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A5B8" w14:textId="77777777" w:rsidR="0010561D" w:rsidRDefault="00672830">
      <w:pPr>
        <w:spacing w:after="240" w:line="360" w:lineRule="auto"/>
        <w:jc w:val="both"/>
        <w:rPr>
          <w:rFonts w:ascii="Times New Roman" w:eastAsia="Times New Roman" w:hAnsi="Times New Roman" w:cs="Times New Roman"/>
          <w:sz w:val="24"/>
          <w:szCs w:val="24"/>
        </w:rPr>
      </w:pPr>
      <w:r>
        <w:rPr>
          <w:noProof/>
          <w:color w:val="000000"/>
        </w:rPr>
        <w:drawing>
          <wp:inline distT="0" distB="0" distL="0" distR="0" wp14:anchorId="1529A623" wp14:editId="1529A624">
            <wp:extent cx="1807845" cy="723265"/>
            <wp:effectExtent l="0" t="0" r="0" b="0"/>
            <wp:docPr id="22" name="image3.png" descr="https://lh7-rt.googleusercontent.com/docsz/AD_4nXeNcKibYIpaGqQ3j_tsm86cBEmOM8rTORoFmRmHhlN7t7MP0p8ohTN0r90-PXk9hhueTwQpibZ5ETCFRCFgdKEPiaUAtXlvlBu7ZYEK4WNX5YoyPoBVsxkfzzHKO5l436NKIcXFkA?key=k5Au9_g7S_958I_5OgmHIGfl"/>
            <wp:cNvGraphicFramePr/>
            <a:graphic xmlns:a="http://schemas.openxmlformats.org/drawingml/2006/main">
              <a:graphicData uri="http://schemas.openxmlformats.org/drawingml/2006/picture">
                <pic:pic xmlns:pic="http://schemas.openxmlformats.org/drawingml/2006/picture">
                  <pic:nvPicPr>
                    <pic:cNvPr id="0" name="image3.png" descr="https://lh7-rt.googleusercontent.com/docsz/AD_4nXeNcKibYIpaGqQ3j_tsm86cBEmOM8rTORoFmRmHhlN7t7MP0p8ohTN0r90-PXk9hhueTwQpibZ5ETCFRCFgdKEPiaUAtXlvlBu7ZYEK4WNX5YoyPoBVsxkfzzHKO5l436NKIcXFkA?key=k5Au9_g7S_958I_5OgmHIGfl"/>
                    <pic:cNvPicPr preferRelativeResize="0"/>
                  </pic:nvPicPr>
                  <pic:blipFill>
                    <a:blip r:embed="rId8"/>
                    <a:srcRect/>
                    <a:stretch>
                      <a:fillRect/>
                    </a:stretch>
                  </pic:blipFill>
                  <pic:spPr>
                    <a:xfrm>
                      <a:off x="0" y="0"/>
                      <a:ext cx="1807845" cy="723265"/>
                    </a:xfrm>
                    <a:prstGeom prst="rect">
                      <a:avLst/>
                    </a:prstGeom>
                    <a:ln/>
                  </pic:spPr>
                </pic:pic>
              </a:graphicData>
            </a:graphic>
          </wp:inline>
        </w:drawing>
      </w:r>
    </w:p>
    <w:p w14:paraId="1529A5B9" w14:textId="77777777" w:rsidR="0010561D" w:rsidRDefault="0010561D">
      <w:pPr>
        <w:spacing w:after="240" w:line="360" w:lineRule="auto"/>
        <w:jc w:val="both"/>
        <w:rPr>
          <w:rFonts w:ascii="Times New Roman" w:eastAsia="Times New Roman" w:hAnsi="Times New Roman" w:cs="Times New Roman"/>
          <w:sz w:val="24"/>
          <w:szCs w:val="24"/>
        </w:rPr>
      </w:pPr>
    </w:p>
    <w:p w14:paraId="1529A5BA" w14:textId="77777777" w:rsidR="0010561D" w:rsidRDefault="00672830">
      <w:pPr>
        <w:spacing w:after="240" w:line="360" w:lineRule="auto"/>
        <w:jc w:val="center"/>
        <w:rPr>
          <w:rFonts w:ascii="Times New Roman" w:eastAsia="Times New Roman" w:hAnsi="Times New Roman" w:cs="Times New Roman"/>
          <w:b/>
          <w:color w:val="632423"/>
          <w:sz w:val="36"/>
          <w:szCs w:val="36"/>
        </w:rPr>
      </w:pPr>
      <w:r>
        <w:rPr>
          <w:rFonts w:ascii="Times New Roman" w:eastAsia="Times New Roman" w:hAnsi="Times New Roman" w:cs="Times New Roman"/>
          <w:b/>
          <w:color w:val="632423"/>
          <w:sz w:val="36"/>
          <w:szCs w:val="36"/>
        </w:rPr>
        <w:t>Module: Managing Hotel Administration</w:t>
      </w:r>
    </w:p>
    <w:p w14:paraId="1529A5BB" w14:textId="77777777" w:rsidR="0010561D" w:rsidRDefault="00672830">
      <w:pPr>
        <w:spacing w:after="240" w:line="360" w:lineRule="auto"/>
        <w:jc w:val="center"/>
        <w:rPr>
          <w:rFonts w:ascii="Times New Roman" w:eastAsia="Times New Roman" w:hAnsi="Times New Roman" w:cs="Times New Roman"/>
          <w:b/>
          <w:color w:val="632423"/>
          <w:sz w:val="36"/>
          <w:szCs w:val="36"/>
        </w:rPr>
      </w:pPr>
      <w:r>
        <w:rPr>
          <w:rFonts w:ascii="Times New Roman" w:eastAsia="Times New Roman" w:hAnsi="Times New Roman" w:cs="Times New Roman"/>
          <w:b/>
          <w:color w:val="632423"/>
          <w:sz w:val="36"/>
          <w:szCs w:val="36"/>
        </w:rPr>
        <w:t>Module Code: BMIH6004</w:t>
      </w:r>
    </w:p>
    <w:p w14:paraId="1529A5BC" w14:textId="77777777" w:rsidR="0010561D" w:rsidRDefault="00672830">
      <w:pPr>
        <w:spacing w:after="240" w:line="360" w:lineRule="auto"/>
        <w:jc w:val="center"/>
        <w:rPr>
          <w:rFonts w:ascii="Times New Roman" w:eastAsia="Times New Roman" w:hAnsi="Times New Roman" w:cs="Times New Roman"/>
          <w:b/>
          <w:color w:val="632423"/>
          <w:sz w:val="36"/>
          <w:szCs w:val="36"/>
        </w:rPr>
      </w:pPr>
      <w:r>
        <w:rPr>
          <w:rFonts w:ascii="Times New Roman" w:eastAsia="Times New Roman" w:hAnsi="Times New Roman" w:cs="Times New Roman"/>
          <w:b/>
          <w:color w:val="632423"/>
          <w:sz w:val="36"/>
          <w:szCs w:val="36"/>
        </w:rPr>
        <w:t>Assessment 1</w:t>
      </w:r>
    </w:p>
    <w:p w14:paraId="1529A5BD" w14:textId="77777777" w:rsidR="0010561D" w:rsidRDefault="00672830">
      <w:pPr>
        <w:spacing w:after="240" w:line="360" w:lineRule="auto"/>
        <w:jc w:val="center"/>
        <w:rPr>
          <w:rFonts w:ascii="Times New Roman" w:eastAsia="Times New Roman" w:hAnsi="Times New Roman" w:cs="Times New Roman"/>
          <w:sz w:val="24"/>
          <w:szCs w:val="24"/>
        </w:rPr>
      </w:pPr>
      <w:r>
        <w:rPr>
          <w:noProof/>
        </w:rPr>
        <w:drawing>
          <wp:inline distT="0" distB="0" distL="0" distR="0" wp14:anchorId="1529A625" wp14:editId="1529A626">
            <wp:extent cx="4386263" cy="2466238"/>
            <wp:effectExtent l="0" t="0" r="0" b="0"/>
            <wp:docPr id="24" name="image4.jpg" descr="Hotel management courses after Class 12 - Check Eligibility, Colleges, Fees  and Scope"/>
            <wp:cNvGraphicFramePr/>
            <a:graphic xmlns:a="http://schemas.openxmlformats.org/drawingml/2006/main">
              <a:graphicData uri="http://schemas.openxmlformats.org/drawingml/2006/picture">
                <pic:pic xmlns:pic="http://schemas.openxmlformats.org/drawingml/2006/picture">
                  <pic:nvPicPr>
                    <pic:cNvPr id="0" name="image4.jpg" descr="Hotel management courses after Class 12 - Check Eligibility, Colleges, Fees  and Scope"/>
                    <pic:cNvPicPr preferRelativeResize="0"/>
                  </pic:nvPicPr>
                  <pic:blipFill>
                    <a:blip r:embed="rId9"/>
                    <a:srcRect/>
                    <a:stretch>
                      <a:fillRect/>
                    </a:stretch>
                  </pic:blipFill>
                  <pic:spPr>
                    <a:xfrm>
                      <a:off x="0" y="0"/>
                      <a:ext cx="4386263" cy="2466238"/>
                    </a:xfrm>
                    <a:prstGeom prst="rect">
                      <a:avLst/>
                    </a:prstGeom>
                    <a:ln/>
                  </pic:spPr>
                </pic:pic>
              </a:graphicData>
            </a:graphic>
          </wp:inline>
        </w:drawing>
      </w:r>
    </w:p>
    <w:p w14:paraId="1529A5BE" w14:textId="353FFB98" w:rsidR="0010561D" w:rsidRDefault="00672830">
      <w:pPr>
        <w:spacing w:after="240" w:line="360" w:lineRule="auto"/>
        <w:jc w:val="both"/>
        <w:rPr>
          <w:rFonts w:ascii="Times New Roman" w:eastAsia="Times New Roman" w:hAnsi="Times New Roman" w:cs="Times New Roman"/>
          <w:b/>
          <w:color w:val="632423"/>
          <w:sz w:val="28"/>
          <w:szCs w:val="28"/>
        </w:rPr>
      </w:pPr>
      <w:r>
        <w:rPr>
          <w:rFonts w:ascii="Times New Roman" w:eastAsia="Times New Roman" w:hAnsi="Times New Roman" w:cs="Times New Roman"/>
          <w:b/>
          <w:color w:val="632423"/>
          <w:sz w:val="28"/>
          <w:szCs w:val="28"/>
        </w:rPr>
        <w:t xml:space="preserve">Student Name: </w:t>
      </w:r>
      <w:r w:rsidR="00D74722">
        <w:rPr>
          <w:rFonts w:ascii="Times New Roman" w:eastAsia="Times New Roman" w:hAnsi="Times New Roman" w:cs="Times New Roman"/>
          <w:b/>
          <w:color w:val="632423"/>
          <w:sz w:val="28"/>
          <w:szCs w:val="28"/>
        </w:rPr>
        <w:t>Mirela Mihaela Motohoi</w:t>
      </w:r>
    </w:p>
    <w:p w14:paraId="1529A5BF" w14:textId="16EEB68C" w:rsidR="0010561D" w:rsidRDefault="00672830">
      <w:pPr>
        <w:spacing w:after="240" w:line="360" w:lineRule="auto"/>
        <w:jc w:val="both"/>
        <w:rPr>
          <w:rFonts w:ascii="Times New Roman" w:eastAsia="Times New Roman" w:hAnsi="Times New Roman" w:cs="Times New Roman"/>
          <w:b/>
          <w:color w:val="632423"/>
          <w:sz w:val="28"/>
          <w:szCs w:val="28"/>
        </w:rPr>
      </w:pPr>
      <w:r>
        <w:rPr>
          <w:rFonts w:ascii="Times New Roman" w:eastAsia="Times New Roman" w:hAnsi="Times New Roman" w:cs="Times New Roman"/>
          <w:b/>
          <w:color w:val="632423"/>
          <w:sz w:val="28"/>
          <w:szCs w:val="28"/>
        </w:rPr>
        <w:t>Student ID: 2206811</w:t>
      </w:r>
    </w:p>
    <w:p w14:paraId="1529A5C0" w14:textId="2A345933" w:rsidR="0010561D" w:rsidRDefault="00672830">
      <w:pPr>
        <w:spacing w:after="240" w:line="360" w:lineRule="auto"/>
        <w:jc w:val="both"/>
        <w:rPr>
          <w:rFonts w:ascii="Times New Roman" w:eastAsia="Times New Roman" w:hAnsi="Times New Roman" w:cs="Times New Roman"/>
          <w:sz w:val="24"/>
          <w:szCs w:val="24"/>
        </w:rPr>
      </w:pPr>
      <w:r>
        <w:br w:type="page"/>
      </w:r>
    </w:p>
    <w:p w14:paraId="1529A5C1" w14:textId="77777777" w:rsidR="0010561D" w:rsidRDefault="00672830">
      <w:pPr>
        <w:keepNext/>
        <w:keepLines/>
        <w:pBdr>
          <w:top w:val="nil"/>
          <w:left w:val="nil"/>
          <w:bottom w:val="nil"/>
          <w:right w:val="nil"/>
          <w:between w:val="nil"/>
        </w:pBdr>
        <w:spacing w:before="480" w:after="240" w:line="360" w:lineRule="auto"/>
        <w:jc w:val="center"/>
        <w:rPr>
          <w:rFonts w:ascii="Times New Roman" w:eastAsia="Times New Roman" w:hAnsi="Times New Roman" w:cs="Times New Roman"/>
          <w:b/>
          <w:color w:val="4BACC6"/>
          <w:sz w:val="24"/>
          <w:szCs w:val="24"/>
        </w:rPr>
      </w:pPr>
      <w:r>
        <w:rPr>
          <w:rFonts w:ascii="Times New Roman" w:eastAsia="Times New Roman" w:hAnsi="Times New Roman" w:cs="Times New Roman"/>
          <w:b/>
          <w:color w:val="4BACC6"/>
          <w:sz w:val="24"/>
          <w:szCs w:val="24"/>
        </w:rPr>
        <w:lastRenderedPageBreak/>
        <w:t>Table of Contents</w:t>
      </w:r>
    </w:p>
    <w:sdt>
      <w:sdtPr>
        <w:id w:val="-582910837"/>
        <w:docPartObj>
          <w:docPartGallery w:val="Table of Contents"/>
          <w:docPartUnique/>
        </w:docPartObj>
      </w:sdtPr>
      <w:sdtEndPr/>
      <w:sdtContent>
        <w:p w14:paraId="1529A5C2"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1.0 Introduction</w:t>
            </w:r>
            <w:r>
              <w:rPr>
                <w:rFonts w:ascii="Times New Roman" w:eastAsia="Times New Roman" w:hAnsi="Times New Roman" w:cs="Times New Roman"/>
                <w:color w:val="000000"/>
                <w:sz w:val="24"/>
                <w:szCs w:val="24"/>
              </w:rPr>
              <w:tab/>
              <w:t>3</w:t>
            </w:r>
          </w:hyperlink>
        </w:p>
        <w:p w14:paraId="1529A5C3"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2.0 Reflection on Experience and Personal Development</w:t>
            </w:r>
            <w:r>
              <w:rPr>
                <w:rFonts w:ascii="Times New Roman" w:eastAsia="Times New Roman" w:hAnsi="Times New Roman" w:cs="Times New Roman"/>
                <w:color w:val="000000"/>
                <w:sz w:val="24"/>
                <w:szCs w:val="24"/>
              </w:rPr>
              <w:tab/>
              <w:t>5</w:t>
            </w:r>
          </w:hyperlink>
        </w:p>
        <w:p w14:paraId="1529A5C4"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3.0 Critical Analysis of Work-Based Skills and Technical Knowledge</w:t>
            </w:r>
            <w:r>
              <w:rPr>
                <w:rFonts w:ascii="Times New Roman" w:eastAsia="Times New Roman" w:hAnsi="Times New Roman" w:cs="Times New Roman"/>
                <w:color w:val="000000"/>
                <w:sz w:val="24"/>
                <w:szCs w:val="24"/>
              </w:rPr>
              <w:tab/>
              <w:t>7</w:t>
            </w:r>
          </w:hyperlink>
        </w:p>
        <w:p w14:paraId="1529A5C5"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4.0 Reflection on Organisational Issues</w:t>
            </w:r>
            <w:r>
              <w:rPr>
                <w:rFonts w:ascii="Times New Roman" w:eastAsia="Times New Roman" w:hAnsi="Times New Roman" w:cs="Times New Roman"/>
                <w:color w:val="000000"/>
                <w:sz w:val="24"/>
                <w:szCs w:val="24"/>
              </w:rPr>
              <w:tab/>
              <w:t>8</w:t>
            </w:r>
          </w:hyperlink>
        </w:p>
        <w:p w14:paraId="1529A5C6"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5.0 Conclusion and Action Plan</w:t>
            </w:r>
            <w:r>
              <w:rPr>
                <w:rFonts w:ascii="Times New Roman" w:eastAsia="Times New Roman" w:hAnsi="Times New Roman" w:cs="Times New Roman"/>
                <w:color w:val="000000"/>
                <w:sz w:val="24"/>
                <w:szCs w:val="24"/>
              </w:rPr>
              <w:tab/>
              <w:t>10</w:t>
            </w:r>
          </w:hyperlink>
        </w:p>
        <w:p w14:paraId="1529A5C7" w14:textId="77777777" w:rsidR="0010561D" w:rsidRDefault="0067283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12</w:t>
            </w:r>
          </w:hyperlink>
        </w:p>
        <w:p w14:paraId="1529A5C8" w14:textId="77777777" w:rsidR="0010561D" w:rsidRDefault="00672830">
          <w:pPr>
            <w:spacing w:line="360" w:lineRule="auto"/>
          </w:pPr>
          <w:r>
            <w:fldChar w:fldCharType="end"/>
          </w:r>
        </w:p>
      </w:sdtContent>
    </w:sdt>
    <w:p w14:paraId="1529A5C9" w14:textId="77777777" w:rsidR="0010561D" w:rsidRDefault="00672830">
      <w:pPr>
        <w:rPr>
          <w:rFonts w:ascii="Times New Roman" w:eastAsia="Times New Roman" w:hAnsi="Times New Roman" w:cs="Times New Roman"/>
          <w:b/>
          <w:color w:val="4BACC6"/>
          <w:sz w:val="30"/>
          <w:szCs w:val="30"/>
        </w:rPr>
      </w:pPr>
      <w:r>
        <w:br w:type="page"/>
      </w:r>
    </w:p>
    <w:p w14:paraId="1529A5CA" w14:textId="77777777" w:rsidR="0010561D" w:rsidRDefault="00672830">
      <w:pPr>
        <w:pStyle w:val="Heading1"/>
      </w:pPr>
      <w:bookmarkStart w:id="0" w:name="_heading=h.gjdgxs" w:colFirst="0" w:colLast="0"/>
      <w:bookmarkEnd w:id="0"/>
      <w:r>
        <w:lastRenderedPageBreak/>
        <w:t>1.0 Introduction</w:t>
      </w:r>
    </w:p>
    <w:p w14:paraId="1529A5CB"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Newport’s </w:t>
      </w:r>
      <w:proofErr w:type="spellStart"/>
      <w:r>
        <w:rPr>
          <w:rFonts w:ascii="Times New Roman" w:eastAsia="Times New Roman" w:hAnsi="Times New Roman" w:cs="Times New Roman"/>
          <w:b/>
          <w:i/>
          <w:sz w:val="24"/>
          <w:szCs w:val="24"/>
        </w:rPr>
        <w:t>Coldra</w:t>
      </w:r>
      <w:proofErr w:type="spellEnd"/>
      <w:r>
        <w:rPr>
          <w:rFonts w:ascii="Times New Roman" w:eastAsia="Times New Roman" w:hAnsi="Times New Roman" w:cs="Times New Roman"/>
          <w:b/>
          <w:i/>
          <w:sz w:val="24"/>
          <w:szCs w:val="24"/>
        </w:rPr>
        <w:t xml:space="preserve"> Court Hotel</w:t>
      </w:r>
      <w:r>
        <w:rPr>
          <w:rFonts w:ascii="Times New Roman" w:eastAsia="Times New Roman" w:hAnsi="Times New Roman" w:cs="Times New Roman"/>
          <w:sz w:val="24"/>
          <w:szCs w:val="24"/>
        </w:rPr>
        <w:t xml:space="preserve"> sets the benchmark in hospitality management, as per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(2025), with the </w:t>
      </w:r>
      <w:r>
        <w:rPr>
          <w:rFonts w:ascii="Times New Roman" w:eastAsia="Times New Roman" w:hAnsi="Times New Roman" w:cs="Times New Roman"/>
          <w:b/>
          <w:i/>
          <w:sz w:val="24"/>
          <w:szCs w:val="24"/>
        </w:rPr>
        <w:t>Human Resource (HR) department</w:t>
      </w:r>
      <w:r>
        <w:rPr>
          <w:rFonts w:ascii="Times New Roman" w:eastAsia="Times New Roman" w:hAnsi="Times New Roman" w:cs="Times New Roman"/>
          <w:sz w:val="24"/>
          <w:szCs w:val="24"/>
        </w:rPr>
        <w:t xml:space="preserve"> acting as a driving force in maintaining relations with recruitment, employees, adherence to laws and staff training as per ASET (2017) and QAA (2018). HR is at the centre of preserving operational effectiveness and service excellence per industry best practice, as Bardi (2010) cited. </w:t>
      </w:r>
    </w:p>
    <w:p w14:paraId="1529A5CC" w14:textId="77777777" w:rsidR="0010561D" w:rsidRDefault="00672830">
      <w:pPr>
        <w:spacing w:after="240" w:line="360" w:lineRule="auto"/>
        <w:jc w:val="center"/>
        <w:rPr>
          <w:rFonts w:ascii="Times New Roman" w:eastAsia="Times New Roman" w:hAnsi="Times New Roman" w:cs="Times New Roman"/>
          <w:sz w:val="24"/>
          <w:szCs w:val="24"/>
        </w:rPr>
      </w:pPr>
      <w:r>
        <w:rPr>
          <w:noProof/>
        </w:rPr>
        <w:drawing>
          <wp:inline distT="0" distB="0" distL="0" distR="0" wp14:anchorId="1529A627" wp14:editId="1529A628">
            <wp:extent cx="5943600" cy="3966658"/>
            <wp:effectExtent l="9525" t="9525" r="9525" b="9525"/>
            <wp:docPr id="23" name="image2.jpg" descr="Coldra Court Hotel by Celtic Manor, Newport (updated prices 2025)"/>
            <wp:cNvGraphicFramePr/>
            <a:graphic xmlns:a="http://schemas.openxmlformats.org/drawingml/2006/main">
              <a:graphicData uri="http://schemas.openxmlformats.org/drawingml/2006/picture">
                <pic:pic xmlns:pic="http://schemas.openxmlformats.org/drawingml/2006/picture">
                  <pic:nvPicPr>
                    <pic:cNvPr id="0" name="image2.jpg" descr="Coldra Court Hotel by Celtic Manor, Newport (updated prices 2025)"/>
                    <pic:cNvPicPr preferRelativeResize="0"/>
                  </pic:nvPicPr>
                  <pic:blipFill>
                    <a:blip r:embed="rId10"/>
                    <a:srcRect/>
                    <a:stretch>
                      <a:fillRect/>
                    </a:stretch>
                  </pic:blipFill>
                  <pic:spPr>
                    <a:xfrm>
                      <a:off x="0" y="0"/>
                      <a:ext cx="5943600" cy="3966658"/>
                    </a:xfrm>
                    <a:prstGeom prst="rect">
                      <a:avLst/>
                    </a:prstGeom>
                    <a:ln w="9525">
                      <a:solidFill>
                        <a:srgbClr val="4F81BD"/>
                      </a:solidFill>
                      <a:prstDash val="solid"/>
                    </a:ln>
                  </pic:spPr>
                </pic:pic>
              </a:graphicData>
            </a:graphic>
          </wp:inline>
        </w:drawing>
      </w:r>
    </w:p>
    <w:p w14:paraId="1529A5CD" w14:textId="77777777" w:rsidR="0010561D" w:rsidRDefault="00672830">
      <w:pPr>
        <w:spacing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w:t>
      </w:r>
      <w:proofErr w:type="spellStart"/>
      <w:r>
        <w:rPr>
          <w:rFonts w:ascii="Times New Roman" w:eastAsia="Times New Roman" w:hAnsi="Times New Roman" w:cs="Times New Roman"/>
          <w:b/>
          <w:sz w:val="24"/>
          <w:szCs w:val="24"/>
        </w:rPr>
        <w:t>Coldra</w:t>
      </w:r>
      <w:proofErr w:type="spellEnd"/>
      <w:r>
        <w:rPr>
          <w:rFonts w:ascii="Times New Roman" w:eastAsia="Times New Roman" w:hAnsi="Times New Roman" w:cs="Times New Roman"/>
          <w:b/>
          <w:sz w:val="24"/>
          <w:szCs w:val="24"/>
        </w:rPr>
        <w:t xml:space="preserve"> Court Hotel</w:t>
      </w:r>
    </w:p>
    <w:p w14:paraId="1529A5CE"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Booking.com, 2025)</w:t>
      </w:r>
    </w:p>
    <w:p w14:paraId="1529A5CF"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 experience, in accordance with </w:t>
      </w:r>
      <w:proofErr w:type="spellStart"/>
      <w:r>
        <w:rPr>
          <w:rFonts w:ascii="Times New Roman" w:eastAsia="Times New Roman" w:hAnsi="Times New Roman" w:cs="Times New Roman"/>
          <w:sz w:val="24"/>
          <w:szCs w:val="24"/>
        </w:rPr>
        <w:t>Najlae</w:t>
      </w:r>
      <w:proofErr w:type="spellEnd"/>
      <w:r>
        <w:rPr>
          <w:rFonts w:ascii="Times New Roman" w:eastAsia="Times New Roman" w:hAnsi="Times New Roman" w:cs="Times New Roman"/>
          <w:sz w:val="24"/>
          <w:szCs w:val="24"/>
        </w:rPr>
        <w:t xml:space="preserve"> (2024), is designed around the following </w:t>
      </w:r>
      <w:r>
        <w:rPr>
          <w:rFonts w:ascii="Times New Roman" w:eastAsia="Times New Roman" w:hAnsi="Times New Roman" w:cs="Times New Roman"/>
          <w:b/>
          <w:i/>
          <w:sz w:val="24"/>
          <w:szCs w:val="24"/>
        </w:rPr>
        <w:t>learning outcomes</w:t>
      </w:r>
      <w:r>
        <w:rPr>
          <w:rFonts w:ascii="Times New Roman" w:eastAsia="Times New Roman" w:hAnsi="Times New Roman" w:cs="Times New Roman"/>
          <w:sz w:val="24"/>
          <w:szCs w:val="24"/>
        </w:rPr>
        <w:t>:</w:t>
      </w:r>
    </w:p>
    <w:p w14:paraId="1529A5D0" w14:textId="77777777" w:rsidR="0010561D" w:rsidRDefault="0067283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Familiarity with Recruitment Procedures</w:t>
      </w:r>
    </w:p>
    <w:p w14:paraId="1529A5D1" w14:textId="77777777" w:rsidR="0010561D" w:rsidRDefault="0067283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Improving Staff Relations</w:t>
      </w:r>
    </w:p>
    <w:p w14:paraId="1529A5D2" w14:textId="77777777" w:rsidR="0010561D" w:rsidRDefault="0067283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Understanding Payroll Handling and HR Policies</w:t>
      </w:r>
    </w:p>
    <w:p w14:paraId="1529A5D3" w14:textId="77777777" w:rsidR="0010561D" w:rsidRDefault="00672830">
      <w:pPr>
        <w:numPr>
          <w:ilvl w:val="0"/>
          <w:numId w:val="1"/>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Creating Strategic Communication and Team Working Skills</w:t>
      </w:r>
    </w:p>
    <w:p w14:paraId="1529A5D4"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Gibbs’ Reflective Model</w:t>
      </w:r>
      <w:r>
        <w:rPr>
          <w:rFonts w:ascii="Times New Roman" w:eastAsia="Times New Roman" w:hAnsi="Times New Roman" w:cs="Times New Roman"/>
          <w:sz w:val="24"/>
          <w:szCs w:val="24"/>
        </w:rPr>
        <w:t xml:space="preserve">, as in Figure 2, will direct systematic reflection against work-based practice encouraging extended consideration of the contributions and functions of HR activities, according to Johnston, Clark and </w:t>
      </w:r>
      <w:proofErr w:type="spellStart"/>
      <w:r>
        <w:rPr>
          <w:rFonts w:ascii="Times New Roman" w:eastAsia="Times New Roman" w:hAnsi="Times New Roman" w:cs="Times New Roman"/>
          <w:sz w:val="24"/>
          <w:szCs w:val="24"/>
        </w:rPr>
        <w:t>Shulver</w:t>
      </w:r>
      <w:proofErr w:type="spellEnd"/>
      <w:r>
        <w:rPr>
          <w:rFonts w:ascii="Times New Roman" w:eastAsia="Times New Roman" w:hAnsi="Times New Roman" w:cs="Times New Roman"/>
          <w:sz w:val="24"/>
          <w:szCs w:val="24"/>
        </w:rPr>
        <w:t xml:space="preserve"> (2012). The reflective analysis employs widely accepted academic and industry paradigms to exhaustively evaluate practical HR strategy execution within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w:t>
      </w:r>
    </w:p>
    <w:p w14:paraId="1529A5D5" w14:textId="77777777" w:rsidR="0010561D" w:rsidRDefault="00672830">
      <w:pPr>
        <w:spacing w:after="240" w:line="360" w:lineRule="auto"/>
        <w:jc w:val="center"/>
        <w:rPr>
          <w:rFonts w:ascii="Times New Roman" w:eastAsia="Times New Roman" w:hAnsi="Times New Roman" w:cs="Times New Roman"/>
          <w:sz w:val="24"/>
          <w:szCs w:val="24"/>
        </w:rPr>
      </w:pPr>
      <w:r>
        <w:rPr>
          <w:noProof/>
        </w:rPr>
        <w:drawing>
          <wp:inline distT="0" distB="0" distL="0" distR="0" wp14:anchorId="1529A629" wp14:editId="1529A62A">
            <wp:extent cx="5963423" cy="4389103"/>
            <wp:effectExtent l="9525" t="9525" r="9525" b="9525"/>
            <wp:docPr id="26" name="image6.png" descr="A circular diagram showing the 6 stages of Gibbs' Reflective cycle"/>
            <wp:cNvGraphicFramePr/>
            <a:graphic xmlns:a="http://schemas.openxmlformats.org/drawingml/2006/main">
              <a:graphicData uri="http://schemas.openxmlformats.org/drawingml/2006/picture">
                <pic:pic xmlns:pic="http://schemas.openxmlformats.org/drawingml/2006/picture">
                  <pic:nvPicPr>
                    <pic:cNvPr id="0" name="image6.png" descr="A circular diagram showing the 6 stages of Gibbs' Reflective cycle"/>
                    <pic:cNvPicPr preferRelativeResize="0"/>
                  </pic:nvPicPr>
                  <pic:blipFill>
                    <a:blip r:embed="rId11"/>
                    <a:srcRect/>
                    <a:stretch>
                      <a:fillRect/>
                    </a:stretch>
                  </pic:blipFill>
                  <pic:spPr>
                    <a:xfrm>
                      <a:off x="0" y="0"/>
                      <a:ext cx="5963423" cy="4389103"/>
                    </a:xfrm>
                    <a:prstGeom prst="rect">
                      <a:avLst/>
                    </a:prstGeom>
                    <a:ln w="9525">
                      <a:solidFill>
                        <a:srgbClr val="4F81BD"/>
                      </a:solidFill>
                      <a:prstDash val="solid"/>
                    </a:ln>
                  </pic:spPr>
                </pic:pic>
              </a:graphicData>
            </a:graphic>
          </wp:inline>
        </w:drawing>
      </w:r>
    </w:p>
    <w:p w14:paraId="1529A5D6" w14:textId="77777777" w:rsidR="0010561D" w:rsidRDefault="00672830">
      <w:pPr>
        <w:spacing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Gibb’s Reflective Model</w:t>
      </w:r>
    </w:p>
    <w:p w14:paraId="1529A5D7"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The University of Edinburgh, 2025)</w:t>
      </w:r>
    </w:p>
    <w:p w14:paraId="1529A5D8" w14:textId="77777777" w:rsidR="0010561D" w:rsidRDefault="00672830">
      <w:pPr>
        <w:pStyle w:val="Heading1"/>
      </w:pPr>
      <w:bookmarkStart w:id="1" w:name="_heading=h.30j0zll" w:colFirst="0" w:colLast="0"/>
      <w:bookmarkEnd w:id="1"/>
      <w:r>
        <w:lastRenderedPageBreak/>
        <w:t>2.0 Reflection on Experience and Personal Development</w:t>
      </w:r>
    </w:p>
    <w:p w14:paraId="1529A5D9"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1529A5DA"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b/>
          <w:i/>
          <w:sz w:val="24"/>
          <w:szCs w:val="24"/>
        </w:rPr>
        <w:t>observation of the supervisory work in the Human Resources</w:t>
      </w:r>
      <w:r>
        <w:rPr>
          <w:rFonts w:ascii="Times New Roman" w:eastAsia="Times New Roman" w:hAnsi="Times New Roman" w:cs="Times New Roman"/>
          <w:sz w:val="24"/>
          <w:szCs w:val="24"/>
        </w:rPr>
        <w:t xml:space="preserve"> section in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offered in-depth understanding into the administrative practices required for premium guest service quality. The activity involved the monitoring of performance assessment, recruitment processes, scheduling employees and disputes. My </w:t>
      </w:r>
      <w:r>
        <w:rPr>
          <w:rFonts w:ascii="Times New Roman" w:eastAsia="Times New Roman" w:hAnsi="Times New Roman" w:cs="Times New Roman"/>
          <w:b/>
          <w:i/>
          <w:sz w:val="24"/>
          <w:szCs w:val="24"/>
        </w:rPr>
        <w:t>experience</w:t>
      </w:r>
      <w:r>
        <w:rPr>
          <w:rFonts w:ascii="Times New Roman" w:eastAsia="Times New Roman" w:hAnsi="Times New Roman" w:cs="Times New Roman"/>
          <w:sz w:val="24"/>
          <w:szCs w:val="24"/>
        </w:rPr>
        <w:t xml:space="preserve"> gained in state-of-the-art HR systems and technological processes revealed ways in which the success of entire operations is delivered through efficient administration, as per </w:t>
      </w:r>
      <w:proofErr w:type="spellStart"/>
      <w:r>
        <w:rPr>
          <w:rFonts w:ascii="Times New Roman" w:eastAsia="Times New Roman" w:hAnsi="Times New Roman" w:cs="Times New Roman"/>
          <w:sz w:val="24"/>
          <w:szCs w:val="24"/>
        </w:rPr>
        <w:t>Tewan</w:t>
      </w:r>
      <w:proofErr w:type="spellEnd"/>
      <w:r>
        <w:rPr>
          <w:rFonts w:ascii="Times New Roman" w:eastAsia="Times New Roman" w:hAnsi="Times New Roman" w:cs="Times New Roman"/>
          <w:sz w:val="24"/>
          <w:szCs w:val="24"/>
        </w:rPr>
        <w:t xml:space="preserve"> (2009).</w:t>
      </w:r>
    </w:p>
    <w:p w14:paraId="1529A5DB"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Feelings</w:t>
      </w:r>
    </w:p>
    <w:p w14:paraId="1529A5DC"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b/>
          <w:i/>
          <w:sz w:val="24"/>
          <w:szCs w:val="24"/>
        </w:rPr>
        <w:t>first experience</w:t>
      </w:r>
      <w:r>
        <w:rPr>
          <w:rFonts w:ascii="Times New Roman" w:eastAsia="Times New Roman" w:hAnsi="Times New Roman" w:cs="Times New Roman"/>
          <w:sz w:val="24"/>
          <w:szCs w:val="24"/>
        </w:rPr>
        <w:t xml:space="preserve"> of the supervisory function brought forth both excitement and fear. The setting required an acute awareness of </w:t>
      </w:r>
      <w:r>
        <w:rPr>
          <w:rFonts w:ascii="Times New Roman" w:eastAsia="Times New Roman" w:hAnsi="Times New Roman" w:cs="Times New Roman"/>
          <w:b/>
          <w:i/>
          <w:sz w:val="24"/>
          <w:szCs w:val="24"/>
        </w:rPr>
        <w:t>procedural nuances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rapid decision-making</w:t>
      </w:r>
      <w:r>
        <w:rPr>
          <w:rFonts w:ascii="Times New Roman" w:eastAsia="Times New Roman" w:hAnsi="Times New Roman" w:cs="Times New Roman"/>
          <w:sz w:val="24"/>
          <w:szCs w:val="24"/>
        </w:rPr>
        <w:t xml:space="preserve"> creating a respectful awe of the intricacies of Human Resource management. This mix of excitement and guarded observation emphasised the importance of technical proficiency and transparent communication in a fast-paced work environment, according to Hagg (2013).</w:t>
      </w:r>
    </w:p>
    <w:p w14:paraId="1529A5DD"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1529A5DE"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b/>
          <w:i/>
          <w:sz w:val="24"/>
          <w:szCs w:val="24"/>
        </w:rPr>
        <w:t>field experience</w:t>
      </w:r>
      <w:r>
        <w:rPr>
          <w:rFonts w:ascii="Times New Roman" w:eastAsia="Times New Roman" w:hAnsi="Times New Roman" w:cs="Times New Roman"/>
          <w:sz w:val="24"/>
          <w:szCs w:val="24"/>
        </w:rPr>
        <w:t xml:space="preserve"> established that effective </w:t>
      </w:r>
      <w:r>
        <w:rPr>
          <w:rFonts w:ascii="Times New Roman" w:eastAsia="Times New Roman" w:hAnsi="Times New Roman" w:cs="Times New Roman"/>
          <w:b/>
          <w:i/>
          <w:sz w:val="24"/>
          <w:szCs w:val="24"/>
        </w:rPr>
        <w:t>teamwork</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communication</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task</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management</w:t>
      </w:r>
      <w:r>
        <w:rPr>
          <w:rFonts w:ascii="Times New Roman" w:eastAsia="Times New Roman" w:hAnsi="Times New Roman" w:cs="Times New Roman"/>
          <w:sz w:val="24"/>
          <w:szCs w:val="24"/>
        </w:rPr>
        <w:t xml:space="preserve"> are essential for successful HR functions. Good examples involved problem-solving through teamwork and effective information sharing among employees. Infrequent instances of administrative inefficiencies, however, pointed out areas where improved task management and coordination linking can contribute further to the enhancement of service delivery, as also agreed by </w:t>
      </w:r>
      <w:proofErr w:type="spellStart"/>
      <w:r>
        <w:rPr>
          <w:rFonts w:ascii="Times New Roman" w:eastAsia="Times New Roman" w:hAnsi="Times New Roman" w:cs="Times New Roman"/>
          <w:sz w:val="24"/>
          <w:szCs w:val="24"/>
        </w:rPr>
        <w:t>Rughubalan</w:t>
      </w:r>
      <w:proofErr w:type="spellEnd"/>
      <w:r>
        <w:rPr>
          <w:rFonts w:ascii="Times New Roman" w:eastAsia="Times New Roman" w:hAnsi="Times New Roman" w:cs="Times New Roman"/>
          <w:sz w:val="24"/>
          <w:szCs w:val="24"/>
        </w:rPr>
        <w:t xml:space="preserve"> (2009).</w:t>
      </w:r>
    </w:p>
    <w:p w14:paraId="1529A5DF"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1529A5E0"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Hands-on experience</w:t>
      </w:r>
      <w:r>
        <w:rPr>
          <w:rFonts w:ascii="Times New Roman" w:eastAsia="Times New Roman" w:hAnsi="Times New Roman" w:cs="Times New Roman"/>
          <w:sz w:val="24"/>
          <w:szCs w:val="24"/>
        </w:rPr>
        <w:t xml:space="preserve"> complemented me with scholarly learning by demonstrating theoretical concepts in practice. Salem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stated that precise academic preparation in </w:t>
      </w:r>
      <w:r>
        <w:rPr>
          <w:rFonts w:ascii="Times New Roman" w:eastAsia="Times New Roman" w:hAnsi="Times New Roman" w:cs="Times New Roman"/>
          <w:b/>
          <w:i/>
          <w:sz w:val="24"/>
          <w:szCs w:val="24"/>
        </w:rPr>
        <w:t>organisational behaviour</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organisational theories</w:t>
      </w:r>
      <w:r>
        <w:rPr>
          <w:rFonts w:ascii="Times New Roman" w:eastAsia="Times New Roman" w:hAnsi="Times New Roman" w:cs="Times New Roman"/>
          <w:sz w:val="24"/>
          <w:szCs w:val="24"/>
        </w:rPr>
        <w:t xml:space="preserve"> can lay a solid groundwork for me that was substantiated through my observation, as shown in Figure 3. The experience proved that a combination of </w:t>
      </w:r>
      <w:r>
        <w:rPr>
          <w:rFonts w:ascii="Times New Roman" w:eastAsia="Times New Roman" w:hAnsi="Times New Roman" w:cs="Times New Roman"/>
          <w:sz w:val="24"/>
          <w:szCs w:val="24"/>
        </w:rPr>
        <w:lastRenderedPageBreak/>
        <w:t xml:space="preserve">scholarly understanding and technical implementation is crucial to guaranteeing </w:t>
      </w:r>
      <w:r>
        <w:rPr>
          <w:rFonts w:ascii="Times New Roman" w:eastAsia="Times New Roman" w:hAnsi="Times New Roman" w:cs="Times New Roman"/>
          <w:b/>
          <w:i/>
          <w:sz w:val="24"/>
          <w:szCs w:val="24"/>
        </w:rPr>
        <w:t>operational effectiveness</w:t>
      </w:r>
      <w:r>
        <w:rPr>
          <w:rFonts w:ascii="Times New Roman" w:eastAsia="Times New Roman" w:hAnsi="Times New Roman" w:cs="Times New Roman"/>
          <w:sz w:val="24"/>
          <w:szCs w:val="24"/>
        </w:rPr>
        <w:t xml:space="preserve"> in HR functions. Contemporary HR technologies beca</w:t>
      </w:r>
      <w:r>
        <w:rPr>
          <w:rFonts w:ascii="Times New Roman" w:eastAsia="Times New Roman" w:hAnsi="Times New Roman" w:cs="Times New Roman"/>
          <w:sz w:val="24"/>
          <w:szCs w:val="24"/>
        </w:rPr>
        <w:t>me indispensable instruments in simplifying processes and improving guest service standards harmonising with formulated hospitality management concepts, as cited by Casado (2012) and Wood (2013). Moreover, these insights justify my constant improvement of competencies required in efficient administration of HR.</w:t>
      </w:r>
    </w:p>
    <w:p w14:paraId="1529A5E1" w14:textId="77777777" w:rsidR="0010561D" w:rsidRDefault="00672830">
      <w:pPr>
        <w:spacing w:after="240" w:line="360" w:lineRule="auto"/>
        <w:jc w:val="center"/>
        <w:rPr>
          <w:rFonts w:ascii="Times New Roman" w:eastAsia="Times New Roman" w:hAnsi="Times New Roman" w:cs="Times New Roman"/>
          <w:sz w:val="24"/>
          <w:szCs w:val="24"/>
        </w:rPr>
      </w:pPr>
      <w:r>
        <w:rPr>
          <w:noProof/>
        </w:rPr>
        <w:drawing>
          <wp:inline distT="0" distB="0" distL="0" distR="0" wp14:anchorId="1529A62B" wp14:editId="1529A62C">
            <wp:extent cx="5943600" cy="3285635"/>
            <wp:effectExtent l="9525" t="9525" r="9525" b="9525"/>
            <wp:docPr id="25" name="image1.jpg" descr="Why study organizational behaviour"/>
            <wp:cNvGraphicFramePr/>
            <a:graphic xmlns:a="http://schemas.openxmlformats.org/drawingml/2006/main">
              <a:graphicData uri="http://schemas.openxmlformats.org/drawingml/2006/picture">
                <pic:pic xmlns:pic="http://schemas.openxmlformats.org/drawingml/2006/picture">
                  <pic:nvPicPr>
                    <pic:cNvPr id="0" name="image1.jpg" descr="Why study organizational behaviour"/>
                    <pic:cNvPicPr preferRelativeResize="0"/>
                  </pic:nvPicPr>
                  <pic:blipFill>
                    <a:blip r:embed="rId12"/>
                    <a:srcRect/>
                    <a:stretch>
                      <a:fillRect/>
                    </a:stretch>
                  </pic:blipFill>
                  <pic:spPr>
                    <a:xfrm>
                      <a:off x="0" y="0"/>
                      <a:ext cx="5943600" cy="3285635"/>
                    </a:xfrm>
                    <a:prstGeom prst="rect">
                      <a:avLst/>
                    </a:prstGeom>
                    <a:ln w="9525">
                      <a:solidFill>
                        <a:srgbClr val="4F81BD"/>
                      </a:solidFill>
                      <a:prstDash val="solid"/>
                    </a:ln>
                  </pic:spPr>
                </pic:pic>
              </a:graphicData>
            </a:graphic>
          </wp:inline>
        </w:drawing>
      </w:r>
    </w:p>
    <w:p w14:paraId="1529A5E2" w14:textId="77777777" w:rsidR="0010561D" w:rsidRDefault="00672830">
      <w:pPr>
        <w:spacing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Theory of Organisational Behaviour</w:t>
      </w:r>
    </w:p>
    <w:p w14:paraId="1529A5E3"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Geektonight</w:t>
      </w:r>
      <w:proofErr w:type="spellEnd"/>
      <w:r>
        <w:rPr>
          <w:rFonts w:ascii="Times New Roman" w:eastAsia="Times New Roman" w:hAnsi="Times New Roman" w:cs="Times New Roman"/>
          <w:sz w:val="24"/>
          <w:szCs w:val="24"/>
        </w:rPr>
        <w:t>, 2023)</w:t>
      </w:r>
    </w:p>
    <w:p w14:paraId="1529A5E4"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1529A5E5"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b/>
          <w:i/>
          <w:sz w:val="24"/>
          <w:szCs w:val="24"/>
        </w:rPr>
        <w:t>shadowing exercise</w:t>
      </w:r>
      <w:r>
        <w:rPr>
          <w:rFonts w:ascii="Times New Roman" w:eastAsia="Times New Roman" w:hAnsi="Times New Roman" w:cs="Times New Roman"/>
          <w:sz w:val="24"/>
          <w:szCs w:val="24"/>
        </w:rPr>
        <w:t xml:space="preserve"> greatly enhanced the comprehension of work-related skills and technical competencies in hotel management. </w:t>
      </w:r>
      <w:r>
        <w:rPr>
          <w:rFonts w:ascii="Times New Roman" w:eastAsia="Times New Roman" w:hAnsi="Times New Roman" w:cs="Times New Roman"/>
          <w:b/>
          <w:i/>
          <w:sz w:val="24"/>
          <w:szCs w:val="24"/>
        </w:rPr>
        <w:t>Experiential insights</w:t>
      </w:r>
      <w:r>
        <w:rPr>
          <w:rFonts w:ascii="Times New Roman" w:eastAsia="Times New Roman" w:hAnsi="Times New Roman" w:cs="Times New Roman"/>
          <w:sz w:val="24"/>
          <w:szCs w:val="24"/>
        </w:rPr>
        <w:t xml:space="preserve"> reiterated the value of continuous vocational growth and the necessity for continued improvement in communication, team-working as well as task coordination skills to facilitate high-quality guest service (Bates, 2024). The reflections become a catalyst for my future career growth and enhanced HR practices.</w:t>
      </w:r>
    </w:p>
    <w:p w14:paraId="1529A5E6" w14:textId="77777777" w:rsidR="0010561D" w:rsidRDefault="00672830">
      <w:pPr>
        <w:pStyle w:val="Heading1"/>
      </w:pPr>
      <w:bookmarkStart w:id="2" w:name="_heading=h.1fob9te" w:colFirst="0" w:colLast="0"/>
      <w:bookmarkEnd w:id="2"/>
      <w:r>
        <w:lastRenderedPageBreak/>
        <w:t>3.0 Critical Analysis of Work-Based Skills and Technical Knowledge</w:t>
      </w:r>
    </w:p>
    <w:p w14:paraId="1529A5E7"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1529A5E8"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placement within the Human Resources unit of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I practically monitored and experienced various work-related competencies and technical equipment needed in efficient hotel administration. For instance, I saw with my own eyes how sophisticated HR packages were being applied for </w:t>
      </w:r>
      <w:r>
        <w:rPr>
          <w:rFonts w:ascii="Times New Roman" w:eastAsia="Times New Roman" w:hAnsi="Times New Roman" w:cs="Times New Roman"/>
          <w:b/>
          <w:i/>
          <w:sz w:val="24"/>
          <w:szCs w:val="24"/>
        </w:rPr>
        <w:t>monitoring employee performance</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staff planning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enforcing company policy </w:t>
      </w:r>
      <w:r>
        <w:rPr>
          <w:rFonts w:ascii="Times New Roman" w:eastAsia="Times New Roman" w:hAnsi="Times New Roman" w:cs="Times New Roman"/>
          <w:sz w:val="24"/>
          <w:szCs w:val="24"/>
        </w:rPr>
        <w:t>and thereby greatly eased admin work. The experience exposed me to transferring theory into practical implications in real practice.</w:t>
      </w:r>
    </w:p>
    <w:p w14:paraId="1529A5E9"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1529A5EA"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that a good balance of technical skills and interpersonal competencies is essential to ensuring operational excellence. Observation showed that the </w:t>
      </w:r>
      <w:r>
        <w:rPr>
          <w:rFonts w:ascii="Times New Roman" w:eastAsia="Times New Roman" w:hAnsi="Times New Roman" w:cs="Times New Roman"/>
          <w:b/>
          <w:i/>
          <w:sz w:val="24"/>
          <w:szCs w:val="24"/>
        </w:rPr>
        <w:t>effective use of technology</w:t>
      </w:r>
      <w:r>
        <w:rPr>
          <w:rFonts w:ascii="Times New Roman" w:eastAsia="Times New Roman" w:hAnsi="Times New Roman" w:cs="Times New Roman"/>
          <w:sz w:val="24"/>
          <w:szCs w:val="24"/>
        </w:rPr>
        <w:t xml:space="preserve">, good </w:t>
      </w:r>
      <w:r>
        <w:rPr>
          <w:rFonts w:ascii="Times New Roman" w:eastAsia="Times New Roman" w:hAnsi="Times New Roman" w:cs="Times New Roman"/>
          <w:b/>
          <w:i/>
          <w:sz w:val="24"/>
          <w:szCs w:val="24"/>
        </w:rPr>
        <w:t>communication</w:t>
      </w:r>
      <w:r>
        <w:rPr>
          <w:rFonts w:ascii="Times New Roman" w:eastAsia="Times New Roman" w:hAnsi="Times New Roman" w:cs="Times New Roman"/>
          <w:sz w:val="24"/>
          <w:szCs w:val="24"/>
        </w:rPr>
        <w:t xml:space="preserve"> and even </w:t>
      </w:r>
      <w:r>
        <w:rPr>
          <w:rFonts w:ascii="Times New Roman" w:eastAsia="Times New Roman" w:hAnsi="Times New Roman" w:cs="Times New Roman"/>
          <w:b/>
          <w:i/>
          <w:sz w:val="24"/>
          <w:szCs w:val="24"/>
        </w:rPr>
        <w:t>collaboration</w:t>
      </w:r>
      <w:r>
        <w:rPr>
          <w:rFonts w:ascii="Times New Roman" w:eastAsia="Times New Roman" w:hAnsi="Times New Roman" w:cs="Times New Roman"/>
          <w:sz w:val="24"/>
          <w:szCs w:val="24"/>
        </w:rPr>
        <w:t xml:space="preserve"> had a direct impact on guest service quality as well as staff performance (</w:t>
      </w:r>
      <w:proofErr w:type="spellStart"/>
      <w:r>
        <w:rPr>
          <w:rFonts w:ascii="Times New Roman" w:eastAsia="Times New Roman" w:hAnsi="Times New Roman" w:cs="Times New Roman"/>
          <w:sz w:val="24"/>
          <w:szCs w:val="24"/>
        </w:rPr>
        <w:t>Musheke</w:t>
      </w:r>
      <w:proofErr w:type="spellEnd"/>
      <w:r>
        <w:rPr>
          <w:rFonts w:ascii="Times New Roman" w:eastAsia="Times New Roman" w:hAnsi="Times New Roman" w:cs="Times New Roman"/>
          <w:sz w:val="24"/>
          <w:szCs w:val="24"/>
        </w:rPr>
        <w:t xml:space="preserve"> and Phiri, 2021). As also proposed by Fallon and Rutherford (2010), experience underscored the necessity to balance academic knowledge with the dynamic nature of hotel settings. </w:t>
      </w:r>
    </w:p>
    <w:p w14:paraId="1529A5EB"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1529A5EC"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with respect to experience I acknowledge technical expertise in HR administration that </w:t>
      </w:r>
      <w:r>
        <w:rPr>
          <w:rFonts w:ascii="Times New Roman" w:eastAsia="Times New Roman" w:hAnsi="Times New Roman" w:cs="Times New Roman"/>
          <w:b/>
          <w:i/>
          <w:sz w:val="24"/>
          <w:szCs w:val="24"/>
        </w:rPr>
        <w:t>minimises mistakes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enhances workflow</w:t>
      </w:r>
      <w:r>
        <w:rPr>
          <w:rFonts w:ascii="Times New Roman" w:eastAsia="Times New Roman" w:hAnsi="Times New Roman" w:cs="Times New Roman"/>
          <w:sz w:val="24"/>
          <w:szCs w:val="24"/>
        </w:rPr>
        <w:t xml:space="preserve">. As an example, the electronic scheduling system not only made </w:t>
      </w:r>
      <w:r>
        <w:rPr>
          <w:rFonts w:ascii="Times New Roman" w:eastAsia="Times New Roman" w:hAnsi="Times New Roman" w:cs="Times New Roman"/>
          <w:b/>
          <w:i/>
          <w:sz w:val="24"/>
          <w:szCs w:val="24"/>
        </w:rPr>
        <w:t>effective management of staff</w:t>
      </w:r>
      <w:r>
        <w:rPr>
          <w:rFonts w:ascii="Times New Roman" w:eastAsia="Times New Roman" w:hAnsi="Times New Roman" w:cs="Times New Roman"/>
          <w:sz w:val="24"/>
          <w:szCs w:val="24"/>
        </w:rPr>
        <w:t xml:space="preserve"> possible but also provided for timely, coordinated assistance to the guests’ needs. Effective communication and co-working became essential competencies making operations more effective overall, according to Vallen, Valen and Jerome (2014). My assessment of the experience made me observe that these skills have a direct influence on guest satisfaction and internal effectivenes</w:t>
      </w:r>
      <w:r>
        <w:rPr>
          <w:rFonts w:ascii="Times New Roman" w:eastAsia="Times New Roman" w:hAnsi="Times New Roman" w:cs="Times New Roman"/>
          <w:sz w:val="24"/>
          <w:szCs w:val="24"/>
        </w:rPr>
        <w:t>s, as evidenced by the quick resolution of administrative issues.</w:t>
      </w:r>
    </w:p>
    <w:p w14:paraId="1529A5ED" w14:textId="77777777" w:rsidR="0010561D" w:rsidRDefault="00672830">
      <w:pPr>
        <w:spacing w:after="240" w:line="360" w:lineRule="auto"/>
        <w:jc w:val="center"/>
        <w:rPr>
          <w:rFonts w:ascii="Times New Roman" w:eastAsia="Times New Roman" w:hAnsi="Times New Roman" w:cs="Times New Roman"/>
          <w:sz w:val="24"/>
          <w:szCs w:val="24"/>
        </w:rPr>
      </w:pPr>
      <w:r>
        <w:rPr>
          <w:noProof/>
        </w:rPr>
        <w:lastRenderedPageBreak/>
        <w:drawing>
          <wp:inline distT="0" distB="0" distL="0" distR="0" wp14:anchorId="1529A62D" wp14:editId="1529A62E">
            <wp:extent cx="5484181" cy="4389664"/>
            <wp:effectExtent l="9525" t="9525" r="9525" b="9525"/>
            <wp:docPr id="21" name="image7.png" descr="https://html.scirp.org/file/9-1531720x2.png"/>
            <wp:cNvGraphicFramePr/>
            <a:graphic xmlns:a="http://schemas.openxmlformats.org/drawingml/2006/main">
              <a:graphicData uri="http://schemas.openxmlformats.org/drawingml/2006/picture">
                <pic:pic xmlns:pic="http://schemas.openxmlformats.org/drawingml/2006/picture">
                  <pic:nvPicPr>
                    <pic:cNvPr id="0" name="image7.png" descr="https://html.scirp.org/file/9-1531720x2.png"/>
                    <pic:cNvPicPr preferRelativeResize="0"/>
                  </pic:nvPicPr>
                  <pic:blipFill>
                    <a:blip r:embed="rId13"/>
                    <a:srcRect/>
                    <a:stretch>
                      <a:fillRect/>
                    </a:stretch>
                  </pic:blipFill>
                  <pic:spPr>
                    <a:xfrm>
                      <a:off x="0" y="0"/>
                      <a:ext cx="5484181" cy="4389664"/>
                    </a:xfrm>
                    <a:prstGeom prst="rect">
                      <a:avLst/>
                    </a:prstGeom>
                    <a:ln w="9525">
                      <a:solidFill>
                        <a:srgbClr val="4F81BD"/>
                      </a:solidFill>
                      <a:prstDash val="solid"/>
                    </a:ln>
                  </pic:spPr>
                </pic:pic>
              </a:graphicData>
            </a:graphic>
          </wp:inline>
        </w:drawing>
      </w:r>
    </w:p>
    <w:p w14:paraId="1529A5EE" w14:textId="77777777" w:rsidR="0010561D" w:rsidRDefault="00672830">
      <w:pPr>
        <w:spacing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Effective Communication for Organisational Performance</w:t>
      </w:r>
    </w:p>
    <w:p w14:paraId="1529A5EF"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t xml:space="preserve"> </w:t>
      </w:r>
      <w:proofErr w:type="spellStart"/>
      <w:r>
        <w:rPr>
          <w:rFonts w:ascii="Times New Roman" w:eastAsia="Times New Roman" w:hAnsi="Times New Roman" w:cs="Times New Roman"/>
          <w:sz w:val="24"/>
          <w:szCs w:val="24"/>
        </w:rPr>
        <w:t>Musheke</w:t>
      </w:r>
      <w:proofErr w:type="spellEnd"/>
      <w:r>
        <w:rPr>
          <w:rFonts w:ascii="Times New Roman" w:eastAsia="Times New Roman" w:hAnsi="Times New Roman" w:cs="Times New Roman"/>
          <w:sz w:val="24"/>
          <w:szCs w:val="24"/>
        </w:rPr>
        <w:t xml:space="preserve"> and Phiri, 2021)</w:t>
      </w:r>
    </w:p>
    <w:p w14:paraId="1529A5F0" w14:textId="77777777" w:rsidR="0010561D" w:rsidRDefault="0010561D">
      <w:pPr>
        <w:spacing w:after="240" w:line="360" w:lineRule="auto"/>
        <w:jc w:val="both"/>
        <w:rPr>
          <w:rFonts w:ascii="Times New Roman" w:eastAsia="Times New Roman" w:hAnsi="Times New Roman" w:cs="Times New Roman"/>
          <w:sz w:val="24"/>
          <w:szCs w:val="24"/>
        </w:rPr>
      </w:pPr>
    </w:p>
    <w:p w14:paraId="1529A5F1"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1529A5F2"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experience asserted that balancing the skills acquired within the workplace with technical knowledge remains the key to effective hotel management. I am encouraged to build on these strengths further in my pursuit of advancement in hospitality management.</w:t>
      </w:r>
    </w:p>
    <w:p w14:paraId="1529A5F3" w14:textId="77777777" w:rsidR="0010561D" w:rsidRDefault="00672830">
      <w:pPr>
        <w:pStyle w:val="Heading1"/>
      </w:pPr>
      <w:bookmarkStart w:id="3" w:name="_heading=h.3znysh7" w:colFirst="0" w:colLast="0"/>
      <w:bookmarkEnd w:id="3"/>
      <w:r>
        <w:t>4.0 Reflection on Organisational Issues</w:t>
      </w:r>
    </w:p>
    <w:p w14:paraId="1529A5F4"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1529A5F5"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During the work experience with the Human Resources team of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I experienced a malfunctioning problem in </w:t>
      </w:r>
      <w:r>
        <w:rPr>
          <w:rFonts w:ascii="Times New Roman" w:eastAsia="Times New Roman" w:hAnsi="Times New Roman" w:cs="Times New Roman"/>
          <w:b/>
          <w:i/>
          <w:sz w:val="24"/>
          <w:szCs w:val="24"/>
        </w:rPr>
        <w:t>communication channels</w:t>
      </w:r>
      <w:r>
        <w:rPr>
          <w:rFonts w:ascii="Times New Roman" w:eastAsia="Times New Roman" w:hAnsi="Times New Roman" w:cs="Times New Roman"/>
          <w:sz w:val="24"/>
          <w:szCs w:val="24"/>
        </w:rPr>
        <w:t xml:space="preserve"> of the department and also in those of HR in comparison with other parts of the operations of the hotel. It had taken place while transmitting changes of policies and the workers’ feedback to the corresponding authority had caused delays in the process of making decisions as well as disruptions of workflow.</w:t>
      </w:r>
    </w:p>
    <w:p w14:paraId="1529A5F6"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Feelings</w:t>
      </w:r>
    </w:p>
    <w:p w14:paraId="1529A5F7"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frustrated and worried as the communication lag not only hit internal </w:t>
      </w:r>
      <w:r>
        <w:rPr>
          <w:rFonts w:ascii="Times New Roman" w:eastAsia="Times New Roman" w:hAnsi="Times New Roman" w:cs="Times New Roman"/>
          <w:b/>
          <w:i/>
          <w:sz w:val="24"/>
          <w:szCs w:val="24"/>
        </w:rPr>
        <w:t>staff morale</w:t>
      </w:r>
      <w:r>
        <w:rPr>
          <w:rFonts w:ascii="Times New Roman" w:eastAsia="Times New Roman" w:hAnsi="Times New Roman" w:cs="Times New Roman"/>
          <w:sz w:val="24"/>
          <w:szCs w:val="24"/>
        </w:rPr>
        <w:t xml:space="preserve"> but also extended to overall guest service. The lag in taking care of staff matters introduced tension and uncertainty affecting operational effectiveness.</w:t>
      </w:r>
    </w:p>
    <w:p w14:paraId="1529A5F8"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1529A5F9"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inefficiency </w:t>
      </w:r>
      <w:r>
        <w:rPr>
          <w:rFonts w:ascii="Times New Roman" w:eastAsia="Times New Roman" w:hAnsi="Times New Roman" w:cs="Times New Roman"/>
          <w:b/>
          <w:i/>
          <w:sz w:val="24"/>
          <w:szCs w:val="24"/>
        </w:rPr>
        <w:t>reduced departmental performance</w:t>
      </w:r>
      <w:r>
        <w:rPr>
          <w:rFonts w:ascii="Times New Roman" w:eastAsia="Times New Roman" w:hAnsi="Times New Roman" w:cs="Times New Roman"/>
          <w:sz w:val="24"/>
          <w:szCs w:val="24"/>
        </w:rPr>
        <w:t xml:space="preserve"> to slower response times to employee inquiries and eventually, poor guest service (</w:t>
      </w:r>
      <w:proofErr w:type="spellStart"/>
      <w:r>
        <w:rPr>
          <w:rFonts w:ascii="Times New Roman" w:eastAsia="Times New Roman" w:hAnsi="Times New Roman" w:cs="Times New Roman"/>
          <w:sz w:val="24"/>
          <w:szCs w:val="24"/>
        </w:rPr>
        <w:t>Sharbaji</w:t>
      </w:r>
      <w:proofErr w:type="spellEnd"/>
      <w:r>
        <w:rPr>
          <w:rFonts w:ascii="Times New Roman" w:eastAsia="Times New Roman" w:hAnsi="Times New Roman" w:cs="Times New Roman"/>
          <w:sz w:val="24"/>
          <w:szCs w:val="24"/>
        </w:rPr>
        <w:t>, 2021). Critical feedback got lost or was delayed slowing corrective action.</w:t>
      </w:r>
    </w:p>
    <w:p w14:paraId="1529A5FA"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529A62F" wp14:editId="1529A630">
            <wp:extent cx="5945463" cy="3326652"/>
            <wp:effectExtent l="9525" t="9525" r="9525" b="9525"/>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5463" cy="3326652"/>
                    </a:xfrm>
                    <a:prstGeom prst="rect">
                      <a:avLst/>
                    </a:prstGeom>
                    <a:ln w="9525">
                      <a:solidFill>
                        <a:srgbClr val="4F81BD"/>
                      </a:solidFill>
                      <a:prstDash val="solid"/>
                    </a:ln>
                  </pic:spPr>
                </pic:pic>
              </a:graphicData>
            </a:graphic>
          </wp:inline>
        </w:drawing>
      </w:r>
    </w:p>
    <w:p w14:paraId="1529A5FB" w14:textId="77777777" w:rsidR="0010561D" w:rsidRDefault="00672830">
      <w:pPr>
        <w:spacing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Importance of Internal Communication</w:t>
      </w:r>
    </w:p>
    <w:p w14:paraId="1529A5FC" w14:textId="77777777" w:rsidR="0010561D" w:rsidRDefault="0067283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(Source: </w:t>
      </w:r>
      <w:proofErr w:type="spellStart"/>
      <w:r>
        <w:rPr>
          <w:rFonts w:ascii="Times New Roman" w:eastAsia="Times New Roman" w:hAnsi="Times New Roman" w:cs="Times New Roman"/>
          <w:sz w:val="24"/>
          <w:szCs w:val="24"/>
        </w:rPr>
        <w:t>Sharbaji</w:t>
      </w:r>
      <w:proofErr w:type="spellEnd"/>
      <w:r>
        <w:rPr>
          <w:rFonts w:ascii="Times New Roman" w:eastAsia="Times New Roman" w:hAnsi="Times New Roman" w:cs="Times New Roman"/>
          <w:sz w:val="24"/>
          <w:szCs w:val="24"/>
        </w:rPr>
        <w:t>, 2021)</w:t>
      </w:r>
    </w:p>
    <w:p w14:paraId="1529A5FD"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1529A5FE"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Looking back, I realise that </w:t>
      </w:r>
      <w:r>
        <w:rPr>
          <w:rFonts w:ascii="Times New Roman" w:eastAsia="Times New Roman" w:hAnsi="Times New Roman" w:cs="Times New Roman"/>
          <w:b/>
          <w:i/>
          <w:sz w:val="24"/>
          <w:szCs w:val="24"/>
        </w:rPr>
        <w:t>effective communication</w:t>
      </w:r>
      <w:r>
        <w:rPr>
          <w:rFonts w:ascii="Times New Roman" w:eastAsia="Times New Roman" w:hAnsi="Times New Roman" w:cs="Times New Roman"/>
          <w:sz w:val="24"/>
          <w:szCs w:val="24"/>
        </w:rPr>
        <w:t xml:space="preserve"> is critical in coordinating efforts among different administrative functions, as per Figure 5. The problem can be traced to the lack of </w:t>
      </w:r>
      <w:r>
        <w:rPr>
          <w:rFonts w:ascii="Times New Roman" w:eastAsia="Times New Roman" w:hAnsi="Times New Roman" w:cs="Times New Roman"/>
          <w:b/>
          <w:i/>
          <w:sz w:val="24"/>
          <w:szCs w:val="24"/>
        </w:rPr>
        <w:t>organised communication procedures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poor technology implementation</w:t>
      </w:r>
      <w:r>
        <w:rPr>
          <w:rFonts w:ascii="Times New Roman" w:eastAsia="Times New Roman" w:hAnsi="Times New Roman" w:cs="Times New Roman"/>
          <w:sz w:val="24"/>
          <w:szCs w:val="24"/>
        </w:rPr>
        <w:t xml:space="preserve"> both of which are critical in facilitating timely flow of information. Lack of explicit delegation and organised follow-up also added to the problem.</w:t>
      </w:r>
    </w:p>
    <w:p w14:paraId="1529A5FF" w14:textId="77777777" w:rsidR="0010561D" w:rsidRDefault="00672830">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and Recommendation</w:t>
      </w:r>
    </w:p>
    <w:p w14:paraId="1529A600" w14:textId="77777777" w:rsidR="0010561D" w:rsidRDefault="0067283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to overcome this challenge, Leung (2022) proposed utilising </w:t>
      </w:r>
      <w:r>
        <w:rPr>
          <w:rFonts w:ascii="Times New Roman" w:eastAsia="Times New Roman" w:hAnsi="Times New Roman" w:cs="Times New Roman"/>
          <w:b/>
          <w:i/>
          <w:sz w:val="24"/>
          <w:szCs w:val="24"/>
        </w:rPr>
        <w:t>combined digital communication systems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constant inter-departmental</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conferences</w:t>
      </w:r>
      <w:r>
        <w:rPr>
          <w:rFonts w:ascii="Times New Roman" w:eastAsia="Times New Roman" w:hAnsi="Times New Roman" w:cs="Times New Roman"/>
          <w:sz w:val="24"/>
          <w:szCs w:val="24"/>
        </w:rPr>
        <w:t xml:space="preserve"> to create openness and instant information availability. Additionally, having transparent communication strategies and educating employees fully about such systems should help in achieving better efficiency. Enacting such strategies will not only benefit the performance of the HR but will also advance total guest service as well as working harmony.</w:t>
      </w:r>
    </w:p>
    <w:p w14:paraId="1529A601" w14:textId="77777777" w:rsidR="0010561D" w:rsidRDefault="00672830">
      <w:pPr>
        <w:pStyle w:val="Heading1"/>
      </w:pPr>
      <w:bookmarkStart w:id="4" w:name="_heading=h.2et92p0" w:colFirst="0" w:colLast="0"/>
      <w:bookmarkEnd w:id="4"/>
      <w:r>
        <w:t>5.0 Conclusion and Action Plan</w:t>
      </w:r>
    </w:p>
    <w:p w14:paraId="1529A602" w14:textId="77777777" w:rsidR="0010561D" w:rsidRDefault="0067283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1529A603"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Shadowing exercise in the Human Resources Management of </w:t>
      </w: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revealed the critical importance of work-specific skills and technical knowledge in effective hotel management. Practical experience of using performance monitoring, digital scheduling and official communication significantly enhanced operational efficiency and guest service. The experience itself combined with Gibbs’ Reflective Model and main theories of hotel management highlighted the imperative to connect theory and practice. It emphasised constant vocational development in ensuring e</w:t>
      </w:r>
      <w:r>
        <w:rPr>
          <w:rFonts w:ascii="Times New Roman" w:eastAsia="Times New Roman" w:hAnsi="Times New Roman" w:cs="Times New Roman"/>
          <w:sz w:val="24"/>
          <w:szCs w:val="24"/>
        </w:rPr>
        <w:t>xcellence in service quality and competitiveness within the hospitality industry.</w:t>
      </w:r>
    </w:p>
    <w:p w14:paraId="1529A604" w14:textId="77777777" w:rsidR="0010561D" w:rsidRDefault="0067283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Action Plan</w:t>
      </w:r>
    </w:p>
    <w:p w14:paraId="1529A605"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Therefore, to further boost expertise and professional development the following are suggested strategies, according to </w:t>
      </w:r>
      <w:proofErr w:type="spellStart"/>
      <w:r>
        <w:rPr>
          <w:rFonts w:ascii="Times New Roman" w:eastAsia="Times New Roman" w:hAnsi="Times New Roman" w:cs="Times New Roman"/>
          <w:sz w:val="24"/>
          <w:szCs w:val="24"/>
        </w:rPr>
        <w:t>Suksutdhi</w:t>
      </w:r>
      <w:proofErr w:type="spellEnd"/>
      <w:r>
        <w:rPr>
          <w:rFonts w:ascii="Times New Roman" w:eastAsia="Times New Roman" w:hAnsi="Times New Roman" w:cs="Times New Roman"/>
          <w:sz w:val="24"/>
          <w:szCs w:val="24"/>
        </w:rPr>
        <w:t xml:space="preserve"> (2024):</w:t>
      </w:r>
    </w:p>
    <w:p w14:paraId="1529A606" w14:textId="77777777" w:rsidR="0010561D" w:rsidRDefault="0067283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Undertaking advanced HR management and digital systems training.</w:t>
      </w:r>
    </w:p>
    <w:p w14:paraId="1529A607" w14:textId="77777777" w:rsidR="0010561D" w:rsidRDefault="0067283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Taking strategic communication and leadership workshops for better improvements.</w:t>
      </w:r>
    </w:p>
    <w:p w14:paraId="1529A608" w14:textId="77777777" w:rsidR="0010561D" w:rsidRDefault="0067283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Pursuing hotel administration and operations certifications further.</w:t>
      </w:r>
    </w:p>
    <w:p w14:paraId="1529A609" w14:textId="77777777" w:rsidR="0010561D" w:rsidRDefault="00672830">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Practicing regular reflective practice and industry trends review can increase efficiency.</w:t>
      </w:r>
    </w:p>
    <w:p w14:paraId="1529A60A" w14:textId="77777777" w:rsidR="0010561D" w:rsidRDefault="0067283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Development of networking with industry players can enable to exchange best practices.</w:t>
      </w:r>
    </w:p>
    <w:p w14:paraId="1529A60B"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 of the strategies will be anticipated to enhance technical skills and interpersonal skills, thus driving career progression in the ever-changing hospitality industry. </w:t>
      </w:r>
      <w:r>
        <w:br w:type="page"/>
      </w:r>
    </w:p>
    <w:p w14:paraId="1529A60C" w14:textId="77777777" w:rsidR="0010561D" w:rsidRDefault="00672830">
      <w:pPr>
        <w:pStyle w:val="Heading1"/>
      </w:pPr>
      <w:bookmarkStart w:id="5" w:name="_heading=h.tyjcwt" w:colFirst="0" w:colLast="0"/>
      <w:bookmarkEnd w:id="5"/>
      <w:r>
        <w:lastRenderedPageBreak/>
        <w:t xml:space="preserve">References </w:t>
      </w:r>
    </w:p>
    <w:p w14:paraId="1529A60D"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ASET (2017) Good Practice Guide for Work Based and Placement Learning in Higher Education. Sheffield: ASET. </w:t>
      </w:r>
    </w:p>
    <w:p w14:paraId="1529A60E"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Bardi, J. (2010) Hotel Front Office Management. London: Wiley. </w:t>
      </w:r>
    </w:p>
    <w:p w14:paraId="1529A60F"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Bates, C.A., (2024). </w:t>
      </w:r>
      <w:r>
        <w:rPr>
          <w:rFonts w:ascii="Times New Roman" w:eastAsia="Times New Roman" w:hAnsi="Times New Roman" w:cs="Times New Roman"/>
          <w:i/>
          <w:sz w:val="24"/>
          <w:szCs w:val="24"/>
        </w:rPr>
        <w:t>Increasing Employment Outcomes for Culturally Diverse Students Through Experiential Learning in Higher Education</w:t>
      </w:r>
      <w:r>
        <w:rPr>
          <w:rFonts w:ascii="Times New Roman" w:eastAsia="Times New Roman" w:hAnsi="Times New Roman" w:cs="Times New Roman"/>
          <w:sz w:val="24"/>
          <w:szCs w:val="24"/>
        </w:rPr>
        <w:t> (Doctoral dissertation, Northeastern University).</w:t>
      </w:r>
    </w:p>
    <w:p w14:paraId="1529A610"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Booking.com, (2025). </w:t>
      </w:r>
      <w:r>
        <w:rPr>
          <w:rFonts w:ascii="Times New Roman" w:eastAsia="Times New Roman" w:hAnsi="Times New Roman" w:cs="Times New Roman"/>
          <w:i/>
          <w:sz w:val="24"/>
          <w:szCs w:val="24"/>
        </w:rPr>
        <w:t>Newport: 130 properties found</w:t>
      </w:r>
      <w:r>
        <w:rPr>
          <w:rFonts w:ascii="Times New Roman" w:eastAsia="Times New Roman" w:hAnsi="Times New Roman" w:cs="Times New Roman"/>
          <w:sz w:val="24"/>
          <w:szCs w:val="24"/>
        </w:rPr>
        <w:t xml:space="preserve">. [Online] Available at: </w:t>
      </w:r>
      <w:hyperlink r:id="rId15">
        <w:r>
          <w:rPr>
            <w:rFonts w:ascii="Times New Roman" w:eastAsia="Times New Roman" w:hAnsi="Times New Roman" w:cs="Times New Roman"/>
            <w:color w:val="0000FF"/>
            <w:sz w:val="24"/>
            <w:szCs w:val="24"/>
            <w:u w:val="single"/>
          </w:rPr>
          <w:t>https://www.booking.com/searchresults.html?aid=356980&amp;label=gog235jc-1DCAsoUEISY29sZHJhLWNvdXJ0LWhvdGVsSDNYA2hsiAEBmAExuAEXyAEM2AED6AEB-AECiAIBqAIDuAKp_Yq-BsACAdICJGM4OGYxOTIyLWU1NzktNDU0Ny1hOTU0LWRlYjQ2NGEwOTgwOdgCBOACAQ&amp;highlighted_hotels=38101&amp;redirected=1&amp;city=-2604041&amp;hlrd=user_sh&amp;source=hotel&amp;expand_sb=1&amp;keep_landing=1&amp;sid=4b692bf0ae618fdc21ed3640294e722f</w:t>
        </w:r>
      </w:hyperlink>
      <w:r>
        <w:rPr>
          <w:rFonts w:ascii="Times New Roman" w:eastAsia="Times New Roman" w:hAnsi="Times New Roman" w:cs="Times New Roman"/>
          <w:sz w:val="24"/>
          <w:szCs w:val="24"/>
        </w:rPr>
        <w:t xml:space="preserve"> [Accessed on 1st March 2025]</w:t>
      </w:r>
    </w:p>
    <w:p w14:paraId="1529A611"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Casado, M. (2012) Housekeeping Management. London: Wiley. </w:t>
      </w:r>
    </w:p>
    <w:p w14:paraId="1529A612"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Coldra</w:t>
      </w:r>
      <w:proofErr w:type="spellEnd"/>
      <w:r>
        <w:rPr>
          <w:rFonts w:ascii="Times New Roman" w:eastAsia="Times New Roman" w:hAnsi="Times New Roman" w:cs="Times New Roman"/>
          <w:sz w:val="24"/>
          <w:szCs w:val="24"/>
        </w:rPr>
        <w:t xml:space="preserve"> Court Hotel, (2025). </w:t>
      </w:r>
      <w:r>
        <w:rPr>
          <w:rFonts w:ascii="Times New Roman" w:eastAsia="Times New Roman" w:hAnsi="Times New Roman" w:cs="Times New Roman"/>
          <w:i/>
          <w:sz w:val="24"/>
          <w:szCs w:val="24"/>
        </w:rPr>
        <w:t>Search for accommodation</w:t>
      </w:r>
      <w:r>
        <w:rPr>
          <w:rFonts w:ascii="Times New Roman" w:eastAsia="Times New Roman" w:hAnsi="Times New Roman" w:cs="Times New Roman"/>
          <w:sz w:val="24"/>
          <w:szCs w:val="24"/>
        </w:rPr>
        <w:t xml:space="preserve">. [Online] Available at: </w:t>
      </w:r>
      <w:hyperlink r:id="rId16">
        <w:r>
          <w:rPr>
            <w:rFonts w:ascii="Times New Roman" w:eastAsia="Times New Roman" w:hAnsi="Times New Roman" w:cs="Times New Roman"/>
            <w:color w:val="0000FF"/>
            <w:sz w:val="24"/>
            <w:szCs w:val="24"/>
            <w:u w:val="single"/>
          </w:rPr>
          <w:t>https://www.coldra-court.com/</w:t>
        </w:r>
      </w:hyperlink>
      <w:r>
        <w:rPr>
          <w:rFonts w:ascii="Times New Roman" w:eastAsia="Times New Roman" w:hAnsi="Times New Roman" w:cs="Times New Roman"/>
          <w:sz w:val="24"/>
          <w:szCs w:val="24"/>
        </w:rPr>
        <w:t xml:space="preserve"> [Accessed on 1st March 2025]</w:t>
      </w:r>
    </w:p>
    <w:p w14:paraId="1529A613"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Fallon, M. &amp; Rutherford, D. (2010) Hotel Management and Operations. London: Wiley.</w:t>
      </w:r>
    </w:p>
    <w:p w14:paraId="1529A614"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Geektonight</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 xml:space="preserve">What is Organizational </w:t>
      </w:r>
      <w:proofErr w:type="spellStart"/>
      <w:r>
        <w:rPr>
          <w:rFonts w:ascii="Times New Roman" w:eastAsia="Times New Roman" w:hAnsi="Times New Roman" w:cs="Times New Roman"/>
          <w:i/>
          <w:sz w:val="24"/>
          <w:szCs w:val="24"/>
        </w:rPr>
        <w:t>Behavior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[Online] Available at: </w:t>
      </w:r>
      <w:hyperlink r:id="rId17">
        <w:r>
          <w:rPr>
            <w:rFonts w:ascii="Times New Roman" w:eastAsia="Times New Roman" w:hAnsi="Times New Roman" w:cs="Times New Roman"/>
            <w:color w:val="0000FF"/>
            <w:sz w:val="24"/>
            <w:szCs w:val="24"/>
            <w:u w:val="single"/>
          </w:rPr>
          <w:t>https://www.geektonight.com/organizational-behavior/</w:t>
        </w:r>
      </w:hyperlink>
      <w:r>
        <w:rPr>
          <w:rFonts w:ascii="Times New Roman" w:eastAsia="Times New Roman" w:hAnsi="Times New Roman" w:cs="Times New Roman"/>
          <w:sz w:val="24"/>
          <w:szCs w:val="24"/>
        </w:rPr>
        <w:t xml:space="preserve"> [Accessed on 1st March 2025]</w:t>
      </w:r>
    </w:p>
    <w:p w14:paraId="1529A615"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Hagg, E. (2013) Internship Guide: Work Placements Step by Step. 5th Ed. The Hague: Eleven International Publishing. </w:t>
      </w:r>
    </w:p>
    <w:p w14:paraId="1529A616"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Johnston, R., Clark, G. &amp; </w:t>
      </w:r>
      <w:proofErr w:type="spellStart"/>
      <w:r>
        <w:rPr>
          <w:rFonts w:ascii="Times New Roman" w:eastAsia="Times New Roman" w:hAnsi="Times New Roman" w:cs="Times New Roman"/>
          <w:sz w:val="24"/>
          <w:szCs w:val="24"/>
        </w:rPr>
        <w:t>Shulver</w:t>
      </w:r>
      <w:proofErr w:type="spellEnd"/>
      <w:r>
        <w:rPr>
          <w:rFonts w:ascii="Times New Roman" w:eastAsia="Times New Roman" w:hAnsi="Times New Roman" w:cs="Times New Roman"/>
          <w:sz w:val="24"/>
          <w:szCs w:val="24"/>
        </w:rPr>
        <w:t xml:space="preserve">, M. (2012) Service Operations Management: Improving Service Delivery. 5th Ed. London: Pearson. </w:t>
      </w:r>
    </w:p>
    <w:p w14:paraId="1529A617"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Leung, R., (2022). Development of information and communication technology: from e-tourism to smart tourism. </w:t>
      </w:r>
      <w:r>
        <w:rPr>
          <w:rFonts w:ascii="Times New Roman" w:eastAsia="Times New Roman" w:hAnsi="Times New Roman" w:cs="Times New Roman"/>
          <w:i/>
          <w:sz w:val="24"/>
          <w:szCs w:val="24"/>
        </w:rPr>
        <w:t>Handbook of e-Tourism</w:t>
      </w:r>
      <w:r>
        <w:rPr>
          <w:rFonts w:ascii="Times New Roman" w:eastAsia="Times New Roman" w:hAnsi="Times New Roman" w:cs="Times New Roman"/>
          <w:sz w:val="24"/>
          <w:szCs w:val="24"/>
        </w:rPr>
        <w:t>, pp.23-55.</w:t>
      </w:r>
    </w:p>
    <w:p w14:paraId="1529A618"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Musheke</w:t>
      </w:r>
      <w:proofErr w:type="spellEnd"/>
      <w:r>
        <w:rPr>
          <w:rFonts w:ascii="Times New Roman" w:eastAsia="Times New Roman" w:hAnsi="Times New Roman" w:cs="Times New Roman"/>
          <w:sz w:val="24"/>
          <w:szCs w:val="24"/>
        </w:rPr>
        <w:t>, M.M. and Phiri, J., (2021). The effects of effective communication on organizational performance based on the systems theory. </w:t>
      </w:r>
      <w:r>
        <w:rPr>
          <w:rFonts w:ascii="Times New Roman" w:eastAsia="Times New Roman" w:hAnsi="Times New Roman" w:cs="Times New Roman"/>
          <w:i/>
          <w:sz w:val="24"/>
          <w:szCs w:val="24"/>
        </w:rPr>
        <w:t>Open Journal of Business and Management</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(2), pp.659-671.</w:t>
      </w:r>
    </w:p>
    <w:p w14:paraId="1529A619"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Najlae</w:t>
      </w:r>
      <w:proofErr w:type="spellEnd"/>
      <w:r>
        <w:rPr>
          <w:rFonts w:ascii="Times New Roman" w:eastAsia="Times New Roman" w:hAnsi="Times New Roman" w:cs="Times New Roman"/>
          <w:sz w:val="24"/>
          <w:szCs w:val="24"/>
        </w:rPr>
        <w:t xml:space="preserve">, I.E.B., (2024). </w:t>
      </w:r>
      <w:proofErr w:type="spellStart"/>
      <w:r>
        <w:rPr>
          <w:rFonts w:ascii="Times New Roman" w:eastAsia="Times New Roman" w:hAnsi="Times New Roman" w:cs="Times New Roman"/>
          <w:sz w:val="24"/>
          <w:szCs w:val="24"/>
        </w:rPr>
        <w:t>Recruitement</w:t>
      </w:r>
      <w:proofErr w:type="spellEnd"/>
      <w:r>
        <w:rPr>
          <w:rFonts w:ascii="Times New Roman" w:eastAsia="Times New Roman" w:hAnsi="Times New Roman" w:cs="Times New Roman"/>
          <w:sz w:val="24"/>
          <w:szCs w:val="24"/>
        </w:rPr>
        <w:t xml:space="preserve"> policy and company's strategy: how to optimize recruitment policy to better align with strategic objectives?.</w:t>
      </w:r>
    </w:p>
    <w:p w14:paraId="1529A61A"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QAA (2018) UK Quality Code, Advice and Guidance: Work-based Learning. London: QAA.</w:t>
      </w:r>
    </w:p>
    <w:p w14:paraId="1529A61B"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Rughubalan</w:t>
      </w:r>
      <w:proofErr w:type="spellEnd"/>
      <w:r>
        <w:rPr>
          <w:rFonts w:ascii="Times New Roman" w:eastAsia="Times New Roman" w:hAnsi="Times New Roman" w:cs="Times New Roman"/>
          <w:sz w:val="24"/>
          <w:szCs w:val="24"/>
        </w:rPr>
        <w:t xml:space="preserve">, G. (2009) Hotel Housekeeping: Operations and Management. Oxford: Higher Education Press. </w:t>
      </w:r>
    </w:p>
    <w:p w14:paraId="1529A61C"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Salem, M.H., Selem, K.M., Khalid, R., Raza, M. and Valeri, M., (2023). Humorous leadership, upward voice and resistance to change in the hotel context: from affective events theory perspective. </w:t>
      </w:r>
      <w:r>
        <w:rPr>
          <w:rFonts w:ascii="Times New Roman" w:eastAsia="Times New Roman" w:hAnsi="Times New Roman" w:cs="Times New Roman"/>
          <w:i/>
          <w:sz w:val="24"/>
          <w:szCs w:val="24"/>
        </w:rPr>
        <w:t>European Business Review</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(5), pp.737-762.</w:t>
      </w:r>
    </w:p>
    <w:p w14:paraId="1529A61D"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Sharbaji</w:t>
      </w:r>
      <w:proofErr w:type="spellEnd"/>
      <w:r>
        <w:rPr>
          <w:rFonts w:ascii="Times New Roman" w:eastAsia="Times New Roman" w:hAnsi="Times New Roman" w:cs="Times New Roman"/>
          <w:sz w:val="24"/>
          <w:szCs w:val="24"/>
        </w:rPr>
        <w:t>, Y., (2021). Role and impact of internal communication among employees within an organization in the digital communication era. </w:t>
      </w:r>
      <w:proofErr w:type="spellStart"/>
      <w:r>
        <w:rPr>
          <w:rFonts w:ascii="Times New Roman" w:eastAsia="Times New Roman" w:hAnsi="Times New Roman" w:cs="Times New Roman"/>
          <w:i/>
          <w:sz w:val="24"/>
          <w:szCs w:val="24"/>
        </w:rPr>
        <w:t>Digikogu</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Taltech</w:t>
      </w:r>
      <w:proofErr w:type="spellEnd"/>
      <w:r>
        <w:rPr>
          <w:rFonts w:ascii="Times New Roman" w:eastAsia="Times New Roman" w:hAnsi="Times New Roman" w:cs="Times New Roman"/>
          <w:i/>
          <w:sz w:val="24"/>
          <w:szCs w:val="24"/>
        </w:rPr>
        <w:t>. Ee</w:t>
      </w:r>
      <w:r>
        <w:rPr>
          <w:rFonts w:ascii="Times New Roman" w:eastAsia="Times New Roman" w:hAnsi="Times New Roman" w:cs="Times New Roman"/>
          <w:sz w:val="24"/>
          <w:szCs w:val="24"/>
        </w:rPr>
        <w:t>.</w:t>
      </w:r>
    </w:p>
    <w:p w14:paraId="1529A61E"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Suksutdhi</w:t>
      </w:r>
      <w:proofErr w:type="spellEnd"/>
      <w:r>
        <w:rPr>
          <w:rFonts w:ascii="Times New Roman" w:eastAsia="Times New Roman" w:hAnsi="Times New Roman" w:cs="Times New Roman"/>
          <w:sz w:val="24"/>
          <w:szCs w:val="24"/>
        </w:rPr>
        <w:t xml:space="preserve">, T., 2024. Innovation model of human resources training and development for the hotel industry from the </w:t>
      </w:r>
      <w:proofErr w:type="spellStart"/>
      <w:r>
        <w:rPr>
          <w:rFonts w:ascii="Times New Roman" w:eastAsia="Times New Roman" w:hAnsi="Times New Roman" w:cs="Times New Roman"/>
          <w:sz w:val="24"/>
          <w:szCs w:val="24"/>
        </w:rPr>
        <w:t>asean</w:t>
      </w:r>
      <w:proofErr w:type="spellEnd"/>
      <w:r>
        <w:rPr>
          <w:rFonts w:ascii="Times New Roman" w:eastAsia="Times New Roman" w:hAnsi="Times New Roman" w:cs="Times New Roman"/>
          <w:sz w:val="24"/>
          <w:szCs w:val="24"/>
        </w:rPr>
        <w:t xml:space="preserve"> standard framework: A case in Nakhon Ratchasima Province, Thailand. </w:t>
      </w:r>
      <w:proofErr w:type="spellStart"/>
      <w:r>
        <w:rPr>
          <w:rFonts w:ascii="Times New Roman" w:eastAsia="Times New Roman" w:hAnsi="Times New Roman" w:cs="Times New Roman"/>
          <w:i/>
          <w:sz w:val="24"/>
          <w:szCs w:val="24"/>
        </w:rPr>
        <w:t>GeoJournal</w:t>
      </w:r>
      <w:proofErr w:type="spellEnd"/>
      <w:r>
        <w:rPr>
          <w:rFonts w:ascii="Times New Roman" w:eastAsia="Times New Roman" w:hAnsi="Times New Roman" w:cs="Times New Roman"/>
          <w:i/>
          <w:sz w:val="24"/>
          <w:szCs w:val="24"/>
        </w:rPr>
        <w:t xml:space="preserve"> of Tourism and </w:t>
      </w:r>
      <w:proofErr w:type="spellStart"/>
      <w:r>
        <w:rPr>
          <w:rFonts w:ascii="Times New Roman" w:eastAsia="Times New Roman" w:hAnsi="Times New Roman" w:cs="Times New Roman"/>
          <w:i/>
          <w:sz w:val="24"/>
          <w:szCs w:val="24"/>
        </w:rPr>
        <w:t>Geosites</w:t>
      </w:r>
      <w:proofErr w:type="spellEnd"/>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52</w:t>
      </w:r>
      <w:r>
        <w:rPr>
          <w:rFonts w:ascii="Times New Roman" w:eastAsia="Times New Roman" w:hAnsi="Times New Roman" w:cs="Times New Roman"/>
          <w:sz w:val="24"/>
          <w:szCs w:val="24"/>
        </w:rPr>
        <w:t>(1), pp.267-275.</w:t>
      </w:r>
    </w:p>
    <w:p w14:paraId="1529A61F" w14:textId="77777777" w:rsidR="0010561D" w:rsidRDefault="0067283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Tewan</w:t>
      </w:r>
      <w:proofErr w:type="spellEnd"/>
      <w:r>
        <w:rPr>
          <w:rFonts w:ascii="Times New Roman" w:eastAsia="Times New Roman" w:hAnsi="Times New Roman" w:cs="Times New Roman"/>
          <w:sz w:val="24"/>
          <w:szCs w:val="24"/>
        </w:rPr>
        <w:t xml:space="preserve">, J. (2009) Hotel Front Office: Operations and Management. Oxford: Higher Education Press. </w:t>
      </w:r>
    </w:p>
    <w:p w14:paraId="1529A620"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University of Edinburgh, (2025). </w:t>
      </w:r>
      <w:r>
        <w:rPr>
          <w:rFonts w:ascii="Times New Roman" w:eastAsia="Times New Roman" w:hAnsi="Times New Roman" w:cs="Times New Roman"/>
          <w:i/>
          <w:sz w:val="24"/>
          <w:szCs w:val="24"/>
        </w:rPr>
        <w:t>Reflection Toolkit</w:t>
      </w:r>
      <w:r>
        <w:rPr>
          <w:rFonts w:ascii="Times New Roman" w:eastAsia="Times New Roman" w:hAnsi="Times New Roman" w:cs="Times New Roman"/>
          <w:sz w:val="24"/>
          <w:szCs w:val="24"/>
        </w:rPr>
        <w:t xml:space="preserve">. [Online] Available at: </w:t>
      </w:r>
      <w:hyperlink r:id="rId18">
        <w:r>
          <w:rPr>
            <w:rFonts w:ascii="Times New Roman" w:eastAsia="Times New Roman" w:hAnsi="Times New Roman" w:cs="Times New Roman"/>
            <w:color w:val="0000FF"/>
            <w:sz w:val="24"/>
            <w:szCs w:val="24"/>
            <w:u w:val="single"/>
          </w:rPr>
          <w:t>https://reflection.ed.ac.uk/reflectors-toolkit/reflecting-on-experience/gibbs-reflective-cycle</w:t>
        </w:r>
      </w:hyperlink>
      <w:r>
        <w:rPr>
          <w:rFonts w:ascii="Times New Roman" w:eastAsia="Times New Roman" w:hAnsi="Times New Roman" w:cs="Times New Roman"/>
          <w:sz w:val="24"/>
          <w:szCs w:val="24"/>
        </w:rPr>
        <w:t xml:space="preserve"> [Accessed on 1st March 2025]</w:t>
      </w:r>
    </w:p>
    <w:p w14:paraId="1529A621"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Vallen, G.K. &amp; Valen, Jerome J. (2014) Check-In Check-Out: Managing Hotel Operations. 9th Ed. Harlow: Pearson Education Limited. </w:t>
      </w:r>
    </w:p>
    <w:p w14:paraId="1529A622" w14:textId="77777777" w:rsidR="0010561D" w:rsidRDefault="006728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Wood, R.C. (2013) Key Concepts in Hospitality Management. London: SAGE Publications Ltd.</w:t>
      </w:r>
    </w:p>
    <w:sectPr w:rsidR="0010561D">
      <w:footerReference w:type="default" r:id="rId19"/>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A637" w14:textId="77777777" w:rsidR="00672830" w:rsidRDefault="00672830">
      <w:pPr>
        <w:spacing w:after="0" w:line="240" w:lineRule="auto"/>
      </w:pPr>
      <w:r>
        <w:separator/>
      </w:r>
    </w:p>
  </w:endnote>
  <w:endnote w:type="continuationSeparator" w:id="0">
    <w:p w14:paraId="1529A639" w14:textId="77777777" w:rsidR="00672830" w:rsidRDefault="00672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6618EDC-36FF-4E72-9842-ED1C3F7CE866}"/>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CAE48A9-CCE8-4A38-9432-656BC9A69189}"/>
    <w:embedBold r:id="rId3" w:fontKey="{394D75AF-EA7B-43CD-9B2D-5DF27B009CCA}"/>
    <w:embedItalic r:id="rId4" w:fontKey="{1FB2F7C2-39B2-4AF5-BF16-E333B606CF24}"/>
    <w:embedBoldItalic r:id="rId5" w:fontKey="{4D2CC952-FDAA-4EB7-8AE8-B04B6CD66F25}"/>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FBC435B3-4370-4250-A459-68ACD76478CB}"/>
    <w:embedBold r:id="rId7" w:fontKey="{BF72E310-058F-438C-A06E-1009047508F0}"/>
    <w:embedItalic r:id="rId8" w:fontKey="{F1BCAF09-541A-4EE4-86CC-E3C57A7B8E4C}"/>
    <w:embedBoldItalic r:id="rId9" w:fontKey="{23AE2BB6-E1D6-4A99-A8F5-64B8ACA66BF8}"/>
  </w:font>
  <w:font w:name="Tahoma">
    <w:panose1 w:val="020B0604030504040204"/>
    <w:charset w:val="00"/>
    <w:family w:val="roman"/>
    <w:notTrueType/>
    <w:pitch w:val="default"/>
    <w:embedRegular r:id="rId10" w:fontKey="{B373FC83-9240-4C8B-833D-CDEA047BDF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9A631" w14:textId="17CF52BA" w:rsidR="0010561D" w:rsidRDefault="0067283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D74722">
      <w:rPr>
        <w:noProof/>
        <w:color w:val="000000"/>
      </w:rPr>
      <w:t>2</w:t>
    </w:r>
    <w:r>
      <w:rPr>
        <w:color w:val="000000"/>
      </w:rPr>
      <w:fldChar w:fldCharType="end"/>
    </w:r>
    <w:r>
      <w:rPr>
        <w:color w:val="000000"/>
      </w:rPr>
      <w:t xml:space="preserve"> </w:t>
    </w:r>
  </w:p>
  <w:p w14:paraId="1529A632" w14:textId="77777777" w:rsidR="0010561D" w:rsidRDefault="0010561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9A633" w14:textId="77777777" w:rsidR="00672830" w:rsidRDefault="00672830">
      <w:pPr>
        <w:spacing w:after="0" w:line="240" w:lineRule="auto"/>
      </w:pPr>
      <w:r>
        <w:separator/>
      </w:r>
    </w:p>
  </w:footnote>
  <w:footnote w:type="continuationSeparator" w:id="0">
    <w:p w14:paraId="1529A635" w14:textId="77777777" w:rsidR="00672830" w:rsidRDefault="006728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81579"/>
    <w:multiLevelType w:val="multilevel"/>
    <w:tmpl w:val="09CE7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9C669F4"/>
    <w:multiLevelType w:val="multilevel"/>
    <w:tmpl w:val="1D860A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218811">
    <w:abstractNumId w:val="1"/>
  </w:num>
  <w:num w:numId="2" w16cid:durableId="234513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61D"/>
    <w:rsid w:val="0010561D"/>
    <w:rsid w:val="00672830"/>
    <w:rsid w:val="00987F38"/>
    <w:rsid w:val="00D74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A5B8"/>
  <w15:docId w15:val="{05FB2508-C817-4475-BA7C-676B79D9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323"/>
  </w:style>
  <w:style w:type="paragraph" w:styleId="Heading1">
    <w:name w:val="heading 1"/>
    <w:basedOn w:val="Normal"/>
    <w:next w:val="Normal"/>
    <w:link w:val="Heading1Char"/>
    <w:uiPriority w:val="9"/>
    <w:qFormat/>
    <w:rsid w:val="00CC0323"/>
    <w:pPr>
      <w:keepNext/>
      <w:keepLines/>
      <w:spacing w:before="480" w:after="240" w:line="360" w:lineRule="auto"/>
      <w:jc w:val="both"/>
      <w:outlineLvl w:val="0"/>
    </w:pPr>
    <w:rPr>
      <w:rFonts w:ascii="Times New Roman" w:eastAsiaTheme="majorEastAsia" w:hAnsi="Times New Roman" w:cstheme="majorBidi"/>
      <w:b/>
      <w:bCs/>
      <w:color w:val="4BACC6" w:themeColor="accent5"/>
      <w:sz w:val="30"/>
      <w:szCs w:val="28"/>
    </w:rPr>
  </w:style>
  <w:style w:type="paragraph" w:styleId="Heading2">
    <w:name w:val="heading 2"/>
    <w:basedOn w:val="Normal"/>
    <w:next w:val="Normal"/>
    <w:link w:val="Heading2Char"/>
    <w:uiPriority w:val="9"/>
    <w:semiHidden/>
    <w:unhideWhenUsed/>
    <w:qFormat/>
    <w:rsid w:val="00CC0323"/>
    <w:pPr>
      <w:keepNext/>
      <w:keepLines/>
      <w:spacing w:before="200" w:after="0"/>
      <w:jc w:val="both"/>
      <w:outlineLvl w:val="1"/>
    </w:pPr>
    <w:rPr>
      <w:rFonts w:ascii="Times New Roman" w:eastAsiaTheme="majorEastAsia" w:hAnsi="Times New Roman"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CC032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C032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C032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C032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C032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C032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C032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03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C0323"/>
    <w:rPr>
      <w:rFonts w:ascii="Times New Roman" w:eastAsiaTheme="majorEastAsia" w:hAnsi="Times New Roman" w:cstheme="majorBidi"/>
      <w:b/>
      <w:bCs/>
      <w:color w:val="9BBB59" w:themeColor="accent3"/>
      <w:sz w:val="28"/>
      <w:szCs w:val="26"/>
    </w:rPr>
  </w:style>
  <w:style w:type="character" w:customStyle="1" w:styleId="Heading1Char">
    <w:name w:val="Heading 1 Char"/>
    <w:basedOn w:val="DefaultParagraphFont"/>
    <w:link w:val="Heading1"/>
    <w:uiPriority w:val="9"/>
    <w:rsid w:val="00CC0323"/>
    <w:rPr>
      <w:rFonts w:ascii="Times New Roman" w:eastAsiaTheme="majorEastAsia" w:hAnsi="Times New Roman" w:cstheme="majorBidi"/>
      <w:b/>
      <w:bCs/>
      <w:color w:val="4BACC6" w:themeColor="accent5"/>
      <w:sz w:val="30"/>
      <w:szCs w:val="28"/>
      <w:lang w:val="en-GB"/>
    </w:rPr>
  </w:style>
  <w:style w:type="character" w:customStyle="1" w:styleId="TitleChar">
    <w:name w:val="Title Char"/>
    <w:basedOn w:val="DefaultParagraphFont"/>
    <w:link w:val="Title"/>
    <w:uiPriority w:val="10"/>
    <w:rsid w:val="00CC0323"/>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CC032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61C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CDF"/>
    <w:rPr>
      <w:rFonts w:ascii="Tahoma" w:hAnsi="Tahoma" w:cs="Tahoma"/>
      <w:sz w:val="16"/>
      <w:szCs w:val="16"/>
    </w:rPr>
  </w:style>
  <w:style w:type="character" w:customStyle="1" w:styleId="Heading4Char">
    <w:name w:val="Heading 4 Char"/>
    <w:basedOn w:val="DefaultParagraphFont"/>
    <w:link w:val="Heading4"/>
    <w:uiPriority w:val="9"/>
    <w:rsid w:val="00CC032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C032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C032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C032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C0323"/>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C032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C0323"/>
    <w:pPr>
      <w:spacing w:line="240" w:lineRule="auto"/>
    </w:pPr>
    <w:rPr>
      <w:b/>
      <w:bCs/>
      <w:color w:val="4F81BD" w:themeColor="accent1"/>
      <w:sz w:val="18"/>
      <w:szCs w:val="18"/>
    </w:rPr>
  </w:style>
  <w:style w:type="paragraph" w:styleId="Subtitle">
    <w:name w:val="Subtitle"/>
    <w:basedOn w:val="Normal"/>
    <w:next w:val="Normal"/>
    <w:link w:val="SubtitleChar"/>
    <w:uiPriority w:val="11"/>
    <w:qFormat/>
    <w:rPr>
      <w:rFonts w:ascii="Calibri" w:eastAsia="Calibri" w:hAnsi="Calibri" w:cs="Calibri"/>
      <w:i/>
      <w:color w:val="4F81BD"/>
      <w:sz w:val="24"/>
      <w:szCs w:val="24"/>
    </w:rPr>
  </w:style>
  <w:style w:type="character" w:customStyle="1" w:styleId="SubtitleChar">
    <w:name w:val="Subtitle Char"/>
    <w:basedOn w:val="DefaultParagraphFont"/>
    <w:link w:val="Subtitle"/>
    <w:uiPriority w:val="11"/>
    <w:rsid w:val="00CC032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C0323"/>
    <w:rPr>
      <w:b/>
      <w:bCs/>
    </w:rPr>
  </w:style>
  <w:style w:type="character" w:styleId="Emphasis">
    <w:name w:val="Emphasis"/>
    <w:basedOn w:val="DefaultParagraphFont"/>
    <w:uiPriority w:val="20"/>
    <w:qFormat/>
    <w:rsid w:val="00CC0323"/>
    <w:rPr>
      <w:i/>
      <w:iCs/>
    </w:rPr>
  </w:style>
  <w:style w:type="paragraph" w:styleId="NoSpacing">
    <w:name w:val="No Spacing"/>
    <w:uiPriority w:val="1"/>
    <w:qFormat/>
    <w:rsid w:val="00CC0323"/>
    <w:pPr>
      <w:spacing w:after="0" w:line="240" w:lineRule="auto"/>
    </w:pPr>
  </w:style>
  <w:style w:type="paragraph" w:styleId="ListParagraph">
    <w:name w:val="List Paragraph"/>
    <w:basedOn w:val="Normal"/>
    <w:uiPriority w:val="34"/>
    <w:qFormat/>
    <w:rsid w:val="00CC0323"/>
    <w:pPr>
      <w:ind w:left="720"/>
      <w:contextualSpacing/>
    </w:pPr>
  </w:style>
  <w:style w:type="paragraph" w:styleId="Quote">
    <w:name w:val="Quote"/>
    <w:basedOn w:val="Normal"/>
    <w:next w:val="Normal"/>
    <w:link w:val="QuoteChar"/>
    <w:uiPriority w:val="29"/>
    <w:qFormat/>
    <w:rsid w:val="00CC0323"/>
    <w:rPr>
      <w:i/>
      <w:iCs/>
      <w:color w:val="000000" w:themeColor="text1"/>
    </w:rPr>
  </w:style>
  <w:style w:type="character" w:customStyle="1" w:styleId="QuoteChar">
    <w:name w:val="Quote Char"/>
    <w:basedOn w:val="DefaultParagraphFont"/>
    <w:link w:val="Quote"/>
    <w:uiPriority w:val="29"/>
    <w:rsid w:val="00CC0323"/>
    <w:rPr>
      <w:i/>
      <w:iCs/>
      <w:color w:val="000000" w:themeColor="text1"/>
    </w:rPr>
  </w:style>
  <w:style w:type="paragraph" w:styleId="IntenseQuote">
    <w:name w:val="Intense Quote"/>
    <w:basedOn w:val="Normal"/>
    <w:next w:val="Normal"/>
    <w:link w:val="IntenseQuoteChar"/>
    <w:uiPriority w:val="30"/>
    <w:qFormat/>
    <w:rsid w:val="00CC032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C0323"/>
    <w:rPr>
      <w:b/>
      <w:bCs/>
      <w:i/>
      <w:iCs/>
      <w:color w:val="4F81BD" w:themeColor="accent1"/>
    </w:rPr>
  </w:style>
  <w:style w:type="character" w:styleId="SubtleEmphasis">
    <w:name w:val="Subtle Emphasis"/>
    <w:basedOn w:val="DefaultParagraphFont"/>
    <w:uiPriority w:val="19"/>
    <w:qFormat/>
    <w:rsid w:val="00CC0323"/>
    <w:rPr>
      <w:i/>
      <w:iCs/>
      <w:color w:val="808080" w:themeColor="text1" w:themeTint="7F"/>
    </w:rPr>
  </w:style>
  <w:style w:type="character" w:styleId="IntenseEmphasis">
    <w:name w:val="Intense Emphasis"/>
    <w:basedOn w:val="DefaultParagraphFont"/>
    <w:uiPriority w:val="21"/>
    <w:qFormat/>
    <w:rsid w:val="00CC0323"/>
    <w:rPr>
      <w:b/>
      <w:bCs/>
      <w:i/>
      <w:iCs/>
      <w:color w:val="4F81BD" w:themeColor="accent1"/>
    </w:rPr>
  </w:style>
  <w:style w:type="character" w:styleId="SubtleReference">
    <w:name w:val="Subtle Reference"/>
    <w:basedOn w:val="DefaultParagraphFont"/>
    <w:uiPriority w:val="31"/>
    <w:qFormat/>
    <w:rsid w:val="00CC0323"/>
    <w:rPr>
      <w:smallCaps/>
      <w:color w:val="C0504D" w:themeColor="accent2"/>
      <w:u w:val="single"/>
    </w:rPr>
  </w:style>
  <w:style w:type="character" w:styleId="IntenseReference">
    <w:name w:val="Intense Reference"/>
    <w:basedOn w:val="DefaultParagraphFont"/>
    <w:uiPriority w:val="32"/>
    <w:qFormat/>
    <w:rsid w:val="00CC0323"/>
    <w:rPr>
      <w:b/>
      <w:bCs/>
      <w:smallCaps/>
      <w:color w:val="C0504D" w:themeColor="accent2"/>
      <w:spacing w:val="5"/>
      <w:u w:val="single"/>
    </w:rPr>
  </w:style>
  <w:style w:type="character" w:styleId="BookTitle">
    <w:name w:val="Book Title"/>
    <w:basedOn w:val="DefaultParagraphFont"/>
    <w:uiPriority w:val="33"/>
    <w:qFormat/>
    <w:rsid w:val="00CC0323"/>
    <w:rPr>
      <w:b/>
      <w:bCs/>
      <w:smallCaps/>
      <w:spacing w:val="5"/>
    </w:rPr>
  </w:style>
  <w:style w:type="paragraph" w:styleId="TOCHeading">
    <w:name w:val="TOC Heading"/>
    <w:basedOn w:val="Heading1"/>
    <w:next w:val="Normal"/>
    <w:uiPriority w:val="39"/>
    <w:semiHidden/>
    <w:unhideWhenUsed/>
    <w:qFormat/>
    <w:rsid w:val="00CC0323"/>
    <w:pPr>
      <w:outlineLvl w:val="9"/>
    </w:pPr>
  </w:style>
  <w:style w:type="character" w:styleId="Hyperlink">
    <w:name w:val="Hyperlink"/>
    <w:basedOn w:val="DefaultParagraphFont"/>
    <w:uiPriority w:val="99"/>
    <w:unhideWhenUsed/>
    <w:rsid w:val="00A55AD3"/>
    <w:rPr>
      <w:color w:val="0000FF" w:themeColor="hyperlink"/>
      <w:u w:val="single"/>
    </w:rPr>
  </w:style>
  <w:style w:type="paragraph" w:styleId="Header">
    <w:name w:val="header"/>
    <w:basedOn w:val="Normal"/>
    <w:link w:val="HeaderChar"/>
    <w:uiPriority w:val="99"/>
    <w:semiHidden/>
    <w:unhideWhenUsed/>
    <w:rsid w:val="00C31D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1D5B"/>
  </w:style>
  <w:style w:type="paragraph" w:styleId="Footer">
    <w:name w:val="footer"/>
    <w:basedOn w:val="Normal"/>
    <w:link w:val="FooterChar"/>
    <w:uiPriority w:val="99"/>
    <w:unhideWhenUsed/>
    <w:rsid w:val="00C31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D5B"/>
  </w:style>
  <w:style w:type="paragraph" w:styleId="TOC1">
    <w:name w:val="toc 1"/>
    <w:basedOn w:val="Normal"/>
    <w:next w:val="Normal"/>
    <w:autoRedefine/>
    <w:uiPriority w:val="39"/>
    <w:unhideWhenUsed/>
    <w:rsid w:val="00E415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reflection.ed.ac.uk/reflectors-toolkit/reflecting-on-experience/gibbs-reflective-cycl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geektonight.com/organizational-behavior/" TargetMode="External"/><Relationship Id="rId2" Type="http://schemas.openxmlformats.org/officeDocument/2006/relationships/numbering" Target="numbering.xml"/><Relationship Id="rId16" Type="http://schemas.openxmlformats.org/officeDocument/2006/relationships/hyperlink" Target="https://www.coldra-cour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ooking.com/searchresults.html?aid=356980&amp;label=gog235jc-1DCAsoUEISY29sZHJhLWNvdXJ0LWhvdGVsSDNYA2hsiAEBmAExuAEXyAEM2AED6AEB-AECiAIBqAIDuAKp_Yq-BsACAdICJGM4OGYxOTIyLWU1NzktNDU0Ny1hOTU0LWRlYjQ2NGEwOTgwOdgCBOACAQ&amp;highlighted_hotels=38101&amp;redirected=1&amp;city=-2604041&amp;hlrd=user_sh&amp;source=hotel&amp;expand_sb=1&amp;keep_landing=1&amp;sid=4b692bf0ae618fdc21ed3640294e722f" TargetMode="Externa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vhI6OZnqyZqo9KnLvbm0G01OMg==">CgMxLjAyCGguZ2pkZ3hzMgloLjMwajB6bGwyCWguMWZvYjl0ZTIJaC4zem55c2g3MgloLjJldDkycDAyCGgudHlqY3d0OAByITFkbkJ6eDJ0S2l0dWJZY2lUMENnZ0RTejY3dUdCYkluMQ==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2158</Words>
  <Characters>12301</Characters>
  <Application>Microsoft Office Word</Application>
  <DocSecurity>0</DocSecurity>
  <Lines>102</Lines>
  <Paragraphs>28</Paragraphs>
  <ScaleCrop>false</ScaleCrop>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Mirela-Mihaela Motohoi</cp:lastModifiedBy>
  <cp:revision>3</cp:revision>
  <dcterms:created xsi:type="dcterms:W3CDTF">2025-03-01T06:19:00Z</dcterms:created>
  <dcterms:modified xsi:type="dcterms:W3CDTF">2025-03-07T13:38:00Z</dcterms:modified>
</cp:coreProperties>
</file>