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80DD3"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r w:rsidRPr="00F16203">
        <w:rPr>
          <w:rFonts w:asciiTheme="minorHAnsi" w:hAnsiTheme="minorHAnsi" w:cstheme="minorHAnsi"/>
          <w:noProof/>
          <w:sz w:val="22"/>
          <w:szCs w:val="22"/>
        </w:rPr>
        <w:drawing>
          <wp:inline distT="0" distB="0" distL="0" distR="0" wp14:anchorId="22501664" wp14:editId="7577CB19">
            <wp:extent cx="1905000" cy="638175"/>
            <wp:effectExtent l="19050" t="19050" r="19050" b="2857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3170E34"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p>
    <w:p w14:paraId="16889D5C" w14:textId="77777777" w:rsidR="00BE787F" w:rsidRPr="00F16203" w:rsidRDefault="00BE787F" w:rsidP="00BE787F">
      <w:pPr>
        <w:pStyle w:val="NormalWeb"/>
        <w:spacing w:before="0" w:beforeAutospacing="0" w:after="0" w:afterAutospacing="0"/>
        <w:ind w:left="-180" w:right="-334"/>
        <w:rPr>
          <w:rFonts w:asciiTheme="minorHAnsi" w:hAnsiTheme="minorHAnsi" w:cstheme="minorHAnsi"/>
          <w:sz w:val="22"/>
          <w:szCs w:val="22"/>
        </w:rPr>
      </w:pPr>
    </w:p>
    <w:p w14:paraId="12099C4E" w14:textId="77777777" w:rsidR="00BE787F" w:rsidRPr="00F16203" w:rsidRDefault="00BE787F" w:rsidP="00BE787F">
      <w:pPr>
        <w:pStyle w:val="NormalWeb"/>
        <w:spacing w:before="0" w:beforeAutospacing="0" w:after="0" w:afterAutospacing="0"/>
        <w:ind w:left="-180" w:right="-334"/>
        <w:jc w:val="center"/>
        <w:rPr>
          <w:rFonts w:asciiTheme="minorHAnsi" w:hAnsiTheme="minorHAnsi" w:cstheme="minorHAnsi"/>
          <w:b/>
          <w:sz w:val="22"/>
          <w:szCs w:val="22"/>
          <w:lang w:val="cy-GB"/>
        </w:rPr>
      </w:pPr>
      <w:r w:rsidRPr="00F16203">
        <w:rPr>
          <w:rFonts w:asciiTheme="minorHAnsi" w:hAnsiTheme="minorHAnsi" w:cstheme="minorHAnsi"/>
          <w:b/>
          <w:sz w:val="22"/>
          <w:szCs w:val="22"/>
          <w:lang w:val="cy-GB"/>
        </w:rPr>
        <w:t xml:space="preserve">Postgraduate/Distance Learning </w:t>
      </w:r>
    </w:p>
    <w:p w14:paraId="15BE1390" w14:textId="77777777" w:rsidR="00BE787F" w:rsidRPr="00F16203" w:rsidRDefault="00BE787F" w:rsidP="00BE787F">
      <w:pPr>
        <w:pStyle w:val="NormalWeb"/>
        <w:spacing w:before="0" w:beforeAutospacing="0" w:after="0" w:afterAutospacing="0"/>
        <w:ind w:left="-180" w:right="-334"/>
        <w:jc w:val="center"/>
        <w:rPr>
          <w:rFonts w:asciiTheme="minorHAnsi" w:hAnsiTheme="minorHAnsi" w:cstheme="minorHAnsi"/>
          <w:b/>
          <w:sz w:val="22"/>
          <w:szCs w:val="22"/>
        </w:rPr>
      </w:pPr>
      <w:r w:rsidRPr="00F16203">
        <w:rPr>
          <w:rFonts w:asciiTheme="minorHAnsi" w:hAnsiTheme="minorHAnsi" w:cstheme="minorHAnsi"/>
          <w:b/>
          <w:sz w:val="22"/>
          <w:szCs w:val="22"/>
          <w:lang w:val="cy-GB"/>
        </w:rPr>
        <w:t>Assignment coversheet &amp; feedback form</w:t>
      </w:r>
    </w:p>
    <w:p w14:paraId="380129C5" w14:textId="77777777" w:rsidR="00BE787F" w:rsidRPr="00F16203" w:rsidRDefault="00BE787F" w:rsidP="00BE787F">
      <w:pPr>
        <w:rPr>
          <w:rFonts w:cstheme="minorHAnsi"/>
          <w:lang w:val="cy-GB"/>
        </w:rPr>
      </w:pPr>
      <w:bookmarkStart w:id="0" w:name="_GoBack"/>
    </w:p>
    <w:bookmarkEnd w:id="0"/>
    <w:p w14:paraId="1FAC35B9" w14:textId="77777777" w:rsidR="00BE787F" w:rsidRPr="00F16203" w:rsidRDefault="00BE787F" w:rsidP="00BE787F">
      <w:pPr>
        <w:pStyle w:val="Heading3"/>
        <w:jc w:val="center"/>
        <w:rPr>
          <w:rFonts w:asciiTheme="minorHAnsi" w:hAnsiTheme="minorHAnsi" w:cstheme="minorHAnsi"/>
          <w:sz w:val="22"/>
          <w:szCs w:val="22"/>
          <w:lang w:val="cy-GB"/>
        </w:rPr>
      </w:pPr>
      <w:r w:rsidRPr="00F16203">
        <w:rPr>
          <w:rFonts w:asciiTheme="minorHAnsi" w:hAnsiTheme="minorHAnsi" w:cstheme="minorHAnsi"/>
          <w:sz w:val="22"/>
          <w:szCs w:val="22"/>
          <w:lang w:val="cy-GB"/>
        </w:rPr>
        <w:t>THIS SHEET MUST BE THE FIRST PAGE OF THE ASSIGNMENT YOU ARE SUBMITTING  (DO NOT SEND AS A SEPARATE FILE)</w:t>
      </w:r>
    </w:p>
    <w:p w14:paraId="2C95B4CD" w14:textId="77777777" w:rsidR="00BE787F" w:rsidRPr="00F16203" w:rsidRDefault="00BE787F" w:rsidP="00BE787F">
      <w:pPr>
        <w:pStyle w:val="Heading3"/>
        <w:jc w:val="center"/>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E787F" w:rsidRPr="00F16203" w14:paraId="454669E4" w14:textId="77777777" w:rsidTr="00F24345">
        <w:trPr>
          <w:trHeight w:val="614"/>
        </w:trPr>
        <w:tc>
          <w:tcPr>
            <w:tcW w:w="8856" w:type="dxa"/>
            <w:gridSpan w:val="5"/>
          </w:tcPr>
          <w:p w14:paraId="0645F7F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b/>
                <w:sz w:val="22"/>
                <w:szCs w:val="22"/>
              </w:rPr>
              <w:t>For completion by the student</w:t>
            </w:r>
            <w:r w:rsidRPr="00F16203">
              <w:rPr>
                <w:rFonts w:asciiTheme="minorHAnsi" w:hAnsiTheme="minorHAnsi" w:cstheme="minorHAnsi"/>
                <w:sz w:val="22"/>
                <w:szCs w:val="22"/>
              </w:rPr>
              <w:t>:</w:t>
            </w:r>
          </w:p>
        </w:tc>
      </w:tr>
      <w:tr w:rsidR="00BE787F" w:rsidRPr="00F16203" w14:paraId="002D7D03" w14:textId="77777777" w:rsidTr="00F24345">
        <w:trPr>
          <w:trHeight w:val="718"/>
        </w:trPr>
        <w:tc>
          <w:tcPr>
            <w:tcW w:w="8856" w:type="dxa"/>
            <w:gridSpan w:val="5"/>
          </w:tcPr>
          <w:p w14:paraId="39591B48"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Student Name: Anne Louise Day-Jones</w:t>
            </w:r>
          </w:p>
          <w:p w14:paraId="2A786FA0"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695F1820"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Student </w:t>
            </w:r>
            <w:r w:rsidRPr="00F16203">
              <w:rPr>
                <w:rFonts w:asciiTheme="minorHAnsi" w:hAnsiTheme="minorHAnsi" w:cstheme="minorHAnsi"/>
                <w:b/>
                <w:bCs/>
                <w:sz w:val="22"/>
                <w:szCs w:val="22"/>
                <w:u w:val="single"/>
              </w:rPr>
              <w:t>University</w:t>
            </w:r>
            <w:r w:rsidRPr="00F16203">
              <w:rPr>
                <w:rFonts w:asciiTheme="minorHAnsi" w:hAnsiTheme="minorHAnsi" w:cstheme="minorHAnsi"/>
                <w:sz w:val="22"/>
                <w:szCs w:val="22"/>
                <w:u w:val="single"/>
              </w:rPr>
              <w:t xml:space="preserve"> </w:t>
            </w:r>
            <w:r w:rsidRPr="00F16203">
              <w:rPr>
                <w:rFonts w:asciiTheme="minorHAnsi" w:hAnsiTheme="minorHAnsi" w:cstheme="minorHAnsi"/>
                <w:sz w:val="22"/>
                <w:szCs w:val="22"/>
              </w:rPr>
              <w:t>Email: 1704596@student.uwtsd.ac.uk</w:t>
            </w:r>
          </w:p>
        </w:tc>
      </w:tr>
      <w:tr w:rsidR="00BE787F" w:rsidRPr="00F16203" w14:paraId="4A6D957D" w14:textId="77777777" w:rsidTr="00F24345">
        <w:trPr>
          <w:trHeight w:val="849"/>
        </w:trPr>
        <w:tc>
          <w:tcPr>
            <w:tcW w:w="4788" w:type="dxa"/>
          </w:tcPr>
          <w:p w14:paraId="6C219974" w14:textId="189AF2CB"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Module code: </w:t>
            </w:r>
            <w:r w:rsidRPr="00F16203">
              <w:rPr>
                <w:rStyle w:val="Strong"/>
                <w:rFonts w:asciiTheme="minorHAnsi" w:hAnsiTheme="minorHAnsi" w:cstheme="minorHAnsi"/>
                <w:color w:val="373A3C"/>
                <w:sz w:val="22"/>
                <w:szCs w:val="22"/>
                <w:lang w:val="de-DE"/>
              </w:rPr>
              <w:t>(</w:t>
            </w:r>
            <w:r w:rsidR="00F81E6F">
              <w:rPr>
                <w:rStyle w:val="Strong"/>
                <w:rFonts w:asciiTheme="minorHAnsi" w:hAnsiTheme="minorHAnsi" w:cstheme="minorHAnsi"/>
                <w:color w:val="373A3C"/>
                <w:sz w:val="22"/>
                <w:szCs w:val="22"/>
                <w:lang w:val="de-DE"/>
              </w:rPr>
              <w:t>AHAN70</w:t>
            </w:r>
            <w:r w:rsidR="0072271A">
              <w:rPr>
                <w:rStyle w:val="Strong"/>
                <w:rFonts w:asciiTheme="minorHAnsi" w:hAnsiTheme="minorHAnsi" w:cstheme="minorHAnsi"/>
                <w:color w:val="373A3C"/>
                <w:sz w:val="22"/>
                <w:szCs w:val="22"/>
                <w:lang w:val="de-DE"/>
              </w:rPr>
              <w:t>08</w:t>
            </w:r>
            <w:r w:rsidRPr="00F16203">
              <w:rPr>
                <w:rStyle w:val="Strong"/>
                <w:rFonts w:asciiTheme="minorHAnsi" w:hAnsiTheme="minorHAnsi" w:cstheme="minorHAnsi"/>
                <w:color w:val="373A3C"/>
                <w:sz w:val="22"/>
                <w:szCs w:val="22"/>
                <w:lang w:val="de-DE"/>
              </w:rPr>
              <w:t>)</w:t>
            </w:r>
          </w:p>
          <w:p w14:paraId="6008EE4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1A9FAAD" w14:textId="32D36131" w:rsidR="00BE787F" w:rsidRPr="00F16203" w:rsidRDefault="00BE787F" w:rsidP="00F24345">
            <w:pPr>
              <w:pStyle w:val="Heading1"/>
              <w:shd w:val="clear" w:color="auto" w:fill="FFFFFF"/>
              <w:rPr>
                <w:rFonts w:asciiTheme="minorHAnsi" w:hAnsiTheme="minorHAnsi" w:cstheme="minorHAnsi"/>
                <w:color w:val="auto"/>
                <w:sz w:val="22"/>
                <w:szCs w:val="22"/>
              </w:rPr>
            </w:pPr>
            <w:r w:rsidRPr="00F16203">
              <w:rPr>
                <w:rFonts w:asciiTheme="minorHAnsi" w:hAnsiTheme="minorHAnsi" w:cstheme="minorHAnsi"/>
                <w:color w:val="auto"/>
                <w:sz w:val="22"/>
                <w:szCs w:val="22"/>
              </w:rPr>
              <w:t>Module title:</w:t>
            </w:r>
            <w:r w:rsidRPr="00F16203">
              <w:rPr>
                <w:rFonts w:asciiTheme="minorHAnsi" w:hAnsiTheme="minorHAnsi" w:cstheme="minorHAnsi"/>
                <w:b/>
                <w:bCs/>
                <w:color w:val="auto"/>
                <w:sz w:val="22"/>
                <w:szCs w:val="22"/>
                <w:lang w:val="de-DE"/>
              </w:rPr>
              <w:t xml:space="preserve"> </w:t>
            </w:r>
            <w:r w:rsidR="0072271A">
              <w:rPr>
                <w:rFonts w:asciiTheme="minorHAnsi" w:hAnsiTheme="minorHAnsi" w:cstheme="minorHAnsi"/>
                <w:b/>
                <w:bCs/>
                <w:sz w:val="22"/>
                <w:szCs w:val="22"/>
                <w:lang w:val="de-DE"/>
              </w:rPr>
              <w:t>HEAVENLY DISCOURSES</w:t>
            </w:r>
            <w:r w:rsidR="00F81E6F">
              <w:rPr>
                <w:rFonts w:asciiTheme="minorHAnsi" w:hAnsiTheme="minorHAnsi" w:cstheme="minorHAnsi"/>
                <w:b/>
                <w:bCs/>
                <w:sz w:val="22"/>
                <w:szCs w:val="22"/>
                <w:lang w:val="de-DE"/>
              </w:rPr>
              <w:t xml:space="preserve"> </w:t>
            </w:r>
          </w:p>
          <w:p w14:paraId="0102935F"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ADC52CA"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516100D3"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tc>
        <w:tc>
          <w:tcPr>
            <w:tcW w:w="2266" w:type="dxa"/>
            <w:gridSpan w:val="3"/>
          </w:tcPr>
          <w:p w14:paraId="1169841C"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Student ID number: 1704596</w:t>
            </w:r>
          </w:p>
        </w:tc>
        <w:tc>
          <w:tcPr>
            <w:tcW w:w="1802" w:type="dxa"/>
          </w:tcPr>
          <w:p w14:paraId="17FDD767"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Educational support needs:</w:t>
            </w:r>
          </w:p>
          <w:p w14:paraId="003D4ADC"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No</w:t>
            </w:r>
          </w:p>
        </w:tc>
      </w:tr>
      <w:tr w:rsidR="00BE787F" w:rsidRPr="00F16203" w14:paraId="3E532543" w14:textId="77777777" w:rsidTr="00F24345">
        <w:trPr>
          <w:trHeight w:val="1139"/>
        </w:trPr>
        <w:tc>
          <w:tcPr>
            <w:tcW w:w="8856" w:type="dxa"/>
            <w:gridSpan w:val="5"/>
          </w:tcPr>
          <w:p w14:paraId="4A04E467" w14:textId="70EC6CA0" w:rsidR="004118F9" w:rsidRPr="00201D89" w:rsidRDefault="00BE787F" w:rsidP="004118F9">
            <w:pPr>
              <w:pStyle w:val="Heading2"/>
              <w:rPr>
                <w:i/>
                <w:iCs/>
                <w:highlight w:val="white"/>
                <w:lang w:val="en"/>
              </w:rPr>
            </w:pPr>
            <w:r w:rsidRPr="00F16203">
              <w:rPr>
                <w:rFonts w:asciiTheme="minorHAnsi" w:hAnsiTheme="minorHAnsi" w:cstheme="minorHAnsi"/>
                <w:sz w:val="22"/>
                <w:szCs w:val="22"/>
              </w:rPr>
              <w:t>Assignment title:</w:t>
            </w:r>
            <w:r w:rsidR="00777BB4" w:rsidRPr="00F16203">
              <w:rPr>
                <w:rFonts w:asciiTheme="minorHAnsi" w:hAnsiTheme="minorHAnsi" w:cstheme="minorHAnsi"/>
                <w:sz w:val="22"/>
                <w:szCs w:val="22"/>
              </w:rPr>
              <w:t xml:space="preserve"> </w:t>
            </w:r>
            <w:r w:rsidR="0072271A">
              <w:rPr>
                <w:rFonts w:ascii="Arial" w:hAnsi="Arial" w:cs="Arial"/>
                <w:color w:val="373A3C"/>
                <w:shd w:val="clear" w:color="auto" w:fill="FFFFFF"/>
              </w:rPr>
              <w:t>Compare and contrast the expression or representation of the sky in two works of film, music, art, architecture, celestial cartography or literature in their expression or representation of the sky.</w:t>
            </w:r>
          </w:p>
          <w:p w14:paraId="690CC5C2" w14:textId="24A78779" w:rsidR="00BE787F" w:rsidRPr="00F16203" w:rsidRDefault="006036E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w:t>
            </w:r>
          </w:p>
          <w:p w14:paraId="2A0B9A8A"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1A346BAA" w14:textId="13791D01"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p>
          <w:p w14:paraId="68130FD4" w14:textId="4E57245C"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 xml:space="preserve">Assignment due date: </w:t>
            </w:r>
            <w:r w:rsidR="0072271A">
              <w:rPr>
                <w:rFonts w:asciiTheme="minorHAnsi" w:hAnsiTheme="minorHAnsi" w:cstheme="minorHAnsi"/>
                <w:sz w:val="22"/>
                <w:szCs w:val="22"/>
              </w:rPr>
              <w:t>31 May</w:t>
            </w:r>
            <w:r w:rsidR="000B4E7E" w:rsidRPr="00F16203">
              <w:rPr>
                <w:rFonts w:asciiTheme="minorHAnsi" w:hAnsiTheme="minorHAnsi" w:cstheme="minorHAnsi"/>
                <w:sz w:val="22"/>
                <w:szCs w:val="22"/>
              </w:rPr>
              <w:t>,</w:t>
            </w:r>
            <w:r w:rsidR="003A6740" w:rsidRPr="00F16203">
              <w:rPr>
                <w:rFonts w:asciiTheme="minorHAnsi" w:hAnsiTheme="minorHAnsi" w:cstheme="minorHAnsi"/>
                <w:sz w:val="22"/>
                <w:szCs w:val="22"/>
              </w:rPr>
              <w:t xml:space="preserve"> 201</w:t>
            </w:r>
            <w:r w:rsidR="00777BB4" w:rsidRPr="00F16203">
              <w:rPr>
                <w:rFonts w:asciiTheme="minorHAnsi" w:hAnsiTheme="minorHAnsi" w:cstheme="minorHAnsi"/>
                <w:sz w:val="22"/>
                <w:szCs w:val="22"/>
              </w:rPr>
              <w:t>9</w:t>
            </w:r>
          </w:p>
        </w:tc>
      </w:tr>
      <w:tr w:rsidR="00BE787F" w:rsidRPr="00F16203" w14:paraId="43DE6281" w14:textId="77777777" w:rsidTr="00F24345">
        <w:trPr>
          <w:trHeight w:val="978"/>
        </w:trPr>
        <w:tc>
          <w:tcPr>
            <w:tcW w:w="8856" w:type="dxa"/>
            <w:gridSpan w:val="5"/>
            <w:tcBorders>
              <w:bottom w:val="single" w:sz="4" w:space="0" w:color="000000"/>
            </w:tcBorders>
          </w:tcPr>
          <w:p w14:paraId="16C94EBD" w14:textId="5C855AEE" w:rsidR="00BE787F" w:rsidRPr="00F16203" w:rsidRDefault="00BE787F" w:rsidP="00F24345">
            <w:pPr>
              <w:rPr>
                <w:rFonts w:cstheme="minorHAnsi"/>
              </w:rPr>
            </w:pPr>
            <w:r w:rsidRPr="00F16203">
              <w:rPr>
                <w:rFonts w:cstheme="minorHAnsi"/>
              </w:rPr>
              <w:t>This assignment is for the       1</w:t>
            </w:r>
            <w:r w:rsidRPr="00F16203">
              <w:rPr>
                <w:rFonts w:cstheme="minorHAnsi"/>
                <w:vertAlign w:val="superscript"/>
              </w:rPr>
              <w:t xml:space="preserve">st </w:t>
            </w:r>
            <w:r w:rsidR="0023084A" w:rsidRPr="00F16203">
              <w:rPr>
                <w:rFonts w:cstheme="minorHAnsi"/>
              </w:rPr>
              <w:fldChar w:fldCharType="begin">
                <w:ffData>
                  <w:name w:val="Check13"/>
                  <w:enabled/>
                  <w:calcOnExit w:val="0"/>
                  <w:checkBox>
                    <w:sizeAuto/>
                    <w:default w:val="0"/>
                  </w:checkBox>
                </w:ffData>
              </w:fldChar>
            </w:r>
            <w:bookmarkStart w:id="1" w:name="Check13"/>
            <w:r w:rsidR="0023084A" w:rsidRPr="00F16203">
              <w:rPr>
                <w:rFonts w:cstheme="minorHAnsi"/>
              </w:rPr>
              <w:instrText xml:space="preserve"> FORMCHECKBOX </w:instrText>
            </w:r>
            <w:r w:rsidR="00E679E0">
              <w:rPr>
                <w:rFonts w:cstheme="minorHAnsi"/>
              </w:rPr>
            </w:r>
            <w:r w:rsidR="00E679E0">
              <w:rPr>
                <w:rFonts w:cstheme="minorHAnsi"/>
              </w:rPr>
              <w:fldChar w:fldCharType="separate"/>
            </w:r>
            <w:r w:rsidR="0023084A" w:rsidRPr="00F16203">
              <w:rPr>
                <w:rFonts w:cstheme="minorHAnsi"/>
              </w:rPr>
              <w:fldChar w:fldCharType="end"/>
            </w:r>
            <w:bookmarkEnd w:id="1"/>
            <w:r w:rsidRPr="00F16203">
              <w:rPr>
                <w:rFonts w:cstheme="minorHAnsi"/>
              </w:rPr>
              <w:t xml:space="preserve">    2</w:t>
            </w:r>
            <w:r w:rsidRPr="00F16203">
              <w:rPr>
                <w:rFonts w:cstheme="minorHAnsi"/>
                <w:vertAlign w:val="superscript"/>
              </w:rPr>
              <w:t>nd</w:t>
            </w:r>
            <w:r w:rsidRPr="00F16203">
              <w:rPr>
                <w:rFonts w:cstheme="minorHAnsi"/>
              </w:rPr>
              <w:t xml:space="preserve">      3</w:t>
            </w:r>
            <w:r w:rsidRPr="00F16203">
              <w:rPr>
                <w:rFonts w:cstheme="minorHAnsi"/>
                <w:vertAlign w:val="superscript"/>
              </w:rPr>
              <w:t>rd</w:t>
            </w:r>
            <w:r w:rsidRPr="00F16203">
              <w:rPr>
                <w:rFonts w:cstheme="minorHAnsi"/>
              </w:rPr>
              <w:t xml:space="preserve">  </w:t>
            </w:r>
            <w:r w:rsidRPr="00F16203">
              <w:rPr>
                <w:rFonts w:cstheme="minorHAnsi"/>
              </w:rPr>
              <w:fldChar w:fldCharType="begin">
                <w:ffData>
                  <w:name w:val="Check15"/>
                  <w:enabled/>
                  <w:calcOnExit w:val="0"/>
                  <w:checkBox>
                    <w:sizeAuto/>
                    <w:default w:val="0"/>
                  </w:checkBox>
                </w:ffData>
              </w:fldChar>
            </w:r>
            <w:r w:rsidRPr="00F16203">
              <w:rPr>
                <w:rFonts w:cstheme="minorHAnsi"/>
              </w:rPr>
              <w:instrText xml:space="preserve"> FORMCHECKBOX </w:instrText>
            </w:r>
            <w:r w:rsidR="00E679E0">
              <w:rPr>
                <w:rFonts w:cstheme="minorHAnsi"/>
              </w:rPr>
            </w:r>
            <w:r w:rsidR="00E679E0">
              <w:rPr>
                <w:rFonts w:cstheme="minorHAnsi"/>
              </w:rPr>
              <w:fldChar w:fldCharType="separate"/>
            </w:r>
            <w:r w:rsidRPr="00F16203">
              <w:rPr>
                <w:rFonts w:cstheme="minorHAnsi"/>
              </w:rPr>
              <w:fldChar w:fldCharType="end"/>
            </w:r>
            <w:r w:rsidRPr="00F16203">
              <w:rPr>
                <w:rFonts w:cstheme="minorHAnsi"/>
              </w:rPr>
              <w:t xml:space="preserve">      4</w:t>
            </w:r>
            <w:r w:rsidRPr="00F16203">
              <w:rPr>
                <w:rFonts w:cstheme="minorHAnsi"/>
              </w:rPr>
              <w:fldChar w:fldCharType="begin">
                <w:ffData>
                  <w:name w:val="Check16"/>
                  <w:enabled/>
                  <w:calcOnExit w:val="0"/>
                  <w:checkBox>
                    <w:sizeAuto/>
                    <w:default w:val="0"/>
                  </w:checkBox>
                </w:ffData>
              </w:fldChar>
            </w:r>
            <w:r w:rsidRPr="00F16203">
              <w:rPr>
                <w:rFonts w:cstheme="minorHAnsi"/>
              </w:rPr>
              <w:instrText xml:space="preserve"> FORMCHECKBOX </w:instrText>
            </w:r>
            <w:r w:rsidR="00E679E0">
              <w:rPr>
                <w:rFonts w:cstheme="minorHAnsi"/>
              </w:rPr>
            </w:r>
            <w:r w:rsidR="00E679E0">
              <w:rPr>
                <w:rFonts w:cstheme="minorHAnsi"/>
              </w:rPr>
              <w:fldChar w:fldCharType="separate"/>
            </w:r>
            <w:r w:rsidRPr="00F16203">
              <w:rPr>
                <w:rFonts w:cstheme="minorHAnsi"/>
              </w:rPr>
              <w:fldChar w:fldCharType="end"/>
            </w:r>
            <w:r w:rsidRPr="00F16203">
              <w:rPr>
                <w:rFonts w:cstheme="minorHAnsi"/>
              </w:rPr>
              <w:t xml:space="preserve">      5</w:t>
            </w:r>
            <w:r w:rsidRPr="00F16203">
              <w:rPr>
                <w:rFonts w:cstheme="minorHAnsi"/>
                <w:vertAlign w:val="superscript"/>
              </w:rPr>
              <w:t>th</w:t>
            </w:r>
            <w:r w:rsidRPr="00F16203">
              <w:rPr>
                <w:rFonts w:cstheme="minorHAnsi"/>
              </w:rPr>
              <w:t xml:space="preserve"> </w:t>
            </w:r>
            <w:r w:rsidRPr="00F16203">
              <w:rPr>
                <w:rFonts w:cstheme="minorHAnsi"/>
              </w:rPr>
              <w:fldChar w:fldCharType="begin">
                <w:ffData>
                  <w:name w:val="Check17"/>
                  <w:enabled/>
                  <w:calcOnExit w:val="0"/>
                  <w:checkBox>
                    <w:sizeAuto/>
                    <w:default w:val="0"/>
                  </w:checkBox>
                </w:ffData>
              </w:fldChar>
            </w:r>
            <w:r w:rsidRPr="00F16203">
              <w:rPr>
                <w:rFonts w:cstheme="minorHAnsi"/>
              </w:rPr>
              <w:instrText xml:space="preserve"> FORMCHECKBOX </w:instrText>
            </w:r>
            <w:r w:rsidR="00E679E0">
              <w:rPr>
                <w:rFonts w:cstheme="minorHAnsi"/>
              </w:rPr>
            </w:r>
            <w:r w:rsidR="00E679E0">
              <w:rPr>
                <w:rFonts w:cstheme="minorHAnsi"/>
              </w:rPr>
              <w:fldChar w:fldCharType="separate"/>
            </w:r>
            <w:r w:rsidRPr="00F16203">
              <w:rPr>
                <w:rFonts w:cstheme="minorHAnsi"/>
              </w:rPr>
              <w:fldChar w:fldCharType="end"/>
            </w:r>
            <w:r w:rsidRPr="00F16203">
              <w:rPr>
                <w:rFonts w:cstheme="minorHAnsi"/>
              </w:rPr>
              <w:t xml:space="preserve">      6</w:t>
            </w:r>
            <w:r w:rsidRPr="00F16203">
              <w:rPr>
                <w:rFonts w:cstheme="minorHAnsi"/>
                <w:vertAlign w:val="superscript"/>
              </w:rPr>
              <w:t>th</w:t>
            </w:r>
            <w:r w:rsidRPr="00F16203">
              <w:rPr>
                <w:rFonts w:cstheme="minorHAnsi"/>
              </w:rPr>
              <w:t xml:space="preserve"> </w:t>
            </w:r>
            <w:r w:rsidR="0072271A">
              <w:rPr>
                <w:rFonts w:cstheme="minorHAnsi"/>
              </w:rPr>
              <w:t>x</w:t>
            </w:r>
            <w:r w:rsidRPr="00F16203">
              <w:rPr>
                <w:rFonts w:cstheme="minorHAnsi"/>
                <w:b/>
              </w:rPr>
              <w:t xml:space="preserve">   </w:t>
            </w:r>
            <w:r w:rsidRPr="00F16203">
              <w:rPr>
                <w:rFonts w:cstheme="minorHAnsi"/>
              </w:rPr>
              <w:t>module of the degree</w:t>
            </w:r>
          </w:p>
        </w:tc>
      </w:tr>
      <w:tr w:rsidR="00BE787F" w:rsidRPr="00F16203" w14:paraId="0A9F2C75" w14:textId="77777777" w:rsidTr="00F24345">
        <w:trPr>
          <w:trHeight w:val="978"/>
        </w:trPr>
        <w:tc>
          <w:tcPr>
            <w:tcW w:w="8856" w:type="dxa"/>
            <w:gridSpan w:val="5"/>
            <w:shd w:val="clear" w:color="auto" w:fill="D9D9D9"/>
          </w:tcPr>
          <w:p w14:paraId="4575D165"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I confirm that this is my original work and that I have adhered to the University policy on plagiarism.</w:t>
            </w:r>
          </w:p>
          <w:p w14:paraId="53EEE40F" w14:textId="1930A78F"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sz w:val="22"/>
                <w:szCs w:val="22"/>
              </w:rPr>
              <w:t>Signed ……………</w:t>
            </w:r>
            <w:r w:rsidR="00777BB4" w:rsidRPr="00F16203">
              <w:rPr>
                <w:rFonts w:asciiTheme="minorHAnsi" w:hAnsiTheme="minorHAnsi" w:cstheme="minorHAnsi"/>
                <w:sz w:val="22"/>
                <w:szCs w:val="22"/>
              </w:rPr>
              <w:t>Anne Louise Day-Jones</w:t>
            </w:r>
            <w:r w:rsidRPr="00F16203">
              <w:rPr>
                <w:rFonts w:asciiTheme="minorHAnsi" w:hAnsiTheme="minorHAnsi" w:cstheme="minorHAnsi"/>
                <w:sz w:val="22"/>
                <w:szCs w:val="22"/>
              </w:rPr>
              <w:t>………………………………………………</w:t>
            </w:r>
          </w:p>
          <w:p w14:paraId="0EB00186" w14:textId="77777777" w:rsidR="00BE787F" w:rsidRPr="00F16203" w:rsidRDefault="00BE787F" w:rsidP="00F24345">
            <w:pPr>
              <w:pStyle w:val="NormalWeb"/>
              <w:spacing w:before="0" w:beforeAutospacing="0" w:after="0" w:afterAutospacing="0"/>
              <w:ind w:right="34"/>
              <w:rPr>
                <w:rFonts w:asciiTheme="minorHAnsi" w:hAnsiTheme="minorHAnsi" w:cstheme="minorHAnsi"/>
                <w:b/>
                <w:sz w:val="22"/>
                <w:szCs w:val="22"/>
              </w:rPr>
            </w:pPr>
            <w:r w:rsidRPr="00F16203">
              <w:rPr>
                <w:rFonts w:asciiTheme="minorHAnsi" w:hAnsiTheme="minorHAnsi" w:cstheme="minorHAnsi"/>
                <w:b/>
                <w:sz w:val="22"/>
                <w:szCs w:val="22"/>
              </w:rPr>
              <w:t xml:space="preserve">Email </w:t>
            </w:r>
            <w:proofErr w:type="spellStart"/>
            <w:proofErr w:type="gramStart"/>
            <w:r w:rsidRPr="00F16203">
              <w:rPr>
                <w:rFonts w:asciiTheme="minorHAnsi" w:hAnsiTheme="minorHAnsi" w:cstheme="minorHAnsi"/>
                <w:b/>
                <w:sz w:val="22"/>
                <w:szCs w:val="22"/>
              </w:rPr>
              <w:t>submission:if</w:t>
            </w:r>
            <w:proofErr w:type="spellEnd"/>
            <w:proofErr w:type="gramEnd"/>
            <w:r w:rsidRPr="00F16203">
              <w:rPr>
                <w:rFonts w:asciiTheme="minorHAnsi" w:hAnsiTheme="minorHAnsi" w:cstheme="minorHAnsi"/>
                <w:b/>
                <w:sz w:val="22"/>
                <w:szCs w:val="22"/>
              </w:rPr>
              <w:t xml:space="preserve"> you are submitting this form via email, please tick this box </w:t>
            </w:r>
            <w:r w:rsidRPr="00F16203">
              <w:rPr>
                <w:rFonts w:asciiTheme="minorHAnsi" w:hAnsiTheme="minorHAnsi" w:cstheme="minorHAnsi"/>
                <w:b/>
                <w:sz w:val="22"/>
                <w:szCs w:val="22"/>
              </w:rPr>
              <w:sym w:font="Wingdings" w:char="F0FC"/>
            </w:r>
          </w:p>
          <w:p w14:paraId="11371EA4" w14:textId="77777777" w:rsidR="00BE787F" w:rsidRPr="00F16203" w:rsidRDefault="00BE787F" w:rsidP="00F24345">
            <w:pPr>
              <w:pStyle w:val="NormalWeb"/>
              <w:spacing w:before="0" w:beforeAutospacing="0" w:after="0" w:afterAutospacing="0"/>
              <w:ind w:right="34"/>
              <w:rPr>
                <w:rFonts w:asciiTheme="minorHAnsi" w:hAnsiTheme="minorHAnsi" w:cstheme="minorHAnsi"/>
                <w:sz w:val="22"/>
                <w:szCs w:val="22"/>
              </w:rPr>
            </w:pPr>
            <w:r w:rsidRPr="00F16203">
              <w:rPr>
                <w:rFonts w:asciiTheme="minorHAnsi" w:hAnsiTheme="minorHAnsi" w:cstheme="minorHAnsi"/>
                <w:b/>
                <w:sz w:val="22"/>
                <w:szCs w:val="22"/>
              </w:rPr>
              <w:t>(as a substitute for your signature) to confirm that you agree to the above declaration.</w:t>
            </w:r>
          </w:p>
        </w:tc>
      </w:tr>
      <w:tr w:rsidR="00BE787F" w:rsidRPr="00F16203" w14:paraId="3BB1C1E5" w14:textId="77777777" w:rsidTr="00F24345">
        <w:trPr>
          <w:trHeight w:val="3972"/>
        </w:trPr>
        <w:tc>
          <w:tcPr>
            <w:tcW w:w="8856" w:type="dxa"/>
            <w:gridSpan w:val="5"/>
          </w:tcPr>
          <w:p w14:paraId="177944CC" w14:textId="77777777" w:rsidR="00BE787F" w:rsidRPr="00F16203" w:rsidRDefault="00BE787F" w:rsidP="00F24345">
            <w:pPr>
              <w:rPr>
                <w:rFonts w:cstheme="minorHAnsi"/>
                <w:b/>
              </w:rPr>
            </w:pPr>
          </w:p>
          <w:p w14:paraId="2250F3BE" w14:textId="77777777" w:rsidR="00BE787F" w:rsidRPr="00F16203" w:rsidRDefault="00BE787F" w:rsidP="00F24345">
            <w:pPr>
              <w:rPr>
                <w:rFonts w:cstheme="minorHAnsi"/>
              </w:rPr>
            </w:pPr>
            <w:r w:rsidRPr="00F16203">
              <w:rPr>
                <w:rFonts w:cstheme="minorHAnsi"/>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E787F" w:rsidRPr="00F16203" w14:paraId="4199CD61" w14:textId="77777777" w:rsidTr="00F24345">
              <w:tc>
                <w:tcPr>
                  <w:tcW w:w="6970" w:type="dxa"/>
                </w:tcPr>
                <w:p w14:paraId="16A38B41" w14:textId="77777777" w:rsidR="00BE787F" w:rsidRPr="00F16203" w:rsidRDefault="00BE787F" w:rsidP="00F24345">
                  <w:pPr>
                    <w:rPr>
                      <w:rFonts w:cstheme="minorHAnsi"/>
                    </w:rPr>
                  </w:pPr>
                </w:p>
                <w:p w14:paraId="1B21FE2E" w14:textId="77777777" w:rsidR="00BE787F" w:rsidRPr="00F16203" w:rsidRDefault="00BE787F" w:rsidP="00F24345">
                  <w:pPr>
                    <w:rPr>
                      <w:rFonts w:cstheme="minorHAnsi"/>
                    </w:rPr>
                  </w:pPr>
                  <w:r w:rsidRPr="00F16203">
                    <w:rPr>
                      <w:rFonts w:cstheme="minorHAnsi"/>
                    </w:rPr>
                    <w:t>1</w:t>
                  </w:r>
                  <w:r w:rsidRPr="00F16203">
                    <w:rPr>
                      <w:rFonts w:cstheme="minorHAnsi"/>
                      <w:vertAlign w:val="superscript"/>
                    </w:rPr>
                    <w:t>st</w:t>
                  </w:r>
                  <w:r w:rsidRPr="00F16203">
                    <w:rPr>
                      <w:rFonts w:cstheme="minorHAnsi"/>
                    </w:rPr>
                    <w:t xml:space="preserve"> Marker’s Provisional mark</w:t>
                  </w:r>
                </w:p>
              </w:tc>
              <w:tc>
                <w:tcPr>
                  <w:tcW w:w="1660" w:type="dxa"/>
                </w:tcPr>
                <w:p w14:paraId="0220DBB8" w14:textId="77777777" w:rsidR="00BE787F" w:rsidRPr="00F16203" w:rsidRDefault="00BE787F" w:rsidP="00F24345">
                  <w:pPr>
                    <w:rPr>
                      <w:rFonts w:cstheme="minorHAnsi"/>
                    </w:rPr>
                  </w:pPr>
                </w:p>
              </w:tc>
            </w:tr>
            <w:tr w:rsidR="00BE787F" w:rsidRPr="00F16203" w14:paraId="16D743F8" w14:textId="77777777" w:rsidTr="00F24345">
              <w:tc>
                <w:tcPr>
                  <w:tcW w:w="6970" w:type="dxa"/>
                </w:tcPr>
                <w:p w14:paraId="4468CA2C" w14:textId="77777777" w:rsidR="00BE787F" w:rsidRPr="00F16203" w:rsidRDefault="00BE787F" w:rsidP="00F24345">
                  <w:pPr>
                    <w:rPr>
                      <w:rFonts w:cstheme="minorHAnsi"/>
                    </w:rPr>
                  </w:pPr>
                </w:p>
                <w:p w14:paraId="0320D2DA" w14:textId="77777777" w:rsidR="00BE787F" w:rsidRPr="00F16203" w:rsidRDefault="00BE787F" w:rsidP="00F24345">
                  <w:pPr>
                    <w:rPr>
                      <w:rFonts w:cstheme="minorHAnsi"/>
                    </w:rPr>
                  </w:pPr>
                  <w:r w:rsidRPr="00F16203">
                    <w:rPr>
                      <w:rFonts w:cstheme="minorHAnsi"/>
                    </w:rPr>
                    <w:t>2</w:t>
                  </w:r>
                  <w:r w:rsidRPr="00F16203">
                    <w:rPr>
                      <w:rFonts w:cstheme="minorHAnsi"/>
                      <w:vertAlign w:val="superscript"/>
                    </w:rPr>
                    <w:t>nd</w:t>
                  </w:r>
                  <w:r w:rsidRPr="00F16203">
                    <w:rPr>
                      <w:rFonts w:cstheme="minorHAnsi"/>
                    </w:rPr>
                    <w:t xml:space="preserve"> Marker’s/Moderator’s provisional mark</w:t>
                  </w:r>
                </w:p>
              </w:tc>
              <w:tc>
                <w:tcPr>
                  <w:tcW w:w="1660" w:type="dxa"/>
                </w:tcPr>
                <w:p w14:paraId="1D45B902" w14:textId="77777777" w:rsidR="00BE787F" w:rsidRPr="00F16203" w:rsidRDefault="00BE787F" w:rsidP="00F24345">
                  <w:pPr>
                    <w:rPr>
                      <w:rFonts w:cstheme="minorHAnsi"/>
                    </w:rPr>
                  </w:pPr>
                </w:p>
              </w:tc>
            </w:tr>
            <w:tr w:rsidR="00BE787F" w:rsidRPr="00F16203" w14:paraId="0B389419" w14:textId="77777777" w:rsidTr="00F24345">
              <w:tc>
                <w:tcPr>
                  <w:tcW w:w="6970" w:type="dxa"/>
                </w:tcPr>
                <w:p w14:paraId="5B573B16" w14:textId="77777777" w:rsidR="00BE787F" w:rsidRPr="00F16203" w:rsidRDefault="00BE787F" w:rsidP="00F24345">
                  <w:pPr>
                    <w:rPr>
                      <w:rFonts w:cstheme="minorHAnsi"/>
                    </w:rPr>
                  </w:pPr>
                </w:p>
                <w:p w14:paraId="3C82AB76" w14:textId="77777777" w:rsidR="00BE787F" w:rsidRPr="00F16203" w:rsidRDefault="00BE787F" w:rsidP="00F24345">
                  <w:pPr>
                    <w:rPr>
                      <w:rFonts w:cstheme="minorHAnsi"/>
                    </w:rPr>
                  </w:pPr>
                  <w:r w:rsidRPr="00F16203">
                    <w:rPr>
                      <w:rFonts w:cstheme="minorHAnsi"/>
                    </w:rPr>
                    <w:t>External Examiner’s mark (if relevant)</w:t>
                  </w:r>
                </w:p>
              </w:tc>
              <w:tc>
                <w:tcPr>
                  <w:tcW w:w="1660" w:type="dxa"/>
                </w:tcPr>
                <w:p w14:paraId="7BF899FE" w14:textId="77777777" w:rsidR="00BE787F" w:rsidRPr="00F16203" w:rsidRDefault="00BE787F" w:rsidP="00F24345">
                  <w:pPr>
                    <w:rPr>
                      <w:rFonts w:cstheme="minorHAnsi"/>
                    </w:rPr>
                  </w:pPr>
                </w:p>
              </w:tc>
            </w:tr>
            <w:tr w:rsidR="00BE787F" w:rsidRPr="00F16203" w14:paraId="3732F407" w14:textId="77777777" w:rsidTr="00F24345">
              <w:tc>
                <w:tcPr>
                  <w:tcW w:w="6970" w:type="dxa"/>
                </w:tcPr>
                <w:p w14:paraId="14962913" w14:textId="77777777" w:rsidR="00BE787F" w:rsidRPr="00F16203" w:rsidRDefault="00BE787F" w:rsidP="00F24345">
                  <w:pPr>
                    <w:rPr>
                      <w:rFonts w:cstheme="minorHAnsi"/>
                    </w:rPr>
                  </w:pPr>
                </w:p>
                <w:p w14:paraId="5FB274E6" w14:textId="77777777" w:rsidR="00BE787F" w:rsidRPr="00F16203" w:rsidRDefault="00BE787F" w:rsidP="00F24345">
                  <w:pPr>
                    <w:rPr>
                      <w:rFonts w:cstheme="minorHAnsi"/>
                      <w:b/>
                    </w:rPr>
                  </w:pPr>
                  <w:r w:rsidRPr="00F16203">
                    <w:rPr>
                      <w:rFonts w:cstheme="minorHAnsi"/>
                      <w:b/>
                    </w:rPr>
                    <w:t>Final Mark</w:t>
                  </w:r>
                </w:p>
                <w:p w14:paraId="5C3B81D5" w14:textId="77777777" w:rsidR="00BE787F" w:rsidRPr="00F16203" w:rsidRDefault="00BE787F" w:rsidP="00F24345">
                  <w:pPr>
                    <w:rPr>
                      <w:rFonts w:cstheme="minorHAnsi"/>
                    </w:rPr>
                  </w:pPr>
                </w:p>
              </w:tc>
              <w:tc>
                <w:tcPr>
                  <w:tcW w:w="1660" w:type="dxa"/>
                </w:tcPr>
                <w:p w14:paraId="71F09FE4" w14:textId="77777777" w:rsidR="00BE787F" w:rsidRPr="00F16203" w:rsidRDefault="00BE787F" w:rsidP="00F24345">
                  <w:pPr>
                    <w:rPr>
                      <w:rFonts w:cstheme="minorHAnsi"/>
                    </w:rPr>
                  </w:pPr>
                </w:p>
              </w:tc>
            </w:tr>
          </w:tbl>
          <w:p w14:paraId="38C8704F" w14:textId="77777777" w:rsidR="00BE787F" w:rsidRPr="00F16203" w:rsidRDefault="00BE787F" w:rsidP="00F24345">
            <w:pPr>
              <w:pStyle w:val="NormalWeb"/>
              <w:spacing w:before="0" w:beforeAutospacing="0" w:after="0" w:afterAutospacing="0"/>
              <w:ind w:left="142" w:right="34"/>
              <w:rPr>
                <w:rFonts w:asciiTheme="minorHAnsi" w:hAnsiTheme="minorHAnsi" w:cstheme="minorHAnsi"/>
                <w:b/>
                <w:sz w:val="22"/>
                <w:szCs w:val="22"/>
              </w:rPr>
            </w:pPr>
          </w:p>
          <w:p w14:paraId="7C895047" w14:textId="77777777" w:rsidR="00BE787F" w:rsidRPr="00F16203" w:rsidRDefault="00BE787F" w:rsidP="00F24345">
            <w:pPr>
              <w:pStyle w:val="NormalWeb"/>
              <w:spacing w:before="0" w:beforeAutospacing="0" w:after="0" w:afterAutospacing="0"/>
              <w:ind w:left="142" w:right="34"/>
              <w:rPr>
                <w:rFonts w:asciiTheme="minorHAnsi" w:hAnsiTheme="minorHAnsi" w:cstheme="minorHAnsi"/>
                <w:sz w:val="22"/>
                <w:szCs w:val="22"/>
              </w:rPr>
            </w:pPr>
            <w:r w:rsidRPr="00F16203">
              <w:rPr>
                <w:rFonts w:asciiTheme="minorHAnsi" w:hAnsiTheme="minorHAnsi" w:cstheme="minorHAnsi"/>
                <w:b/>
                <w:sz w:val="22"/>
                <w:szCs w:val="22"/>
              </w:rPr>
              <w:t>NB.</w:t>
            </w:r>
            <w:r w:rsidRPr="00F16203">
              <w:rPr>
                <w:rFonts w:asciiTheme="minorHAnsi" w:hAnsiTheme="minorHAnsi" w:cstheme="minorHAnsi"/>
                <w:sz w:val="22"/>
                <w:szCs w:val="22"/>
              </w:rPr>
              <w:t xml:space="preserve">  All marks are provisional until confirmed by the Final Examination Board.</w:t>
            </w:r>
          </w:p>
          <w:p w14:paraId="3AD99BDE"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493D7907"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5658D22A"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2883802F"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57D94644"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p>
          <w:p w14:paraId="45698B93" w14:textId="77777777" w:rsidR="00BE787F" w:rsidRPr="00F16203" w:rsidRDefault="00BE787F" w:rsidP="00F24345">
            <w:pPr>
              <w:pStyle w:val="NormalWeb"/>
              <w:spacing w:before="0" w:beforeAutospacing="0" w:after="0" w:afterAutospacing="0"/>
              <w:rPr>
                <w:rFonts w:asciiTheme="minorHAnsi" w:hAnsiTheme="minorHAnsi" w:cstheme="minorHAnsi"/>
                <w:b/>
                <w:sz w:val="22"/>
                <w:szCs w:val="22"/>
              </w:rPr>
            </w:pPr>
            <w:r w:rsidRPr="00F16203">
              <w:rPr>
                <w:rFonts w:asciiTheme="minorHAnsi" w:hAnsiTheme="minorHAnsi" w:cstheme="minorHAnsi"/>
                <w:b/>
                <w:sz w:val="22"/>
                <w:szCs w:val="22"/>
              </w:rPr>
              <w:t xml:space="preserve">For completion by Marker </w:t>
            </w:r>
            <w:proofErr w:type="gramStart"/>
            <w:r w:rsidRPr="00F16203">
              <w:rPr>
                <w:rFonts w:asciiTheme="minorHAnsi" w:hAnsiTheme="minorHAnsi" w:cstheme="minorHAnsi"/>
                <w:b/>
                <w:sz w:val="22"/>
                <w:szCs w:val="22"/>
              </w:rPr>
              <w:t>1 :</w:t>
            </w:r>
            <w:proofErr w:type="gramEnd"/>
          </w:p>
          <w:p w14:paraId="7D1C5D51" w14:textId="77777777" w:rsidR="00BE787F" w:rsidRPr="00F16203" w:rsidRDefault="00BE787F" w:rsidP="00F24345">
            <w:pPr>
              <w:pStyle w:val="NormalWeb"/>
              <w:rPr>
                <w:rFonts w:asciiTheme="minorHAnsi" w:hAnsiTheme="minorHAnsi" w:cstheme="minorHAnsi"/>
                <w:sz w:val="22"/>
                <w:szCs w:val="22"/>
              </w:rPr>
            </w:pPr>
            <w:r w:rsidRPr="00F16203">
              <w:rPr>
                <w:rFonts w:asciiTheme="minorHAnsi" w:hAnsiTheme="minorHAnsi" w:cstheme="minorHAnsi"/>
                <w:sz w:val="22"/>
                <w:szCs w:val="22"/>
              </w:rPr>
              <w:t>Comments:</w:t>
            </w:r>
          </w:p>
          <w:p w14:paraId="4434E13D" w14:textId="77777777" w:rsidR="00BE787F" w:rsidRPr="00F16203" w:rsidRDefault="00BE787F" w:rsidP="00F24345">
            <w:pPr>
              <w:pStyle w:val="NormalWeb"/>
              <w:rPr>
                <w:rFonts w:asciiTheme="minorHAnsi" w:hAnsiTheme="minorHAnsi" w:cstheme="minorHAnsi"/>
                <w:sz w:val="22"/>
                <w:szCs w:val="22"/>
              </w:rPr>
            </w:pPr>
          </w:p>
        </w:tc>
      </w:tr>
      <w:tr w:rsidR="00BE787F" w:rsidRPr="00F16203" w14:paraId="2B2AB542" w14:textId="77777777" w:rsidTr="00F24345">
        <w:trPr>
          <w:trHeight w:val="492"/>
        </w:trPr>
        <w:tc>
          <w:tcPr>
            <w:tcW w:w="6768" w:type="dxa"/>
            <w:gridSpan w:val="3"/>
          </w:tcPr>
          <w:p w14:paraId="2D6834C6" w14:textId="77777777" w:rsidR="00BE787F" w:rsidRPr="00F16203" w:rsidRDefault="00BE787F" w:rsidP="00F24345">
            <w:pPr>
              <w:pStyle w:val="NormalWeb"/>
              <w:ind w:left="142" w:right="34"/>
              <w:rPr>
                <w:rFonts w:asciiTheme="minorHAnsi" w:hAnsiTheme="minorHAnsi" w:cstheme="minorHAnsi"/>
                <w:sz w:val="22"/>
                <w:szCs w:val="22"/>
              </w:rPr>
            </w:pPr>
            <w:r w:rsidRPr="00F16203">
              <w:rPr>
                <w:rFonts w:asciiTheme="minorHAnsi" w:hAnsiTheme="minorHAnsi" w:cstheme="minorHAnsi"/>
                <w:sz w:val="22"/>
                <w:szCs w:val="22"/>
              </w:rPr>
              <w:t>Marker’s signature:</w:t>
            </w:r>
          </w:p>
        </w:tc>
        <w:tc>
          <w:tcPr>
            <w:tcW w:w="2088" w:type="dxa"/>
            <w:gridSpan w:val="2"/>
          </w:tcPr>
          <w:p w14:paraId="11BD6DD1" w14:textId="77777777" w:rsidR="00BE787F" w:rsidRPr="00F16203" w:rsidRDefault="00BE787F" w:rsidP="00F24345">
            <w:pPr>
              <w:pStyle w:val="NormalWeb"/>
              <w:spacing w:after="0"/>
              <w:ind w:left="142" w:right="34"/>
              <w:rPr>
                <w:rFonts w:asciiTheme="minorHAnsi" w:hAnsiTheme="minorHAnsi" w:cstheme="minorHAnsi"/>
                <w:sz w:val="22"/>
                <w:szCs w:val="22"/>
              </w:rPr>
            </w:pPr>
            <w:r w:rsidRPr="00F16203">
              <w:rPr>
                <w:rFonts w:asciiTheme="minorHAnsi" w:hAnsiTheme="minorHAnsi" w:cstheme="minorHAnsi"/>
                <w:sz w:val="22"/>
                <w:szCs w:val="22"/>
              </w:rPr>
              <w:t>Date:</w:t>
            </w:r>
          </w:p>
        </w:tc>
      </w:tr>
      <w:tr w:rsidR="00BE787F" w:rsidRPr="00F16203" w14:paraId="6D4D8EEF" w14:textId="77777777" w:rsidTr="00F24345">
        <w:tc>
          <w:tcPr>
            <w:tcW w:w="8856" w:type="dxa"/>
            <w:gridSpan w:val="5"/>
          </w:tcPr>
          <w:p w14:paraId="20785FA6" w14:textId="77777777" w:rsidR="00BE787F" w:rsidRPr="00F16203" w:rsidRDefault="00BE787F" w:rsidP="00F24345">
            <w:pPr>
              <w:pStyle w:val="NormalWeb"/>
              <w:spacing w:before="0" w:beforeAutospacing="0" w:after="0" w:afterAutospacing="0"/>
              <w:ind w:right="-334"/>
              <w:rPr>
                <w:rFonts w:asciiTheme="minorHAnsi" w:hAnsiTheme="minorHAnsi" w:cstheme="minorHAnsi"/>
                <w:bCs/>
                <w:i/>
                <w:sz w:val="22"/>
                <w:szCs w:val="22"/>
              </w:rPr>
            </w:pPr>
          </w:p>
          <w:p w14:paraId="44FA1F66" w14:textId="77777777" w:rsidR="00BE787F" w:rsidRPr="00F16203" w:rsidRDefault="00BE787F" w:rsidP="00F24345">
            <w:pPr>
              <w:pStyle w:val="NormalWeb"/>
              <w:spacing w:before="0" w:beforeAutospacing="0" w:after="0" w:afterAutospacing="0"/>
              <w:ind w:right="-334"/>
              <w:rPr>
                <w:rFonts w:asciiTheme="minorHAnsi" w:hAnsiTheme="minorHAnsi" w:cstheme="minorHAnsi"/>
                <w:b/>
                <w:bCs/>
                <w:sz w:val="22"/>
                <w:szCs w:val="22"/>
              </w:rPr>
            </w:pPr>
            <w:r w:rsidRPr="00F16203">
              <w:rPr>
                <w:rFonts w:asciiTheme="minorHAnsi" w:hAnsiTheme="minorHAnsi" w:cstheme="minorHAnsi"/>
                <w:b/>
                <w:bCs/>
                <w:sz w:val="22"/>
                <w:szCs w:val="22"/>
              </w:rPr>
              <w:t>For completion by Marker 2/Moderator:</w:t>
            </w:r>
          </w:p>
          <w:p w14:paraId="4A935975" w14:textId="77777777" w:rsidR="00BE787F" w:rsidRPr="00F16203" w:rsidRDefault="00BE787F" w:rsidP="00F24345">
            <w:pPr>
              <w:pStyle w:val="NormalWeb"/>
              <w:spacing w:before="0" w:beforeAutospacing="0" w:after="0" w:afterAutospacing="0"/>
              <w:ind w:right="-334"/>
              <w:rPr>
                <w:rFonts w:asciiTheme="minorHAnsi" w:hAnsiTheme="minorHAnsi" w:cstheme="minorHAnsi"/>
                <w:b/>
                <w:bCs/>
                <w:sz w:val="22"/>
                <w:szCs w:val="22"/>
              </w:rPr>
            </w:pPr>
          </w:p>
          <w:p w14:paraId="11DBA95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Comments:</w:t>
            </w:r>
          </w:p>
          <w:p w14:paraId="32FBF4D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06EC1F6B"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B7DFA6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AFC138B"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38671F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67CF12F4"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0E170F02"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5A7769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47CBDBF"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608801C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CB934BD"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482923C1"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tc>
      </w:tr>
      <w:tr w:rsidR="00BE787F" w:rsidRPr="00F16203" w14:paraId="06FC3CC6" w14:textId="77777777" w:rsidTr="00F24345">
        <w:trPr>
          <w:trHeight w:val="720"/>
        </w:trPr>
        <w:tc>
          <w:tcPr>
            <w:tcW w:w="5211" w:type="dxa"/>
            <w:gridSpan w:val="2"/>
          </w:tcPr>
          <w:p w14:paraId="53714F4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Marker’s Signature:</w:t>
            </w:r>
          </w:p>
        </w:tc>
        <w:tc>
          <w:tcPr>
            <w:tcW w:w="3645" w:type="dxa"/>
            <w:gridSpan w:val="3"/>
          </w:tcPr>
          <w:p w14:paraId="3CFB125D"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r w:rsidRPr="00F16203">
              <w:rPr>
                <w:rFonts w:asciiTheme="minorHAnsi" w:hAnsiTheme="minorHAnsi" w:cstheme="minorHAnsi"/>
                <w:bCs/>
                <w:sz w:val="22"/>
                <w:szCs w:val="22"/>
              </w:rPr>
              <w:t>Date:</w:t>
            </w:r>
          </w:p>
        </w:tc>
      </w:tr>
      <w:tr w:rsidR="00BE787F" w:rsidRPr="00F16203" w14:paraId="461BAE80" w14:textId="77777777" w:rsidTr="00F24345">
        <w:trPr>
          <w:trHeight w:val="720"/>
        </w:trPr>
        <w:tc>
          <w:tcPr>
            <w:tcW w:w="8856" w:type="dxa"/>
            <w:gridSpan w:val="5"/>
          </w:tcPr>
          <w:p w14:paraId="15B43A3E" w14:textId="77777777" w:rsidR="00BE787F" w:rsidRPr="00F16203" w:rsidRDefault="00BE787F" w:rsidP="00F24345">
            <w:pPr>
              <w:rPr>
                <w:rFonts w:cstheme="minorHAnsi"/>
                <w:b/>
              </w:rPr>
            </w:pPr>
            <w:r w:rsidRPr="00F16203">
              <w:rPr>
                <w:rFonts w:cstheme="minorHAnsi"/>
                <w:b/>
              </w:rPr>
              <w:t>External Examiner’s comments (if relevant)</w:t>
            </w:r>
          </w:p>
          <w:p w14:paraId="3E2B2CD9"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9644FE2"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8595CC8"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574929AA"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CD043C3"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4CC463FC"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253C93B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FFB8CCE"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10556C97"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833A7B6"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p w14:paraId="30B5B634" w14:textId="77777777" w:rsidR="00BE787F" w:rsidRPr="00F16203" w:rsidRDefault="00BE787F" w:rsidP="00F24345">
            <w:pPr>
              <w:pStyle w:val="NormalWeb"/>
              <w:spacing w:before="0" w:beforeAutospacing="0" w:after="0" w:afterAutospacing="0"/>
              <w:ind w:right="-334"/>
              <w:rPr>
                <w:rFonts w:asciiTheme="minorHAnsi" w:hAnsiTheme="minorHAnsi" w:cstheme="minorHAnsi"/>
                <w:bCs/>
                <w:sz w:val="22"/>
                <w:szCs w:val="22"/>
              </w:rPr>
            </w:pPr>
          </w:p>
        </w:tc>
      </w:tr>
      <w:tr w:rsidR="00BE787F" w:rsidRPr="00F16203" w14:paraId="2E7E8A82" w14:textId="77777777" w:rsidTr="00F24345">
        <w:trPr>
          <w:trHeight w:val="720"/>
        </w:trPr>
        <w:tc>
          <w:tcPr>
            <w:tcW w:w="5211" w:type="dxa"/>
            <w:gridSpan w:val="2"/>
          </w:tcPr>
          <w:p w14:paraId="2F023486" w14:textId="77777777" w:rsidR="00BE787F" w:rsidRPr="00F16203" w:rsidRDefault="00BE787F" w:rsidP="00F24345">
            <w:pPr>
              <w:rPr>
                <w:rFonts w:cstheme="minorHAnsi"/>
              </w:rPr>
            </w:pPr>
            <w:r w:rsidRPr="00F16203">
              <w:rPr>
                <w:rFonts w:cstheme="minorHAnsi"/>
              </w:rPr>
              <w:lastRenderedPageBreak/>
              <w:t>External Examiner’s Signature:</w:t>
            </w:r>
          </w:p>
        </w:tc>
        <w:tc>
          <w:tcPr>
            <w:tcW w:w="3645" w:type="dxa"/>
            <w:gridSpan w:val="3"/>
          </w:tcPr>
          <w:p w14:paraId="02A5D239" w14:textId="77777777" w:rsidR="00BE787F" w:rsidRPr="00F16203" w:rsidRDefault="00BE787F" w:rsidP="00F24345">
            <w:pPr>
              <w:rPr>
                <w:rFonts w:cstheme="minorHAnsi"/>
              </w:rPr>
            </w:pPr>
            <w:r w:rsidRPr="00F16203">
              <w:rPr>
                <w:rFonts w:cstheme="minorHAnsi"/>
              </w:rPr>
              <w:t>Date:</w:t>
            </w:r>
          </w:p>
        </w:tc>
      </w:tr>
    </w:tbl>
    <w:p w14:paraId="479460BD" w14:textId="25A9B881" w:rsidR="00E363D9" w:rsidRPr="00F16203" w:rsidRDefault="00E363D9" w:rsidP="00BE787F">
      <w:pPr>
        <w:pStyle w:val="NormalWeb"/>
        <w:spacing w:before="0" w:beforeAutospacing="0" w:after="0" w:afterAutospacing="0"/>
        <w:ind w:right="-334"/>
        <w:rPr>
          <w:rFonts w:asciiTheme="minorHAnsi" w:hAnsiTheme="minorHAnsi" w:cstheme="minorHAnsi"/>
          <w:bCs/>
          <w:sz w:val="22"/>
          <w:szCs w:val="22"/>
        </w:rPr>
      </w:pPr>
    </w:p>
    <w:p w14:paraId="78A0575F" w14:textId="067A9DE0" w:rsidR="00B1510C" w:rsidRPr="00F16203" w:rsidRDefault="00E363D9" w:rsidP="00B1510C">
      <w:pPr>
        <w:rPr>
          <w:rFonts w:cstheme="minorHAnsi"/>
        </w:rPr>
      </w:pPr>
      <w:r w:rsidRPr="00F16203">
        <w:rPr>
          <w:rFonts w:cstheme="minorHAnsi"/>
          <w:bCs/>
        </w:rPr>
        <w:br w:type="page"/>
      </w:r>
    </w:p>
    <w:p w14:paraId="03B3F9D9" w14:textId="527F3B40" w:rsidR="00F81E6F" w:rsidRDefault="00F81E6F" w:rsidP="00201D89">
      <w:pPr>
        <w:pStyle w:val="Heading2"/>
        <w:rPr>
          <w:highlight w:val="white"/>
          <w:lang w:val="en"/>
        </w:rPr>
      </w:pPr>
      <w:r w:rsidRPr="00201D89">
        <w:rPr>
          <w:highlight w:val="white"/>
          <w:lang w:val="en"/>
        </w:rPr>
        <w:lastRenderedPageBreak/>
        <w:t xml:space="preserve">Essay </w:t>
      </w:r>
      <w:r w:rsidR="00B334D6">
        <w:rPr>
          <w:highlight w:val="white"/>
          <w:lang w:val="en"/>
        </w:rPr>
        <w:t>1</w:t>
      </w:r>
      <w:r w:rsidRPr="00201D89">
        <w:rPr>
          <w:highlight w:val="white"/>
          <w:lang w:val="en"/>
        </w:rPr>
        <w:t xml:space="preserve"> </w:t>
      </w:r>
      <w:r w:rsidR="00B334D6">
        <w:rPr>
          <w:highlight w:val="white"/>
          <w:lang w:val="en"/>
        </w:rPr>
        <w:t>HPCA7008</w:t>
      </w:r>
      <w:r w:rsidRPr="00201D89">
        <w:rPr>
          <w:highlight w:val="white"/>
          <w:lang w:val="en"/>
        </w:rPr>
        <w:t xml:space="preserve"> </w:t>
      </w:r>
      <w:r w:rsidR="00B334D6">
        <w:rPr>
          <w:highlight w:val="white"/>
          <w:lang w:val="en"/>
        </w:rPr>
        <w:t>HEAVENLY DISCOURSES</w:t>
      </w:r>
    </w:p>
    <w:p w14:paraId="5C2EF6EB" w14:textId="77777777" w:rsidR="00B334D6" w:rsidRPr="00DC2B23" w:rsidRDefault="00B334D6" w:rsidP="00B334D6">
      <w:pPr>
        <w:pStyle w:val="NormalWeb"/>
        <w:shd w:val="clear" w:color="auto" w:fill="FFFFFF"/>
        <w:spacing w:before="0" w:beforeAutospacing="0" w:after="0" w:afterAutospacing="0"/>
        <w:jc w:val="both"/>
        <w:rPr>
          <w:rStyle w:val="IntenseEmphasis"/>
          <w:rFonts w:ascii="Segoe UI" w:hAnsi="Segoe UI" w:cs="Segoe UI"/>
          <w:i w:val="0"/>
          <w:iCs w:val="0"/>
          <w:color w:val="373A3C"/>
          <w:sz w:val="23"/>
          <w:szCs w:val="23"/>
        </w:rPr>
      </w:pPr>
      <w:r w:rsidRPr="00901831">
        <w:rPr>
          <w:rStyle w:val="IntenseEmphasis"/>
        </w:rPr>
        <w:t xml:space="preserve">Compare and contrast the expression or representation of the sky in two works of film, music, art, architecture, celestial cartography or literature </w:t>
      </w:r>
    </w:p>
    <w:p w14:paraId="10C381CC" w14:textId="77777777" w:rsidR="00B334D6" w:rsidRDefault="00B334D6" w:rsidP="00B334D6"/>
    <w:p w14:paraId="37571C38" w14:textId="77777777" w:rsidR="00B334D6" w:rsidRDefault="00B334D6" w:rsidP="00B334D6">
      <w:r>
        <w:t xml:space="preserve">This essay will </w:t>
      </w:r>
      <w:proofErr w:type="gramStart"/>
      <w:r>
        <w:t>compare and contrast</w:t>
      </w:r>
      <w:proofErr w:type="gramEnd"/>
      <w:r>
        <w:t xml:space="preserve"> the expression of sky in two buildings: The Globe Theatre (or Shakespeare’s Globe) London, UK, and the </w:t>
      </w:r>
      <w:proofErr w:type="spellStart"/>
      <w:r>
        <w:t>Scrovegni</w:t>
      </w:r>
      <w:proofErr w:type="spellEnd"/>
      <w:r>
        <w:t xml:space="preserve"> Chapel (or Arena Chapel) in Padua, Italy. It will begin with a brief introduction to the architectural structures themselves, and will then consider the sky’s expression within them, focusing on the sky’s role in orientating the observer, and as a potent medium within the spaces.</w:t>
      </w:r>
    </w:p>
    <w:p w14:paraId="23E25129" w14:textId="77777777" w:rsidR="00B334D6" w:rsidRDefault="00B334D6" w:rsidP="00B334D6">
      <w:pPr>
        <w:pStyle w:val="Heading1"/>
      </w:pPr>
      <w:r>
        <w:t>Introduction</w:t>
      </w:r>
    </w:p>
    <w:p w14:paraId="3C5049F1" w14:textId="77777777" w:rsidR="00B334D6" w:rsidRDefault="00B334D6" w:rsidP="00B334D6">
      <w:r>
        <w:t xml:space="preserve">The </w:t>
      </w:r>
      <w:proofErr w:type="spellStart"/>
      <w:r>
        <w:t>Scrovegni</w:t>
      </w:r>
      <w:proofErr w:type="spellEnd"/>
      <w:r>
        <w:t xml:space="preserve"> Chapel was commissioned by Enrico </w:t>
      </w:r>
      <w:proofErr w:type="spellStart"/>
      <w:r>
        <w:t>Scrovegni</w:t>
      </w:r>
      <w:proofErr w:type="spellEnd"/>
      <w:r>
        <w:t xml:space="preserve"> in 1303-05.</w:t>
      </w:r>
      <w:r>
        <w:rPr>
          <w:rStyle w:val="FootnoteReference"/>
        </w:rPr>
        <w:footnoteReference w:id="1"/>
      </w:r>
      <w:r>
        <w:t xml:space="preserve"> It was decorated entirely by Giotto di </w:t>
      </w:r>
      <w:proofErr w:type="spellStart"/>
      <w:r>
        <w:t>Bondone</w:t>
      </w:r>
      <w:proofErr w:type="spellEnd"/>
      <w:r>
        <w:t xml:space="preserve"> (1266-1337) whom </w:t>
      </w:r>
      <w:proofErr w:type="spellStart"/>
      <w:r>
        <w:t>Giordana</w:t>
      </w:r>
      <w:proofErr w:type="spellEnd"/>
      <w:r>
        <w:t xml:space="preserve"> </w:t>
      </w:r>
      <w:proofErr w:type="spellStart"/>
      <w:r>
        <w:t>Mariani</w:t>
      </w:r>
      <w:proofErr w:type="spellEnd"/>
      <w:r>
        <w:t xml:space="preserve"> Canova describes as ‘the greatest painter of the Middle Ages.’</w:t>
      </w:r>
      <w:r w:rsidRPr="00672BC6">
        <w:rPr>
          <w:rStyle w:val="FootnoteReference"/>
        </w:rPr>
        <w:t xml:space="preserve"> </w:t>
      </w:r>
      <w:r>
        <w:rPr>
          <w:rStyle w:val="FootnoteReference"/>
        </w:rPr>
        <w:footnoteReference w:id="2"/>
      </w:r>
      <w:r>
        <w:rPr>
          <w:rStyle w:val="FootnoteReference"/>
        </w:rPr>
        <w:footnoteReference w:id="3"/>
      </w:r>
      <w:r>
        <w:t xml:space="preserve"> Giotto also participated in the chapel’s design.</w:t>
      </w:r>
      <w:r>
        <w:rPr>
          <w:rStyle w:val="FootnoteReference"/>
        </w:rPr>
        <w:footnoteReference w:id="4"/>
      </w:r>
      <w:r>
        <w:t xml:space="preserve"> Two fresco cycles cover the side walls, narrating the life of Christ and of the Virgin Mary. On the entrance wall is a </w:t>
      </w:r>
      <w:r w:rsidRPr="006F0E96">
        <w:rPr>
          <w:i/>
        </w:rPr>
        <w:t>Last Judgement</w:t>
      </w:r>
      <w:r>
        <w:t xml:space="preserve">. The vaulted ceiling is painted a deep blue - with stars, and roundels depicting Mary and Jesus, Jesus, and various prophets (see Figure 1). </w:t>
      </w:r>
    </w:p>
    <w:p w14:paraId="6F31774B" w14:textId="77777777" w:rsidR="00B334D6" w:rsidRDefault="00B334D6" w:rsidP="00B334D6">
      <w:r>
        <w:t>Shakespeare’s Globe, completed in 1997, is a faithful reconstruction of the original Globe Theatre (built in 1599, and then re-built, after a fire, in 1634)</w:t>
      </w:r>
      <w:r w:rsidRPr="000F0A67">
        <w:t xml:space="preserve"> </w:t>
      </w:r>
      <w:r>
        <w:t>even down to the type of wood used</w:t>
      </w:r>
      <w:r>
        <w:rPr>
          <w:rStyle w:val="FootnoteReference"/>
        </w:rPr>
        <w:footnoteReference w:id="5"/>
      </w:r>
      <w:r>
        <w:t>.</w:t>
      </w:r>
      <w:r>
        <w:rPr>
          <w:rStyle w:val="FootnoteReference"/>
        </w:rPr>
        <w:footnoteReference w:id="6"/>
      </w:r>
      <w:r w:rsidRPr="008F072B">
        <w:t xml:space="preserve"> </w:t>
      </w:r>
      <w:r>
        <w:t xml:space="preserve"> Inside, three tiers of seating surround a central ‘pit’, which is open to the sky, as shown in Figure 2. The stage is partially covered; sky images decorate this overhang (see Figure 3). Other sky images are painted on the walls behind the seating areas (not shown). </w:t>
      </w:r>
    </w:p>
    <w:p w14:paraId="57BA62CB" w14:textId="77777777" w:rsidR="00B334D6" w:rsidRDefault="00B334D6" w:rsidP="00B334D6"/>
    <w:p w14:paraId="246CEAFA" w14:textId="77777777" w:rsidR="00B334D6" w:rsidRDefault="00B334D6" w:rsidP="00B334D6">
      <w:r>
        <w:rPr>
          <w:noProof/>
        </w:rPr>
        <w:lastRenderedPageBreak/>
        <w:drawing>
          <wp:inline distT="0" distB="0" distL="0" distR="0" wp14:anchorId="7E447D85" wp14:editId="24905A71">
            <wp:extent cx="3171568" cy="3727794"/>
            <wp:effectExtent l="0" t="0" r="0" b="6350"/>
            <wp:docPr id="19" name="Picture 19" descr="C:\Users\User\Desktop\view towards entrance-Optim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view towards entrance-Optimize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412" cy="3852200"/>
                    </a:xfrm>
                    <a:prstGeom prst="rect">
                      <a:avLst/>
                    </a:prstGeom>
                    <a:noFill/>
                    <a:ln>
                      <a:noFill/>
                    </a:ln>
                  </pic:spPr>
                </pic:pic>
              </a:graphicData>
            </a:graphic>
          </wp:inline>
        </w:drawing>
      </w:r>
    </w:p>
    <w:p w14:paraId="017F3B83" w14:textId="77777777" w:rsidR="00B334D6" w:rsidRPr="0056212F" w:rsidRDefault="00B334D6" w:rsidP="00B334D6"/>
    <w:p w14:paraId="091AB708" w14:textId="77777777" w:rsidR="00B334D6" w:rsidRDefault="00B334D6" w:rsidP="00B334D6">
      <w:r>
        <w:rPr>
          <w:noProof/>
        </w:rPr>
        <w:drawing>
          <wp:inline distT="0" distB="0" distL="0" distR="0" wp14:anchorId="50EA7618" wp14:editId="4DC156C7">
            <wp:extent cx="3896406" cy="2644346"/>
            <wp:effectExtent l="0" t="0" r="8890" b="3810"/>
            <wp:docPr id="3" name="Picture 3" descr="C:\Users\User\Desktop\Globe theatre, Bridge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lobe theatre, Bridgema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9901" cy="2667078"/>
                    </a:xfrm>
                    <a:prstGeom prst="rect">
                      <a:avLst/>
                    </a:prstGeom>
                    <a:noFill/>
                    <a:ln>
                      <a:noFill/>
                    </a:ln>
                  </pic:spPr>
                </pic:pic>
              </a:graphicData>
            </a:graphic>
          </wp:inline>
        </w:drawing>
      </w:r>
    </w:p>
    <w:p w14:paraId="60EC685A" w14:textId="77777777" w:rsidR="00B334D6" w:rsidRDefault="00B334D6" w:rsidP="00B334D6">
      <w:pPr>
        <w:rPr>
          <w:i/>
        </w:rPr>
      </w:pPr>
    </w:p>
    <w:p w14:paraId="686C1DBF" w14:textId="77777777" w:rsidR="00B334D6" w:rsidRDefault="00B334D6" w:rsidP="00B334D6">
      <w:pPr>
        <w:rPr>
          <w:i/>
        </w:rPr>
      </w:pPr>
    </w:p>
    <w:p w14:paraId="16BE10D7" w14:textId="77777777" w:rsidR="00B334D6" w:rsidRDefault="00B334D6" w:rsidP="00B334D6">
      <w:pPr>
        <w:rPr>
          <w:i/>
        </w:rPr>
      </w:pPr>
    </w:p>
    <w:p w14:paraId="1498C387" w14:textId="77777777" w:rsidR="00B334D6" w:rsidRDefault="00B334D6" w:rsidP="00B334D6">
      <w:pPr>
        <w:rPr>
          <w:i/>
        </w:rPr>
      </w:pPr>
      <w:r>
        <w:rPr>
          <w:i/>
          <w:noProof/>
        </w:rPr>
        <w:lastRenderedPageBreak/>
        <w:drawing>
          <wp:inline distT="0" distB="0" distL="0" distR="0" wp14:anchorId="0D2AE4E4" wp14:editId="419BB514">
            <wp:extent cx="3887067" cy="2677297"/>
            <wp:effectExtent l="0" t="0" r="0" b="8890"/>
            <wp:docPr id="2" name="Picture 2" descr="C:\Users\User\Desktop\Globe 2, Bridge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Globe 2, Bridgema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1582" cy="2707957"/>
                    </a:xfrm>
                    <a:prstGeom prst="rect">
                      <a:avLst/>
                    </a:prstGeom>
                    <a:noFill/>
                    <a:ln>
                      <a:noFill/>
                    </a:ln>
                  </pic:spPr>
                </pic:pic>
              </a:graphicData>
            </a:graphic>
          </wp:inline>
        </w:drawing>
      </w:r>
    </w:p>
    <w:p w14:paraId="4391C718" w14:textId="77777777" w:rsidR="00B334D6" w:rsidRDefault="00B334D6" w:rsidP="00B334D6">
      <w:pPr>
        <w:rPr>
          <w:i/>
        </w:rPr>
      </w:pPr>
    </w:p>
    <w:p w14:paraId="4A8FAE46" w14:textId="77777777" w:rsidR="00B334D6" w:rsidRDefault="00B334D6" w:rsidP="00B334D6">
      <w:pPr>
        <w:rPr>
          <w:i/>
        </w:rPr>
      </w:pPr>
      <w:r>
        <w:rPr>
          <w:i/>
          <w:noProof/>
        </w:rPr>
        <w:drawing>
          <wp:inline distT="0" distB="0" distL="0" distR="0" wp14:anchorId="0D7E873A" wp14:editId="4A167012">
            <wp:extent cx="3155092" cy="4720836"/>
            <wp:effectExtent l="0" t="0" r="762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lobe and ceiling 3, bridgeman.jpg"/>
                    <pic:cNvPicPr/>
                  </pic:nvPicPr>
                  <pic:blipFill>
                    <a:blip r:embed="rId12">
                      <a:extLst>
                        <a:ext uri="{28A0092B-C50C-407E-A947-70E740481C1C}">
                          <a14:useLocalDpi xmlns:a14="http://schemas.microsoft.com/office/drawing/2010/main" val="0"/>
                        </a:ext>
                      </a:extLst>
                    </a:blip>
                    <a:stretch>
                      <a:fillRect/>
                    </a:stretch>
                  </pic:blipFill>
                  <pic:spPr>
                    <a:xfrm>
                      <a:off x="0" y="0"/>
                      <a:ext cx="3159772" cy="4727838"/>
                    </a:xfrm>
                    <a:prstGeom prst="rect">
                      <a:avLst/>
                    </a:prstGeom>
                  </pic:spPr>
                </pic:pic>
              </a:graphicData>
            </a:graphic>
          </wp:inline>
        </w:drawing>
      </w:r>
    </w:p>
    <w:p w14:paraId="051D8302" w14:textId="77777777" w:rsidR="00B334D6" w:rsidRDefault="00B334D6" w:rsidP="00B334D6">
      <w:pPr>
        <w:rPr>
          <w:i/>
        </w:rPr>
      </w:pPr>
    </w:p>
    <w:p w14:paraId="58379374" w14:textId="77777777" w:rsidR="00B334D6" w:rsidRPr="000030D9" w:rsidRDefault="00B334D6" w:rsidP="00B334D6">
      <w:r w:rsidRPr="000030D9">
        <w:rPr>
          <w:i/>
        </w:rPr>
        <w:t xml:space="preserve"> </w:t>
      </w:r>
    </w:p>
    <w:p w14:paraId="6720BE07" w14:textId="77777777" w:rsidR="00B334D6" w:rsidRDefault="00B334D6" w:rsidP="00B334D6">
      <w:pPr>
        <w:pStyle w:val="Heading1"/>
      </w:pPr>
      <w:r>
        <w:lastRenderedPageBreak/>
        <w:t>The sky as locator</w:t>
      </w:r>
    </w:p>
    <w:p w14:paraId="6E26FA2B" w14:textId="77777777" w:rsidR="00B334D6" w:rsidRDefault="00B334D6" w:rsidP="00B334D6">
      <w:bookmarkStart w:id="4" w:name="_Hlk10034147"/>
      <w:proofErr w:type="spellStart"/>
      <w:r w:rsidRPr="00AC43B9">
        <w:t>Darrelyn</w:t>
      </w:r>
      <w:proofErr w:type="spellEnd"/>
      <w:r w:rsidRPr="00AC43B9">
        <w:t xml:space="preserve"> </w:t>
      </w:r>
      <w:proofErr w:type="spellStart"/>
      <w:r w:rsidRPr="00AC43B9">
        <w:t>Gunzburg</w:t>
      </w:r>
      <w:proofErr w:type="spellEnd"/>
      <w:r>
        <w:t xml:space="preserve"> notes the sky’s crucial role in humanity’s ability to judge time and to locate ‘</w:t>
      </w:r>
      <w:proofErr w:type="gramStart"/>
      <w:r>
        <w:t>ourselves</w:t>
      </w:r>
      <w:proofErr w:type="gramEnd"/>
      <w:r>
        <w:t xml:space="preserve"> </w:t>
      </w:r>
      <w:r w:rsidRPr="00AC43B9">
        <w:t xml:space="preserve">externally and internally, physically and </w:t>
      </w:r>
      <w:r>
        <w:t>symbolically</w:t>
      </w:r>
      <w:r w:rsidRPr="00AC43B9">
        <w:t>.’</w:t>
      </w:r>
      <w:r w:rsidRPr="00AC43B9">
        <w:rPr>
          <w:rStyle w:val="FootnoteReference"/>
        </w:rPr>
        <w:footnoteReference w:id="7"/>
      </w:r>
      <w:r>
        <w:t xml:space="preserve"> This essay will begin with this focus, looking at where and when the respective skies locate the viewer.</w:t>
      </w:r>
    </w:p>
    <w:p w14:paraId="6858257A" w14:textId="77777777" w:rsidR="00B334D6" w:rsidRPr="00AC43B9" w:rsidRDefault="00B334D6" w:rsidP="00B334D6">
      <w:pPr>
        <w:pStyle w:val="Heading3"/>
      </w:pPr>
      <w:r>
        <w:t>The Arena Chapel</w:t>
      </w:r>
    </w:p>
    <w:p w14:paraId="18A29BDB" w14:textId="77777777" w:rsidR="00B334D6" w:rsidRDefault="00B334D6" w:rsidP="00B334D6">
      <w:r>
        <w:rPr>
          <w:noProof/>
        </w:rPr>
        <w:drawing>
          <wp:inline distT="0" distB="0" distL="0" distR="0" wp14:anchorId="59D63EA0" wp14:editId="0B2D6309">
            <wp:extent cx="1864396" cy="2603157"/>
            <wp:effectExtent l="0" t="0" r="2540" b="6985"/>
            <wp:docPr id="7" name="Picture 7" descr="C:\Users\User\Desktop\giotto 5, bridgeman, different ligh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giotto 5, bridgeman, different lightin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8273" cy="2636496"/>
                    </a:xfrm>
                    <a:prstGeom prst="rect">
                      <a:avLst/>
                    </a:prstGeom>
                    <a:noFill/>
                    <a:ln>
                      <a:noFill/>
                    </a:ln>
                  </pic:spPr>
                </pic:pic>
              </a:graphicData>
            </a:graphic>
          </wp:inline>
        </w:drawing>
      </w:r>
    </w:p>
    <w:p w14:paraId="3141CE91" w14:textId="77777777" w:rsidR="00B334D6" w:rsidRDefault="00B334D6" w:rsidP="00B334D6">
      <w:pPr>
        <w:rPr>
          <w:i/>
        </w:rPr>
      </w:pPr>
      <w:r>
        <w:rPr>
          <w:i/>
        </w:rPr>
        <w:t xml:space="preserve">Fig 1. Vault </w:t>
      </w:r>
      <w:r>
        <w:rPr>
          <w:i/>
        </w:rPr>
        <w:tab/>
      </w:r>
      <w:r>
        <w:rPr>
          <w:i/>
        </w:rPr>
        <w:tab/>
      </w:r>
      <w:r>
        <w:rPr>
          <w:i/>
        </w:rPr>
        <w:tab/>
      </w:r>
    </w:p>
    <w:p w14:paraId="449E5862" w14:textId="77777777" w:rsidR="00B334D6" w:rsidRDefault="00B334D6" w:rsidP="00B334D6">
      <w:r>
        <w:rPr>
          <w:i/>
        </w:rPr>
        <w:t xml:space="preserve">Shows </w:t>
      </w:r>
      <w:r>
        <w:t>stars are regularly arranged across the vault, against a deep blue background, which spreads down the walls</w:t>
      </w:r>
      <w:r>
        <w:tab/>
        <w:t xml:space="preserve">and enters many of the fresco episodes. </w:t>
      </w:r>
    </w:p>
    <w:p w14:paraId="09B17AED" w14:textId="77777777" w:rsidR="00B334D6" w:rsidRPr="009D15D3" w:rsidRDefault="00B334D6" w:rsidP="00B334D6">
      <w:pPr>
        <w:pStyle w:val="Heading3"/>
      </w:pPr>
      <w:r>
        <w:t>The Arena Chapel</w:t>
      </w:r>
      <w:r>
        <w:rPr>
          <w:i/>
        </w:rPr>
        <w:tab/>
      </w:r>
      <w:r>
        <w:rPr>
          <w:i/>
        </w:rPr>
        <w:tab/>
      </w:r>
      <w:r>
        <w:rPr>
          <w:i/>
        </w:rPr>
        <w:tab/>
      </w:r>
    </w:p>
    <w:p w14:paraId="78C588F9" w14:textId="77777777" w:rsidR="00B334D6" w:rsidRDefault="00B334D6" w:rsidP="00B334D6">
      <w:r>
        <w:t xml:space="preserve">Giotto was praised for the realism he brought to art, by contemporaries such as Pietro </w:t>
      </w:r>
      <w:proofErr w:type="spellStart"/>
      <w:r>
        <w:t>d’Abano</w:t>
      </w:r>
      <w:proofErr w:type="spellEnd"/>
      <w:r>
        <w:rPr>
          <w:rStyle w:val="FootnoteReference"/>
        </w:rPr>
        <w:footnoteReference w:id="8"/>
      </w:r>
      <w:r>
        <w:t xml:space="preserve"> (1257-1315); Anne </w:t>
      </w:r>
      <w:proofErr w:type="spellStart"/>
      <w:r>
        <w:t>Derbes</w:t>
      </w:r>
      <w:proofErr w:type="spellEnd"/>
      <w:r>
        <w:t xml:space="preserve"> and Mark </w:t>
      </w:r>
      <w:proofErr w:type="spellStart"/>
      <w:r>
        <w:t>Sandona</w:t>
      </w:r>
      <w:proofErr w:type="spellEnd"/>
      <w:r>
        <w:t xml:space="preserve"> write of ‘the startling freshness of his observations.’</w:t>
      </w:r>
      <w:r>
        <w:rPr>
          <w:rStyle w:val="FootnoteReference"/>
        </w:rPr>
        <w:footnoteReference w:id="9"/>
      </w:r>
      <w:r>
        <w:t xml:space="preserve"> Yet the painted vault is not a realistic depiction of an observed night sky - it is a deliberately ‘unnatural’. </w:t>
      </w:r>
      <w:r w:rsidRPr="00735BA5">
        <w:t>Canova describe</w:t>
      </w:r>
      <w:r>
        <w:t>s</w:t>
      </w:r>
      <w:r w:rsidRPr="00735BA5">
        <w:t xml:space="preserve"> it thus: ‘</w:t>
      </w:r>
      <w:r>
        <w:t>a</w:t>
      </w:r>
      <w:r w:rsidRPr="00735BA5">
        <w:t xml:space="preserve">bove us in a starry azure vault, eternity looks down on the productions of </w:t>
      </w:r>
      <w:r>
        <w:t>time’.</w:t>
      </w:r>
      <w:r w:rsidRPr="00735BA5">
        <w:rPr>
          <w:rStyle w:val="FootnoteReference"/>
          <w:i/>
        </w:rPr>
        <w:footnoteReference w:id="10"/>
      </w:r>
      <w:r>
        <w:t xml:space="preserve"> Instead of constellations, the stars are arranged in perfect geometric patterns, and instead of planets, we have the planet-like roundels of Christ, the Virgin, and saints.</w:t>
      </w:r>
      <w:r w:rsidRPr="00741486">
        <w:rPr>
          <w:rStyle w:val="FootnoteReference"/>
        </w:rPr>
        <w:footnoteReference w:id="11"/>
      </w:r>
      <w:r>
        <w:t xml:space="preserve"> That Giotto was at pains to make this Christian sky nonetheless sensual and immediate to the viewer is spoken to in particular by the ‘plethora of candlelight’ effects, which Jacobus notes were built into the design of the chapel itself. Candlelight, for example, would have highlighted all the gold-painted elements of the sky, especially the stars, which were so painted as to ‘maximize glitter’.</w:t>
      </w:r>
      <w:r w:rsidRPr="00DD7231">
        <w:t xml:space="preserve"> </w:t>
      </w:r>
      <w:r>
        <w:t>Angels would have appeared to float off the walls.</w:t>
      </w:r>
      <w:r>
        <w:rPr>
          <w:rStyle w:val="FootnoteReference"/>
        </w:rPr>
        <w:footnoteReference w:id="12"/>
      </w:r>
      <w:r>
        <w:t xml:space="preserve"> Thus, with this sky, Giotto has </w:t>
      </w:r>
      <w:proofErr w:type="gramStart"/>
      <w:r>
        <w:t>located  the</w:t>
      </w:r>
      <w:proofErr w:type="gramEnd"/>
      <w:r>
        <w:t xml:space="preserve"> viewer ‘</w:t>
      </w:r>
      <w:r w:rsidRPr="00AC43B9">
        <w:t xml:space="preserve">externally and internally, physically and </w:t>
      </w:r>
      <w:r>
        <w:t xml:space="preserve">symbolically’ in the Christian Universe, which he has depicted – particularly under the effect of </w:t>
      </w:r>
      <w:proofErr w:type="spellStart"/>
      <w:r>
        <w:t>candelight</w:t>
      </w:r>
      <w:proofErr w:type="spellEnd"/>
      <w:r>
        <w:t xml:space="preserve"> – not as distant, but as alive and sensually present in the world of the viewer.</w:t>
      </w:r>
    </w:p>
    <w:p w14:paraId="4D249F1C" w14:textId="77777777" w:rsidR="00B334D6" w:rsidRDefault="00B334D6" w:rsidP="00B334D6">
      <w:r>
        <w:lastRenderedPageBreak/>
        <w:t xml:space="preserve">The themes of time and place are continued in the </w:t>
      </w:r>
      <w:r w:rsidRPr="003A7D6D">
        <w:rPr>
          <w:i/>
        </w:rPr>
        <w:t>Last Judgement</w:t>
      </w:r>
      <w:r>
        <w:t xml:space="preserve"> (</w:t>
      </w:r>
      <w:proofErr w:type="gramStart"/>
      <w:r>
        <w:t>Fig ?</w:t>
      </w:r>
      <w:proofErr w:type="gramEnd"/>
      <w:r>
        <w:t>). At the top of the fresco, angels roll up the sky – which is revealed as a mere painting. Jacobus notes that this ‘peeling’ back of the sky happens on either side of a window, through which the ‘real’ mundane sky can be seen.</w:t>
      </w:r>
      <w:r>
        <w:rPr>
          <w:rStyle w:val="FootnoteReference"/>
        </w:rPr>
        <w:footnoteReference w:id="13"/>
      </w:r>
      <w:r>
        <w:t xml:space="preserve"> (as in fig )  Here, then, two different skies are brought together, between them locating the viewer in relation to the sacred and the mundane, the fleeting and Eternal – as well as in relation to two different, specific times - now and Judgement Day.</w:t>
      </w:r>
    </w:p>
    <w:p w14:paraId="10F8C952" w14:textId="77777777" w:rsidR="00B334D6" w:rsidRDefault="00B334D6" w:rsidP="00B334D6"/>
    <w:p w14:paraId="33500197" w14:textId="77777777" w:rsidR="00B334D6" w:rsidRDefault="00B334D6" w:rsidP="00B334D6">
      <w:r>
        <w:rPr>
          <w:noProof/>
        </w:rPr>
        <w:drawing>
          <wp:inline distT="0" distB="0" distL="0" distR="0" wp14:anchorId="673CFAC0" wp14:editId="296C9794">
            <wp:extent cx="3649362" cy="3665239"/>
            <wp:effectExtent l="0" t="0" r="8255" b="0"/>
            <wp:docPr id="25" name="Picture 25" descr="C:\Users\User\Desktop\virgin and child, bridge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virgin and child, bridgema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6551" cy="3672459"/>
                    </a:xfrm>
                    <a:prstGeom prst="rect">
                      <a:avLst/>
                    </a:prstGeom>
                    <a:noFill/>
                    <a:ln>
                      <a:noFill/>
                    </a:ln>
                  </pic:spPr>
                </pic:pic>
              </a:graphicData>
            </a:graphic>
          </wp:inline>
        </w:drawing>
      </w:r>
    </w:p>
    <w:p w14:paraId="1F59DD8B" w14:textId="77777777" w:rsidR="00B334D6" w:rsidRDefault="00B334D6" w:rsidP="00B334D6"/>
    <w:p w14:paraId="5594CF3F" w14:textId="77777777" w:rsidR="00B334D6" w:rsidRDefault="00B334D6" w:rsidP="00B334D6">
      <w:r>
        <w:rPr>
          <w:noProof/>
        </w:rPr>
        <w:lastRenderedPageBreak/>
        <w:drawing>
          <wp:inline distT="0" distB="0" distL="0" distR="0" wp14:anchorId="45FFDDF6" wp14:editId="03F2EE01">
            <wp:extent cx="3723503" cy="4050102"/>
            <wp:effectExtent l="0" t="0" r="0" b="7620"/>
            <wp:docPr id="26" name="Picture 26" descr="C:\Users\User\Desktop\lasat judgement 3 bridge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lasat judgement 3 bridgema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32226" cy="4059590"/>
                    </a:xfrm>
                    <a:prstGeom prst="rect">
                      <a:avLst/>
                    </a:prstGeom>
                    <a:noFill/>
                    <a:ln>
                      <a:noFill/>
                    </a:ln>
                  </pic:spPr>
                </pic:pic>
              </a:graphicData>
            </a:graphic>
          </wp:inline>
        </w:drawing>
      </w:r>
    </w:p>
    <w:p w14:paraId="48DF951A" w14:textId="77777777" w:rsidR="00B334D6" w:rsidRDefault="00B334D6" w:rsidP="00B334D6"/>
    <w:p w14:paraId="4467F1E4" w14:textId="77777777" w:rsidR="00B334D6" w:rsidRDefault="00B334D6" w:rsidP="00B334D6"/>
    <w:p w14:paraId="62B7A3CC" w14:textId="77777777" w:rsidR="00B334D6" w:rsidRDefault="00B334D6" w:rsidP="00B334D6"/>
    <w:bookmarkEnd w:id="4"/>
    <w:p w14:paraId="3A13BF7F" w14:textId="77777777" w:rsidR="00B334D6" w:rsidRDefault="00B334D6" w:rsidP="00B334D6">
      <w:r>
        <w:rPr>
          <w:noProof/>
        </w:rPr>
        <w:drawing>
          <wp:inline distT="0" distB="0" distL="0" distR="0" wp14:anchorId="19A1425B" wp14:editId="5A7B540E">
            <wp:extent cx="1713610" cy="2105993"/>
            <wp:effectExtent l="0" t="0" r="1270" b="8890"/>
            <wp:docPr id="15" name="Picture 15" descr="C:\Users\User\Desktop\photos for paper 1\Giotto_di_Bondone_-_Last_Judgment_(detail)_sun-_WGA09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photos for paper 1\Giotto_di_Bondone_-_Last_Judgment_(detail)_sun-_WGA0922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8382" cy="2136438"/>
                    </a:xfrm>
                    <a:prstGeom prst="rect">
                      <a:avLst/>
                    </a:prstGeom>
                    <a:noFill/>
                    <a:ln>
                      <a:noFill/>
                    </a:ln>
                  </pic:spPr>
                </pic:pic>
              </a:graphicData>
            </a:graphic>
          </wp:inline>
        </w:drawing>
      </w:r>
      <w:r>
        <w:tab/>
      </w:r>
      <w:r>
        <w:rPr>
          <w:noProof/>
        </w:rPr>
        <w:drawing>
          <wp:inline distT="0" distB="0" distL="0" distR="0" wp14:anchorId="4854835D" wp14:editId="6D405E4D">
            <wp:extent cx="2758264" cy="2133600"/>
            <wp:effectExtent l="0" t="0" r="4445" b="0"/>
            <wp:docPr id="16" name="Picture 16" descr="C:\Users\User\Desktop\photos for paper 1\Giotto_di_Bondone_-_Last_Judgment_(detail)_-_WGA09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photos for paper 1\Giotto_di_Bondone_-_Last_Judgment_(detail)_-_WGA0923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3489" cy="2137642"/>
                    </a:xfrm>
                    <a:prstGeom prst="rect">
                      <a:avLst/>
                    </a:prstGeom>
                    <a:noFill/>
                    <a:ln>
                      <a:noFill/>
                    </a:ln>
                  </pic:spPr>
                </pic:pic>
              </a:graphicData>
            </a:graphic>
          </wp:inline>
        </w:drawing>
      </w:r>
      <w:r>
        <w:tab/>
      </w:r>
      <w:r>
        <w:tab/>
      </w:r>
    </w:p>
    <w:p w14:paraId="22A644AE" w14:textId="77777777" w:rsidR="00B334D6" w:rsidRDefault="00B334D6" w:rsidP="00B334D6">
      <w:r>
        <w:tab/>
      </w:r>
      <w:r>
        <w:tab/>
      </w:r>
    </w:p>
    <w:p w14:paraId="5FA57D02" w14:textId="77777777" w:rsidR="00B334D6" w:rsidRDefault="00B334D6" w:rsidP="00B334D6">
      <w:pPr>
        <w:pStyle w:val="Heading3"/>
      </w:pPr>
      <w:r>
        <w:t>Shakespeare’s Globe</w:t>
      </w:r>
    </w:p>
    <w:p w14:paraId="6AB99F99" w14:textId="77777777" w:rsidR="00B334D6" w:rsidRDefault="00B334D6" w:rsidP="00B334D6">
      <w:bookmarkStart w:id="6" w:name="_Hlk10037583"/>
      <w:r>
        <w:t>On a cloudless day, the open sky of Shakespeare’s Globe might also seem to be the unchanging, eternal sky, but it is not, it is, what Ingold calls ‘sky-in-formation, never the same from one moment to the next.’</w:t>
      </w:r>
      <w:r>
        <w:rPr>
          <w:rStyle w:val="FootnoteReference"/>
        </w:rPr>
        <w:footnoteReference w:id="14"/>
      </w:r>
      <w:r>
        <w:t xml:space="preserve"> </w:t>
      </w:r>
    </w:p>
    <w:p w14:paraId="6E2CA3AB" w14:textId="77777777" w:rsidR="00B334D6" w:rsidRDefault="00B334D6" w:rsidP="00B334D6"/>
    <w:p w14:paraId="418FD753" w14:textId="77777777" w:rsidR="00B334D6" w:rsidRDefault="00B334D6" w:rsidP="00B334D6">
      <w:r>
        <w:rPr>
          <w:noProof/>
        </w:rPr>
        <w:drawing>
          <wp:inline distT="0" distB="0" distL="0" distR="0" wp14:anchorId="596E8FCE" wp14:editId="018FB7F8">
            <wp:extent cx="3282160" cy="369878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rom globe website.jpg"/>
                    <pic:cNvPicPr/>
                  </pic:nvPicPr>
                  <pic:blipFill>
                    <a:blip r:embed="rId18">
                      <a:extLst>
                        <a:ext uri="{28A0092B-C50C-407E-A947-70E740481C1C}">
                          <a14:useLocalDpi xmlns:a14="http://schemas.microsoft.com/office/drawing/2010/main" val="0"/>
                        </a:ext>
                      </a:extLst>
                    </a:blip>
                    <a:stretch>
                      <a:fillRect/>
                    </a:stretch>
                  </pic:blipFill>
                  <pic:spPr>
                    <a:xfrm>
                      <a:off x="0" y="0"/>
                      <a:ext cx="3343206" cy="3767584"/>
                    </a:xfrm>
                    <a:prstGeom prst="rect">
                      <a:avLst/>
                    </a:prstGeom>
                  </pic:spPr>
                </pic:pic>
              </a:graphicData>
            </a:graphic>
          </wp:inline>
        </w:drawing>
      </w:r>
    </w:p>
    <w:p w14:paraId="46445CE6" w14:textId="77777777" w:rsidR="00B334D6" w:rsidRDefault="00B334D6" w:rsidP="00B334D6"/>
    <w:p w14:paraId="47ACC3EA" w14:textId="77777777" w:rsidR="00B334D6" w:rsidRDefault="00B334D6" w:rsidP="00B334D6">
      <w:r>
        <w:t xml:space="preserve">This moment-by-moment ‘sky-in-formation’ brings those under it into a keen sense of the present moment </w:t>
      </w:r>
      <w:proofErr w:type="gramStart"/>
      <w:r>
        <w:t>–  especially</w:t>
      </w:r>
      <w:proofErr w:type="gramEnd"/>
      <w:r>
        <w:t xml:space="preserve"> when it is hot, cold, or wet. Francis Edwards has written that such an exposure, unfamiliar to modernity, was normal for a medieval people, who experienced ‘complete vulnerability … to the natural elements.’</w:t>
      </w:r>
      <w:r>
        <w:rPr>
          <w:rStyle w:val="FootnoteReference"/>
        </w:rPr>
        <w:footnoteReference w:id="15"/>
      </w:r>
      <w:r>
        <w:t xml:space="preserve"> The Globe box office speaks to this difference between past and present when they warn the public that:</w:t>
      </w:r>
      <w:r>
        <w:rPr>
          <w:rStyle w:val="FootnoteReference"/>
        </w:rPr>
        <w:footnoteReference w:id="16"/>
      </w:r>
    </w:p>
    <w:p w14:paraId="49E4B21D" w14:textId="77777777" w:rsidR="00B334D6" w:rsidRDefault="00B334D6" w:rsidP="00B334D6">
      <w:pPr>
        <w:ind w:left="720"/>
      </w:pPr>
      <w:r>
        <w:t xml:space="preserve">The Globe is a reconstruction of an </w:t>
      </w:r>
      <w:proofErr w:type="gramStart"/>
      <w:r>
        <w:t>open air</w:t>
      </w:r>
      <w:proofErr w:type="gramEnd"/>
      <w:r>
        <w:t xml:space="preserve"> theatre designed in 1599 and cannot satisfy all 20</w:t>
      </w:r>
      <w:r w:rsidRPr="004076BD">
        <w:rPr>
          <w:vertAlign w:val="superscript"/>
        </w:rPr>
        <w:t>th</w:t>
      </w:r>
      <w:r>
        <w:t>-century expectations of comfort and convenience …The theatre is open to the elements and performances continue whatever the weather.</w:t>
      </w:r>
      <w:r>
        <w:rPr>
          <w:rStyle w:val="FootnoteReference"/>
        </w:rPr>
        <w:footnoteReference w:id="17"/>
      </w:r>
    </w:p>
    <w:p w14:paraId="6591CEA9" w14:textId="77777777" w:rsidR="00B334D6" w:rsidRDefault="00B334D6" w:rsidP="00B334D6">
      <w:r>
        <w:t xml:space="preserve">Thus, there is a potential tension between being under a modern sky, yet having, perhaps, a historical experience of that sky. This effect can be heightened by the decoration of the Globe. </w:t>
      </w:r>
      <w:proofErr w:type="spellStart"/>
      <w:r>
        <w:t>Mulryne</w:t>
      </w:r>
      <w:proofErr w:type="spellEnd"/>
      <w:r>
        <w:t xml:space="preserve"> has noted that:</w:t>
      </w:r>
    </w:p>
    <w:p w14:paraId="25B21837" w14:textId="77777777" w:rsidR="00B334D6" w:rsidRDefault="00B334D6" w:rsidP="00B334D6">
      <w:pPr>
        <w:ind w:left="720"/>
      </w:pPr>
      <w:r>
        <w:t xml:space="preserve"> The decoration of the playhouse, which many will find over-elaborate, even gaudy, accords with Elizabethan taste and visual habits rather than modern … indeed, almost every aspect of the rebuilt playhouse will speak boldly of the distance between today’s theatre and the theatre of Elizabethan London.</w:t>
      </w:r>
      <w:r>
        <w:rPr>
          <w:rStyle w:val="FootnoteReference"/>
        </w:rPr>
        <w:footnoteReference w:id="18"/>
      </w:r>
    </w:p>
    <w:p w14:paraId="3C57C242" w14:textId="77777777" w:rsidR="00B334D6" w:rsidRDefault="00B334D6" w:rsidP="00B334D6">
      <w:proofErr w:type="spellStart"/>
      <w:r>
        <w:lastRenderedPageBreak/>
        <w:t>Mulryne</w:t>
      </w:r>
      <w:proofErr w:type="spellEnd"/>
      <w:r>
        <w:t xml:space="preserve"> speaks of a </w:t>
      </w:r>
      <w:r w:rsidRPr="00DE4AB9">
        <w:rPr>
          <w:i/>
        </w:rPr>
        <w:t>distance</w:t>
      </w:r>
      <w:r>
        <w:t xml:space="preserve"> between present and past. A letter from a child, posted on the Globe theatre website, speaks of being simultaneously in both worlds, under two skies: </w:t>
      </w:r>
    </w:p>
    <w:p w14:paraId="0DC4345F" w14:textId="77777777" w:rsidR="00B334D6" w:rsidRDefault="00B334D6" w:rsidP="00B334D6">
      <w:pPr>
        <w:ind w:left="720"/>
      </w:pPr>
      <w:r>
        <w:t>‘when I stepped foot in the globe it was time shifting. I stared at the sky and thought I was staring at the same sky William Shakespeare would’ve 400 or so years ago….’</w:t>
      </w:r>
      <w:r>
        <w:rPr>
          <w:rStyle w:val="FootnoteReference"/>
        </w:rPr>
        <w:footnoteReference w:id="19"/>
      </w:r>
    </w:p>
    <w:p w14:paraId="3B19E48C" w14:textId="77777777" w:rsidR="00B334D6" w:rsidRDefault="00B334D6" w:rsidP="00B334D6">
      <w:r>
        <w:t xml:space="preserve">The Globe’s sky therefore locates the viewer both in the present, and in the past, especially, perhaps, when that sky exposes them to weather conditions which a modern public, unlike an Elizabethan public, is used to being sheltered from. </w:t>
      </w:r>
    </w:p>
    <w:p w14:paraId="6B61A600" w14:textId="77777777" w:rsidR="00B334D6" w:rsidRDefault="00B334D6" w:rsidP="00B334D6">
      <w:r>
        <w:t xml:space="preserve">Thus sky, in both the Arena Chapel and the Globe, is expressed as a dialogue between two different skies - the mundane, ‘real’ sky, and another sky. In the Arena Chapel, this ‘other’ sky is the Christian sky of eternity; in the Globe, it is the sky of 400 years ago.  </w:t>
      </w:r>
    </w:p>
    <w:bookmarkEnd w:id="6"/>
    <w:p w14:paraId="1C2A315C" w14:textId="77777777" w:rsidR="00B334D6" w:rsidRDefault="00B334D6" w:rsidP="00B334D6"/>
    <w:p w14:paraId="19B44481" w14:textId="77777777" w:rsidR="00B334D6" w:rsidRDefault="00B334D6" w:rsidP="00B334D6">
      <w:pPr>
        <w:pStyle w:val="Heading1"/>
      </w:pPr>
      <w:r>
        <w:t xml:space="preserve">Sky as a potent medium </w:t>
      </w:r>
    </w:p>
    <w:p w14:paraId="33B4D78A" w14:textId="77777777" w:rsidR="00B334D6" w:rsidRDefault="00B334D6" w:rsidP="00B334D6">
      <w:pPr>
        <w:pStyle w:val="Heading2"/>
      </w:pPr>
      <w:r w:rsidRPr="003666C0">
        <w:t xml:space="preserve">Sky as </w:t>
      </w:r>
      <w:r>
        <w:t>a</w:t>
      </w:r>
      <w:r w:rsidRPr="003666C0">
        <w:t xml:space="preserve">ctor </w:t>
      </w:r>
      <w:r>
        <w:t xml:space="preserve">and unifier at </w:t>
      </w:r>
      <w:r w:rsidRPr="003666C0">
        <w:t>Shakespeare’s Globe</w:t>
      </w:r>
    </w:p>
    <w:p w14:paraId="3BBD9855" w14:textId="77777777" w:rsidR="00B334D6" w:rsidRDefault="00B334D6" w:rsidP="00B334D6">
      <w:r>
        <w:t xml:space="preserve">Weather is, according to </w:t>
      </w:r>
      <w:r w:rsidRPr="00D729A5">
        <w:rPr>
          <w:highlight w:val="yellow"/>
        </w:rPr>
        <w:t>Harris</w:t>
      </w:r>
      <w:r>
        <w:t>, ‘one of the most powerful threads holding us together: it is what we share with everyone else who is in it, or under it.’</w:t>
      </w:r>
      <w:r>
        <w:rPr>
          <w:rStyle w:val="FootnoteReference"/>
        </w:rPr>
        <w:footnoteReference w:id="20"/>
      </w:r>
      <w:r>
        <w:t xml:space="preserve"> This essay has already looked at ways in which the Globe’s sky-as-weather links those under it to the past, but there are other ways in which it ‘holds us together’ in the present. Thomas Pettit, for example, states that his ‘most lasting’ memory at the Globe was of watching a play under steady rain. </w:t>
      </w:r>
      <w:r>
        <w:rPr>
          <w:sz w:val="23"/>
          <w:szCs w:val="23"/>
        </w:rPr>
        <w:t xml:space="preserve">Under this rain, the performance was ‘effectively reduced to the basics of just keeping going and getting through, with the cooperation and encouragement of the audience a decisive element’. </w:t>
      </w:r>
      <w:r>
        <w:t>He relates how, at the end of the play, both audience and actors ‘applauded each other.’</w:t>
      </w:r>
      <w:r>
        <w:rPr>
          <w:rStyle w:val="FootnoteReference"/>
          <w:sz w:val="23"/>
          <w:szCs w:val="23"/>
        </w:rPr>
        <w:footnoteReference w:id="21"/>
      </w:r>
      <w:r>
        <w:t xml:space="preserve"> In this way the sky is a medium which binds audience and actors together, </w:t>
      </w:r>
      <w:proofErr w:type="gramStart"/>
      <w:r>
        <w:t>and also</w:t>
      </w:r>
      <w:proofErr w:type="gramEnd"/>
      <w:r>
        <w:t xml:space="preserve"> an agent, that speeds up the performance, and turns the audience into an active participant in the play. Kiernan too has spoken of this in his discussion of the roof’s architecture:</w:t>
      </w:r>
    </w:p>
    <w:p w14:paraId="7389CE7E" w14:textId="77777777" w:rsidR="00B334D6" w:rsidRDefault="00B334D6" w:rsidP="00B334D6">
      <w:pPr>
        <w:ind w:left="720"/>
      </w:pPr>
      <w:r>
        <w:t>If the roof had been tiled and with a substantial gutter, there would be little danger of the playgoers in the yard getting soaked, but less chance of discovering how the presence of the groundlings in the rain speeded up performance time and gave performances a different dynamic from those played in the dry.’</w:t>
      </w:r>
      <w:r>
        <w:rPr>
          <w:rStyle w:val="FootnoteReference"/>
        </w:rPr>
        <w:footnoteReference w:id="22"/>
      </w:r>
      <w:r>
        <w:t xml:space="preserve"> </w:t>
      </w:r>
    </w:p>
    <w:p w14:paraId="08C39AE8" w14:textId="77777777" w:rsidR="00B334D6" w:rsidRDefault="00B334D6" w:rsidP="00B334D6">
      <w:r>
        <w:t>Yet even on a dry day, the common lighting that the Globe sky brings unites actor and audience and changes performance.</w:t>
      </w:r>
      <w:r w:rsidRPr="00FF79EC">
        <w:rPr>
          <w:rStyle w:val="FootnoteReference"/>
        </w:rPr>
        <w:t xml:space="preserve"> </w:t>
      </w:r>
      <w:r>
        <w:rPr>
          <w:rStyle w:val="FootnoteReference"/>
        </w:rPr>
        <w:footnoteReference w:id="23"/>
      </w:r>
      <w:r>
        <w:t xml:space="preserve"> (See Fig)</w:t>
      </w:r>
    </w:p>
    <w:p w14:paraId="531A75BF" w14:textId="77777777" w:rsidR="00B334D6" w:rsidRPr="00235AE7" w:rsidRDefault="00B334D6" w:rsidP="00B334D6">
      <w:r>
        <w:rPr>
          <w:noProof/>
        </w:rPr>
        <w:lastRenderedPageBreak/>
        <w:drawing>
          <wp:inline distT="0" distB="0" distL="0" distR="0" wp14:anchorId="01914850" wp14:editId="3D8FE6C7">
            <wp:extent cx="3855308" cy="34264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lobe from fact part of website.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82626" cy="3450739"/>
                    </a:xfrm>
                    <a:prstGeom prst="rect">
                      <a:avLst/>
                    </a:prstGeom>
                  </pic:spPr>
                </pic:pic>
              </a:graphicData>
            </a:graphic>
          </wp:inline>
        </w:drawing>
      </w:r>
    </w:p>
    <w:p w14:paraId="3923F475" w14:textId="77777777" w:rsidR="00B334D6" w:rsidRDefault="00B334D6" w:rsidP="00B334D6">
      <w:pPr>
        <w:pStyle w:val="Heading2"/>
      </w:pPr>
      <w:r>
        <w:t>Giotto’s blue</w:t>
      </w:r>
    </w:p>
    <w:p w14:paraId="3365FEB4" w14:textId="77777777" w:rsidR="00B334D6" w:rsidRDefault="00B334D6" w:rsidP="00B334D6">
      <w:r>
        <w:t>If the sky in the Globe is a potent, weather-filled medium that acts to connect people beneath and within it, then the medium of Giotto’s sky in the colour blue itself</w:t>
      </w:r>
      <w:r w:rsidRPr="00741486">
        <w:t xml:space="preserve">. </w:t>
      </w:r>
      <w:r>
        <w:rPr>
          <w:color w:val="4B5054"/>
          <w:shd w:val="clear" w:color="auto" w:fill="FCFCFC"/>
        </w:rPr>
        <w:t>Heidegger writes that</w:t>
      </w:r>
      <w:r w:rsidRPr="008A13EC">
        <w:t>: ‘Blue is not an image to indicate the sense of the holy. Blueness itself is the holy, in virtue of its gathering depth which shines forth only as it veils itself’</w:t>
      </w:r>
      <w:r w:rsidRPr="008A13EC">
        <w:rPr>
          <w:rStyle w:val="FootnoteReference"/>
        </w:rPr>
        <w:footnoteReference w:id="24"/>
      </w:r>
    </w:p>
    <w:p w14:paraId="6AE8FCD4" w14:textId="77777777" w:rsidR="00B334D6" w:rsidRDefault="00B334D6" w:rsidP="00B334D6">
      <w:pPr>
        <w:rPr>
          <w:color w:val="4B5054"/>
          <w:shd w:val="clear" w:color="auto" w:fill="FCFCFC"/>
        </w:rPr>
      </w:pPr>
      <w:r>
        <w:t>Serena Romano</w:t>
      </w:r>
      <w:r w:rsidRPr="00741486">
        <w:t xml:space="preserve"> writes of the abundance of blue in the chapel, </w:t>
      </w:r>
      <w:r>
        <w:t xml:space="preserve">as seen in figs – it fills not only the vault, but spills down into the frescoes below, mounting again in the </w:t>
      </w:r>
      <w:r w:rsidRPr="001610D8">
        <w:rPr>
          <w:i/>
        </w:rPr>
        <w:t>Last Judgement</w:t>
      </w:r>
      <w:r>
        <w:t xml:space="preserve"> on the entrance wall</w:t>
      </w:r>
      <w:r w:rsidRPr="00741486">
        <w:t>.</w:t>
      </w:r>
      <w:r>
        <w:rPr>
          <w:rStyle w:val="FootnoteReference"/>
        </w:rPr>
        <w:footnoteReference w:id="25"/>
      </w:r>
      <w:r w:rsidRPr="00741486">
        <w:t xml:space="preserve"> </w:t>
      </w:r>
      <w:r>
        <w:t>A BBC documentary recounts that in Giotto’s hands, blue ‘was elevated to divine status’, that for Giotto ‘heaven was blue.’</w:t>
      </w:r>
      <w:r>
        <w:rPr>
          <w:rStyle w:val="FootnoteReference"/>
        </w:rPr>
        <w:footnoteReference w:id="26"/>
      </w:r>
      <w:r>
        <w:t xml:space="preserve"> The effect of this blue has been remarked upon by academics and bloggers alike. Romano calls the effect of the blue in the Arena Chapel ‘</w:t>
      </w:r>
      <w:proofErr w:type="spellStart"/>
      <w:r>
        <w:t>rasserenante</w:t>
      </w:r>
      <w:proofErr w:type="spellEnd"/>
      <w:r>
        <w:t xml:space="preserve"> e </w:t>
      </w:r>
      <w:proofErr w:type="spellStart"/>
      <w:r>
        <w:t>salutifero</w:t>
      </w:r>
      <w:proofErr w:type="spellEnd"/>
      <w:r>
        <w:t>’ – that is, calming, serene-making, healthful.</w:t>
      </w:r>
      <w:r w:rsidRPr="00741486">
        <w:rPr>
          <w:rStyle w:val="FootnoteReference"/>
        </w:rPr>
        <w:footnoteReference w:id="27"/>
      </w:r>
      <w:r>
        <w:t xml:space="preserve"> In a blog entitled</w:t>
      </w:r>
      <w:r w:rsidRPr="00741486">
        <w:rPr>
          <w:color w:val="4B5054"/>
          <w:shd w:val="clear" w:color="auto" w:fill="FCFCFC"/>
        </w:rPr>
        <w:t xml:space="preserve"> ’50 shades of blue in Padua’ a travel writer </w:t>
      </w:r>
      <w:r>
        <w:rPr>
          <w:color w:val="4B5054"/>
          <w:shd w:val="clear" w:color="auto" w:fill="FCFCFC"/>
        </w:rPr>
        <w:t>enthuses</w:t>
      </w:r>
      <w:r w:rsidRPr="00741486">
        <w:rPr>
          <w:color w:val="4B5054"/>
          <w:shd w:val="clear" w:color="auto" w:fill="FCFCFC"/>
        </w:rPr>
        <w:t xml:space="preserve"> ‘You have to see the blue – the Giotto blue, as I like to call it – which this chapel is filled with. It’s simply mesmerizing.</w:t>
      </w:r>
      <w:r w:rsidRPr="00741486">
        <w:rPr>
          <w:rStyle w:val="FootnoteReference"/>
          <w:color w:val="4B5054"/>
          <w:shd w:val="clear" w:color="auto" w:fill="FCFCFC"/>
        </w:rPr>
        <w:footnoteReference w:id="28"/>
      </w:r>
    </w:p>
    <w:p w14:paraId="07384F20" w14:textId="77777777" w:rsidR="00B334D6" w:rsidRPr="007855A9" w:rsidRDefault="00B334D6" w:rsidP="00B334D6">
      <w:r>
        <w:rPr>
          <w:noProof/>
        </w:rPr>
        <w:lastRenderedPageBreak/>
        <w:drawing>
          <wp:inline distT="0" distB="0" distL="0" distR="0" wp14:anchorId="54952ABB" wp14:editId="79952FA2">
            <wp:extent cx="3797643" cy="4800643"/>
            <wp:effectExtent l="0" t="0" r="0" b="0"/>
            <wp:docPr id="8" name="Picture 8" descr="C:\Users\User\Desktop\giotto 4, bridgeman, different lighting cei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giotto 4, bridgeman, different lighting ceiling.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05043" cy="4809997"/>
                    </a:xfrm>
                    <a:prstGeom prst="rect">
                      <a:avLst/>
                    </a:prstGeom>
                    <a:noFill/>
                    <a:ln>
                      <a:noFill/>
                    </a:ln>
                  </pic:spPr>
                </pic:pic>
              </a:graphicData>
            </a:graphic>
          </wp:inline>
        </w:drawing>
      </w:r>
    </w:p>
    <w:p w14:paraId="164026B7" w14:textId="77777777" w:rsidR="00B334D6" w:rsidRDefault="00B334D6" w:rsidP="00B334D6">
      <w:proofErr w:type="gramStart"/>
      <w:r>
        <w:t>Thus</w:t>
      </w:r>
      <w:proofErr w:type="gramEnd"/>
      <w:r>
        <w:t xml:space="preserve"> Giotto’s blue sky not only represents the divine, it may be felt to share in the divine, however that is understood by the onlooker. Potent, like the Globe’s sky, it links that onlooker to a felt sense of that divine – whether that be through a sense of wonder, beauty, serenity, or simply a sense of health. </w:t>
      </w:r>
    </w:p>
    <w:p w14:paraId="3619F4C7" w14:textId="77777777" w:rsidR="00B334D6" w:rsidRDefault="00B334D6" w:rsidP="00B334D6">
      <w:pPr>
        <w:pStyle w:val="Heading1"/>
      </w:pPr>
      <w:r>
        <w:t>Conclusion</w:t>
      </w:r>
    </w:p>
    <w:p w14:paraId="1CD035E9" w14:textId="77777777" w:rsidR="00B334D6" w:rsidRDefault="00B334D6" w:rsidP="00B334D6">
      <w:r>
        <w:t>This essay has considered the expression of sky in the Arena Chapel and Shakespeare’s Globe. It found that in both cases, two skies are juxtaposed: Giotto’s sky of eternity, with the mundane sky, and the open sky of Shakespeare’s Globe, which while clearly connecting the viewer to present-day London, also – through decorative elements and through the sheer unfamiliarity of being exposed to the weather – in some ways brings the viewer simultaneously to a sense of being under a 16</w:t>
      </w:r>
      <w:r w:rsidRPr="00BD7D7E">
        <w:rPr>
          <w:vertAlign w:val="superscript"/>
        </w:rPr>
        <w:t>th</w:t>
      </w:r>
      <w:r>
        <w:t xml:space="preserve"> century sky. The expression of sky in both buildings is powerful – in the Globe, the experience of being in the changing medium of a shared light and weather can unite actor and spectator. In the Arena Chapel, this uniting is in a sense a union with something ‘holy’ – however that is perceived, achieved through Giotto’s powerful use of blue.</w:t>
      </w:r>
    </w:p>
    <w:p w14:paraId="7AB0E749" w14:textId="77777777" w:rsidR="00B334D6" w:rsidRDefault="00B334D6" w:rsidP="00B334D6"/>
    <w:p w14:paraId="6FA5CBD6" w14:textId="77777777" w:rsidR="00B334D6" w:rsidRDefault="00B334D6" w:rsidP="00B334D6"/>
    <w:p w14:paraId="4689B55F" w14:textId="77777777" w:rsidR="00B334D6" w:rsidRDefault="00B334D6" w:rsidP="00B334D6"/>
    <w:p w14:paraId="2BFFD541" w14:textId="77777777" w:rsidR="00B334D6" w:rsidRPr="000030D9" w:rsidRDefault="00B334D6" w:rsidP="00B334D6">
      <w:pPr>
        <w:rPr>
          <w:i/>
        </w:rPr>
      </w:pPr>
    </w:p>
    <w:p w14:paraId="10A4ECFE" w14:textId="77777777" w:rsidR="00B334D6" w:rsidRDefault="00B334D6" w:rsidP="00B334D6"/>
    <w:p w14:paraId="22247F9A" w14:textId="77777777" w:rsidR="00B334D6" w:rsidRDefault="00B334D6" w:rsidP="00B334D6"/>
    <w:p w14:paraId="6D3FFAAE" w14:textId="77777777" w:rsidR="00B334D6" w:rsidRDefault="00B334D6" w:rsidP="00B334D6"/>
    <w:p w14:paraId="4A80C6D8" w14:textId="77777777" w:rsidR="00B334D6" w:rsidRDefault="00B334D6" w:rsidP="00B334D6"/>
    <w:p w14:paraId="49591A05" w14:textId="77777777" w:rsidR="00B334D6" w:rsidRPr="003666C0" w:rsidRDefault="00B334D6" w:rsidP="00B334D6"/>
    <w:p w14:paraId="7A480B94" w14:textId="77777777" w:rsidR="00B334D6" w:rsidRPr="003666C0" w:rsidRDefault="00B334D6" w:rsidP="00B334D6"/>
    <w:p w14:paraId="38F11DD5" w14:textId="77777777" w:rsidR="00B334D6" w:rsidRPr="003666C0" w:rsidRDefault="00B334D6" w:rsidP="00B334D6"/>
    <w:p w14:paraId="151251F8" w14:textId="77777777" w:rsidR="00B334D6" w:rsidRPr="000030D9" w:rsidRDefault="00B334D6" w:rsidP="00B334D6">
      <w:pPr>
        <w:rPr>
          <w:i/>
        </w:rPr>
      </w:pPr>
    </w:p>
    <w:p w14:paraId="7ADF458C" w14:textId="77777777" w:rsidR="00B334D6" w:rsidRPr="000030D9" w:rsidRDefault="00B334D6" w:rsidP="00B334D6">
      <w:pPr>
        <w:rPr>
          <w:i/>
        </w:rPr>
      </w:pPr>
    </w:p>
    <w:p w14:paraId="627BFD60" w14:textId="77777777" w:rsidR="00B334D6" w:rsidRPr="000030D9" w:rsidRDefault="00B334D6" w:rsidP="00B334D6">
      <w:pPr>
        <w:rPr>
          <w:i/>
        </w:rPr>
      </w:pPr>
    </w:p>
    <w:p w14:paraId="49B42CE8" w14:textId="77777777" w:rsidR="00B334D6" w:rsidRPr="000030D9" w:rsidRDefault="00B334D6" w:rsidP="00B334D6">
      <w:pPr>
        <w:rPr>
          <w:i/>
        </w:rPr>
      </w:pPr>
    </w:p>
    <w:p w14:paraId="202BA2BD" w14:textId="77777777" w:rsidR="00B334D6" w:rsidRPr="000030D9" w:rsidRDefault="00B334D6" w:rsidP="00B334D6">
      <w:pPr>
        <w:rPr>
          <w:i/>
        </w:rPr>
      </w:pPr>
    </w:p>
    <w:p w14:paraId="450EFA10" w14:textId="77777777" w:rsidR="00B334D6" w:rsidRPr="000030D9" w:rsidRDefault="00B334D6" w:rsidP="00B334D6">
      <w:pPr>
        <w:rPr>
          <w:i/>
        </w:rPr>
      </w:pPr>
    </w:p>
    <w:p w14:paraId="6A9C03A3" w14:textId="77777777" w:rsidR="00B334D6" w:rsidRPr="000030D9" w:rsidRDefault="00B334D6" w:rsidP="00B334D6">
      <w:pPr>
        <w:rPr>
          <w:i/>
        </w:rPr>
      </w:pPr>
    </w:p>
    <w:p w14:paraId="7B17EEDF" w14:textId="77777777" w:rsidR="00E363D9" w:rsidRPr="00F16203" w:rsidRDefault="00E363D9" w:rsidP="00B334D6">
      <w:pPr>
        <w:pStyle w:val="Heading1"/>
        <w:rPr>
          <w:rFonts w:eastAsia="Times New Roman" w:cstheme="minorHAnsi"/>
          <w:bCs/>
          <w:lang w:eastAsia="en-CA"/>
        </w:rPr>
      </w:pPr>
    </w:p>
    <w:sectPr w:rsidR="00E363D9" w:rsidRPr="00F16203">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58F63" w14:textId="77777777" w:rsidR="00E679E0" w:rsidRDefault="00E679E0" w:rsidP="0058405F">
      <w:r>
        <w:separator/>
      </w:r>
    </w:p>
  </w:endnote>
  <w:endnote w:type="continuationSeparator" w:id="0">
    <w:p w14:paraId="2BB0B808" w14:textId="77777777" w:rsidR="00E679E0" w:rsidRDefault="00E679E0" w:rsidP="00584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de">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07CB4" w14:textId="77777777" w:rsidR="00E679E0" w:rsidRDefault="00E679E0" w:rsidP="0058405F">
      <w:r>
        <w:separator/>
      </w:r>
    </w:p>
  </w:footnote>
  <w:footnote w:type="continuationSeparator" w:id="0">
    <w:p w14:paraId="28AD17EF" w14:textId="77777777" w:rsidR="00E679E0" w:rsidRDefault="00E679E0" w:rsidP="0058405F">
      <w:r>
        <w:continuationSeparator/>
      </w:r>
    </w:p>
  </w:footnote>
  <w:footnote w:id="1">
    <w:p w14:paraId="6B5142AD" w14:textId="77777777" w:rsidR="00B334D6" w:rsidRDefault="00B334D6" w:rsidP="00B334D6">
      <w:pPr>
        <w:pStyle w:val="FootnoteText"/>
      </w:pPr>
      <w:r>
        <w:rPr>
          <w:rStyle w:val="FootnoteReference"/>
        </w:rPr>
        <w:footnoteRef/>
      </w:r>
      <w:r>
        <w:t xml:space="preserve"> </w:t>
      </w:r>
    </w:p>
  </w:footnote>
  <w:footnote w:id="2">
    <w:p w14:paraId="2777C52F" w14:textId="77777777" w:rsidR="00B334D6" w:rsidRPr="00CC0EFC" w:rsidRDefault="00B334D6" w:rsidP="00B334D6">
      <w:pPr>
        <w:pStyle w:val="Default"/>
        <w:rPr>
          <w:rFonts w:asciiTheme="minorHAnsi" w:hAnsiTheme="minorHAnsi"/>
          <w:sz w:val="20"/>
          <w:szCs w:val="20"/>
        </w:rPr>
      </w:pPr>
      <w:r w:rsidRPr="007F1DE0">
        <w:rPr>
          <w:rStyle w:val="FootnoteReference"/>
          <w:rFonts w:asciiTheme="minorHAnsi" w:hAnsiTheme="minorHAnsi"/>
          <w:sz w:val="20"/>
          <w:szCs w:val="20"/>
        </w:rPr>
        <w:footnoteRef/>
      </w:r>
      <w:r w:rsidRPr="007F1DE0">
        <w:rPr>
          <w:rFonts w:asciiTheme="minorHAnsi" w:hAnsiTheme="minorHAnsi"/>
          <w:sz w:val="20"/>
          <w:szCs w:val="20"/>
        </w:rPr>
        <w:t xml:space="preserve"> Michael Viktor Schwarz, ‘Padua, its Arena and the Arena Chapel: A Liturgical Ensemble’</w:t>
      </w:r>
      <w:r w:rsidRPr="007F1DE0">
        <w:rPr>
          <w:rFonts w:asciiTheme="minorHAnsi" w:hAnsiTheme="minorHAnsi"/>
          <w:i/>
          <w:sz w:val="20"/>
          <w:szCs w:val="20"/>
        </w:rPr>
        <w:t xml:space="preserve">, Journal of the Warburg and </w:t>
      </w:r>
      <w:proofErr w:type="spellStart"/>
      <w:r w:rsidRPr="007F1DE0">
        <w:rPr>
          <w:rFonts w:asciiTheme="minorHAnsi" w:hAnsiTheme="minorHAnsi"/>
          <w:i/>
          <w:sz w:val="20"/>
          <w:szCs w:val="20"/>
        </w:rPr>
        <w:t>Courtauld</w:t>
      </w:r>
      <w:proofErr w:type="spellEnd"/>
      <w:r w:rsidRPr="007F1DE0">
        <w:rPr>
          <w:rFonts w:asciiTheme="minorHAnsi" w:hAnsiTheme="minorHAnsi"/>
          <w:i/>
          <w:sz w:val="20"/>
          <w:szCs w:val="20"/>
        </w:rPr>
        <w:t xml:space="preserve"> Institutes,</w:t>
      </w:r>
      <w:r w:rsidRPr="007F1DE0">
        <w:rPr>
          <w:rFonts w:asciiTheme="minorHAnsi" w:hAnsiTheme="minorHAnsi"/>
          <w:sz w:val="20"/>
          <w:szCs w:val="20"/>
        </w:rPr>
        <w:t xml:space="preserve"> Vol. 73 (2010), 39-64, (47); </w:t>
      </w:r>
      <w:proofErr w:type="spellStart"/>
      <w:r w:rsidRPr="007F1DE0">
        <w:rPr>
          <w:rFonts w:asciiTheme="minorHAnsi" w:hAnsiTheme="minorHAnsi"/>
          <w:sz w:val="20"/>
          <w:szCs w:val="20"/>
          <w:highlight w:val="yellow"/>
        </w:rPr>
        <w:t>Riccobaldo</w:t>
      </w:r>
      <w:proofErr w:type="spellEnd"/>
      <w:r w:rsidRPr="007F1DE0">
        <w:rPr>
          <w:rFonts w:asciiTheme="minorHAnsi" w:hAnsiTheme="minorHAnsi"/>
          <w:sz w:val="20"/>
          <w:szCs w:val="20"/>
          <w:highlight w:val="yellow"/>
        </w:rPr>
        <w:t xml:space="preserve"> Ferrarese, quoted in </w:t>
      </w:r>
      <w:proofErr w:type="spellStart"/>
      <w:r w:rsidRPr="007F1DE0">
        <w:rPr>
          <w:rFonts w:asciiTheme="minorHAnsi" w:hAnsiTheme="minorHAnsi"/>
          <w:sz w:val="20"/>
          <w:szCs w:val="20"/>
          <w:highlight w:val="yellow"/>
        </w:rPr>
        <w:t>Muarray</w:t>
      </w:r>
      <w:proofErr w:type="spellEnd"/>
      <w:r w:rsidRPr="007F1DE0">
        <w:rPr>
          <w:rFonts w:asciiTheme="minorHAnsi" w:hAnsiTheme="minorHAnsi"/>
          <w:sz w:val="20"/>
          <w:szCs w:val="20"/>
          <w:highlight w:val="yellow"/>
        </w:rPr>
        <w:t xml:space="preserve"> 1953: 59-60, trans. </w:t>
      </w:r>
      <w:proofErr w:type="spellStart"/>
      <w:r w:rsidRPr="007F1DE0">
        <w:rPr>
          <w:rFonts w:asciiTheme="minorHAnsi" w:hAnsiTheme="minorHAnsi"/>
          <w:sz w:val="20"/>
          <w:szCs w:val="20"/>
          <w:highlight w:val="yellow"/>
        </w:rPr>
        <w:t>Gunzburg</w:t>
      </w:r>
      <w:proofErr w:type="spellEnd"/>
      <w:r w:rsidRPr="007F1DE0">
        <w:rPr>
          <w:rFonts w:asciiTheme="minorHAnsi" w:hAnsiTheme="minorHAnsi"/>
          <w:sz w:val="20"/>
          <w:szCs w:val="20"/>
          <w:highlight w:val="yellow"/>
        </w:rPr>
        <w:t xml:space="preserve">), in </w:t>
      </w:r>
      <w:proofErr w:type="spellStart"/>
      <w:r w:rsidRPr="007F1DE0">
        <w:rPr>
          <w:rFonts w:asciiTheme="minorHAnsi" w:hAnsiTheme="minorHAnsi"/>
          <w:sz w:val="20"/>
          <w:szCs w:val="20"/>
          <w:highlight w:val="yellow"/>
        </w:rPr>
        <w:t>Darrelyn</w:t>
      </w:r>
      <w:proofErr w:type="spellEnd"/>
      <w:r w:rsidRPr="007F1DE0">
        <w:rPr>
          <w:rFonts w:asciiTheme="minorHAnsi" w:hAnsiTheme="minorHAnsi"/>
          <w:sz w:val="20"/>
          <w:szCs w:val="20"/>
          <w:highlight w:val="yellow"/>
        </w:rPr>
        <w:t xml:space="preserve"> </w:t>
      </w:r>
      <w:proofErr w:type="spellStart"/>
      <w:r w:rsidRPr="007F1DE0">
        <w:rPr>
          <w:rFonts w:asciiTheme="minorHAnsi" w:hAnsiTheme="minorHAnsi"/>
          <w:sz w:val="20"/>
          <w:szCs w:val="20"/>
          <w:highlight w:val="yellow"/>
        </w:rPr>
        <w:t>Gunzburg</w:t>
      </w:r>
      <w:proofErr w:type="spellEnd"/>
      <w:r w:rsidRPr="007F1DE0">
        <w:rPr>
          <w:rFonts w:asciiTheme="minorHAnsi" w:hAnsiTheme="minorHAnsi"/>
          <w:sz w:val="20"/>
          <w:szCs w:val="20"/>
          <w:highlight w:val="yellow"/>
        </w:rPr>
        <w:t xml:space="preserve">, ‘Giotto’s Sky’ in The Imagined Sky, ed. by </w:t>
      </w:r>
      <w:proofErr w:type="spellStart"/>
      <w:r w:rsidRPr="007F1DE0">
        <w:rPr>
          <w:rFonts w:asciiTheme="minorHAnsi" w:hAnsiTheme="minorHAnsi"/>
          <w:sz w:val="20"/>
          <w:szCs w:val="20"/>
          <w:highlight w:val="yellow"/>
        </w:rPr>
        <w:t>Darrelyn</w:t>
      </w:r>
      <w:proofErr w:type="spellEnd"/>
      <w:r w:rsidRPr="007F1DE0">
        <w:rPr>
          <w:rFonts w:asciiTheme="minorHAnsi" w:hAnsiTheme="minorHAnsi"/>
          <w:sz w:val="20"/>
          <w:szCs w:val="20"/>
          <w:highlight w:val="yellow"/>
        </w:rPr>
        <w:t xml:space="preserve"> </w:t>
      </w:r>
      <w:proofErr w:type="spellStart"/>
      <w:r w:rsidRPr="007F1DE0">
        <w:rPr>
          <w:rFonts w:asciiTheme="minorHAnsi" w:hAnsiTheme="minorHAnsi"/>
          <w:sz w:val="20"/>
          <w:szCs w:val="20"/>
          <w:highlight w:val="yellow"/>
        </w:rPr>
        <w:t>Gunzburg</w:t>
      </w:r>
      <w:proofErr w:type="spellEnd"/>
      <w:r w:rsidRPr="007F1DE0">
        <w:rPr>
          <w:rFonts w:asciiTheme="minorHAnsi" w:hAnsiTheme="minorHAnsi"/>
          <w:sz w:val="20"/>
          <w:szCs w:val="20"/>
          <w:highlight w:val="yellow"/>
        </w:rPr>
        <w:t xml:space="preserve">; </w:t>
      </w:r>
      <w:proofErr w:type="spellStart"/>
      <w:r w:rsidRPr="007F1DE0">
        <w:rPr>
          <w:rFonts w:asciiTheme="minorHAnsi" w:hAnsiTheme="minorHAnsi"/>
          <w:sz w:val="20"/>
          <w:szCs w:val="20"/>
          <w:highlight w:val="yellow"/>
        </w:rPr>
        <w:t>Giordana</w:t>
      </w:r>
      <w:proofErr w:type="spellEnd"/>
      <w:r w:rsidRPr="007F1DE0">
        <w:rPr>
          <w:rFonts w:asciiTheme="minorHAnsi" w:hAnsiTheme="minorHAnsi"/>
          <w:sz w:val="20"/>
          <w:szCs w:val="20"/>
          <w:highlight w:val="yellow"/>
        </w:rPr>
        <w:t xml:space="preserve"> Mariana Canova, ‘Padua and the Stars: Medieval Painting and Illuminated Manuscripts’, </w:t>
      </w:r>
      <w:r w:rsidRPr="007F1DE0">
        <w:rPr>
          <w:rFonts w:asciiTheme="minorHAnsi" w:hAnsiTheme="minorHAnsi"/>
          <w:i/>
          <w:sz w:val="20"/>
          <w:szCs w:val="20"/>
          <w:highlight w:val="yellow"/>
        </w:rPr>
        <w:t>The Inspiration of Astronomical Phenomena VI</w:t>
      </w:r>
      <w:r w:rsidRPr="007F1DE0">
        <w:rPr>
          <w:rFonts w:asciiTheme="minorHAnsi" w:hAnsiTheme="minorHAnsi"/>
          <w:sz w:val="20"/>
          <w:szCs w:val="20"/>
          <w:highlight w:val="yellow"/>
        </w:rPr>
        <w:t xml:space="preserve">, ASP Conference Series, Vol. 441, </w:t>
      </w:r>
      <w:r w:rsidRPr="007F1DE0">
        <w:rPr>
          <w:highlight w:val="yellow"/>
        </w:rPr>
        <w:t xml:space="preserve">ed. by </w:t>
      </w:r>
      <w:r w:rsidRPr="007F1DE0">
        <w:rPr>
          <w:rFonts w:asciiTheme="minorHAnsi" w:hAnsiTheme="minorHAnsi"/>
          <w:sz w:val="20"/>
          <w:szCs w:val="20"/>
          <w:highlight w:val="yellow"/>
        </w:rPr>
        <w:t xml:space="preserve">Enrico Maria </w:t>
      </w:r>
      <w:proofErr w:type="spellStart"/>
      <w:r w:rsidRPr="007F1DE0">
        <w:rPr>
          <w:rFonts w:asciiTheme="minorHAnsi" w:hAnsiTheme="minorHAnsi"/>
          <w:sz w:val="20"/>
          <w:szCs w:val="20"/>
          <w:highlight w:val="yellow"/>
        </w:rPr>
        <w:t>Corsini</w:t>
      </w:r>
      <w:proofErr w:type="spellEnd"/>
      <w:r w:rsidRPr="007F1DE0">
        <w:rPr>
          <w:highlight w:val="yellow"/>
        </w:rPr>
        <w:t xml:space="preserve">, (San Francisco:  </w:t>
      </w:r>
      <w:r w:rsidRPr="007F1DE0">
        <w:rPr>
          <w:rFonts w:asciiTheme="minorHAnsi" w:hAnsiTheme="minorHAnsi"/>
          <w:sz w:val="20"/>
          <w:szCs w:val="20"/>
          <w:highlight w:val="yellow"/>
        </w:rPr>
        <w:t>Astronomical Society of the Pacific</w:t>
      </w:r>
      <w:r w:rsidRPr="007F1DE0">
        <w:rPr>
          <w:highlight w:val="yellow"/>
        </w:rPr>
        <w:t>, 2011)</w:t>
      </w:r>
      <w:r w:rsidRPr="007F1DE0">
        <w:rPr>
          <w:rFonts w:asciiTheme="minorHAnsi" w:hAnsiTheme="minorHAnsi"/>
          <w:sz w:val="20"/>
          <w:szCs w:val="20"/>
          <w:highlight w:val="yellow"/>
        </w:rPr>
        <w:t xml:space="preserve">, </w:t>
      </w:r>
      <w:r w:rsidRPr="007F1DE0">
        <w:rPr>
          <w:highlight w:val="yellow"/>
        </w:rPr>
        <w:t>(</w:t>
      </w:r>
      <w:r w:rsidRPr="007F1DE0">
        <w:rPr>
          <w:rFonts w:asciiTheme="minorHAnsi" w:hAnsiTheme="minorHAnsi"/>
          <w:sz w:val="20"/>
          <w:szCs w:val="20"/>
          <w:highlight w:val="yellow"/>
        </w:rPr>
        <w:t>112</w:t>
      </w:r>
      <w:r w:rsidRPr="007F1DE0">
        <w:rPr>
          <w:highlight w:val="yellow"/>
        </w:rPr>
        <w:t>).</w:t>
      </w:r>
    </w:p>
  </w:footnote>
  <w:footnote w:id="3">
    <w:p w14:paraId="38D469ED" w14:textId="77777777" w:rsidR="00B334D6" w:rsidRPr="00CC0EFC" w:rsidRDefault="00B334D6" w:rsidP="00B334D6">
      <w:pPr>
        <w:pStyle w:val="FootnoteText"/>
      </w:pPr>
      <w:r w:rsidRPr="00CC0EFC">
        <w:rPr>
          <w:rStyle w:val="FootnoteReference"/>
        </w:rPr>
        <w:footnoteRef/>
      </w:r>
      <w:r w:rsidRPr="00CC0EFC">
        <w:t xml:space="preserve"> </w:t>
      </w:r>
      <w:bookmarkStart w:id="2" w:name="_Hlk9954574"/>
      <w:bookmarkStart w:id="3" w:name="_Hlk9789702"/>
      <w:proofErr w:type="spellStart"/>
      <w:r w:rsidRPr="00CC0EFC">
        <w:t>Giordana</w:t>
      </w:r>
      <w:proofErr w:type="spellEnd"/>
      <w:r w:rsidRPr="00CC0EFC">
        <w:t xml:space="preserve"> Mariana Canova, ‘Padua and the Stars: Medieval Painting and Illuminated Manuscripts’, </w:t>
      </w:r>
      <w:r w:rsidRPr="00CC0EFC">
        <w:rPr>
          <w:i/>
        </w:rPr>
        <w:t>The Inspiration of Astronomical Phenomena VI</w:t>
      </w:r>
      <w:r w:rsidRPr="00CC0EFC">
        <w:t xml:space="preserve">, ASP Conference Series, Vol. 441, </w:t>
      </w:r>
      <w:r>
        <w:t xml:space="preserve">ed. by </w:t>
      </w:r>
      <w:r w:rsidRPr="00CC0EFC">
        <w:t xml:space="preserve">Enrico Maria </w:t>
      </w:r>
      <w:proofErr w:type="spellStart"/>
      <w:r w:rsidRPr="00CC0EFC">
        <w:t>Corsini</w:t>
      </w:r>
      <w:proofErr w:type="spellEnd"/>
      <w:r>
        <w:t xml:space="preserve">, (San Francisco: </w:t>
      </w:r>
      <w:r w:rsidRPr="00CC0EFC">
        <w:t xml:space="preserve"> Astronomical Society of the Pacific</w:t>
      </w:r>
      <w:r>
        <w:t>, 2011)</w:t>
      </w:r>
      <w:r w:rsidRPr="00CC0EFC">
        <w:t xml:space="preserve">, </w:t>
      </w:r>
      <w:bookmarkEnd w:id="2"/>
      <w:r>
        <w:t>(</w:t>
      </w:r>
      <w:r w:rsidRPr="00CC0EFC">
        <w:t>112</w:t>
      </w:r>
      <w:bookmarkEnd w:id="3"/>
      <w:r>
        <w:t>).</w:t>
      </w:r>
    </w:p>
  </w:footnote>
  <w:footnote w:id="4">
    <w:p w14:paraId="47F0785F" w14:textId="77777777" w:rsidR="00B334D6" w:rsidRPr="00CC0EFC" w:rsidRDefault="00B334D6" w:rsidP="00B334D6">
      <w:pPr>
        <w:pStyle w:val="FootnoteText"/>
      </w:pPr>
      <w:r w:rsidRPr="00CC0EFC">
        <w:rPr>
          <w:rStyle w:val="FootnoteReference"/>
        </w:rPr>
        <w:footnoteRef/>
      </w:r>
      <w:r w:rsidRPr="00CC0EFC">
        <w:t xml:space="preserve"> </w:t>
      </w:r>
      <w:r>
        <w:t xml:space="preserve">Laura Jacobus, ‘Giotto’s Annunciation in the Arena Chapel, Padua,’ </w:t>
      </w:r>
      <w:r w:rsidRPr="00BA56A2">
        <w:rPr>
          <w:i/>
        </w:rPr>
        <w:t>The Art Bulletin</w:t>
      </w:r>
      <w:r>
        <w:t>, Vol. 81, No. 1 (</w:t>
      </w:r>
      <w:proofErr w:type="gramStart"/>
      <w:r>
        <w:t>Mar.,</w:t>
      </w:r>
      <w:proofErr w:type="gramEnd"/>
      <w:r>
        <w:t xml:space="preserve"> 1999), 93-107, (104).</w:t>
      </w:r>
    </w:p>
  </w:footnote>
  <w:footnote w:id="5">
    <w:p w14:paraId="6F46B517" w14:textId="77777777" w:rsidR="00B334D6" w:rsidRDefault="00B334D6" w:rsidP="00B334D6"/>
    <w:p w14:paraId="069E38BB" w14:textId="77777777" w:rsidR="00B334D6" w:rsidRPr="00CC0EFC" w:rsidRDefault="00B334D6" w:rsidP="00B334D6">
      <w:pPr>
        <w:pStyle w:val="FootnoteText"/>
      </w:pPr>
    </w:p>
  </w:footnote>
  <w:footnote w:id="6">
    <w:p w14:paraId="7EF31DB2" w14:textId="77777777" w:rsidR="00B334D6" w:rsidRDefault="00B334D6" w:rsidP="00B334D6">
      <w:pPr>
        <w:pStyle w:val="FootnoteText"/>
      </w:pPr>
      <w:r>
        <w:rPr>
          <w:rStyle w:val="FootnoteReference"/>
        </w:rPr>
        <w:footnoteRef/>
      </w:r>
      <w:r>
        <w:t xml:space="preserve"> Globe documentary, published by Gro Video Limited, </w:t>
      </w:r>
      <w:proofErr w:type="gramStart"/>
      <w:r>
        <w:t>Dec.,</w:t>
      </w:r>
      <w:proofErr w:type="gramEnd"/>
      <w:r>
        <w:t xml:space="preserve"> 22, 2011)</w:t>
      </w:r>
    </w:p>
    <w:p w14:paraId="4FC7259B" w14:textId="77777777" w:rsidR="00B334D6" w:rsidRDefault="00B334D6" w:rsidP="00B334D6">
      <w:pPr>
        <w:pStyle w:val="FootnoteText"/>
      </w:pPr>
      <w:hyperlink r:id="rId1" w:history="1">
        <w:r w:rsidRPr="00977C9D">
          <w:rPr>
            <w:rStyle w:val="Hyperlink"/>
          </w:rPr>
          <w:t>https://www.youtube.com/watch?v=b9uDK3xsLYk</w:t>
        </w:r>
      </w:hyperlink>
      <w:r>
        <w:t xml:space="preserve"> [accessed May 28, 2019].</w:t>
      </w:r>
    </w:p>
  </w:footnote>
  <w:footnote w:id="7">
    <w:p w14:paraId="25FA9389" w14:textId="77777777" w:rsidR="00B334D6" w:rsidRPr="00100960" w:rsidRDefault="00B334D6" w:rsidP="00B334D6">
      <w:pPr>
        <w:pStyle w:val="FootnoteText"/>
      </w:pPr>
      <w:r w:rsidRPr="00100960">
        <w:rPr>
          <w:rStyle w:val="FootnoteReference"/>
        </w:rPr>
        <w:footnoteRef/>
      </w:r>
      <w:r w:rsidRPr="00100960">
        <w:t xml:space="preserve"> </w:t>
      </w:r>
      <w:proofErr w:type="spellStart"/>
      <w:r w:rsidRPr="00100960">
        <w:t>Darrelyn</w:t>
      </w:r>
      <w:proofErr w:type="spellEnd"/>
      <w:r w:rsidRPr="00100960">
        <w:t xml:space="preserve"> </w:t>
      </w:r>
      <w:proofErr w:type="spellStart"/>
      <w:r w:rsidRPr="00100960">
        <w:t>Gunzburg</w:t>
      </w:r>
      <w:proofErr w:type="spellEnd"/>
      <w:r>
        <w:t>,</w:t>
      </w:r>
      <w:r w:rsidRPr="00100960">
        <w:t xml:space="preserve"> introduction</w:t>
      </w:r>
      <w:r>
        <w:t xml:space="preserve"> to</w:t>
      </w:r>
      <w:r w:rsidRPr="00100960">
        <w:t xml:space="preserve"> </w:t>
      </w:r>
      <w:r w:rsidRPr="00100960">
        <w:rPr>
          <w:i/>
        </w:rPr>
        <w:t>The Imagined Sky</w:t>
      </w:r>
      <w:r w:rsidRPr="00100960">
        <w:t xml:space="preserve">, ed. by </w:t>
      </w:r>
      <w:proofErr w:type="spellStart"/>
      <w:r w:rsidRPr="00100960">
        <w:t>Darrelyn</w:t>
      </w:r>
      <w:proofErr w:type="spellEnd"/>
      <w:r w:rsidRPr="00100960">
        <w:t xml:space="preserve"> </w:t>
      </w:r>
      <w:proofErr w:type="spellStart"/>
      <w:r w:rsidRPr="00100960">
        <w:t>Gunzburg</w:t>
      </w:r>
      <w:proofErr w:type="spellEnd"/>
      <w:r w:rsidRPr="00100960">
        <w:t xml:space="preserve"> </w:t>
      </w:r>
      <w:r w:rsidRPr="00100960">
        <w:rPr>
          <w:rFonts w:cs="Segoe UI"/>
          <w:color w:val="373A3C"/>
          <w:shd w:val="clear" w:color="auto" w:fill="FFFFFF"/>
        </w:rPr>
        <w:t>(Sheffield: Equinox Publications, 2016</w:t>
      </w:r>
      <w:r>
        <w:rPr>
          <w:rFonts w:cs="Segoe UI"/>
          <w:color w:val="373A3C"/>
          <w:shd w:val="clear" w:color="auto" w:fill="FFFFFF"/>
        </w:rPr>
        <w:t>)</w:t>
      </w:r>
      <w:r w:rsidRPr="00100960">
        <w:rPr>
          <w:rFonts w:cs="Segoe UI"/>
          <w:color w:val="373A3C"/>
          <w:shd w:val="clear" w:color="auto" w:fill="FFFFFF"/>
        </w:rPr>
        <w:t xml:space="preserve">, </w:t>
      </w:r>
      <w:r w:rsidRPr="00100960">
        <w:t>p</w:t>
      </w:r>
      <w:r>
        <w:t>p. ix-xvii,</w:t>
      </w:r>
      <w:r w:rsidRPr="00100960">
        <w:t xml:space="preserve"> </w:t>
      </w:r>
      <w:r>
        <w:t>(</w:t>
      </w:r>
      <w:r w:rsidRPr="00100960">
        <w:t>ix</w:t>
      </w:r>
      <w:r>
        <w:t>)</w:t>
      </w:r>
      <w:r w:rsidRPr="00100960">
        <w:t>.</w:t>
      </w:r>
    </w:p>
  </w:footnote>
  <w:footnote w:id="8">
    <w:p w14:paraId="18FABBA6" w14:textId="77777777" w:rsidR="00B334D6" w:rsidRPr="00100960" w:rsidRDefault="00B334D6" w:rsidP="00B334D6">
      <w:pPr>
        <w:pStyle w:val="FootnoteText"/>
      </w:pPr>
      <w:r w:rsidRPr="00100960">
        <w:rPr>
          <w:rStyle w:val="FootnoteReference"/>
        </w:rPr>
        <w:footnoteRef/>
      </w:r>
      <w:r w:rsidRPr="00100960">
        <w:t xml:space="preserve"> J. Thomann, </w:t>
      </w:r>
      <w:r>
        <w:t>‘</w:t>
      </w:r>
      <w:r w:rsidRPr="00100960">
        <w:t xml:space="preserve">Pietro </w:t>
      </w:r>
      <w:proofErr w:type="spellStart"/>
      <w:r w:rsidRPr="00100960">
        <w:t>d’Abano</w:t>
      </w:r>
      <w:proofErr w:type="spellEnd"/>
      <w:r w:rsidRPr="00100960">
        <w:t xml:space="preserve"> on Giotto</w:t>
      </w:r>
      <w:r>
        <w:t>’</w:t>
      </w:r>
      <w:r w:rsidRPr="00100960">
        <w:t xml:space="preserve">, </w:t>
      </w:r>
      <w:r w:rsidRPr="006E170E">
        <w:rPr>
          <w:i/>
        </w:rPr>
        <w:t xml:space="preserve">Journal of the Warburg and </w:t>
      </w:r>
      <w:proofErr w:type="spellStart"/>
      <w:r w:rsidRPr="006E170E">
        <w:rPr>
          <w:i/>
        </w:rPr>
        <w:t>Courtauld</w:t>
      </w:r>
      <w:proofErr w:type="spellEnd"/>
      <w:r w:rsidRPr="006E170E">
        <w:rPr>
          <w:i/>
        </w:rPr>
        <w:t xml:space="preserve"> Institutes</w:t>
      </w:r>
      <w:r w:rsidRPr="00100960">
        <w:t>, 54</w:t>
      </w:r>
      <w:r>
        <w:t xml:space="preserve"> (</w:t>
      </w:r>
      <w:r w:rsidRPr="00100960">
        <w:t>1991</w:t>
      </w:r>
      <w:r>
        <w:t>)</w:t>
      </w:r>
      <w:r w:rsidRPr="00100960">
        <w:t>, 238-244</w:t>
      </w:r>
      <w:r>
        <w:t>,</w:t>
      </w:r>
      <w:r w:rsidRPr="00100960">
        <w:t xml:space="preserve"> in Canova, </w:t>
      </w:r>
      <w:r>
        <w:t xml:space="preserve">‘Padua and the Stars’, </w:t>
      </w:r>
      <w:r w:rsidRPr="00100960">
        <w:t>114</w:t>
      </w:r>
      <w:r>
        <w:t>.</w:t>
      </w:r>
    </w:p>
  </w:footnote>
  <w:footnote w:id="9">
    <w:p w14:paraId="65FD90B7" w14:textId="77777777" w:rsidR="00B334D6" w:rsidRDefault="00B334D6" w:rsidP="00B334D6">
      <w:pPr>
        <w:pStyle w:val="FootnoteText"/>
      </w:pPr>
      <w:r>
        <w:rPr>
          <w:rStyle w:val="FootnoteReference"/>
        </w:rPr>
        <w:footnoteRef/>
      </w:r>
      <w:r>
        <w:rPr>
          <w:rStyle w:val="FootnoteReference"/>
        </w:rPr>
        <w:footnoteRef/>
      </w:r>
      <w:r>
        <w:t xml:space="preserve"> Anne </w:t>
      </w:r>
      <w:proofErr w:type="spellStart"/>
      <w:r>
        <w:t>Derbes</w:t>
      </w:r>
      <w:proofErr w:type="spellEnd"/>
      <w:r>
        <w:t xml:space="preserve"> and Mark </w:t>
      </w:r>
      <w:proofErr w:type="spellStart"/>
      <w:r>
        <w:t>Sandona</w:t>
      </w:r>
      <w:proofErr w:type="spellEnd"/>
      <w:r>
        <w:t xml:space="preserve"> (2004:2) in </w:t>
      </w:r>
      <w:proofErr w:type="spellStart"/>
      <w:r>
        <w:t>Darrelyn</w:t>
      </w:r>
      <w:proofErr w:type="spellEnd"/>
      <w:r>
        <w:t xml:space="preserve"> </w:t>
      </w:r>
      <w:proofErr w:type="spellStart"/>
      <w:r>
        <w:t>Gunzburg</w:t>
      </w:r>
      <w:proofErr w:type="spellEnd"/>
      <w:r>
        <w:t xml:space="preserve"> ‘Giotto’s Sky’ in</w:t>
      </w:r>
    </w:p>
  </w:footnote>
  <w:footnote w:id="10">
    <w:p w14:paraId="4BA5AC46" w14:textId="77777777" w:rsidR="00B334D6" w:rsidRPr="00100960" w:rsidRDefault="00B334D6" w:rsidP="00B334D6">
      <w:pPr>
        <w:pStyle w:val="Default"/>
        <w:rPr>
          <w:rFonts w:asciiTheme="minorHAnsi" w:hAnsiTheme="minorHAnsi"/>
          <w:sz w:val="20"/>
          <w:szCs w:val="20"/>
        </w:rPr>
      </w:pPr>
      <w:r w:rsidRPr="00100960">
        <w:rPr>
          <w:rStyle w:val="FootnoteReference"/>
          <w:rFonts w:asciiTheme="minorHAnsi" w:hAnsiTheme="minorHAnsi"/>
          <w:sz w:val="20"/>
          <w:szCs w:val="20"/>
        </w:rPr>
        <w:footnoteRef/>
      </w:r>
      <w:r w:rsidRPr="00100960">
        <w:rPr>
          <w:rFonts w:asciiTheme="minorHAnsi" w:hAnsiTheme="minorHAnsi"/>
          <w:sz w:val="20"/>
          <w:szCs w:val="20"/>
        </w:rPr>
        <w:t xml:space="preserve"> </w:t>
      </w:r>
      <w:bookmarkStart w:id="5" w:name="_Hlk9789936"/>
      <w:r w:rsidRPr="00100960">
        <w:rPr>
          <w:rFonts w:asciiTheme="minorHAnsi" w:hAnsiTheme="minorHAnsi"/>
          <w:sz w:val="20"/>
          <w:szCs w:val="20"/>
        </w:rPr>
        <w:t xml:space="preserve">Anne </w:t>
      </w:r>
      <w:proofErr w:type="spellStart"/>
      <w:r w:rsidRPr="00100960">
        <w:rPr>
          <w:rFonts w:asciiTheme="minorHAnsi" w:hAnsiTheme="minorHAnsi"/>
          <w:sz w:val="20"/>
          <w:szCs w:val="20"/>
        </w:rPr>
        <w:t>Derbes</w:t>
      </w:r>
      <w:proofErr w:type="spellEnd"/>
      <w:r w:rsidRPr="00100960">
        <w:rPr>
          <w:rFonts w:asciiTheme="minorHAnsi" w:hAnsiTheme="minorHAnsi"/>
          <w:sz w:val="20"/>
          <w:szCs w:val="20"/>
        </w:rPr>
        <w:t xml:space="preserve"> and Mark </w:t>
      </w:r>
      <w:proofErr w:type="spellStart"/>
      <w:r w:rsidRPr="00100960">
        <w:rPr>
          <w:rFonts w:asciiTheme="minorHAnsi" w:hAnsiTheme="minorHAnsi"/>
          <w:sz w:val="20"/>
          <w:szCs w:val="20"/>
        </w:rPr>
        <w:t>Sandona</w:t>
      </w:r>
      <w:proofErr w:type="spellEnd"/>
      <w:r w:rsidRPr="00100960">
        <w:rPr>
          <w:rFonts w:asciiTheme="minorHAnsi" w:hAnsiTheme="minorHAnsi"/>
          <w:sz w:val="20"/>
          <w:szCs w:val="20"/>
        </w:rPr>
        <w:t xml:space="preserve">, ‘Barren Metal and the Fruitful Womb: The Program of Giotto’s Arena Chapel in Padua’, </w:t>
      </w:r>
      <w:r w:rsidRPr="00100960">
        <w:rPr>
          <w:rFonts w:asciiTheme="minorHAnsi" w:hAnsiTheme="minorHAnsi"/>
          <w:i/>
          <w:sz w:val="20"/>
          <w:szCs w:val="20"/>
        </w:rPr>
        <w:t>The Art Bulletin</w:t>
      </w:r>
      <w:r w:rsidRPr="00100960">
        <w:rPr>
          <w:rFonts w:asciiTheme="minorHAnsi" w:hAnsiTheme="minorHAnsi"/>
          <w:sz w:val="20"/>
          <w:szCs w:val="20"/>
        </w:rPr>
        <w:t>, Vol. 80, No. 2 (</w:t>
      </w:r>
      <w:proofErr w:type="gramStart"/>
      <w:r w:rsidRPr="00100960">
        <w:rPr>
          <w:rFonts w:asciiTheme="minorHAnsi" w:hAnsiTheme="minorHAnsi"/>
          <w:sz w:val="20"/>
          <w:szCs w:val="20"/>
        </w:rPr>
        <w:t>Jun.,</w:t>
      </w:r>
      <w:proofErr w:type="gramEnd"/>
      <w:r w:rsidRPr="00100960">
        <w:rPr>
          <w:rFonts w:asciiTheme="minorHAnsi" w:hAnsiTheme="minorHAnsi"/>
          <w:sz w:val="20"/>
          <w:szCs w:val="20"/>
        </w:rPr>
        <w:t xml:space="preserve"> 1998), 274-291</w:t>
      </w:r>
      <w:bookmarkEnd w:id="5"/>
      <w:r>
        <w:rPr>
          <w:rFonts w:asciiTheme="minorHAnsi" w:hAnsiTheme="minorHAnsi"/>
          <w:sz w:val="20"/>
          <w:szCs w:val="20"/>
        </w:rPr>
        <w:t>, (274).</w:t>
      </w:r>
    </w:p>
  </w:footnote>
  <w:footnote w:id="11">
    <w:p w14:paraId="2DCED392" w14:textId="77777777" w:rsidR="00B334D6" w:rsidRPr="00100960" w:rsidRDefault="00B334D6" w:rsidP="00B334D6">
      <w:pPr>
        <w:pStyle w:val="FootnoteText"/>
      </w:pPr>
      <w:r w:rsidRPr="00100960">
        <w:rPr>
          <w:rStyle w:val="FootnoteReference"/>
        </w:rPr>
        <w:footnoteRef/>
      </w:r>
      <w:r w:rsidRPr="00100960">
        <w:t xml:space="preserve"> Canova, </w:t>
      </w:r>
      <w:r>
        <w:t xml:space="preserve">‘Padua and the Stars’, </w:t>
      </w:r>
      <w:r w:rsidRPr="00100960">
        <w:t>114</w:t>
      </w:r>
      <w:r>
        <w:t>.</w:t>
      </w:r>
    </w:p>
  </w:footnote>
  <w:footnote w:id="12">
    <w:p w14:paraId="72974F38" w14:textId="77777777" w:rsidR="00B334D6" w:rsidRDefault="00B334D6" w:rsidP="00B334D6">
      <w:pPr>
        <w:pStyle w:val="FootnoteText"/>
      </w:pPr>
      <w:r>
        <w:rPr>
          <w:rStyle w:val="FootnoteReference"/>
        </w:rPr>
        <w:footnoteRef/>
      </w:r>
      <w:r>
        <w:t xml:space="preserve"> Jacobus</w:t>
      </w:r>
    </w:p>
  </w:footnote>
  <w:footnote w:id="13">
    <w:p w14:paraId="31C7069D" w14:textId="77777777" w:rsidR="00B334D6" w:rsidRDefault="00B334D6" w:rsidP="00B334D6">
      <w:pPr>
        <w:pStyle w:val="FootnoteText"/>
      </w:pPr>
      <w:r w:rsidRPr="00100960">
        <w:rPr>
          <w:rStyle w:val="FootnoteReference"/>
        </w:rPr>
        <w:footnoteRef/>
      </w:r>
      <w:r w:rsidRPr="00100960">
        <w:t xml:space="preserve"> Jacobus, ‘Giotto’s Annunciation</w:t>
      </w:r>
      <w:r>
        <w:t>’,</w:t>
      </w:r>
      <w:r w:rsidRPr="00100960">
        <w:t xml:space="preserve"> 104</w:t>
      </w:r>
      <w:r>
        <w:t>.</w:t>
      </w:r>
    </w:p>
  </w:footnote>
  <w:footnote w:id="14">
    <w:p w14:paraId="3B5584D6" w14:textId="77777777" w:rsidR="00B334D6" w:rsidRDefault="00B334D6" w:rsidP="00B334D6">
      <w:pPr>
        <w:pStyle w:val="FootnoteText"/>
      </w:pPr>
      <w:r>
        <w:rPr>
          <w:rStyle w:val="FootnoteReference"/>
        </w:rPr>
        <w:footnoteRef/>
      </w:r>
      <w:r>
        <w:t xml:space="preserve"> Tim Ingold, ‘Earth, Sky, Wind, and Weather’, </w:t>
      </w:r>
      <w:r w:rsidRPr="009B3E0A">
        <w:rPr>
          <w:i/>
        </w:rPr>
        <w:t>The Journal of the Royal Anthropological Institute</w:t>
      </w:r>
      <w:r>
        <w:t>, Vol. 13, Wind, Life, Health: Anthropological and Historical Perspectives (2007), S19-S38, (S28).</w:t>
      </w:r>
    </w:p>
  </w:footnote>
  <w:footnote w:id="15">
    <w:p w14:paraId="5AD5CA60" w14:textId="77777777" w:rsidR="00B334D6" w:rsidRPr="009B3E0A" w:rsidRDefault="00B334D6" w:rsidP="00B334D6">
      <w:pPr>
        <w:pStyle w:val="FootnoteText"/>
        <w:rPr>
          <w:sz w:val="24"/>
          <w:szCs w:val="24"/>
        </w:rPr>
      </w:pPr>
      <w:r>
        <w:rPr>
          <w:rStyle w:val="FootnoteReference"/>
        </w:rPr>
        <w:footnoteRef/>
      </w:r>
      <w:r>
        <w:t xml:space="preserve"> </w:t>
      </w:r>
      <w:r w:rsidRPr="009B3E0A">
        <w:t xml:space="preserve">Francis Edwards, </w:t>
      </w:r>
      <w:r w:rsidRPr="009B3E0A">
        <w:rPr>
          <w:i/>
        </w:rPr>
        <w:t>Ritual and Drama: The Mediaeval Theatre</w:t>
      </w:r>
      <w:r w:rsidRPr="009B3E0A">
        <w:t xml:space="preserve"> </w:t>
      </w:r>
      <w:r>
        <w:t>(</w:t>
      </w:r>
      <w:r w:rsidRPr="009B3E0A">
        <w:t xml:space="preserve">Guildford and London: </w:t>
      </w:r>
      <w:proofErr w:type="spellStart"/>
      <w:r w:rsidRPr="009B3E0A">
        <w:t>Lutterworth</w:t>
      </w:r>
      <w:proofErr w:type="spellEnd"/>
      <w:r w:rsidRPr="009B3E0A">
        <w:t xml:space="preserve"> Press, 1976</w:t>
      </w:r>
      <w:r>
        <w:t>)</w:t>
      </w:r>
      <w:r w:rsidRPr="009B3E0A">
        <w:t>, p.14</w:t>
      </w:r>
      <w:r>
        <w:t>.</w:t>
      </w:r>
    </w:p>
  </w:footnote>
  <w:footnote w:id="16">
    <w:p w14:paraId="56C1AD66" w14:textId="77777777" w:rsidR="00B334D6" w:rsidRDefault="00B334D6" w:rsidP="00B334D6">
      <w:r>
        <w:rPr>
          <w:rStyle w:val="FootnoteReference"/>
        </w:rPr>
        <w:footnoteRef/>
      </w:r>
      <w:r>
        <w:t xml:space="preserve"> </w:t>
      </w:r>
      <w:hyperlink r:id="rId2" w:anchor="is-the-theatre-air-conditioned-or-heated" w:history="1">
        <w:r>
          <w:rPr>
            <w:rStyle w:val="Hyperlink"/>
          </w:rPr>
          <w:t>https://www.shakespearesglobe.com/visit/faqs/#is-the-theatre-air-conditioned-or-heated</w:t>
        </w:r>
      </w:hyperlink>
    </w:p>
    <w:p w14:paraId="5F260ACE" w14:textId="77777777" w:rsidR="00B334D6" w:rsidRDefault="00B334D6" w:rsidP="00B334D6">
      <w:pPr>
        <w:pStyle w:val="FootnoteText"/>
      </w:pPr>
    </w:p>
  </w:footnote>
  <w:footnote w:id="17">
    <w:p w14:paraId="51795820" w14:textId="77777777" w:rsidR="00B334D6" w:rsidRDefault="00B334D6" w:rsidP="00B334D6">
      <w:pPr>
        <w:pStyle w:val="FootnoteText"/>
      </w:pPr>
      <w:r>
        <w:rPr>
          <w:rStyle w:val="FootnoteReference"/>
        </w:rPr>
        <w:footnoteRef/>
      </w:r>
      <w:r>
        <w:t xml:space="preserve"> Thomas Pettitt ‘New Britain’s Dome’, author’s final draft of an article published in Anglo-Files. No. 122 (December 2001), 35-47, Danish Association of Teachers of English, page 9, available at academia.edu</w:t>
      </w:r>
    </w:p>
  </w:footnote>
  <w:footnote w:id="18">
    <w:p w14:paraId="3736B4EB" w14:textId="77777777" w:rsidR="00B334D6" w:rsidRPr="00AC33D5" w:rsidRDefault="00B334D6" w:rsidP="00B334D6">
      <w:pPr>
        <w:shd w:val="clear" w:color="auto" w:fill="FFFFFF"/>
        <w:rPr>
          <w:sz w:val="20"/>
          <w:szCs w:val="20"/>
        </w:rPr>
      </w:pPr>
      <w:r w:rsidRPr="00AC33D5">
        <w:rPr>
          <w:rStyle w:val="FootnoteReference"/>
          <w:sz w:val="20"/>
          <w:szCs w:val="20"/>
        </w:rPr>
        <w:footnoteRef/>
      </w:r>
      <w:r w:rsidRPr="00AC33D5">
        <w:rPr>
          <w:sz w:val="20"/>
          <w:szCs w:val="20"/>
        </w:rPr>
        <w:t xml:space="preserve"> </w:t>
      </w:r>
      <w:proofErr w:type="spellStart"/>
      <w:r w:rsidRPr="00AC33D5">
        <w:rPr>
          <w:rFonts w:ascii="Calibri" w:hAnsi="Calibri"/>
          <w:color w:val="222222"/>
          <w:sz w:val="20"/>
          <w:szCs w:val="20"/>
          <w:bdr w:val="none" w:sz="0" w:space="0" w:color="auto" w:frame="1"/>
          <w:shd w:val="clear" w:color="auto" w:fill="FFFFFF"/>
        </w:rPr>
        <w:t>Mulryne</w:t>
      </w:r>
      <w:proofErr w:type="spellEnd"/>
      <w:r w:rsidRPr="00AC33D5">
        <w:rPr>
          <w:rFonts w:ascii="Calibri" w:hAnsi="Calibri"/>
          <w:color w:val="222222"/>
          <w:sz w:val="20"/>
          <w:szCs w:val="20"/>
          <w:bdr w:val="none" w:sz="0" w:space="0" w:color="auto" w:frame="1"/>
          <w:shd w:val="clear" w:color="auto" w:fill="FFFFFF"/>
        </w:rPr>
        <w:t xml:space="preserve">, </w:t>
      </w:r>
      <w:r w:rsidRPr="00AC33D5">
        <w:rPr>
          <w:rFonts w:ascii="Calibri" w:hAnsi="Calibri"/>
          <w:i/>
          <w:iCs/>
          <w:color w:val="222222"/>
          <w:sz w:val="20"/>
          <w:szCs w:val="20"/>
          <w:shd w:val="clear" w:color="auto" w:fill="FFFFFF"/>
        </w:rPr>
        <w:t>Shakespeare's Globe,</w:t>
      </w:r>
      <w:r>
        <w:rPr>
          <w:rFonts w:ascii="Calibri" w:hAnsi="Calibri"/>
          <w:i/>
          <w:iCs/>
          <w:color w:val="222222"/>
          <w:sz w:val="20"/>
          <w:szCs w:val="20"/>
          <w:shd w:val="clear" w:color="auto" w:fill="FFFFFF"/>
        </w:rPr>
        <w:t xml:space="preserve"> </w:t>
      </w:r>
      <w:r w:rsidRPr="000378B7">
        <w:rPr>
          <w:rFonts w:ascii="Calibri" w:hAnsi="Calibri"/>
          <w:iCs/>
          <w:color w:val="222222"/>
          <w:sz w:val="20"/>
          <w:szCs w:val="20"/>
          <w:shd w:val="clear" w:color="auto" w:fill="FFFFFF"/>
        </w:rPr>
        <w:t>p. 16</w:t>
      </w:r>
      <w:r>
        <w:rPr>
          <w:rFonts w:ascii="Calibri" w:hAnsi="Calibri"/>
          <w:i/>
          <w:iCs/>
          <w:color w:val="222222"/>
          <w:sz w:val="20"/>
          <w:szCs w:val="20"/>
          <w:shd w:val="clear" w:color="auto" w:fill="FFFFFF"/>
        </w:rPr>
        <w:t>.</w:t>
      </w:r>
      <w:r w:rsidRPr="00AC33D5">
        <w:rPr>
          <w:rFonts w:ascii="Calibri" w:hAnsi="Calibri"/>
          <w:i/>
          <w:iCs/>
          <w:color w:val="222222"/>
          <w:sz w:val="20"/>
          <w:szCs w:val="20"/>
          <w:shd w:val="clear" w:color="auto" w:fill="FFFFFF"/>
        </w:rPr>
        <w:t xml:space="preserve"> </w:t>
      </w:r>
    </w:p>
  </w:footnote>
  <w:footnote w:id="19">
    <w:p w14:paraId="48C7676C" w14:textId="77777777" w:rsidR="00B334D6" w:rsidRDefault="00B334D6" w:rsidP="00B334D6">
      <w:pPr>
        <w:pStyle w:val="FootnoteText"/>
      </w:pPr>
      <w:r>
        <w:rPr>
          <w:rStyle w:val="FootnoteReference"/>
        </w:rPr>
        <w:footnoteRef/>
      </w:r>
      <w:r>
        <w:t xml:space="preserve"> </w:t>
      </w:r>
      <w:r w:rsidRPr="000B56CC">
        <w:rPr>
          <w:highlight w:val="yellow"/>
        </w:rPr>
        <w:t>Globe website</w:t>
      </w:r>
    </w:p>
  </w:footnote>
  <w:footnote w:id="20">
    <w:p w14:paraId="24D78216" w14:textId="77777777" w:rsidR="00B334D6" w:rsidRDefault="00B334D6" w:rsidP="00B334D6">
      <w:pPr>
        <w:pStyle w:val="FootnoteText"/>
      </w:pPr>
      <w:r>
        <w:rPr>
          <w:rStyle w:val="FootnoteReference"/>
        </w:rPr>
        <w:footnoteRef/>
      </w:r>
      <w:r>
        <w:t xml:space="preserve"> </w:t>
      </w:r>
      <w:proofErr w:type="spellStart"/>
      <w:r w:rsidRPr="000378B7">
        <w:rPr>
          <w:i/>
        </w:rPr>
        <w:t>Weatherland</w:t>
      </w:r>
      <w:proofErr w:type="spellEnd"/>
      <w:r>
        <w:t>, p. 14.</w:t>
      </w:r>
    </w:p>
  </w:footnote>
  <w:footnote w:id="21">
    <w:p w14:paraId="7AA65663" w14:textId="77777777" w:rsidR="00B334D6" w:rsidRPr="00AE7075" w:rsidRDefault="00B334D6" w:rsidP="00B334D6">
      <w:pPr>
        <w:pStyle w:val="Default"/>
        <w:rPr>
          <w:rFonts w:asciiTheme="minorHAnsi" w:hAnsiTheme="minorHAnsi" w:cs="Cambria"/>
          <w:sz w:val="20"/>
          <w:szCs w:val="20"/>
        </w:rPr>
      </w:pPr>
      <w:r w:rsidRPr="00AE7075">
        <w:rPr>
          <w:rStyle w:val="FootnoteReference"/>
          <w:rFonts w:asciiTheme="minorHAnsi" w:hAnsiTheme="minorHAnsi"/>
          <w:sz w:val="20"/>
          <w:szCs w:val="20"/>
        </w:rPr>
        <w:footnoteRef/>
      </w:r>
      <w:r w:rsidRPr="00AE7075">
        <w:rPr>
          <w:rFonts w:asciiTheme="minorHAnsi" w:hAnsiTheme="minorHAnsi"/>
          <w:sz w:val="20"/>
          <w:szCs w:val="20"/>
        </w:rPr>
        <w:t xml:space="preserve"> Thomas Pettit, ‘New Britain’s Dome and England’s New Globe: Shakespearean Circulations’,</w:t>
      </w:r>
    </w:p>
    <w:p w14:paraId="5A4D1058" w14:textId="77777777" w:rsidR="00B334D6" w:rsidRPr="00AE7075" w:rsidRDefault="00B334D6" w:rsidP="00B334D6">
      <w:pPr>
        <w:autoSpaceDE w:val="0"/>
        <w:autoSpaceDN w:val="0"/>
        <w:adjustRightInd w:val="0"/>
        <w:rPr>
          <w:rFonts w:cs="Cambria"/>
          <w:color w:val="000000"/>
          <w:sz w:val="20"/>
          <w:szCs w:val="20"/>
        </w:rPr>
      </w:pPr>
      <w:r w:rsidRPr="000B56CC">
        <w:rPr>
          <w:rFonts w:cs="Cambria"/>
          <w:color w:val="000000"/>
          <w:sz w:val="20"/>
          <w:szCs w:val="20"/>
        </w:rPr>
        <w:t xml:space="preserve">author’s final draft (with a few technical corrections, 2014) of an article published in </w:t>
      </w:r>
      <w:r w:rsidRPr="000B56CC">
        <w:rPr>
          <w:rFonts w:cs="Cambria"/>
          <w:i/>
          <w:iCs/>
          <w:color w:val="000000"/>
          <w:sz w:val="20"/>
          <w:szCs w:val="20"/>
        </w:rPr>
        <w:t>Anglo-Files</w:t>
      </w:r>
      <w:r w:rsidRPr="000B56CC">
        <w:rPr>
          <w:rFonts w:cs="Cambria"/>
          <w:color w:val="000000"/>
          <w:sz w:val="20"/>
          <w:szCs w:val="20"/>
        </w:rPr>
        <w:t>. No. 122 (</w:t>
      </w:r>
      <w:proofErr w:type="gramStart"/>
      <w:r w:rsidRPr="000B56CC">
        <w:rPr>
          <w:rFonts w:cs="Cambria"/>
          <w:color w:val="000000"/>
          <w:sz w:val="20"/>
          <w:szCs w:val="20"/>
        </w:rPr>
        <w:t>Dec</w:t>
      </w:r>
      <w:r w:rsidRPr="00AE7075">
        <w:rPr>
          <w:rFonts w:cs="Cambria"/>
          <w:color w:val="000000"/>
          <w:sz w:val="20"/>
          <w:szCs w:val="20"/>
        </w:rPr>
        <w:t>.,</w:t>
      </w:r>
      <w:proofErr w:type="gramEnd"/>
      <w:r w:rsidRPr="000B56CC">
        <w:rPr>
          <w:rFonts w:cs="Cambria"/>
          <w:color w:val="000000"/>
          <w:sz w:val="20"/>
          <w:szCs w:val="20"/>
        </w:rPr>
        <w:t xml:space="preserve"> 2001), 35-47</w:t>
      </w:r>
      <w:r w:rsidRPr="00AE7075">
        <w:rPr>
          <w:rFonts w:cs="Cambria"/>
          <w:color w:val="000000"/>
          <w:sz w:val="20"/>
          <w:szCs w:val="20"/>
        </w:rPr>
        <w:t>, (47).</w:t>
      </w:r>
    </w:p>
  </w:footnote>
  <w:footnote w:id="22">
    <w:p w14:paraId="5978EDE3" w14:textId="77777777" w:rsidR="00B334D6" w:rsidRDefault="00B334D6" w:rsidP="00B334D6">
      <w:pPr>
        <w:pStyle w:val="FootnoteText"/>
      </w:pPr>
      <w:r>
        <w:rPr>
          <w:rStyle w:val="FootnoteReference"/>
        </w:rPr>
        <w:footnoteRef/>
      </w:r>
      <w:r>
        <w:t xml:space="preserve"> </w:t>
      </w:r>
      <w:bookmarkStart w:id="7" w:name="_Hlk9790544"/>
      <w:r>
        <w:t xml:space="preserve">Pauline Kiernan, </w:t>
      </w:r>
      <w:r w:rsidRPr="00D37B2B">
        <w:rPr>
          <w:i/>
        </w:rPr>
        <w:t>Staging Shakespeare at the New Globe</w:t>
      </w:r>
      <w:r>
        <w:t>, (</w:t>
      </w:r>
      <w:proofErr w:type="spellStart"/>
      <w:r>
        <w:t>Houndmills</w:t>
      </w:r>
      <w:proofErr w:type="spellEnd"/>
      <w:r>
        <w:t>, Basingstoke, Hampshire, and London: Macmillan Press Ltd, 1999) p. 5</w:t>
      </w:r>
      <w:bookmarkEnd w:id="7"/>
      <w:r>
        <w:t>.</w:t>
      </w:r>
    </w:p>
  </w:footnote>
  <w:footnote w:id="23">
    <w:p w14:paraId="0F4B0937" w14:textId="77777777" w:rsidR="00B334D6" w:rsidRDefault="00B334D6" w:rsidP="00B334D6">
      <w:pPr>
        <w:pStyle w:val="FootnoteText"/>
      </w:pPr>
      <w:r>
        <w:rPr>
          <w:rStyle w:val="FootnoteReference"/>
        </w:rPr>
        <w:footnoteRef/>
      </w:r>
      <w:r>
        <w:t xml:space="preserve"> Kiernan, </w:t>
      </w:r>
      <w:r w:rsidRPr="00D37B2B">
        <w:rPr>
          <w:i/>
        </w:rPr>
        <w:t>Staging Shakespeare</w:t>
      </w:r>
      <w:r>
        <w:rPr>
          <w:i/>
        </w:rPr>
        <w:t xml:space="preserve">, </w:t>
      </w:r>
      <w:r w:rsidRPr="000378B7">
        <w:t>5.</w:t>
      </w:r>
    </w:p>
  </w:footnote>
  <w:footnote w:id="24">
    <w:p w14:paraId="4CAD3E19" w14:textId="77777777" w:rsidR="00B334D6" w:rsidRDefault="00B334D6" w:rsidP="00B334D6">
      <w:pPr>
        <w:pStyle w:val="FootnoteText"/>
      </w:pPr>
      <w:r>
        <w:rPr>
          <w:rStyle w:val="FootnoteReference"/>
        </w:rPr>
        <w:footnoteRef/>
      </w:r>
      <w:r>
        <w:t xml:space="preserve"> Heidegger, </w:t>
      </w:r>
      <w:r w:rsidRPr="001752F7">
        <w:rPr>
          <w:i/>
        </w:rPr>
        <w:t>On the way to language</w:t>
      </w:r>
      <w:r>
        <w:rPr>
          <w:i/>
        </w:rPr>
        <w:t>,</w:t>
      </w:r>
      <w:r>
        <w:t xml:space="preserve"> p. 166, in James Hillman, ‘The Azure vault: The Caelum as Experience’, in </w:t>
      </w:r>
      <w:r w:rsidRPr="001752F7">
        <w:rPr>
          <w:i/>
        </w:rPr>
        <w:t>Sky and Psyche</w:t>
      </w:r>
      <w:r>
        <w:t>, ed. by Nicholas Campion and Patrick Curry (Edinburgh: Floris Books, 2006), pp. 37-54, p. 43.</w:t>
      </w:r>
    </w:p>
  </w:footnote>
  <w:footnote w:id="25">
    <w:p w14:paraId="2D342AFC" w14:textId="77777777" w:rsidR="00B334D6" w:rsidRDefault="00B334D6" w:rsidP="00B334D6">
      <w:pPr>
        <w:pStyle w:val="FootnoteText"/>
      </w:pPr>
      <w:r>
        <w:rPr>
          <w:rStyle w:val="FootnoteReference"/>
        </w:rPr>
        <w:footnoteRef/>
      </w:r>
      <w:r>
        <w:t xml:space="preserve"> </w:t>
      </w:r>
      <w:r w:rsidRPr="00884DF7">
        <w:rPr>
          <w:highlight w:val="yellow"/>
        </w:rPr>
        <w:t>Serena Romano</w:t>
      </w:r>
    </w:p>
  </w:footnote>
  <w:footnote w:id="26">
    <w:p w14:paraId="4561E096" w14:textId="77777777" w:rsidR="00B334D6" w:rsidRDefault="00B334D6" w:rsidP="00B334D6">
      <w:pPr>
        <w:pStyle w:val="FootnoteText"/>
      </w:pPr>
      <w:r>
        <w:rPr>
          <w:rStyle w:val="FootnoteReference"/>
        </w:rPr>
        <w:footnoteRef/>
      </w:r>
      <w:r>
        <w:t xml:space="preserve"> </w:t>
      </w:r>
      <w:r w:rsidRPr="000730B3">
        <w:rPr>
          <w:i/>
        </w:rPr>
        <w:t>Blue:</w:t>
      </w:r>
      <w:r>
        <w:t xml:space="preserve"> </w:t>
      </w:r>
      <w:r w:rsidRPr="000730B3">
        <w:rPr>
          <w:i/>
        </w:rPr>
        <w:t xml:space="preserve">A History of Art in </w:t>
      </w:r>
      <w:r>
        <w:rPr>
          <w:i/>
        </w:rPr>
        <w:t>Three</w:t>
      </w:r>
      <w:r w:rsidRPr="000730B3">
        <w:rPr>
          <w:i/>
        </w:rPr>
        <w:t xml:space="preserve"> Colours</w:t>
      </w:r>
      <w:r>
        <w:t xml:space="preserve">, BBC4, James Fox and Matthew </w:t>
      </w:r>
      <w:proofErr w:type="gramStart"/>
      <w:r>
        <w:t xml:space="preserve">Hill, </w:t>
      </w:r>
      <w:r w:rsidRPr="000730B3">
        <w:t xml:space="preserve"> </w:t>
      </w:r>
      <w:r>
        <w:t>(</w:t>
      </w:r>
      <w:proofErr w:type="gramEnd"/>
      <w:r>
        <w:t>BBC:2011).</w:t>
      </w:r>
    </w:p>
  </w:footnote>
  <w:footnote w:id="27">
    <w:p w14:paraId="56F1A891" w14:textId="77777777" w:rsidR="00B334D6" w:rsidRDefault="00B334D6" w:rsidP="00B334D6">
      <w:r>
        <w:rPr>
          <w:rStyle w:val="FootnoteReference"/>
        </w:rPr>
        <w:footnoteRef/>
      </w:r>
      <w:r>
        <w:t xml:space="preserve"> </w:t>
      </w:r>
      <w:bookmarkStart w:id="8" w:name="_Hlk9958905"/>
      <w:r w:rsidRPr="000730B3">
        <w:rPr>
          <w:sz w:val="20"/>
          <w:szCs w:val="20"/>
        </w:rPr>
        <w:t xml:space="preserve">Serena Romano, ‘Giotto e la </w:t>
      </w:r>
      <w:proofErr w:type="spellStart"/>
      <w:r w:rsidRPr="000730B3">
        <w:rPr>
          <w:sz w:val="20"/>
          <w:szCs w:val="20"/>
        </w:rPr>
        <w:t>nuova</w:t>
      </w:r>
      <w:proofErr w:type="spellEnd"/>
      <w:r w:rsidRPr="000730B3">
        <w:rPr>
          <w:sz w:val="20"/>
          <w:szCs w:val="20"/>
        </w:rPr>
        <w:t xml:space="preserve"> </w:t>
      </w:r>
      <w:proofErr w:type="spellStart"/>
      <w:r w:rsidRPr="000730B3">
        <w:rPr>
          <w:sz w:val="20"/>
          <w:szCs w:val="20"/>
        </w:rPr>
        <w:t>pittura</w:t>
      </w:r>
      <w:proofErr w:type="spellEnd"/>
      <w:r w:rsidRPr="000730B3">
        <w:rPr>
          <w:sz w:val="20"/>
          <w:szCs w:val="20"/>
        </w:rPr>
        <w:t xml:space="preserve">’ in </w:t>
      </w:r>
      <w:r w:rsidRPr="000730B3">
        <w:rPr>
          <w:i/>
          <w:sz w:val="20"/>
          <w:szCs w:val="20"/>
        </w:rPr>
        <w:t xml:space="preserve">Il </w:t>
      </w:r>
      <w:proofErr w:type="spellStart"/>
      <w:r w:rsidRPr="000730B3">
        <w:rPr>
          <w:i/>
          <w:sz w:val="20"/>
          <w:szCs w:val="20"/>
        </w:rPr>
        <w:t>Secolo</w:t>
      </w:r>
      <w:proofErr w:type="spellEnd"/>
      <w:r w:rsidRPr="000730B3">
        <w:rPr>
          <w:i/>
          <w:sz w:val="20"/>
          <w:szCs w:val="20"/>
        </w:rPr>
        <w:t xml:space="preserve"> di Giotto </w:t>
      </w:r>
      <w:proofErr w:type="spellStart"/>
      <w:r w:rsidRPr="000730B3">
        <w:rPr>
          <w:i/>
          <w:sz w:val="20"/>
          <w:szCs w:val="20"/>
        </w:rPr>
        <w:t>nel</w:t>
      </w:r>
      <w:proofErr w:type="spellEnd"/>
      <w:r w:rsidRPr="000730B3">
        <w:rPr>
          <w:i/>
          <w:sz w:val="20"/>
          <w:szCs w:val="20"/>
        </w:rPr>
        <w:t xml:space="preserve"> Veneto</w:t>
      </w:r>
      <w:r w:rsidRPr="000730B3">
        <w:rPr>
          <w:sz w:val="20"/>
          <w:szCs w:val="20"/>
        </w:rPr>
        <w:t xml:space="preserve">, ed. by Giovanna Valenzano and Federica </w:t>
      </w:r>
      <w:proofErr w:type="spellStart"/>
      <w:r w:rsidRPr="000730B3">
        <w:rPr>
          <w:sz w:val="20"/>
          <w:szCs w:val="20"/>
        </w:rPr>
        <w:t>Toniolo</w:t>
      </w:r>
      <w:proofErr w:type="spellEnd"/>
      <w:r w:rsidRPr="000730B3">
        <w:rPr>
          <w:sz w:val="20"/>
          <w:szCs w:val="20"/>
        </w:rPr>
        <w:t xml:space="preserve"> (Venezia: IVSLA, 20007) p 8.</w:t>
      </w:r>
      <w:r>
        <w:t xml:space="preserve">  </w:t>
      </w:r>
      <w:bookmarkEnd w:id="8"/>
    </w:p>
  </w:footnote>
  <w:footnote w:id="28">
    <w:p w14:paraId="0FDCA6DC" w14:textId="77777777" w:rsidR="00B334D6" w:rsidRDefault="00B334D6" w:rsidP="00B334D6">
      <w:pPr>
        <w:pStyle w:val="FootnoteText"/>
      </w:pPr>
      <w:r>
        <w:rPr>
          <w:rStyle w:val="FootnoteReference"/>
        </w:rPr>
        <w:footnoteRef/>
      </w:r>
      <w:r>
        <w:t>’50 shades of blue in Padua’,</w:t>
      </w:r>
    </w:p>
    <w:p w14:paraId="1EF9F3C8" w14:textId="77777777" w:rsidR="00B334D6" w:rsidRDefault="00B334D6" w:rsidP="00B334D6">
      <w:pPr>
        <w:pStyle w:val="FootnoteText"/>
      </w:pPr>
      <w:r w:rsidRPr="001752F7">
        <w:t xml:space="preserve"> &lt; </w:t>
      </w:r>
      <w:hyperlink r:id="rId3" w:history="1">
        <w:r w:rsidRPr="001752F7">
          <w:t>https://www.trustandtravel.com/blog/scrovegni-chapel-padua/</w:t>
        </w:r>
      </w:hyperlink>
      <w:r w:rsidRPr="001752F7">
        <w:t xml:space="preserve">&gt; </w:t>
      </w:r>
    </w:p>
    <w:p w14:paraId="7609F96C" w14:textId="77777777" w:rsidR="00B334D6" w:rsidRPr="001752F7" w:rsidRDefault="00B334D6" w:rsidP="00B334D6">
      <w:pPr>
        <w:pStyle w:val="FootnoteText"/>
      </w:pPr>
      <w:r>
        <w:t>[accessed May 28,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14:paraId="3CD3E543" w14:textId="77777777" w:rsidR="00AE264A" w:rsidRDefault="00AE264A">
        <w:pPr>
          <w:pStyle w:val="Header"/>
          <w:rPr>
            <w:rFonts w:ascii="Arial" w:hAnsi="Arial" w:cs="Arial"/>
          </w:rPr>
        </w:pPr>
        <w:r>
          <w:t xml:space="preserve">Anne Louise Day-Jones, </w:t>
        </w:r>
        <w:r w:rsidRPr="00126E09">
          <w:rPr>
            <w:rFonts w:ascii="Arial" w:hAnsi="Arial" w:cs="Arial"/>
          </w:rPr>
          <w:t>1704596</w:t>
        </w:r>
        <w:r>
          <w:rPr>
            <w:rFonts w:ascii="Arial" w:hAnsi="Arial" w:cs="Arial"/>
          </w:rPr>
          <w:t xml:space="preserve">, </w:t>
        </w:r>
      </w:p>
      <w:p w14:paraId="6CA37447" w14:textId="3FF1DDB9" w:rsidR="00AE264A" w:rsidRDefault="00AE264A">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p w14:paraId="77CECF31" w14:textId="77777777" w:rsidR="00AE264A" w:rsidRDefault="00AE26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6BA7"/>
    <w:multiLevelType w:val="multilevel"/>
    <w:tmpl w:val="73529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B33E9"/>
    <w:multiLevelType w:val="hybridMultilevel"/>
    <w:tmpl w:val="D8B06C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69711FE"/>
    <w:multiLevelType w:val="multilevel"/>
    <w:tmpl w:val="D938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C5627"/>
    <w:multiLevelType w:val="multilevel"/>
    <w:tmpl w:val="D072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80B22"/>
    <w:multiLevelType w:val="multilevel"/>
    <w:tmpl w:val="89B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05B92"/>
    <w:multiLevelType w:val="multilevel"/>
    <w:tmpl w:val="991A01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D368BE"/>
    <w:multiLevelType w:val="multilevel"/>
    <w:tmpl w:val="FE30FC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CA6811"/>
    <w:multiLevelType w:val="multilevel"/>
    <w:tmpl w:val="43F0C6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E96B82"/>
    <w:multiLevelType w:val="multilevel"/>
    <w:tmpl w:val="68C6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9E2A3A"/>
    <w:multiLevelType w:val="multilevel"/>
    <w:tmpl w:val="5192B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31BFE"/>
    <w:multiLevelType w:val="multilevel"/>
    <w:tmpl w:val="0D04AB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2F433F"/>
    <w:multiLevelType w:val="multilevel"/>
    <w:tmpl w:val="277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695130"/>
    <w:multiLevelType w:val="multilevel"/>
    <w:tmpl w:val="C156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9451AF"/>
    <w:multiLevelType w:val="multilevel"/>
    <w:tmpl w:val="EFC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60475D"/>
    <w:multiLevelType w:val="multilevel"/>
    <w:tmpl w:val="D6D660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886C1D"/>
    <w:multiLevelType w:val="multilevel"/>
    <w:tmpl w:val="E62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EC5AF9"/>
    <w:multiLevelType w:val="multilevel"/>
    <w:tmpl w:val="7F16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477C51"/>
    <w:multiLevelType w:val="multilevel"/>
    <w:tmpl w:val="14E4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AF7A53"/>
    <w:multiLevelType w:val="multilevel"/>
    <w:tmpl w:val="085889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5264AF"/>
    <w:multiLevelType w:val="multilevel"/>
    <w:tmpl w:val="C62E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F8472A"/>
    <w:multiLevelType w:val="multilevel"/>
    <w:tmpl w:val="BDB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19224F"/>
    <w:multiLevelType w:val="multilevel"/>
    <w:tmpl w:val="C88E6D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974C0A"/>
    <w:multiLevelType w:val="multilevel"/>
    <w:tmpl w:val="B2C4AC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0F04CA"/>
    <w:multiLevelType w:val="multilevel"/>
    <w:tmpl w:val="DA1C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392390"/>
    <w:multiLevelType w:val="multilevel"/>
    <w:tmpl w:val="127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5168D9"/>
    <w:multiLevelType w:val="multilevel"/>
    <w:tmpl w:val="251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53396D"/>
    <w:multiLevelType w:val="multilevel"/>
    <w:tmpl w:val="B8B0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294F24"/>
    <w:multiLevelType w:val="multilevel"/>
    <w:tmpl w:val="C0E80C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3E3E80"/>
    <w:multiLevelType w:val="multilevel"/>
    <w:tmpl w:val="FBB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0703CF"/>
    <w:multiLevelType w:val="multilevel"/>
    <w:tmpl w:val="AC8E4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CD60D1"/>
    <w:multiLevelType w:val="multilevel"/>
    <w:tmpl w:val="1D42F75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2E3679"/>
    <w:multiLevelType w:val="multilevel"/>
    <w:tmpl w:val="21AA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D87C4D"/>
    <w:multiLevelType w:val="multilevel"/>
    <w:tmpl w:val="B290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E4493E"/>
    <w:multiLevelType w:val="multilevel"/>
    <w:tmpl w:val="163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E76603"/>
    <w:multiLevelType w:val="multilevel"/>
    <w:tmpl w:val="85AE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706033"/>
    <w:multiLevelType w:val="multilevel"/>
    <w:tmpl w:val="A9FA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5C56F4"/>
    <w:multiLevelType w:val="multilevel"/>
    <w:tmpl w:val="4A46E4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
  </w:num>
  <w:num w:numId="3">
    <w:abstractNumId w:val="31"/>
  </w:num>
  <w:num w:numId="4">
    <w:abstractNumId w:val="37"/>
  </w:num>
  <w:num w:numId="5">
    <w:abstractNumId w:val="33"/>
  </w:num>
  <w:num w:numId="6">
    <w:abstractNumId w:val="9"/>
    <w:lvlOverride w:ilvl="0">
      <w:lvl w:ilvl="0">
        <w:numFmt w:val="decimal"/>
        <w:lvlText w:val="%1."/>
        <w:lvlJc w:val="left"/>
      </w:lvl>
    </w:lvlOverride>
  </w:num>
  <w:num w:numId="7">
    <w:abstractNumId w:val="34"/>
  </w:num>
  <w:num w:numId="8">
    <w:abstractNumId w:val="0"/>
    <w:lvlOverride w:ilvl="0">
      <w:lvl w:ilvl="0">
        <w:numFmt w:val="decimal"/>
        <w:lvlText w:val="%1."/>
        <w:lvlJc w:val="left"/>
      </w:lvl>
    </w:lvlOverride>
  </w:num>
  <w:num w:numId="9">
    <w:abstractNumId w:val="21"/>
  </w:num>
  <w:num w:numId="10">
    <w:abstractNumId w:val="23"/>
    <w:lvlOverride w:ilvl="0">
      <w:lvl w:ilvl="0">
        <w:numFmt w:val="decimal"/>
        <w:lvlText w:val="%1."/>
        <w:lvlJc w:val="left"/>
      </w:lvl>
    </w:lvlOverride>
  </w:num>
  <w:num w:numId="11">
    <w:abstractNumId w:val="22"/>
  </w:num>
  <w:num w:numId="12">
    <w:abstractNumId w:val="4"/>
  </w:num>
  <w:num w:numId="13">
    <w:abstractNumId w:val="18"/>
    <w:lvlOverride w:ilvl="0">
      <w:lvl w:ilvl="0">
        <w:numFmt w:val="decimal"/>
        <w:lvlText w:val="%1."/>
        <w:lvlJc w:val="left"/>
      </w:lvl>
    </w:lvlOverride>
  </w:num>
  <w:num w:numId="14">
    <w:abstractNumId w:val="29"/>
    <w:lvlOverride w:ilvl="0">
      <w:lvl w:ilvl="0">
        <w:numFmt w:val="decimal"/>
        <w:lvlText w:val="%1."/>
        <w:lvlJc w:val="left"/>
      </w:lvl>
    </w:lvlOverride>
  </w:num>
  <w:num w:numId="15">
    <w:abstractNumId w:val="13"/>
  </w:num>
  <w:num w:numId="16">
    <w:abstractNumId w:val="38"/>
    <w:lvlOverride w:ilvl="0">
      <w:lvl w:ilvl="0">
        <w:numFmt w:val="decimal"/>
        <w:lvlText w:val="%1."/>
        <w:lvlJc w:val="left"/>
      </w:lvl>
    </w:lvlOverride>
  </w:num>
  <w:num w:numId="17">
    <w:abstractNumId w:val="3"/>
  </w:num>
  <w:num w:numId="18">
    <w:abstractNumId w:val="19"/>
  </w:num>
  <w:num w:numId="19">
    <w:abstractNumId w:val="16"/>
    <w:lvlOverride w:ilvl="0">
      <w:lvl w:ilvl="0">
        <w:numFmt w:val="decimal"/>
        <w:lvlText w:val="%1."/>
        <w:lvlJc w:val="left"/>
      </w:lvl>
    </w:lvlOverride>
  </w:num>
  <w:num w:numId="20">
    <w:abstractNumId w:val="26"/>
  </w:num>
  <w:num w:numId="21">
    <w:abstractNumId w:val="24"/>
    <w:lvlOverride w:ilvl="0">
      <w:lvl w:ilvl="0">
        <w:numFmt w:val="decimal"/>
        <w:lvlText w:val="%1."/>
        <w:lvlJc w:val="left"/>
      </w:lvl>
    </w:lvlOverride>
  </w:num>
  <w:num w:numId="22">
    <w:abstractNumId w:val="12"/>
  </w:num>
  <w:num w:numId="23">
    <w:abstractNumId w:val="5"/>
    <w:lvlOverride w:ilvl="0">
      <w:lvl w:ilvl="0">
        <w:numFmt w:val="decimal"/>
        <w:lvlText w:val="%1."/>
        <w:lvlJc w:val="left"/>
      </w:lvl>
    </w:lvlOverride>
  </w:num>
  <w:num w:numId="24">
    <w:abstractNumId w:val="25"/>
  </w:num>
  <w:num w:numId="25">
    <w:abstractNumId w:val="14"/>
  </w:num>
  <w:num w:numId="26">
    <w:abstractNumId w:val="6"/>
    <w:lvlOverride w:ilvl="0">
      <w:lvl w:ilvl="0">
        <w:numFmt w:val="decimal"/>
        <w:lvlText w:val="%1."/>
        <w:lvlJc w:val="left"/>
      </w:lvl>
    </w:lvlOverride>
  </w:num>
  <w:num w:numId="27">
    <w:abstractNumId w:val="28"/>
  </w:num>
  <w:num w:numId="28">
    <w:abstractNumId w:val="7"/>
    <w:lvlOverride w:ilvl="0">
      <w:lvl w:ilvl="0">
        <w:numFmt w:val="decimal"/>
        <w:lvlText w:val="%1."/>
        <w:lvlJc w:val="left"/>
      </w:lvl>
    </w:lvlOverride>
  </w:num>
  <w:num w:numId="29">
    <w:abstractNumId w:val="8"/>
  </w:num>
  <w:num w:numId="30">
    <w:abstractNumId w:val="11"/>
    <w:lvlOverride w:ilvl="0">
      <w:lvl w:ilvl="0">
        <w:numFmt w:val="decimal"/>
        <w:lvlText w:val="%1."/>
        <w:lvlJc w:val="left"/>
      </w:lvl>
    </w:lvlOverride>
  </w:num>
  <w:num w:numId="31">
    <w:abstractNumId w:val="35"/>
  </w:num>
  <w:num w:numId="32">
    <w:abstractNumId w:val="20"/>
    <w:lvlOverride w:ilvl="0">
      <w:lvl w:ilvl="0">
        <w:numFmt w:val="decimal"/>
        <w:lvlText w:val="%1."/>
        <w:lvlJc w:val="left"/>
      </w:lvl>
    </w:lvlOverride>
  </w:num>
  <w:num w:numId="33">
    <w:abstractNumId w:val="30"/>
  </w:num>
  <w:num w:numId="34">
    <w:abstractNumId w:val="32"/>
    <w:lvlOverride w:ilvl="0">
      <w:lvl w:ilvl="0">
        <w:numFmt w:val="decimal"/>
        <w:lvlText w:val="%1."/>
        <w:lvlJc w:val="left"/>
      </w:lvl>
    </w:lvlOverride>
  </w:num>
  <w:num w:numId="35">
    <w:abstractNumId w:val="27"/>
  </w:num>
  <w:num w:numId="36">
    <w:abstractNumId w:val="36"/>
  </w:num>
  <w:num w:numId="37">
    <w:abstractNumId w:val="15"/>
  </w:num>
  <w:num w:numId="38">
    <w:abstractNumId w:val="10"/>
  </w:num>
  <w:num w:numId="39">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11"/>
    <w:rsid w:val="0000283C"/>
    <w:rsid w:val="000062E3"/>
    <w:rsid w:val="0001114C"/>
    <w:rsid w:val="000127E9"/>
    <w:rsid w:val="00014B43"/>
    <w:rsid w:val="00016788"/>
    <w:rsid w:val="00017D64"/>
    <w:rsid w:val="000215E9"/>
    <w:rsid w:val="0002447E"/>
    <w:rsid w:val="00026A3A"/>
    <w:rsid w:val="00035E66"/>
    <w:rsid w:val="00036190"/>
    <w:rsid w:val="00054ECE"/>
    <w:rsid w:val="00063739"/>
    <w:rsid w:val="00064DCB"/>
    <w:rsid w:val="00065254"/>
    <w:rsid w:val="00071B09"/>
    <w:rsid w:val="00080278"/>
    <w:rsid w:val="00082873"/>
    <w:rsid w:val="000828CD"/>
    <w:rsid w:val="00084E7C"/>
    <w:rsid w:val="00086463"/>
    <w:rsid w:val="00097033"/>
    <w:rsid w:val="000A09A3"/>
    <w:rsid w:val="000A42B4"/>
    <w:rsid w:val="000B2B4C"/>
    <w:rsid w:val="000B3822"/>
    <w:rsid w:val="000B4E7E"/>
    <w:rsid w:val="000C0EDE"/>
    <w:rsid w:val="000C0F0A"/>
    <w:rsid w:val="000C25B7"/>
    <w:rsid w:val="000C6838"/>
    <w:rsid w:val="000C784D"/>
    <w:rsid w:val="000D351F"/>
    <w:rsid w:val="000D59B4"/>
    <w:rsid w:val="000E0B44"/>
    <w:rsid w:val="000E1172"/>
    <w:rsid w:val="000E1320"/>
    <w:rsid w:val="000E769D"/>
    <w:rsid w:val="000F32C1"/>
    <w:rsid w:val="000F3B2E"/>
    <w:rsid w:val="000F733A"/>
    <w:rsid w:val="00104873"/>
    <w:rsid w:val="00104945"/>
    <w:rsid w:val="00105A9B"/>
    <w:rsid w:val="00106053"/>
    <w:rsid w:val="00111C40"/>
    <w:rsid w:val="00112976"/>
    <w:rsid w:val="00114E45"/>
    <w:rsid w:val="00130EEF"/>
    <w:rsid w:val="00130EF4"/>
    <w:rsid w:val="00136AC1"/>
    <w:rsid w:val="00144B55"/>
    <w:rsid w:val="00146CC4"/>
    <w:rsid w:val="0014740D"/>
    <w:rsid w:val="00155992"/>
    <w:rsid w:val="00155B6D"/>
    <w:rsid w:val="00155B75"/>
    <w:rsid w:val="00156EDA"/>
    <w:rsid w:val="00163510"/>
    <w:rsid w:val="00166359"/>
    <w:rsid w:val="00170D86"/>
    <w:rsid w:val="00176067"/>
    <w:rsid w:val="001774C6"/>
    <w:rsid w:val="00180488"/>
    <w:rsid w:val="001805A8"/>
    <w:rsid w:val="001812B6"/>
    <w:rsid w:val="00181D14"/>
    <w:rsid w:val="001853BD"/>
    <w:rsid w:val="00186D2D"/>
    <w:rsid w:val="00186FD8"/>
    <w:rsid w:val="00192141"/>
    <w:rsid w:val="001921D9"/>
    <w:rsid w:val="001A2416"/>
    <w:rsid w:val="001A61DD"/>
    <w:rsid w:val="001A6B2B"/>
    <w:rsid w:val="001B0DA8"/>
    <w:rsid w:val="001B47D8"/>
    <w:rsid w:val="001C347B"/>
    <w:rsid w:val="001C4494"/>
    <w:rsid w:val="001C5AC4"/>
    <w:rsid w:val="001C6559"/>
    <w:rsid w:val="001D21F3"/>
    <w:rsid w:val="001D2B8B"/>
    <w:rsid w:val="001E6725"/>
    <w:rsid w:val="001F1421"/>
    <w:rsid w:val="001F251F"/>
    <w:rsid w:val="001F3004"/>
    <w:rsid w:val="001F303A"/>
    <w:rsid w:val="001F3857"/>
    <w:rsid w:val="001F61F0"/>
    <w:rsid w:val="00200A66"/>
    <w:rsid w:val="00201D89"/>
    <w:rsid w:val="0020618E"/>
    <w:rsid w:val="00221042"/>
    <w:rsid w:val="002214E9"/>
    <w:rsid w:val="00224268"/>
    <w:rsid w:val="0023084A"/>
    <w:rsid w:val="00232548"/>
    <w:rsid w:val="00232E5B"/>
    <w:rsid w:val="00233250"/>
    <w:rsid w:val="00237E9B"/>
    <w:rsid w:val="00240490"/>
    <w:rsid w:val="00245BA9"/>
    <w:rsid w:val="00262377"/>
    <w:rsid w:val="00266053"/>
    <w:rsid w:val="0027007E"/>
    <w:rsid w:val="00270661"/>
    <w:rsid w:val="00271D2C"/>
    <w:rsid w:val="0027304C"/>
    <w:rsid w:val="00274260"/>
    <w:rsid w:val="00277B1B"/>
    <w:rsid w:val="00280F6C"/>
    <w:rsid w:val="00285239"/>
    <w:rsid w:val="00293389"/>
    <w:rsid w:val="00293431"/>
    <w:rsid w:val="00294A2B"/>
    <w:rsid w:val="00295EF8"/>
    <w:rsid w:val="002B1491"/>
    <w:rsid w:val="002B4BB6"/>
    <w:rsid w:val="002B5411"/>
    <w:rsid w:val="002B735B"/>
    <w:rsid w:val="002B7DF4"/>
    <w:rsid w:val="002C0A35"/>
    <w:rsid w:val="002C16B2"/>
    <w:rsid w:val="002C28DC"/>
    <w:rsid w:val="002C3595"/>
    <w:rsid w:val="002C3C55"/>
    <w:rsid w:val="002C41D1"/>
    <w:rsid w:val="002C787D"/>
    <w:rsid w:val="002D3B88"/>
    <w:rsid w:val="002D613B"/>
    <w:rsid w:val="002E1F8F"/>
    <w:rsid w:val="002F5591"/>
    <w:rsid w:val="00304175"/>
    <w:rsid w:val="00304397"/>
    <w:rsid w:val="00313D37"/>
    <w:rsid w:val="00317C71"/>
    <w:rsid w:val="00321494"/>
    <w:rsid w:val="003219A3"/>
    <w:rsid w:val="00324066"/>
    <w:rsid w:val="00325B85"/>
    <w:rsid w:val="003315CA"/>
    <w:rsid w:val="003358FB"/>
    <w:rsid w:val="00335B70"/>
    <w:rsid w:val="003413BD"/>
    <w:rsid w:val="0034473D"/>
    <w:rsid w:val="00346D72"/>
    <w:rsid w:val="00351C7B"/>
    <w:rsid w:val="00365B48"/>
    <w:rsid w:val="00370C26"/>
    <w:rsid w:val="00372365"/>
    <w:rsid w:val="00373B6E"/>
    <w:rsid w:val="0039137B"/>
    <w:rsid w:val="00393BDF"/>
    <w:rsid w:val="00395FA6"/>
    <w:rsid w:val="003A0F71"/>
    <w:rsid w:val="003A6740"/>
    <w:rsid w:val="003B0025"/>
    <w:rsid w:val="003B66A8"/>
    <w:rsid w:val="003D5624"/>
    <w:rsid w:val="003E4A54"/>
    <w:rsid w:val="003E5026"/>
    <w:rsid w:val="003E5E4E"/>
    <w:rsid w:val="003F1E61"/>
    <w:rsid w:val="0040126C"/>
    <w:rsid w:val="0040449A"/>
    <w:rsid w:val="00405E9C"/>
    <w:rsid w:val="00410BAE"/>
    <w:rsid w:val="004118F9"/>
    <w:rsid w:val="00411BC9"/>
    <w:rsid w:val="00415F82"/>
    <w:rsid w:val="004235D6"/>
    <w:rsid w:val="00431A96"/>
    <w:rsid w:val="004476F4"/>
    <w:rsid w:val="004558D4"/>
    <w:rsid w:val="00456B61"/>
    <w:rsid w:val="00462D5D"/>
    <w:rsid w:val="0047322E"/>
    <w:rsid w:val="004867E1"/>
    <w:rsid w:val="004A0738"/>
    <w:rsid w:val="004A6B78"/>
    <w:rsid w:val="004B03E3"/>
    <w:rsid w:val="004B2190"/>
    <w:rsid w:val="004B46B3"/>
    <w:rsid w:val="004C5535"/>
    <w:rsid w:val="004C5F6C"/>
    <w:rsid w:val="004C6947"/>
    <w:rsid w:val="004C6C40"/>
    <w:rsid w:val="004C7309"/>
    <w:rsid w:val="004D178E"/>
    <w:rsid w:val="004D2A6D"/>
    <w:rsid w:val="004D3C25"/>
    <w:rsid w:val="004D4572"/>
    <w:rsid w:val="004D6BF5"/>
    <w:rsid w:val="004D73FB"/>
    <w:rsid w:val="004E533B"/>
    <w:rsid w:val="004E541A"/>
    <w:rsid w:val="004E7303"/>
    <w:rsid w:val="004F4DD1"/>
    <w:rsid w:val="00503E0F"/>
    <w:rsid w:val="00506253"/>
    <w:rsid w:val="005119C7"/>
    <w:rsid w:val="00511B8F"/>
    <w:rsid w:val="005125E5"/>
    <w:rsid w:val="00513A82"/>
    <w:rsid w:val="00514DF5"/>
    <w:rsid w:val="00517EFB"/>
    <w:rsid w:val="0052115E"/>
    <w:rsid w:val="00521CF1"/>
    <w:rsid w:val="00521E83"/>
    <w:rsid w:val="00535EEF"/>
    <w:rsid w:val="00545DD8"/>
    <w:rsid w:val="00553D71"/>
    <w:rsid w:val="0056113D"/>
    <w:rsid w:val="005625BB"/>
    <w:rsid w:val="005702D0"/>
    <w:rsid w:val="00570ADE"/>
    <w:rsid w:val="005745C0"/>
    <w:rsid w:val="0057544B"/>
    <w:rsid w:val="00576F4B"/>
    <w:rsid w:val="005828AA"/>
    <w:rsid w:val="005830A8"/>
    <w:rsid w:val="0058405F"/>
    <w:rsid w:val="005968B9"/>
    <w:rsid w:val="005A3DA7"/>
    <w:rsid w:val="005A5B96"/>
    <w:rsid w:val="005B4997"/>
    <w:rsid w:val="005C31E2"/>
    <w:rsid w:val="005D4A08"/>
    <w:rsid w:val="005E6C05"/>
    <w:rsid w:val="005F3F04"/>
    <w:rsid w:val="00601D12"/>
    <w:rsid w:val="006036EF"/>
    <w:rsid w:val="00604A7B"/>
    <w:rsid w:val="00610FB7"/>
    <w:rsid w:val="00613B9C"/>
    <w:rsid w:val="006155D2"/>
    <w:rsid w:val="006241A3"/>
    <w:rsid w:val="00632ED8"/>
    <w:rsid w:val="00642759"/>
    <w:rsid w:val="0065047B"/>
    <w:rsid w:val="00661115"/>
    <w:rsid w:val="00662BFB"/>
    <w:rsid w:val="00662F59"/>
    <w:rsid w:val="006657A3"/>
    <w:rsid w:val="00666608"/>
    <w:rsid w:val="00667371"/>
    <w:rsid w:val="006721EC"/>
    <w:rsid w:val="006754E4"/>
    <w:rsid w:val="0067724A"/>
    <w:rsid w:val="006829E8"/>
    <w:rsid w:val="00685E23"/>
    <w:rsid w:val="006924CB"/>
    <w:rsid w:val="00694664"/>
    <w:rsid w:val="00695360"/>
    <w:rsid w:val="00696A10"/>
    <w:rsid w:val="006A03CA"/>
    <w:rsid w:val="006B09EB"/>
    <w:rsid w:val="006B1D10"/>
    <w:rsid w:val="006B2240"/>
    <w:rsid w:val="006B41C1"/>
    <w:rsid w:val="006B73F9"/>
    <w:rsid w:val="006C3EF6"/>
    <w:rsid w:val="006D355B"/>
    <w:rsid w:val="006D3F06"/>
    <w:rsid w:val="006E170A"/>
    <w:rsid w:val="006E1BF7"/>
    <w:rsid w:val="006E4A06"/>
    <w:rsid w:val="006E556A"/>
    <w:rsid w:val="006E585D"/>
    <w:rsid w:val="006E5CE0"/>
    <w:rsid w:val="006E5EC4"/>
    <w:rsid w:val="006E6E9E"/>
    <w:rsid w:val="006F1E23"/>
    <w:rsid w:val="006F2D34"/>
    <w:rsid w:val="006F2DED"/>
    <w:rsid w:val="006F58DF"/>
    <w:rsid w:val="006F61C2"/>
    <w:rsid w:val="007026F6"/>
    <w:rsid w:val="0070417B"/>
    <w:rsid w:val="00713D7D"/>
    <w:rsid w:val="007148A1"/>
    <w:rsid w:val="007150E4"/>
    <w:rsid w:val="007206B4"/>
    <w:rsid w:val="00721696"/>
    <w:rsid w:val="0072271A"/>
    <w:rsid w:val="00723F85"/>
    <w:rsid w:val="00724477"/>
    <w:rsid w:val="0074505C"/>
    <w:rsid w:val="00745CF8"/>
    <w:rsid w:val="00746081"/>
    <w:rsid w:val="007460C7"/>
    <w:rsid w:val="00746402"/>
    <w:rsid w:val="00751C10"/>
    <w:rsid w:val="0076083F"/>
    <w:rsid w:val="00760F9C"/>
    <w:rsid w:val="00761742"/>
    <w:rsid w:val="00761F66"/>
    <w:rsid w:val="007631ED"/>
    <w:rsid w:val="0077032B"/>
    <w:rsid w:val="00770A00"/>
    <w:rsid w:val="00771C37"/>
    <w:rsid w:val="0077331C"/>
    <w:rsid w:val="00777BB4"/>
    <w:rsid w:val="00781216"/>
    <w:rsid w:val="007824DA"/>
    <w:rsid w:val="0078486D"/>
    <w:rsid w:val="00791E61"/>
    <w:rsid w:val="007A7F30"/>
    <w:rsid w:val="007B2B4F"/>
    <w:rsid w:val="007B7646"/>
    <w:rsid w:val="007B7A74"/>
    <w:rsid w:val="007C0C45"/>
    <w:rsid w:val="007C1306"/>
    <w:rsid w:val="007C2651"/>
    <w:rsid w:val="007C54B3"/>
    <w:rsid w:val="007D0211"/>
    <w:rsid w:val="007D07A9"/>
    <w:rsid w:val="007E080E"/>
    <w:rsid w:val="007E50AE"/>
    <w:rsid w:val="007E51A2"/>
    <w:rsid w:val="007F0734"/>
    <w:rsid w:val="007F5AFB"/>
    <w:rsid w:val="007F5E3C"/>
    <w:rsid w:val="00801753"/>
    <w:rsid w:val="0080394C"/>
    <w:rsid w:val="00805029"/>
    <w:rsid w:val="00806A4D"/>
    <w:rsid w:val="00807BCC"/>
    <w:rsid w:val="00807DE0"/>
    <w:rsid w:val="0081255C"/>
    <w:rsid w:val="0081481D"/>
    <w:rsid w:val="00820AF9"/>
    <w:rsid w:val="0082280F"/>
    <w:rsid w:val="0082759B"/>
    <w:rsid w:val="00830C45"/>
    <w:rsid w:val="008312AB"/>
    <w:rsid w:val="00832B3D"/>
    <w:rsid w:val="0083455F"/>
    <w:rsid w:val="00834E46"/>
    <w:rsid w:val="00841248"/>
    <w:rsid w:val="00841582"/>
    <w:rsid w:val="00855867"/>
    <w:rsid w:val="00856FF9"/>
    <w:rsid w:val="0085753B"/>
    <w:rsid w:val="00860A8E"/>
    <w:rsid w:val="00860DA2"/>
    <w:rsid w:val="00861ACD"/>
    <w:rsid w:val="00863173"/>
    <w:rsid w:val="008641CD"/>
    <w:rsid w:val="00865056"/>
    <w:rsid w:val="008656C0"/>
    <w:rsid w:val="008731AB"/>
    <w:rsid w:val="00877526"/>
    <w:rsid w:val="0088112B"/>
    <w:rsid w:val="00892AF1"/>
    <w:rsid w:val="008A1824"/>
    <w:rsid w:val="008A2291"/>
    <w:rsid w:val="008A70E8"/>
    <w:rsid w:val="008B6715"/>
    <w:rsid w:val="008C2C5E"/>
    <w:rsid w:val="008C6A1B"/>
    <w:rsid w:val="008D06BE"/>
    <w:rsid w:val="008D4715"/>
    <w:rsid w:val="008D4EFB"/>
    <w:rsid w:val="008D5223"/>
    <w:rsid w:val="008E3334"/>
    <w:rsid w:val="008E6BDF"/>
    <w:rsid w:val="008F0255"/>
    <w:rsid w:val="008F3EDC"/>
    <w:rsid w:val="0090143A"/>
    <w:rsid w:val="00903E32"/>
    <w:rsid w:val="00903E7B"/>
    <w:rsid w:val="0090636E"/>
    <w:rsid w:val="00906861"/>
    <w:rsid w:val="00910B18"/>
    <w:rsid w:val="00913513"/>
    <w:rsid w:val="00916E4A"/>
    <w:rsid w:val="00917048"/>
    <w:rsid w:val="009236B6"/>
    <w:rsid w:val="00923A36"/>
    <w:rsid w:val="00923DC8"/>
    <w:rsid w:val="00927D18"/>
    <w:rsid w:val="00930BB6"/>
    <w:rsid w:val="00931E13"/>
    <w:rsid w:val="00945234"/>
    <w:rsid w:val="00953B4E"/>
    <w:rsid w:val="00960953"/>
    <w:rsid w:val="00960CC2"/>
    <w:rsid w:val="00963095"/>
    <w:rsid w:val="0096461D"/>
    <w:rsid w:val="0096725B"/>
    <w:rsid w:val="009702A6"/>
    <w:rsid w:val="00972349"/>
    <w:rsid w:val="009764EF"/>
    <w:rsid w:val="00976683"/>
    <w:rsid w:val="00976B9F"/>
    <w:rsid w:val="00977C6B"/>
    <w:rsid w:val="0098195D"/>
    <w:rsid w:val="00995093"/>
    <w:rsid w:val="009A130F"/>
    <w:rsid w:val="009A4386"/>
    <w:rsid w:val="009A57CF"/>
    <w:rsid w:val="009A7CAE"/>
    <w:rsid w:val="009A7DDC"/>
    <w:rsid w:val="009B3073"/>
    <w:rsid w:val="009B565B"/>
    <w:rsid w:val="009B7F26"/>
    <w:rsid w:val="009C2797"/>
    <w:rsid w:val="009C4DE9"/>
    <w:rsid w:val="009D3A01"/>
    <w:rsid w:val="009D3F65"/>
    <w:rsid w:val="009E58F6"/>
    <w:rsid w:val="009E7528"/>
    <w:rsid w:val="009F1FCD"/>
    <w:rsid w:val="009F53AB"/>
    <w:rsid w:val="009F5B11"/>
    <w:rsid w:val="00A01386"/>
    <w:rsid w:val="00A02543"/>
    <w:rsid w:val="00A02DF5"/>
    <w:rsid w:val="00A03FBB"/>
    <w:rsid w:val="00A04158"/>
    <w:rsid w:val="00A06843"/>
    <w:rsid w:val="00A142C2"/>
    <w:rsid w:val="00A1632E"/>
    <w:rsid w:val="00A16C2D"/>
    <w:rsid w:val="00A1753D"/>
    <w:rsid w:val="00A24840"/>
    <w:rsid w:val="00A25D45"/>
    <w:rsid w:val="00A3556A"/>
    <w:rsid w:val="00A37159"/>
    <w:rsid w:val="00A406FF"/>
    <w:rsid w:val="00A416EA"/>
    <w:rsid w:val="00A419B3"/>
    <w:rsid w:val="00A4452F"/>
    <w:rsid w:val="00A45EC5"/>
    <w:rsid w:val="00A57A4E"/>
    <w:rsid w:val="00A71089"/>
    <w:rsid w:val="00A740DF"/>
    <w:rsid w:val="00A8435A"/>
    <w:rsid w:val="00A85594"/>
    <w:rsid w:val="00A90EB8"/>
    <w:rsid w:val="00A9138D"/>
    <w:rsid w:val="00A91EF6"/>
    <w:rsid w:val="00A929BD"/>
    <w:rsid w:val="00A95098"/>
    <w:rsid w:val="00AA6179"/>
    <w:rsid w:val="00AB1D9D"/>
    <w:rsid w:val="00AB26F9"/>
    <w:rsid w:val="00AC02DC"/>
    <w:rsid w:val="00AC09EA"/>
    <w:rsid w:val="00AC0FD3"/>
    <w:rsid w:val="00AC19E6"/>
    <w:rsid w:val="00AC3723"/>
    <w:rsid w:val="00AC5924"/>
    <w:rsid w:val="00AC6A12"/>
    <w:rsid w:val="00AD4DD1"/>
    <w:rsid w:val="00AE037C"/>
    <w:rsid w:val="00AE0BC7"/>
    <w:rsid w:val="00AE0EF2"/>
    <w:rsid w:val="00AE1BD6"/>
    <w:rsid w:val="00AE264A"/>
    <w:rsid w:val="00AE28DF"/>
    <w:rsid w:val="00AE558C"/>
    <w:rsid w:val="00AF5308"/>
    <w:rsid w:val="00B034DD"/>
    <w:rsid w:val="00B04B62"/>
    <w:rsid w:val="00B1510C"/>
    <w:rsid w:val="00B15248"/>
    <w:rsid w:val="00B20BC6"/>
    <w:rsid w:val="00B21138"/>
    <w:rsid w:val="00B23F96"/>
    <w:rsid w:val="00B242F6"/>
    <w:rsid w:val="00B278BD"/>
    <w:rsid w:val="00B334D6"/>
    <w:rsid w:val="00B34D46"/>
    <w:rsid w:val="00B37AE7"/>
    <w:rsid w:val="00B43B05"/>
    <w:rsid w:val="00B4480A"/>
    <w:rsid w:val="00B4511C"/>
    <w:rsid w:val="00B46850"/>
    <w:rsid w:val="00B51006"/>
    <w:rsid w:val="00B51394"/>
    <w:rsid w:val="00B51D1C"/>
    <w:rsid w:val="00B52CD8"/>
    <w:rsid w:val="00B56CF2"/>
    <w:rsid w:val="00B56EDC"/>
    <w:rsid w:val="00B60BBC"/>
    <w:rsid w:val="00B641C5"/>
    <w:rsid w:val="00B65EF0"/>
    <w:rsid w:val="00B73791"/>
    <w:rsid w:val="00B73901"/>
    <w:rsid w:val="00B7659C"/>
    <w:rsid w:val="00B80FB7"/>
    <w:rsid w:val="00B81D50"/>
    <w:rsid w:val="00B865DE"/>
    <w:rsid w:val="00B87202"/>
    <w:rsid w:val="00B95130"/>
    <w:rsid w:val="00B953B2"/>
    <w:rsid w:val="00B95BAA"/>
    <w:rsid w:val="00BA2AC7"/>
    <w:rsid w:val="00BB3CB2"/>
    <w:rsid w:val="00BC18D6"/>
    <w:rsid w:val="00BC1B30"/>
    <w:rsid w:val="00BC3CD6"/>
    <w:rsid w:val="00BD3967"/>
    <w:rsid w:val="00BD607A"/>
    <w:rsid w:val="00BE1D3B"/>
    <w:rsid w:val="00BE4104"/>
    <w:rsid w:val="00BE5AEA"/>
    <w:rsid w:val="00BE787F"/>
    <w:rsid w:val="00BF374E"/>
    <w:rsid w:val="00BF49F5"/>
    <w:rsid w:val="00BF5ACC"/>
    <w:rsid w:val="00C0354D"/>
    <w:rsid w:val="00C10AE8"/>
    <w:rsid w:val="00C116CB"/>
    <w:rsid w:val="00C14ACA"/>
    <w:rsid w:val="00C212F7"/>
    <w:rsid w:val="00C24AB4"/>
    <w:rsid w:val="00C27ACD"/>
    <w:rsid w:val="00C30C55"/>
    <w:rsid w:val="00C31E43"/>
    <w:rsid w:val="00C3469B"/>
    <w:rsid w:val="00C35D02"/>
    <w:rsid w:val="00C415D8"/>
    <w:rsid w:val="00C42DBD"/>
    <w:rsid w:val="00C532A1"/>
    <w:rsid w:val="00C5462B"/>
    <w:rsid w:val="00C561A7"/>
    <w:rsid w:val="00C57D9D"/>
    <w:rsid w:val="00C63BDD"/>
    <w:rsid w:val="00C66FD8"/>
    <w:rsid w:val="00C674A3"/>
    <w:rsid w:val="00C67911"/>
    <w:rsid w:val="00C67D58"/>
    <w:rsid w:val="00C727F6"/>
    <w:rsid w:val="00C83711"/>
    <w:rsid w:val="00C85DE3"/>
    <w:rsid w:val="00C96990"/>
    <w:rsid w:val="00C96B34"/>
    <w:rsid w:val="00C974B5"/>
    <w:rsid w:val="00CA114E"/>
    <w:rsid w:val="00CA20CF"/>
    <w:rsid w:val="00CB41A5"/>
    <w:rsid w:val="00CB4C14"/>
    <w:rsid w:val="00CD0D9A"/>
    <w:rsid w:val="00CD3223"/>
    <w:rsid w:val="00CD3E19"/>
    <w:rsid w:val="00CE11FE"/>
    <w:rsid w:val="00CE31D4"/>
    <w:rsid w:val="00CE6707"/>
    <w:rsid w:val="00CF1DFE"/>
    <w:rsid w:val="00CF66D5"/>
    <w:rsid w:val="00D00DDB"/>
    <w:rsid w:val="00D00E15"/>
    <w:rsid w:val="00D01B9F"/>
    <w:rsid w:val="00D0209A"/>
    <w:rsid w:val="00D12B0F"/>
    <w:rsid w:val="00D14177"/>
    <w:rsid w:val="00D169C2"/>
    <w:rsid w:val="00D23F9D"/>
    <w:rsid w:val="00D26602"/>
    <w:rsid w:val="00D346B3"/>
    <w:rsid w:val="00D364FC"/>
    <w:rsid w:val="00D40E2E"/>
    <w:rsid w:val="00D45E70"/>
    <w:rsid w:val="00D57F38"/>
    <w:rsid w:val="00D61159"/>
    <w:rsid w:val="00D703B3"/>
    <w:rsid w:val="00D72FD6"/>
    <w:rsid w:val="00D73F86"/>
    <w:rsid w:val="00D7436C"/>
    <w:rsid w:val="00D752BC"/>
    <w:rsid w:val="00D77F2A"/>
    <w:rsid w:val="00D80702"/>
    <w:rsid w:val="00D80992"/>
    <w:rsid w:val="00D81A11"/>
    <w:rsid w:val="00D82662"/>
    <w:rsid w:val="00D928F1"/>
    <w:rsid w:val="00DA0D86"/>
    <w:rsid w:val="00DA77F0"/>
    <w:rsid w:val="00DB248F"/>
    <w:rsid w:val="00DB3DD6"/>
    <w:rsid w:val="00DB51B7"/>
    <w:rsid w:val="00DB6859"/>
    <w:rsid w:val="00DC14F8"/>
    <w:rsid w:val="00DC1F7E"/>
    <w:rsid w:val="00DD0672"/>
    <w:rsid w:val="00DD2009"/>
    <w:rsid w:val="00DE5E54"/>
    <w:rsid w:val="00DF5526"/>
    <w:rsid w:val="00DF6CF1"/>
    <w:rsid w:val="00DF7592"/>
    <w:rsid w:val="00E0147E"/>
    <w:rsid w:val="00E04DD5"/>
    <w:rsid w:val="00E05BA6"/>
    <w:rsid w:val="00E05EEA"/>
    <w:rsid w:val="00E061E9"/>
    <w:rsid w:val="00E17108"/>
    <w:rsid w:val="00E22971"/>
    <w:rsid w:val="00E22D74"/>
    <w:rsid w:val="00E24A1E"/>
    <w:rsid w:val="00E34AB6"/>
    <w:rsid w:val="00E363D9"/>
    <w:rsid w:val="00E47E55"/>
    <w:rsid w:val="00E50755"/>
    <w:rsid w:val="00E54C4D"/>
    <w:rsid w:val="00E619A1"/>
    <w:rsid w:val="00E63106"/>
    <w:rsid w:val="00E6320F"/>
    <w:rsid w:val="00E67444"/>
    <w:rsid w:val="00E679E0"/>
    <w:rsid w:val="00E702AB"/>
    <w:rsid w:val="00E70913"/>
    <w:rsid w:val="00E739E6"/>
    <w:rsid w:val="00E745BB"/>
    <w:rsid w:val="00E83B08"/>
    <w:rsid w:val="00E84FF5"/>
    <w:rsid w:val="00E85269"/>
    <w:rsid w:val="00E90367"/>
    <w:rsid w:val="00E90495"/>
    <w:rsid w:val="00E9075A"/>
    <w:rsid w:val="00E92AD3"/>
    <w:rsid w:val="00E93C0F"/>
    <w:rsid w:val="00E95B6C"/>
    <w:rsid w:val="00EA3FAC"/>
    <w:rsid w:val="00EA61E8"/>
    <w:rsid w:val="00EB0CBD"/>
    <w:rsid w:val="00EB4110"/>
    <w:rsid w:val="00EB712A"/>
    <w:rsid w:val="00EB76E4"/>
    <w:rsid w:val="00ED17D8"/>
    <w:rsid w:val="00ED408B"/>
    <w:rsid w:val="00EE04BA"/>
    <w:rsid w:val="00EE79AC"/>
    <w:rsid w:val="00F00788"/>
    <w:rsid w:val="00F0342F"/>
    <w:rsid w:val="00F11056"/>
    <w:rsid w:val="00F16203"/>
    <w:rsid w:val="00F24345"/>
    <w:rsid w:val="00F249F7"/>
    <w:rsid w:val="00F331B1"/>
    <w:rsid w:val="00F35512"/>
    <w:rsid w:val="00F415AD"/>
    <w:rsid w:val="00F42F13"/>
    <w:rsid w:val="00F44FEE"/>
    <w:rsid w:val="00F47268"/>
    <w:rsid w:val="00F55748"/>
    <w:rsid w:val="00F6743B"/>
    <w:rsid w:val="00F77A4A"/>
    <w:rsid w:val="00F8164D"/>
    <w:rsid w:val="00F81E6F"/>
    <w:rsid w:val="00F84BCC"/>
    <w:rsid w:val="00F92617"/>
    <w:rsid w:val="00F934A7"/>
    <w:rsid w:val="00F94B7C"/>
    <w:rsid w:val="00F94BF4"/>
    <w:rsid w:val="00FA2975"/>
    <w:rsid w:val="00FA5AB8"/>
    <w:rsid w:val="00FA6917"/>
    <w:rsid w:val="00FA7945"/>
    <w:rsid w:val="00FB3840"/>
    <w:rsid w:val="00FB3A8B"/>
    <w:rsid w:val="00FB5531"/>
    <w:rsid w:val="00FB6F37"/>
    <w:rsid w:val="00FC6C44"/>
    <w:rsid w:val="00FC73B3"/>
    <w:rsid w:val="00FD20E1"/>
    <w:rsid w:val="00FD50C1"/>
    <w:rsid w:val="00FD58F5"/>
    <w:rsid w:val="00FE180D"/>
    <w:rsid w:val="00FF2ECB"/>
    <w:rsid w:val="00FF62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A42D0"/>
  <w15:chartTrackingRefBased/>
  <w15:docId w15:val="{9FF683D0-2B3E-497E-B8A8-5D2E696F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F55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0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82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3A674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743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F55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18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3A674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6743B"/>
    <w:rPr>
      <w:rFonts w:asciiTheme="majorHAnsi" w:eastAsiaTheme="majorEastAsia" w:hAnsiTheme="majorHAnsi" w:cstheme="majorBidi"/>
      <w:color w:val="2F5496" w:themeColor="accent1" w:themeShade="BF"/>
    </w:rPr>
  </w:style>
  <w:style w:type="character" w:customStyle="1" w:styleId="foreign">
    <w:name w:val="foreign"/>
    <w:basedOn w:val="DefaultParagraphFont"/>
    <w:rsid w:val="00373B6E"/>
  </w:style>
  <w:style w:type="paragraph" w:styleId="ListParagraph">
    <w:name w:val="List Paragraph"/>
    <w:basedOn w:val="Normal"/>
    <w:uiPriority w:val="34"/>
    <w:qFormat/>
    <w:rsid w:val="00373B6E"/>
    <w:pPr>
      <w:ind w:left="720"/>
      <w:contextualSpacing/>
    </w:pPr>
  </w:style>
  <w:style w:type="paragraph" w:styleId="BalloonText">
    <w:name w:val="Balloon Text"/>
    <w:basedOn w:val="Normal"/>
    <w:link w:val="BalloonTextChar"/>
    <w:uiPriority w:val="99"/>
    <w:semiHidden/>
    <w:unhideWhenUsed/>
    <w:rsid w:val="00DF55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526"/>
    <w:rPr>
      <w:rFonts w:ascii="Segoe UI" w:hAnsi="Segoe UI" w:cs="Segoe UI"/>
      <w:sz w:val="18"/>
      <w:szCs w:val="18"/>
    </w:rPr>
  </w:style>
  <w:style w:type="character" w:styleId="Hyperlink">
    <w:name w:val="Hyperlink"/>
    <w:basedOn w:val="DefaultParagraphFont"/>
    <w:uiPriority w:val="99"/>
    <w:unhideWhenUsed/>
    <w:rsid w:val="0074505C"/>
    <w:rPr>
      <w:color w:val="0000FF"/>
      <w:u w:val="single"/>
    </w:rPr>
  </w:style>
  <w:style w:type="character" w:styleId="UnresolvedMention">
    <w:name w:val="Unresolved Mention"/>
    <w:basedOn w:val="DefaultParagraphFont"/>
    <w:uiPriority w:val="99"/>
    <w:semiHidden/>
    <w:unhideWhenUsed/>
    <w:rsid w:val="006C3EF6"/>
    <w:rPr>
      <w:color w:val="808080"/>
      <w:shd w:val="clear" w:color="auto" w:fill="E6E6E6"/>
    </w:rPr>
  </w:style>
  <w:style w:type="paragraph" w:styleId="NormalWeb">
    <w:name w:val="Normal (Web)"/>
    <w:basedOn w:val="Normal"/>
    <w:uiPriority w:val="99"/>
    <w:unhideWhenUsed/>
    <w:rsid w:val="00E63106"/>
    <w:pPr>
      <w:spacing w:before="100" w:beforeAutospacing="1" w:after="100" w:afterAutospacing="1"/>
    </w:pPr>
    <w:rPr>
      <w:rFonts w:ascii="Times New Roman" w:eastAsia="Times New Roman" w:hAnsi="Times New Roman" w:cs="Times New Roman"/>
      <w:sz w:val="24"/>
      <w:szCs w:val="24"/>
      <w:lang w:eastAsia="en-CA"/>
    </w:rPr>
  </w:style>
  <w:style w:type="paragraph" w:customStyle="1" w:styleId="Default">
    <w:name w:val="Default"/>
    <w:rsid w:val="00841248"/>
    <w:pPr>
      <w:autoSpaceDE w:val="0"/>
      <w:autoSpaceDN w:val="0"/>
      <w:adjustRightInd w:val="0"/>
    </w:pPr>
    <w:rPr>
      <w:rFonts w:ascii="Code" w:hAnsi="Code" w:cs="Code"/>
      <w:color w:val="000000"/>
      <w:sz w:val="24"/>
      <w:szCs w:val="24"/>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58405F"/>
    <w:rPr>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link w:val="FootnoteText"/>
    <w:uiPriority w:val="99"/>
    <w:rsid w:val="0058405F"/>
    <w:rPr>
      <w:sz w:val="20"/>
      <w:szCs w:val="20"/>
    </w:rPr>
  </w:style>
  <w:style w:type="character" w:styleId="FootnoteReference">
    <w:name w:val="footnote reference"/>
    <w:basedOn w:val="DefaultParagraphFont"/>
    <w:uiPriority w:val="99"/>
    <w:unhideWhenUsed/>
    <w:rsid w:val="0058405F"/>
    <w:rPr>
      <w:vertAlign w:val="superscript"/>
    </w:rPr>
  </w:style>
  <w:style w:type="paragraph" w:styleId="EndnoteText">
    <w:name w:val="endnote text"/>
    <w:basedOn w:val="Normal"/>
    <w:link w:val="EndnoteTextChar"/>
    <w:uiPriority w:val="99"/>
    <w:semiHidden/>
    <w:unhideWhenUsed/>
    <w:rsid w:val="00807BCC"/>
    <w:rPr>
      <w:sz w:val="20"/>
      <w:szCs w:val="20"/>
    </w:rPr>
  </w:style>
  <w:style w:type="character" w:customStyle="1" w:styleId="EndnoteTextChar">
    <w:name w:val="Endnote Text Char"/>
    <w:basedOn w:val="DefaultParagraphFont"/>
    <w:link w:val="EndnoteText"/>
    <w:uiPriority w:val="99"/>
    <w:semiHidden/>
    <w:rsid w:val="00807BCC"/>
    <w:rPr>
      <w:sz w:val="20"/>
      <w:szCs w:val="20"/>
    </w:rPr>
  </w:style>
  <w:style w:type="character" w:styleId="EndnoteReference">
    <w:name w:val="endnote reference"/>
    <w:basedOn w:val="DefaultParagraphFont"/>
    <w:uiPriority w:val="99"/>
    <w:semiHidden/>
    <w:unhideWhenUsed/>
    <w:rsid w:val="00807BCC"/>
    <w:rPr>
      <w:vertAlign w:val="superscript"/>
    </w:rPr>
  </w:style>
  <w:style w:type="paragraph" w:styleId="Title">
    <w:name w:val="Title"/>
    <w:basedOn w:val="Normal"/>
    <w:next w:val="Normal"/>
    <w:link w:val="TitleChar"/>
    <w:uiPriority w:val="10"/>
    <w:qFormat/>
    <w:rsid w:val="00AD4D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DD1"/>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8A1824"/>
    <w:rPr>
      <w:color w:val="954F72" w:themeColor="followedHyperlink"/>
      <w:u w:val="single"/>
    </w:rPr>
  </w:style>
  <w:style w:type="character" w:styleId="Strong">
    <w:name w:val="Strong"/>
    <w:basedOn w:val="DefaultParagraphFont"/>
    <w:uiPriority w:val="22"/>
    <w:qFormat/>
    <w:rsid w:val="00BE787F"/>
    <w:rPr>
      <w:b/>
      <w:bCs/>
    </w:rPr>
  </w:style>
  <w:style w:type="paragraph" w:styleId="Header">
    <w:name w:val="header"/>
    <w:basedOn w:val="Normal"/>
    <w:link w:val="HeaderChar"/>
    <w:uiPriority w:val="99"/>
    <w:unhideWhenUsed/>
    <w:rsid w:val="00BE787F"/>
    <w:pPr>
      <w:tabs>
        <w:tab w:val="center" w:pos="4680"/>
        <w:tab w:val="right" w:pos="9360"/>
      </w:tabs>
    </w:pPr>
  </w:style>
  <w:style w:type="character" w:customStyle="1" w:styleId="HeaderChar">
    <w:name w:val="Header Char"/>
    <w:basedOn w:val="DefaultParagraphFont"/>
    <w:link w:val="Header"/>
    <w:uiPriority w:val="99"/>
    <w:rsid w:val="00BE787F"/>
  </w:style>
  <w:style w:type="paragraph" w:styleId="Footer">
    <w:name w:val="footer"/>
    <w:basedOn w:val="Normal"/>
    <w:link w:val="FooterChar"/>
    <w:uiPriority w:val="99"/>
    <w:unhideWhenUsed/>
    <w:rsid w:val="00BE787F"/>
    <w:pPr>
      <w:tabs>
        <w:tab w:val="center" w:pos="4680"/>
        <w:tab w:val="right" w:pos="9360"/>
      </w:tabs>
    </w:pPr>
  </w:style>
  <w:style w:type="character" w:customStyle="1" w:styleId="FooterChar">
    <w:name w:val="Footer Char"/>
    <w:basedOn w:val="DefaultParagraphFont"/>
    <w:link w:val="Footer"/>
    <w:uiPriority w:val="99"/>
    <w:rsid w:val="00BE787F"/>
  </w:style>
  <w:style w:type="character" w:customStyle="1" w:styleId="vcard">
    <w:name w:val="vcard"/>
    <w:basedOn w:val="DefaultParagraphFont"/>
    <w:rsid w:val="00E05EEA"/>
  </w:style>
  <w:style w:type="character" w:customStyle="1" w:styleId="Date1">
    <w:name w:val="Date1"/>
    <w:basedOn w:val="DefaultParagraphFont"/>
    <w:rsid w:val="00E05EEA"/>
  </w:style>
  <w:style w:type="character" w:customStyle="1" w:styleId="fwb">
    <w:name w:val="fwb"/>
    <w:basedOn w:val="DefaultParagraphFont"/>
    <w:rsid w:val="00F6743B"/>
  </w:style>
  <w:style w:type="character" w:customStyle="1" w:styleId="fsm">
    <w:name w:val="fsm"/>
    <w:basedOn w:val="DefaultParagraphFont"/>
    <w:rsid w:val="00F6743B"/>
  </w:style>
  <w:style w:type="character" w:customStyle="1" w:styleId="timestampcontent">
    <w:name w:val="timestampcontent"/>
    <w:basedOn w:val="DefaultParagraphFont"/>
    <w:rsid w:val="00F6743B"/>
  </w:style>
  <w:style w:type="paragraph" w:customStyle="1" w:styleId="storydate">
    <w:name w:val="storydate"/>
    <w:basedOn w:val="Normal"/>
    <w:rsid w:val="00D26602"/>
    <w:pPr>
      <w:spacing w:before="100" w:beforeAutospacing="1" w:after="100" w:afterAutospacing="1"/>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D0209A"/>
    <w:rPr>
      <w:i/>
      <w:iCs/>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uiPriority w:val="99"/>
    <w:semiHidden/>
    <w:locked/>
    <w:rsid w:val="003A6740"/>
  </w:style>
  <w:style w:type="paragraph" w:styleId="BodyText2">
    <w:name w:val="Body Text 2"/>
    <w:basedOn w:val="Normal"/>
    <w:link w:val="BodyText2Char"/>
    <w:uiPriority w:val="99"/>
    <w:rsid w:val="00232548"/>
    <w:pPr>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32548"/>
    <w:rPr>
      <w:rFonts w:ascii="Times New Roman" w:eastAsia="Times New Roman" w:hAnsi="Times New Roman" w:cs="Times New Roman"/>
      <w:b/>
      <w:bCs/>
      <w:lang w:val="en-GB"/>
    </w:rPr>
  </w:style>
  <w:style w:type="paragraph" w:customStyle="1" w:styleId="deannah1">
    <w:name w:val="deannah1"/>
    <w:basedOn w:val="Normal"/>
    <w:uiPriority w:val="99"/>
    <w:rsid w:val="00232548"/>
    <w:pPr>
      <w:keepNext/>
      <w:spacing w:after="240"/>
    </w:pPr>
    <w:rPr>
      <w:rFonts w:ascii="Times New Roman" w:eastAsia="Times New Roman" w:hAnsi="Times New Roman" w:cs="Times New Roman"/>
      <w:b/>
      <w:bCs/>
      <w:sz w:val="24"/>
      <w:szCs w:val="24"/>
      <w:lang w:val="en-GB"/>
    </w:rPr>
  </w:style>
  <w:style w:type="table" w:styleId="TableGrid">
    <w:name w:val="Table Grid"/>
    <w:basedOn w:val="TableNormal"/>
    <w:uiPriority w:val="59"/>
    <w:rsid w:val="0023254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32548"/>
    <w:rPr>
      <w:color w:val="535353"/>
      <w:u w:val="single"/>
      <w:effect w:val="none"/>
    </w:rPr>
  </w:style>
  <w:style w:type="paragraph" w:customStyle="1" w:styleId="NormalWeb1">
    <w:name w:val="Normal (Web)1"/>
    <w:basedOn w:val="Normal"/>
    <w:uiPriority w:val="99"/>
    <w:rsid w:val="00232548"/>
    <w:pPr>
      <w:spacing w:before="100" w:beforeAutospacing="1" w:after="300"/>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32548"/>
  </w:style>
  <w:style w:type="character" w:customStyle="1" w:styleId="CommentTextChar">
    <w:name w:val="Comment Text Char"/>
    <w:basedOn w:val="DefaultParagraphFont"/>
    <w:link w:val="CommentText"/>
    <w:uiPriority w:val="99"/>
    <w:semiHidden/>
    <w:rsid w:val="00232548"/>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232548"/>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232548"/>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232548"/>
    <w:rPr>
      <w:b/>
      <w:bCs/>
    </w:rPr>
  </w:style>
  <w:style w:type="character" w:styleId="IntenseEmphasis">
    <w:name w:val="Intense Emphasis"/>
    <w:basedOn w:val="DefaultParagraphFont"/>
    <w:uiPriority w:val="21"/>
    <w:qFormat/>
    <w:rsid w:val="002C28DC"/>
    <w:rPr>
      <w:i/>
      <w:iCs/>
      <w:color w:val="4472C4" w:themeColor="accent1"/>
    </w:rPr>
  </w:style>
  <w:style w:type="paragraph" w:styleId="Subtitle">
    <w:name w:val="Subtitle"/>
    <w:basedOn w:val="Normal"/>
    <w:next w:val="Normal"/>
    <w:link w:val="SubtitleChar"/>
    <w:uiPriority w:val="11"/>
    <w:qFormat/>
    <w:rsid w:val="009A57C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57CF"/>
    <w:rPr>
      <w:rFonts w:eastAsiaTheme="minorEastAsia"/>
      <w:color w:val="5A5A5A" w:themeColor="text1" w:themeTint="A5"/>
      <w:spacing w:val="15"/>
    </w:rPr>
  </w:style>
  <w:style w:type="character" w:customStyle="1" w:styleId="gb-title-box-title">
    <w:name w:val="gb-title-box-title"/>
    <w:basedOn w:val="DefaultParagraphFont"/>
    <w:rsid w:val="006036EF"/>
  </w:style>
  <w:style w:type="character" w:customStyle="1" w:styleId="gb-title-box-dash">
    <w:name w:val="gb-title-box-dash"/>
    <w:basedOn w:val="DefaultParagraphFont"/>
    <w:rsid w:val="006036EF"/>
  </w:style>
  <w:style w:type="character" w:customStyle="1" w:styleId="addmd">
    <w:name w:val="addmd"/>
    <w:basedOn w:val="DefaultParagraphFont"/>
    <w:rsid w:val="006036EF"/>
  </w:style>
  <w:style w:type="paragraph" w:customStyle="1" w:styleId="Standard">
    <w:name w:val="Standard"/>
    <w:rsid w:val="00777BB4"/>
    <w:pPr>
      <w:suppressAutoHyphens/>
      <w:autoSpaceDN w:val="0"/>
      <w:textAlignment w:val="baseline"/>
    </w:pPr>
    <w:rPr>
      <w:rFonts w:ascii="Calibri" w:eastAsia="SimSun" w:hAnsi="Calibri" w:cs="Calibri"/>
      <w:color w:val="000000"/>
      <w:kern w:val="3"/>
      <w:sz w:val="24"/>
      <w:szCs w:val="24"/>
    </w:rPr>
  </w:style>
  <w:style w:type="paragraph" w:customStyle="1" w:styleId="citation">
    <w:name w:val="citation"/>
    <w:basedOn w:val="Standard"/>
    <w:rsid w:val="00777BB4"/>
  </w:style>
  <w:style w:type="paragraph" w:customStyle="1" w:styleId="Footnote">
    <w:name w:val="Footnote"/>
    <w:basedOn w:val="Standard"/>
    <w:rsid w:val="00777BB4"/>
    <w:pPr>
      <w:suppressLineNumbers/>
      <w:ind w:left="283" w:hanging="283"/>
    </w:pPr>
    <w:rPr>
      <w:sz w:val="20"/>
      <w:szCs w:val="20"/>
    </w:rPr>
  </w:style>
  <w:style w:type="character" w:styleId="HTMLCite">
    <w:name w:val="HTML Cite"/>
    <w:basedOn w:val="DefaultParagraphFont"/>
    <w:rsid w:val="00777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2668">
      <w:bodyDiv w:val="1"/>
      <w:marLeft w:val="0"/>
      <w:marRight w:val="0"/>
      <w:marTop w:val="0"/>
      <w:marBottom w:val="0"/>
      <w:divBdr>
        <w:top w:val="none" w:sz="0" w:space="0" w:color="auto"/>
        <w:left w:val="none" w:sz="0" w:space="0" w:color="auto"/>
        <w:bottom w:val="none" w:sz="0" w:space="0" w:color="auto"/>
        <w:right w:val="none" w:sz="0" w:space="0" w:color="auto"/>
      </w:divBdr>
    </w:div>
    <w:div w:id="147522264">
      <w:bodyDiv w:val="1"/>
      <w:marLeft w:val="0"/>
      <w:marRight w:val="0"/>
      <w:marTop w:val="0"/>
      <w:marBottom w:val="0"/>
      <w:divBdr>
        <w:top w:val="none" w:sz="0" w:space="0" w:color="auto"/>
        <w:left w:val="none" w:sz="0" w:space="0" w:color="auto"/>
        <w:bottom w:val="none" w:sz="0" w:space="0" w:color="auto"/>
        <w:right w:val="none" w:sz="0" w:space="0" w:color="auto"/>
      </w:divBdr>
    </w:div>
    <w:div w:id="306738760">
      <w:bodyDiv w:val="1"/>
      <w:marLeft w:val="0"/>
      <w:marRight w:val="0"/>
      <w:marTop w:val="0"/>
      <w:marBottom w:val="0"/>
      <w:divBdr>
        <w:top w:val="none" w:sz="0" w:space="0" w:color="auto"/>
        <w:left w:val="none" w:sz="0" w:space="0" w:color="auto"/>
        <w:bottom w:val="none" w:sz="0" w:space="0" w:color="auto"/>
        <w:right w:val="none" w:sz="0" w:space="0" w:color="auto"/>
      </w:divBdr>
    </w:div>
    <w:div w:id="410200135">
      <w:bodyDiv w:val="1"/>
      <w:marLeft w:val="0"/>
      <w:marRight w:val="0"/>
      <w:marTop w:val="0"/>
      <w:marBottom w:val="0"/>
      <w:divBdr>
        <w:top w:val="none" w:sz="0" w:space="0" w:color="auto"/>
        <w:left w:val="none" w:sz="0" w:space="0" w:color="auto"/>
        <w:bottom w:val="none" w:sz="0" w:space="0" w:color="auto"/>
        <w:right w:val="none" w:sz="0" w:space="0" w:color="auto"/>
      </w:divBdr>
    </w:div>
    <w:div w:id="1335650987">
      <w:bodyDiv w:val="1"/>
      <w:marLeft w:val="0"/>
      <w:marRight w:val="0"/>
      <w:marTop w:val="0"/>
      <w:marBottom w:val="0"/>
      <w:divBdr>
        <w:top w:val="none" w:sz="0" w:space="0" w:color="auto"/>
        <w:left w:val="none" w:sz="0" w:space="0" w:color="auto"/>
        <w:bottom w:val="none" w:sz="0" w:space="0" w:color="auto"/>
        <w:right w:val="none" w:sz="0" w:space="0" w:color="auto"/>
      </w:divBdr>
      <w:divsChild>
        <w:div w:id="15351187">
          <w:marLeft w:val="0"/>
          <w:marRight w:val="0"/>
          <w:marTop w:val="0"/>
          <w:marBottom w:val="0"/>
          <w:divBdr>
            <w:top w:val="none" w:sz="0" w:space="0" w:color="auto"/>
            <w:left w:val="none" w:sz="0" w:space="0" w:color="auto"/>
            <w:bottom w:val="none" w:sz="0" w:space="0" w:color="auto"/>
            <w:right w:val="none" w:sz="0" w:space="0" w:color="auto"/>
          </w:divBdr>
          <w:divsChild>
            <w:div w:id="487137803">
              <w:marLeft w:val="0"/>
              <w:marRight w:val="0"/>
              <w:marTop w:val="0"/>
              <w:marBottom w:val="0"/>
              <w:divBdr>
                <w:top w:val="none" w:sz="0" w:space="0" w:color="auto"/>
                <w:left w:val="none" w:sz="0" w:space="0" w:color="auto"/>
                <w:bottom w:val="none" w:sz="0" w:space="0" w:color="auto"/>
                <w:right w:val="none" w:sz="0" w:space="0" w:color="auto"/>
              </w:divBdr>
              <w:divsChild>
                <w:div w:id="210270437">
                  <w:marLeft w:val="0"/>
                  <w:marRight w:val="0"/>
                  <w:marTop w:val="0"/>
                  <w:marBottom w:val="0"/>
                  <w:divBdr>
                    <w:top w:val="none" w:sz="0" w:space="0" w:color="auto"/>
                    <w:left w:val="none" w:sz="0" w:space="0" w:color="auto"/>
                    <w:bottom w:val="none" w:sz="0" w:space="0" w:color="auto"/>
                    <w:right w:val="none" w:sz="0" w:space="0" w:color="auto"/>
                  </w:divBdr>
                  <w:divsChild>
                    <w:div w:id="462160730">
                      <w:marLeft w:val="0"/>
                      <w:marRight w:val="0"/>
                      <w:marTop w:val="0"/>
                      <w:marBottom w:val="0"/>
                      <w:divBdr>
                        <w:top w:val="none" w:sz="0" w:space="0" w:color="auto"/>
                        <w:left w:val="none" w:sz="0" w:space="0" w:color="auto"/>
                        <w:bottom w:val="none" w:sz="0" w:space="0" w:color="auto"/>
                        <w:right w:val="none" w:sz="0" w:space="0" w:color="auto"/>
                      </w:divBdr>
                      <w:divsChild>
                        <w:div w:id="581255854">
                          <w:marLeft w:val="0"/>
                          <w:marRight w:val="0"/>
                          <w:marTop w:val="0"/>
                          <w:marBottom w:val="0"/>
                          <w:divBdr>
                            <w:top w:val="none" w:sz="0" w:space="0" w:color="auto"/>
                            <w:left w:val="none" w:sz="0" w:space="0" w:color="auto"/>
                            <w:bottom w:val="none" w:sz="0" w:space="0" w:color="auto"/>
                            <w:right w:val="none" w:sz="0" w:space="0" w:color="auto"/>
                          </w:divBdr>
                          <w:divsChild>
                            <w:div w:id="1855071512">
                              <w:marLeft w:val="0"/>
                              <w:marRight w:val="0"/>
                              <w:marTop w:val="0"/>
                              <w:marBottom w:val="0"/>
                              <w:divBdr>
                                <w:top w:val="none" w:sz="0" w:space="0" w:color="auto"/>
                                <w:left w:val="none" w:sz="0" w:space="0" w:color="auto"/>
                                <w:bottom w:val="none" w:sz="0" w:space="0" w:color="auto"/>
                                <w:right w:val="none" w:sz="0" w:space="0" w:color="auto"/>
                              </w:divBdr>
                              <w:divsChild>
                                <w:div w:id="1820417640">
                                  <w:marLeft w:val="0"/>
                                  <w:marRight w:val="0"/>
                                  <w:marTop w:val="0"/>
                                  <w:marBottom w:val="0"/>
                                  <w:divBdr>
                                    <w:top w:val="none" w:sz="0" w:space="0" w:color="auto"/>
                                    <w:left w:val="none" w:sz="0" w:space="0" w:color="auto"/>
                                    <w:bottom w:val="none" w:sz="0" w:space="0" w:color="auto"/>
                                    <w:right w:val="none" w:sz="0" w:space="0" w:color="auto"/>
                                  </w:divBdr>
                                  <w:divsChild>
                                    <w:div w:id="1574657083">
                                      <w:marLeft w:val="0"/>
                                      <w:marRight w:val="0"/>
                                      <w:marTop w:val="0"/>
                                      <w:marBottom w:val="0"/>
                                      <w:divBdr>
                                        <w:top w:val="none" w:sz="0" w:space="0" w:color="auto"/>
                                        <w:left w:val="none" w:sz="0" w:space="0" w:color="auto"/>
                                        <w:bottom w:val="none" w:sz="0" w:space="0" w:color="auto"/>
                                        <w:right w:val="none" w:sz="0" w:space="0" w:color="auto"/>
                                      </w:divBdr>
                                      <w:divsChild>
                                        <w:div w:id="115922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2265791">
      <w:bodyDiv w:val="1"/>
      <w:marLeft w:val="0"/>
      <w:marRight w:val="0"/>
      <w:marTop w:val="0"/>
      <w:marBottom w:val="0"/>
      <w:divBdr>
        <w:top w:val="none" w:sz="0" w:space="0" w:color="auto"/>
        <w:left w:val="none" w:sz="0" w:space="0" w:color="auto"/>
        <w:bottom w:val="none" w:sz="0" w:space="0" w:color="auto"/>
        <w:right w:val="none" w:sz="0" w:space="0" w:color="auto"/>
      </w:divBdr>
      <w:divsChild>
        <w:div w:id="1444611982">
          <w:marLeft w:val="0"/>
          <w:marRight w:val="0"/>
          <w:marTop w:val="0"/>
          <w:marBottom w:val="0"/>
          <w:divBdr>
            <w:top w:val="none" w:sz="0" w:space="0" w:color="auto"/>
            <w:left w:val="none" w:sz="0" w:space="0" w:color="auto"/>
            <w:bottom w:val="none" w:sz="0" w:space="0" w:color="auto"/>
            <w:right w:val="none" w:sz="0" w:space="0" w:color="auto"/>
          </w:divBdr>
        </w:div>
      </w:divsChild>
    </w:div>
    <w:div w:id="19745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rustandtravel.com/blog/scrovegni-chapel-padua/" TargetMode="External"/><Relationship Id="rId2" Type="http://schemas.openxmlformats.org/officeDocument/2006/relationships/hyperlink" Target="https://www.shakespearesglobe.com/visit/faqs/" TargetMode="External"/><Relationship Id="rId1" Type="http://schemas.openxmlformats.org/officeDocument/2006/relationships/hyperlink" Target="https://www.youtube.com/watch?v=b9uDK3xsL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B7D06-8D86-4FBE-A07A-CAA01525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Day-jones (1704596)</dc:creator>
  <cp:keywords/>
  <dc:description/>
  <cp:lastModifiedBy>Editor</cp:lastModifiedBy>
  <cp:revision>4</cp:revision>
  <cp:lastPrinted>2018-06-04T15:44:00Z</cp:lastPrinted>
  <dcterms:created xsi:type="dcterms:W3CDTF">2019-05-30T13:39:00Z</dcterms:created>
  <dcterms:modified xsi:type="dcterms:W3CDTF">2019-05-30T13:43:00Z</dcterms:modified>
</cp:coreProperties>
</file>