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110" w:firstLineChars="50"/>
        <w:rPr>
          <w:sz w:val="22"/>
          <w:szCs w:val="22"/>
          <w:lang w:val="en-GB"/>
        </w:rPr>
      </w:pPr>
      <w:r>
        <w:rPr>
          <w:sz w:val="22"/>
          <w:szCs w:val="22"/>
          <w:lang w:val="en-GB"/>
        </w:rPr>
        <w:t xml:space="preserve">                                                          A Reflective Account</w:t>
      </w:r>
    </w:p>
    <w:p>
      <w:pPr>
        <w:rPr>
          <w:sz w:val="22"/>
          <w:szCs w:val="22"/>
          <w:lang w:val="en-GB"/>
        </w:rPr>
      </w:pPr>
      <w:r>
        <w:rPr>
          <w:sz w:val="22"/>
          <w:szCs w:val="22"/>
          <w:lang w:val="en-GB"/>
        </w:rPr>
        <w:t xml:space="preserve">                                                                    1710331</w:t>
      </w:r>
    </w:p>
    <w:p>
      <w:pPr>
        <w:rPr>
          <w:sz w:val="22"/>
          <w:szCs w:val="22"/>
          <w:lang w:val="en-GB"/>
        </w:rPr>
      </w:pPr>
      <w:r>
        <w:rPr>
          <w:sz w:val="22"/>
          <w:szCs w:val="22"/>
          <w:lang w:val="en-GB"/>
        </w:rPr>
        <w:t xml:space="preserve">                                                    Submission date: 27/04/2018</w:t>
      </w:r>
    </w:p>
    <w:p>
      <w:pPr>
        <w:rPr>
          <w:sz w:val="22"/>
          <w:szCs w:val="22"/>
          <w:lang w:val="en-GB"/>
        </w:rPr>
      </w:pPr>
    </w:p>
    <w:p>
      <w:pPr>
        <w:rPr>
          <w:sz w:val="22"/>
          <w:szCs w:val="22"/>
          <w:lang w:val="en-GB"/>
        </w:rPr>
      </w:pPr>
    </w:p>
    <w:p>
      <w:pPr>
        <w:rPr>
          <w:sz w:val="22"/>
          <w:szCs w:val="22"/>
          <w:lang w:val="en-GB"/>
        </w:rPr>
      </w:pPr>
    </w:p>
    <w:p>
      <w:pPr>
        <w:rPr>
          <w:sz w:val="22"/>
          <w:szCs w:val="22"/>
          <w:lang w:val="en-GB"/>
        </w:rPr>
      </w:pPr>
    </w:p>
    <w:p>
      <w:pPr>
        <w:jc w:val="both"/>
        <w:rPr>
          <w:sz w:val="22"/>
          <w:szCs w:val="22"/>
          <w:lang w:val="en-GB"/>
        </w:rPr>
      </w:pPr>
      <w:r>
        <w:rPr>
          <w:sz w:val="22"/>
          <w:szCs w:val="22"/>
          <w:lang w:val="en-GB"/>
        </w:rPr>
        <w:t>My name is Shahida Miah a full-time student at the University of Wales Trinity Saint David, based in the Cardiff Campus. The subject I am studying is the Skills for Workplace, to improve and develop abilities which can be implicated in an employment ans step up in my career ladder. The course involves me to write assignments, essays and participate in presentations. I also have the priviledge of being the student representative which means attending to students needs and meetings, this supports me to improve leadership skills.</w:t>
      </w:r>
    </w:p>
    <w:p>
      <w:pPr>
        <w:jc w:val="both"/>
        <w:rPr>
          <w:sz w:val="22"/>
          <w:szCs w:val="22"/>
          <w:lang w:val="en-GB"/>
        </w:rPr>
      </w:pPr>
    </w:p>
    <w:p>
      <w:pPr>
        <w:jc w:val="both"/>
        <w:rPr>
          <w:sz w:val="22"/>
          <w:szCs w:val="22"/>
          <w:lang w:val="en-GB"/>
        </w:rPr>
      </w:pPr>
      <w:r>
        <w:rPr>
          <w:sz w:val="22"/>
          <w:szCs w:val="22"/>
          <w:lang w:val="en-GB"/>
        </w:rPr>
        <w:t>Academic and Employability Skill is the module that will be reflected on. A Management Report on Employability Skills was completed, this was to discuss the value of each ability in a workplace as well as recognise which skills need improving to reach the aimed job. Reflecting on the feedback of the first assessment along with other activities that took place in this module so far, this essay will highlight the writer</w:t>
      </w:r>
      <w:r>
        <w:rPr>
          <w:rFonts w:hint="default"/>
          <w:sz w:val="22"/>
          <w:szCs w:val="22"/>
          <w:lang w:val="en-GB"/>
        </w:rPr>
        <w:t>’</w:t>
      </w:r>
      <w:r>
        <w:rPr>
          <w:sz w:val="22"/>
          <w:szCs w:val="22"/>
          <w:lang w:val="en-GB"/>
        </w:rPr>
        <w:t>s weaknesses, strengths, most enjoyed and disliked part of the modules. This essay will also plan on how to improve weak points using learning cycles.</w:t>
      </w:r>
    </w:p>
    <w:p>
      <w:pPr>
        <w:jc w:val="both"/>
        <w:rPr>
          <w:sz w:val="22"/>
          <w:szCs w:val="22"/>
          <w:lang w:val="en-GB"/>
        </w:rPr>
      </w:pPr>
    </w:p>
    <w:p>
      <w:pPr>
        <w:jc w:val="both"/>
        <w:rPr>
          <w:rFonts w:hint="default"/>
          <w:sz w:val="22"/>
          <w:szCs w:val="22"/>
          <w:lang w:val="en-GB"/>
        </w:rPr>
      </w:pPr>
      <w:r>
        <w:rPr>
          <w:sz w:val="22"/>
          <w:szCs w:val="22"/>
          <w:lang w:val="en-GB"/>
        </w:rPr>
        <w:t xml:space="preserve">Reflection is a way of looking back at the studies and assessing what has been achieved. According to The Open University, (2018), in simple terms, it is to </w:t>
      </w:r>
      <w:r>
        <w:rPr>
          <w:rFonts w:hint="default"/>
          <w:sz w:val="22"/>
          <w:szCs w:val="22"/>
          <w:lang w:val="en-GB"/>
        </w:rPr>
        <w:t>‘think’ about the process academically. This is a procedure that looks into which part was the strength, weaknesses and identifies unseen abilities, also helps to understand what was a challenge and recognise where support is necessary to be able to develop abilities. Ayoubi, (2013) stated, a reflection is a tool that helps to learn from mistakes as individuals learn from experiences, the ways of reflecting are by asking questions such as, what is done in certain situations and what can be done differently next time, Ayoubi (2013) also states many individuals focus on the negatives, by reflecting, this gives a way to recognise the positives, which acts as a self-assessment. The most effective way to learn is by implementing this academically to see if changes are required, ways of reflecting is by creating a learning log. Kolb learning cycle is another way to reflect and improve as this is used to  develop a person’s weakness (Kolb, 1984 cited by Morgan, 2017). Experiential learning is through experience as The University of Texas at Austin, (2018) explained, this contains elements of reflection for students to reach good results and opportunities intellectually, emotionally, socially and physically. Maund et al, (2017) stated, experiential learning gives the motivation to achieve skilful behaviour, clear communication and increase awareness in the managerial field.</w:t>
      </w:r>
    </w:p>
    <w:p>
      <w:pPr>
        <w:jc w:val="both"/>
        <w:rPr>
          <w:rFonts w:hint="default"/>
          <w:sz w:val="22"/>
          <w:szCs w:val="22"/>
          <w:lang w:val="en-GB"/>
        </w:rPr>
      </w:pPr>
    </w:p>
    <w:p>
      <w:pPr>
        <w:jc w:val="both"/>
        <w:rPr>
          <w:rFonts w:hint="default"/>
          <w:sz w:val="22"/>
          <w:szCs w:val="22"/>
          <w:lang w:val="en-GB"/>
        </w:rPr>
      </w:pPr>
      <w:r>
        <w:rPr>
          <w:rFonts w:hint="default"/>
          <w:sz w:val="22"/>
          <w:szCs w:val="22"/>
          <w:lang w:val="en-GB"/>
        </w:rPr>
        <w:t xml:space="preserve">The challenges found during the assignment which is also highlighted as weaknesses in the feedback from the report was evidence of attempts to synthesising, this could be developed more. Carter, (2018) explained the importance of a synthesis in academic work is when different sources are combined together in a written discussion to produce a new idea or backing an argument made on the topic. Synthesis is one of the most important aspects of academic writing. Learn Higher, (2018) explained academic writing is using clear formal language, has a logical structure, has evidence of other sources, answers debates and is grammatically correct. According to The University of Sunderland, (2018), academic writing is important as a clearly written work shows understanding of the taught work and expresses good communication, as a student writing is a way to translate the thoughts. </w:t>
      </w:r>
    </w:p>
    <w:p>
      <w:pPr>
        <w:jc w:val="both"/>
        <w:rPr>
          <w:rFonts w:hint="default"/>
          <w:sz w:val="22"/>
          <w:szCs w:val="22"/>
          <w:lang w:val="en-GB"/>
        </w:rPr>
      </w:pPr>
    </w:p>
    <w:p>
      <w:pPr>
        <w:jc w:val="both"/>
        <w:rPr>
          <w:rFonts w:hint="default"/>
          <w:sz w:val="22"/>
          <w:szCs w:val="22"/>
          <w:lang w:val="en-GB"/>
        </w:rPr>
      </w:pPr>
      <w:r>
        <w:rPr>
          <w:rFonts w:hint="default"/>
          <w:sz w:val="22"/>
          <w:szCs w:val="22"/>
          <w:lang w:val="en-GB"/>
        </w:rPr>
        <w:t xml:space="preserve">The second criteria in need of improvement are Skills for Professional Practice, proofread </w:t>
      </w:r>
      <w:bookmarkStart w:id="0" w:name="_GoBack"/>
      <w:bookmarkEnd w:id="0"/>
      <w:r>
        <w:rPr>
          <w:rFonts w:hint="default"/>
          <w:sz w:val="22"/>
          <w:szCs w:val="22"/>
          <w:lang w:val="en-GB"/>
        </w:rPr>
        <w:t xml:space="preserve">to double check errors. The feedback highlights, spacing and grammatical issues. Proofreading can save marks as according to The University of Wolverhampton, (2018), this is the final stage of the assignment to check areas of spelling, grammar, spacing, margins and typing error. </w:t>
      </w:r>
    </w:p>
    <w:p>
      <w:pPr>
        <w:jc w:val="both"/>
        <w:rPr>
          <w:rFonts w:hint="default"/>
          <w:sz w:val="22"/>
          <w:szCs w:val="22"/>
          <w:lang w:val="en-GB"/>
        </w:rPr>
      </w:pPr>
    </w:p>
    <w:p>
      <w:pPr>
        <w:jc w:val="both"/>
        <w:rPr>
          <w:rFonts w:hint="default"/>
          <w:sz w:val="22"/>
          <w:szCs w:val="22"/>
          <w:lang w:val="en-GB"/>
        </w:rPr>
      </w:pPr>
      <w:r>
        <w:rPr>
          <w:rFonts w:hint="default"/>
          <w:sz w:val="22"/>
          <w:szCs w:val="22"/>
          <w:lang w:val="en-GB"/>
        </w:rPr>
        <w:t>The Kolb learning cycle can be used to improve the writer’s points of difficulties. Kolb, (1984) cited by Morgan, (2017) explained this cycle is used as a development programme, it helps an individual to think about their experiences and reflect on them, and plan how to better it. By applying this cycle the writer can benefit from higher marks on future assignments. The kolbs cycle consists of four stages, the first stage which is Concrete Experience, this will look at the synthesis used in the assignment as many examples applied to support a point, but in need of further development. The second stage is Observation and Reflection, the writer reflected on the feedback which stated effort made but need more attention, the results are 12/20 on this part only. It was a challenge putting the sources together to support an argument. The third stage is Abstract Conceptualisation, the results are average, this can be improved into higher marks by linking sources appropriately to make a clear point. Try not to cite reference's at the beginning of a section, rather explain the point first and extract more relevant information from each source to make a strong argument. The fourth stage is Active Experimentation, this is where the writer plans further on studying each source thoroughly to get the most of the information and keeping in mind of the feedback placing sources accordingly to produce great work. The University of Manitoba, (2018) stated synthesis is about summarising and linking the sources together, synthesis is about breaking down a concept and extracting important information to come to a useful conclusion.</w:t>
      </w:r>
    </w:p>
    <w:p>
      <w:pPr>
        <w:jc w:val="both"/>
        <w:rPr>
          <w:rFonts w:hint="default"/>
          <w:sz w:val="22"/>
          <w:szCs w:val="22"/>
          <w:lang w:val="en-GB"/>
        </w:rPr>
      </w:pPr>
    </w:p>
    <w:p>
      <w:pPr>
        <w:jc w:val="both"/>
        <w:rPr>
          <w:rFonts w:hint="default"/>
          <w:sz w:val="22"/>
          <w:szCs w:val="22"/>
          <w:lang w:val="en-GB"/>
        </w:rPr>
      </w:pPr>
    </w:p>
    <w:p>
      <w:pPr>
        <w:jc w:val="both"/>
        <w:rPr>
          <w:rFonts w:hint="default"/>
          <w:sz w:val="22"/>
          <w:szCs w:val="22"/>
          <w:lang w:val="en-GB"/>
        </w:rPr>
      </w:pPr>
      <w:r>
        <w:rPr>
          <w:rFonts w:hint="default"/>
          <w:sz w:val="22"/>
          <w:szCs w:val="22"/>
          <w:lang w:val="en-GB"/>
        </w:rPr>
        <w:t xml:space="preserve"> A similar cycle can be used, suggested Mind tool, (2018) which is Gibbs reflection cycle, this has six stages. Fiechter, (2017) argued that Gibbs was created few years after Kolb which is a more detailed version, both cycle has the same basic steps however Gibbs does have extra stages requiring more effort and is best to implement on large groups to learn from experience. Looking at the second weakness which is proofreading on the Gibbs cycle. The first stage is Description, reflecting on a management report on employability skills, the assignment was 2000 words in third person format. This was submitted and returned with seventy-two percent marks with proofreading being one of the weaknesses coming back at 14/20. The feedback stated spacing between paragraphs and grammar is one of the main issues. The second stage is Feeling, during the academic writing of this report, the writer felt excited and confident, however, did expect grammatical issues as this being a concern due to being a point of struggle. After receiving the results the writer was pleasantly surprised and pleased with the results, friends and family are equally proud and hope for improvement in this sector to get better marks next time. The third stage is Evaluation, what is positive about this situation is, it’s clear where the improvement is required from the feedback, the grammatical, spacing and proofreading seem simple enough to amend. The only negativeness can be pointed is to have the patience to proofread a several times before submitting. The fourth stage is Analysis, this problem occurred due to the fact that the writer having less experience in academic writing, as not being in education for many years proofed to show through grammar. At the same time having many distractions and responsibility that took over at times. Cowley, (2013) explained there is a rise in many mature students but it is not easy for these individuals, as many struggles to balance academic studies, family and financial responsibility. The fifth stage is Conclusion, this experience has helped realise in the future to find quiet space and time to read assignments more efficiently, try to develop reading skills by reading the different text to help recognise basic grammar. The University of Leicester, (2018) stated that reading increases the level of understanding and concentration, also aids to read in focused behaviour. The sixth stage is Action, the writer plans to read academic work more before submitting, use a spell checker for errors, ask someone else to read the work, print the workout, look at dictionaries and read aloud. </w:t>
      </w:r>
    </w:p>
    <w:p>
      <w:pPr>
        <w:jc w:val="both"/>
        <w:rPr>
          <w:rFonts w:hint="default"/>
          <w:sz w:val="22"/>
          <w:szCs w:val="22"/>
          <w:lang w:val="en-GB"/>
        </w:rPr>
      </w:pPr>
    </w:p>
    <w:p>
      <w:pPr>
        <w:jc w:val="both"/>
        <w:rPr>
          <w:rFonts w:hint="default"/>
          <w:sz w:val="22"/>
          <w:szCs w:val="22"/>
          <w:lang w:val="en-GB"/>
        </w:rPr>
      </w:pPr>
      <w:r>
        <w:rPr>
          <w:rFonts w:hint="default"/>
          <w:sz w:val="22"/>
          <w:szCs w:val="22"/>
          <w:lang w:val="en-GB"/>
        </w:rPr>
        <w:t>The most enjoyable parts of the module so far was to learn about the importance and understanding of each skill required in every workplace, leading into skills essential for the dream job of a Dental Hygienist, a lot of information the writer was not aware of until extensive research through book’s and websites. The Open University, (2018) stated the importance of understanding academic work is by following the assignment guide, taking notes in class and concentrate on content words which explains what the topic requires to focus on, Once the understanding is there, the findings are easily found. Reflecting on the feedback, it is evident that there were extensive knowledge and understanding of the subject.</w:t>
      </w:r>
    </w:p>
    <w:p>
      <w:pPr>
        <w:jc w:val="both"/>
        <w:rPr>
          <w:rFonts w:hint="default"/>
          <w:sz w:val="22"/>
          <w:szCs w:val="22"/>
          <w:lang w:val="en-GB"/>
        </w:rPr>
      </w:pPr>
    </w:p>
    <w:p>
      <w:pPr>
        <w:jc w:val="both"/>
        <w:rPr>
          <w:rFonts w:hint="default"/>
          <w:sz w:val="22"/>
          <w:szCs w:val="22"/>
          <w:lang w:val="en-GB"/>
        </w:rPr>
      </w:pPr>
      <w:r>
        <w:rPr>
          <w:rFonts w:hint="default"/>
          <w:sz w:val="22"/>
          <w:szCs w:val="22"/>
          <w:lang w:val="en-GB"/>
        </w:rPr>
        <w:t>Harvard referencing was fairly interesting, this is a guide mainly used by universities to cite information. When citing or paraphrasing a source from the main work this is an in-text citation, a reference list has the full citation of all the sources used at the end of the work, this is done by information put in certain order (Cite This For Me, 2018). According to Cardiff University, (2018), reasons for citing reference's correctly, is to give a factual base, avoid plagiarism, give credit to the authors and, allow readers to locate the information if necessary.</w:t>
      </w:r>
    </w:p>
    <w:p>
      <w:pPr>
        <w:jc w:val="both"/>
        <w:rPr>
          <w:rFonts w:hint="default"/>
          <w:sz w:val="22"/>
          <w:szCs w:val="22"/>
          <w:lang w:val="en-GB"/>
        </w:rPr>
      </w:pPr>
    </w:p>
    <w:p>
      <w:pPr>
        <w:jc w:val="both"/>
        <w:rPr>
          <w:rFonts w:hint="default"/>
          <w:sz w:val="22"/>
          <w:szCs w:val="22"/>
          <w:lang w:val="en-GB"/>
        </w:rPr>
      </w:pPr>
      <w:r>
        <w:rPr>
          <w:rFonts w:hint="default"/>
          <w:sz w:val="22"/>
          <w:szCs w:val="22"/>
          <w:lang w:val="en-GB"/>
        </w:rPr>
        <w:t>The presentation was another aspect thoroughly enjoyed in the process so far. British Council BBC, (2005) stated, presentation helps to boost confidence, communication skills and prepares an individual for work life. A student that performs a presentation on a topic that is learnt, this is an opportunity for the individual to share and display the understanding of the subject. The feedback given from the presentation participated was excellent with the references used and applied appropriately, the knowledge and understanding were clear with an application of sources. An excellent link between team members and great planning. Power-point used was also a good choice. The only negative feedback was, some reliance on notes although eye contact was made, this can be improved in the future with extra rehearsal.</w:t>
      </w:r>
    </w:p>
    <w:p>
      <w:pPr>
        <w:jc w:val="both"/>
        <w:rPr>
          <w:rFonts w:hint="default"/>
          <w:sz w:val="22"/>
          <w:szCs w:val="22"/>
          <w:lang w:val="en-GB"/>
        </w:rPr>
      </w:pPr>
    </w:p>
    <w:p>
      <w:pPr>
        <w:jc w:val="both"/>
        <w:rPr>
          <w:rFonts w:hint="default"/>
          <w:sz w:val="22"/>
          <w:szCs w:val="22"/>
          <w:lang w:val="en-GB"/>
        </w:rPr>
      </w:pPr>
      <w:r>
        <w:rPr>
          <w:rFonts w:hint="default"/>
          <w:sz w:val="22"/>
          <w:szCs w:val="22"/>
          <w:lang w:val="en-GB"/>
        </w:rPr>
        <w:t xml:space="preserve">The least enjoyed and struggled with was the spontaneous essay. The feedback from the spontaneous essay also revealed a lot of support needed to write paragraphs accordingly, grammar issues, not concluding the essay properly, spelling errors, not splitting paragraphs appropriately and essay being too short. Battaglia, (2018) explained the importance of essay writing is thinking critically and develop writing skills. Essays should be organised with relevant information. Students should put a point more thoroughly and scrutinise arguments. Essays are more of a reflective analysis, should be grammatically correct and understand the readers of the essay. </w:t>
      </w:r>
    </w:p>
    <w:p>
      <w:pPr>
        <w:jc w:val="both"/>
        <w:rPr>
          <w:rFonts w:hint="default"/>
          <w:sz w:val="22"/>
          <w:szCs w:val="22"/>
          <w:lang w:val="en-GB"/>
        </w:rPr>
      </w:pPr>
    </w:p>
    <w:p>
      <w:pPr>
        <w:jc w:val="both"/>
        <w:rPr>
          <w:rFonts w:hint="default"/>
          <w:sz w:val="22"/>
          <w:szCs w:val="22"/>
          <w:lang w:val="en-GB"/>
        </w:rPr>
      </w:pPr>
      <w:r>
        <w:rPr>
          <w:rFonts w:hint="default"/>
          <w:sz w:val="22"/>
          <w:szCs w:val="22"/>
          <w:lang w:val="en-GB"/>
        </w:rPr>
        <w:t>In conclusion of the reflection so far on the module of Academic and Employability Skills, the main strength that has been developed with good results and feedback is using Harvard Referencing to cite sources in the academic work. According to The Cardiff University, (2018) explained, referencing correctly means avoiding plagiarism as well as other factors, such as giving credit to the authors. Being a full-time student at a university, this is an important strength to have, as there is going to be many assignments and essays requiring reference application in correct manner. The main weakness was identified as academic writing in attempting to synthesising on the report, this sector came back with the lowest mark. As Carter, (2018) explains, having the ability to synthesis is important so sources can be combined accordingly to back an argument made within the academic work. According to research found, The University of Leicester, (2018) identified to improve proofreading, the best method would be to develop reading skills, as this aids focus and increases a good level of understanding. This weakness will require improvement with assistance from the learning cycles of Kolbs and Gibbs and support from lectures, to ensure the best level of written discussion in future academic work.</w:t>
      </w:r>
    </w:p>
    <w:p>
      <w:pPr>
        <w:jc w:val="both"/>
        <w:rPr>
          <w:rFonts w:hint="default"/>
          <w:sz w:val="22"/>
          <w:szCs w:val="22"/>
          <w:lang w:val="en-GB"/>
        </w:rPr>
      </w:pPr>
    </w:p>
    <w:p>
      <w:pPr>
        <w:jc w:val="both"/>
        <w:rPr>
          <w:rFonts w:hint="default"/>
          <w:sz w:val="22"/>
          <w:szCs w:val="22"/>
          <w:lang w:val="en-GB"/>
        </w:rPr>
      </w:pPr>
    </w:p>
    <w:p>
      <w:pPr>
        <w:jc w:val="both"/>
        <w:rPr>
          <w:rFonts w:hint="default"/>
          <w:sz w:val="22"/>
          <w:szCs w:val="22"/>
          <w:lang w:val="en-GB"/>
        </w:rPr>
      </w:pPr>
      <w:r>
        <w:rPr>
          <w:rFonts w:hint="default"/>
          <w:sz w:val="22"/>
          <w:szCs w:val="22"/>
          <w:lang w:val="en-GB"/>
        </w:rPr>
        <w:t>Synthesis, proofreading or to just improve grammar, this is all part of academic writing and, academic reading can aid towards writing. This also will be further achieved by doing more than one draft and taking feedback on board (Academic Writing Skills, 2017).</w:t>
      </w:r>
    </w:p>
    <w:p>
      <w:pPr>
        <w:jc w:val="both"/>
        <w:rPr>
          <w:rFonts w:hint="default"/>
          <w:sz w:val="22"/>
          <w:szCs w:val="22"/>
          <w:lang w:val="en-GB"/>
        </w:rPr>
      </w:pPr>
      <w:r>
        <w:rPr>
          <w:rFonts w:hint="default"/>
          <w:sz w:val="22"/>
          <w:szCs w:val="22"/>
          <w:lang w:val="en-GB"/>
        </w:rPr>
        <w:t>Synthesis skill can be developed more by reading, this will be achieved by reading the sources in depth to get ideas of how to use the information as points on the academic work. Organisational skills are required, this will be achieved by organising the arguments in logical order. Flexibility skills are aimed to be improved by, leaving possibilities of adding or changing information within the academic work (Synthesis Essay.net, 2018).</w:t>
      </w:r>
    </w:p>
    <w:p>
      <w:pPr>
        <w:jc w:val="both"/>
        <w:rPr>
          <w:rFonts w:hint="default"/>
          <w:sz w:val="22"/>
          <w:szCs w:val="22"/>
          <w:lang w:val="en-GB"/>
        </w:rPr>
      </w:pPr>
    </w:p>
    <w:p>
      <w:pPr>
        <w:jc w:val="both"/>
        <w:rPr>
          <w:rFonts w:hint="default"/>
          <w:sz w:val="22"/>
          <w:szCs w:val="22"/>
          <w:lang w:val="en-GB"/>
        </w:rPr>
      </w:pPr>
      <w:r>
        <w:rPr>
          <w:rFonts w:hint="default"/>
          <w:sz w:val="22"/>
          <w:szCs w:val="22"/>
          <w:lang w:val="en-GB"/>
        </w:rPr>
        <w:t xml:space="preserve">Proofreading can be improved by again developing reading skills and reading techniques, this will be achieved by reading out aloud to increase awareness and to identify if it makes sense and, read one line at a time to help concentration. Other methods will be implicated such as listening to feedback from lecturers, taking breaks and print out work for a hard copy (University of Wolverhampton 2018). The main reason for proofreading is required due to the weakness of grammar and this will be achieved by reading basic grammar books and completing exercise online (Skill You Need, 2018). </w:t>
      </w:r>
    </w:p>
    <w:p>
      <w:pPr>
        <w:jc w:val="both"/>
        <w:rPr>
          <w:rFonts w:hint="default"/>
          <w:sz w:val="22"/>
          <w:szCs w:val="22"/>
          <w:lang w:val="en-GB"/>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default" w:ascii="Calibri" w:hAnsi="Calibri" w:eastAsia="Times New Roman" w:cs="Times New Roman"/>
          <w:kern w:val="0"/>
          <w:sz w:val="22"/>
          <w:szCs w:val="22"/>
          <w:lang w:val="en-GB" w:eastAsia="zh-CN" w:bidi="ar"/>
        </w:rPr>
      </w:pPr>
    </w:p>
    <w:p>
      <w:pPr>
        <w:keepNext w:val="0"/>
        <w:keepLines w:val="0"/>
        <w:widowControl/>
        <w:suppressLineNumbers w:val="0"/>
        <w:spacing w:before="0" w:beforeAutospacing="1" w:after="160" w:afterAutospacing="0" w:line="254" w:lineRule="auto"/>
        <w:ind w:left="0" w:right="0"/>
        <w:jc w:val="left"/>
        <w:rPr>
          <w:rFonts w:hint="default" w:ascii="Calibri" w:hAnsi="Calibri" w:eastAsia="Times New Roman" w:cs="Times New Roman"/>
          <w:kern w:val="0"/>
          <w:sz w:val="22"/>
          <w:szCs w:val="22"/>
          <w:lang w:val="en-GB"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GB" w:eastAsia="zh-CN" w:bidi="ar"/>
        </w:rPr>
      </w:pPr>
      <w:r>
        <w:rPr>
          <w:rFonts w:hint="default" w:ascii="Calibri" w:hAnsi="Calibri" w:eastAsia="Times New Roman" w:cs="Times New Roman"/>
          <w:kern w:val="0"/>
          <w:sz w:val="22"/>
          <w:szCs w:val="22"/>
          <w:lang w:val="en-GB" w:eastAsia="zh-CN" w:bidi="ar"/>
        </w:rPr>
        <w:t>Reference List:</w:t>
      </w:r>
    </w:p>
    <w:p>
      <w:pPr>
        <w:keepNext w:val="0"/>
        <w:keepLines w:val="0"/>
        <w:widowControl/>
        <w:suppressLineNumbers w:val="0"/>
        <w:spacing w:before="0" w:beforeAutospacing="1" w:after="160" w:afterAutospacing="0" w:line="254" w:lineRule="auto"/>
        <w:ind w:left="0" w:right="0"/>
        <w:jc w:val="left"/>
        <w:rPr>
          <w:vertAlign w:val="superscript"/>
          <w:lang w:val="en-US"/>
        </w:rPr>
      </w:pPr>
      <w:r>
        <w:rPr>
          <w:rFonts w:hint="eastAsia" w:ascii="Calibri" w:hAnsi="Calibri" w:eastAsia="Times New Roman" w:cs="Times New Roman"/>
          <w:kern w:val="0"/>
          <w:sz w:val="22"/>
          <w:szCs w:val="22"/>
          <w:lang w:val="en-US" w:eastAsia="zh-CN" w:bidi="ar"/>
        </w:rPr>
        <w:t>Academic Writing Skills. (2017), What are Academic Writing Skills,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http://www.writeawriting.com/academic-writing/academic-writing-skills/.</w:t>
      </w:r>
      <w:r>
        <w:rPr>
          <w:rFonts w:hint="eastAsia" w:ascii="Calibri" w:hAnsi="Calibri" w:eastAsia="Times New Roman" w:cs="Times New Roman"/>
          <w:kern w:val="0"/>
          <w:sz w:val="22"/>
          <w:szCs w:val="22"/>
          <w:lang w:val="en-US" w:eastAsia="zh-CN" w:bidi="ar"/>
        </w:rPr>
        <w:t xml:space="preserve"> [Accessed 18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Ayoubi, J. (2013), The Importance of Reflection,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https://www.trainingzone.co.uk/develop/talent/the-importance-of-reflection</w:t>
      </w:r>
      <w:r>
        <w:rPr>
          <w:rFonts w:hint="eastAsia" w:ascii="Calibri" w:hAnsi="Calibri" w:eastAsia="Times New Roman" w:cs="Times New Roman"/>
          <w:kern w:val="0"/>
          <w:sz w:val="22"/>
          <w:szCs w:val="22"/>
          <w:lang w:val="en-US" w:eastAsia="zh-CN" w:bidi="ar"/>
        </w:rPr>
        <w:t>. [Accessed 27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March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Battaglia, S. (2018), Importance of Essay Writing in University Learning,[O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http://education.seattlepi.com/importance-essay-writing-university-learning-1401.html.</w:t>
      </w:r>
      <w:r>
        <w:rPr>
          <w:rFonts w:hint="eastAsia" w:ascii="Calibri" w:hAnsi="Calibri" w:eastAsia="Times New Roman" w:cs="Times New Roman"/>
          <w:kern w:val="0"/>
          <w:sz w:val="22"/>
          <w:szCs w:val="22"/>
          <w:lang w:val="en-US" w:eastAsia="zh-CN" w:bidi="ar"/>
        </w:rPr>
        <w:t xml:space="preserve"> [Accessed 17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British Council BBC. (2005), Student Presentation,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https://www.teachingenglish.org.uk/article/student-presentations.</w:t>
      </w:r>
      <w:r>
        <w:rPr>
          <w:rFonts w:hint="eastAsia" w:ascii="Calibri" w:hAnsi="Calibri" w:eastAsia="Times New Roman" w:cs="Times New Roman"/>
          <w:kern w:val="0"/>
          <w:sz w:val="22"/>
          <w:szCs w:val="22"/>
          <w:lang w:val="en-US" w:eastAsia="zh-CN" w:bidi="ar"/>
        </w:rPr>
        <w:t xml:space="preserve"> [Accessed 12</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Cardiff University. (2018), Harvard Referencing Tutorial,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https://ilrb.cf.ac.uk/citingreferences/tutorial/whyis.html.</w:t>
      </w:r>
      <w:r>
        <w:rPr>
          <w:rFonts w:hint="eastAsia" w:ascii="Calibri" w:hAnsi="Calibri" w:eastAsia="Times New Roman" w:cs="Times New Roman"/>
          <w:kern w:val="0"/>
          <w:sz w:val="22"/>
          <w:szCs w:val="22"/>
          <w:lang w:val="en-US" w:eastAsia="zh-CN" w:bidi="ar"/>
        </w:rPr>
        <w:t xml:space="preserve"> [Accessed 31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March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Carter, C. (2018), Introduction to Synthesis,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https://msu.edu/~jdowell/135/Synthesis.html.</w:t>
      </w:r>
      <w:r>
        <w:rPr>
          <w:rFonts w:hint="eastAsia" w:ascii="Calibri" w:hAnsi="Calibri" w:eastAsia="Times New Roman" w:cs="Times New Roman"/>
          <w:kern w:val="0"/>
          <w:sz w:val="22"/>
          <w:szCs w:val="22"/>
          <w:lang w:val="en-US" w:eastAsia="zh-CN" w:bidi="ar"/>
        </w:rPr>
        <w:t xml:space="preserve"> [Accessed 10</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Cite This For Me. (2018), Harvard Ref</w:t>
      </w:r>
      <w:r>
        <w:rPr>
          <w:rFonts w:hint="default" w:ascii="Calibri" w:hAnsi="Calibri" w:eastAsia="Times New Roman" w:cs="Times New Roman"/>
          <w:kern w:val="0"/>
          <w:sz w:val="22"/>
          <w:szCs w:val="22"/>
          <w:lang w:val="en-GB" w:eastAsia="zh-CN" w:bidi="ar"/>
        </w:rPr>
        <w:t>e</w:t>
      </w:r>
      <w:r>
        <w:rPr>
          <w:rFonts w:hint="eastAsia" w:ascii="Calibri" w:hAnsi="Calibri" w:eastAsia="Times New Roman" w:cs="Times New Roman"/>
          <w:kern w:val="0"/>
          <w:sz w:val="22"/>
          <w:szCs w:val="22"/>
          <w:lang w:val="en-US" w:eastAsia="zh-CN" w:bidi="ar"/>
        </w:rPr>
        <w:t>rencing: Guide,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http://www.citethisforme.com/harvard-referencing.</w:t>
      </w:r>
      <w:r>
        <w:rPr>
          <w:rFonts w:hint="eastAsia" w:ascii="Calibri" w:hAnsi="Calibri" w:eastAsia="Times New Roman" w:cs="Times New Roman"/>
          <w:kern w:val="0"/>
          <w:sz w:val="22"/>
          <w:szCs w:val="22"/>
          <w:lang w:val="en-US" w:eastAsia="zh-CN" w:bidi="ar"/>
        </w:rPr>
        <w:t xml:space="preserve"> [Accessed 16</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Cowley, J. (2013), The Telegraph,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https://www.telegraph.co.uk/education/universityeducation/student-life/10478366/University-as-a-mature-student-top-tips.html.</w:t>
      </w:r>
      <w:r>
        <w:rPr>
          <w:rFonts w:hint="eastAsia" w:ascii="Calibri" w:hAnsi="Calibri" w:eastAsia="Times New Roman" w:cs="Times New Roman"/>
          <w:kern w:val="0"/>
          <w:sz w:val="22"/>
          <w:szCs w:val="22"/>
          <w:lang w:val="en-US" w:eastAsia="zh-CN" w:bidi="ar"/>
        </w:rPr>
        <w:t xml:space="preserve"> [Accessed 16</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GB" w:eastAsia="zh-CN" w:bidi="ar"/>
        </w:rPr>
      </w:pPr>
      <w:r>
        <w:rPr>
          <w:rFonts w:hint="default" w:ascii="Calibri" w:hAnsi="Calibri" w:eastAsia="Times New Roman" w:cs="Times New Roman"/>
          <w:kern w:val="0"/>
          <w:sz w:val="22"/>
          <w:szCs w:val="22"/>
          <w:lang w:val="en-GB" w:eastAsia="zh-CN" w:bidi="ar"/>
        </w:rPr>
        <w:t xml:space="preserve">Fietcher, K. (2017), Difference Between Gibbs and Kolb Cycle, [Online]. Available at: </w:t>
      </w:r>
      <w:r>
        <w:rPr>
          <w:rFonts w:hint="default" w:ascii="Calibri" w:hAnsi="Calibri" w:eastAsia="Times New Roman" w:cs="Times New Roman"/>
          <w:color w:val="auto"/>
          <w:kern w:val="0"/>
          <w:sz w:val="22"/>
          <w:szCs w:val="22"/>
          <w:u w:val="none"/>
          <w:lang w:val="en-GB" w:eastAsia="zh-CN" w:bidi="ar"/>
        </w:rPr>
        <w:t>http://www.ehow.co.uk/info_7874336_differences-between-gibbs-kolb-cycles.html.</w:t>
      </w:r>
      <w:r>
        <w:rPr>
          <w:rFonts w:hint="default" w:ascii="Calibri" w:hAnsi="Calibri" w:eastAsia="Times New Roman" w:cs="Times New Roman"/>
          <w:kern w:val="0"/>
          <w:sz w:val="22"/>
          <w:szCs w:val="22"/>
          <w:lang w:val="en-GB" w:eastAsia="zh-CN" w:bidi="ar"/>
        </w:rPr>
        <w:t xml:space="preserve"> [Accessed 24</w:t>
      </w:r>
      <w:r>
        <w:rPr>
          <w:rFonts w:hint="default" w:ascii="Calibri" w:hAnsi="Calibri" w:eastAsia="Times New Roman" w:cs="Times New Roman"/>
          <w:kern w:val="0"/>
          <w:sz w:val="22"/>
          <w:szCs w:val="22"/>
          <w:vertAlign w:val="superscript"/>
          <w:lang w:val="en-GB" w:eastAsia="zh-CN" w:bidi="ar"/>
        </w:rPr>
        <w:t>th</w:t>
      </w:r>
      <w:r>
        <w:rPr>
          <w:rFonts w:hint="default" w:ascii="Calibri" w:hAnsi="Calibri" w:eastAsia="Times New Roman" w:cs="Times New Roman"/>
          <w:kern w:val="0"/>
          <w:sz w:val="22"/>
          <w:szCs w:val="22"/>
          <w:lang w:val="en-GB"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Kolb, D.A. (1984),</w:t>
      </w:r>
      <w:r>
        <w:rPr>
          <w:rFonts w:hint="eastAsia" w:ascii="Calibri" w:hAnsi="Calibri" w:eastAsia="Times New Roman" w:cs="Times New Roman"/>
          <w:kern w:val="0"/>
          <w:sz w:val="22"/>
          <w:szCs w:val="22"/>
          <w:u w:val="single"/>
          <w:lang w:val="en-US" w:eastAsia="zh-CN" w:bidi="ar"/>
        </w:rPr>
        <w:t xml:space="preserve"> Experiential Learning: Experience as the Source of Learning and Development. </w:t>
      </w:r>
      <w:r>
        <w:rPr>
          <w:rFonts w:hint="eastAsia" w:ascii="Calibri" w:hAnsi="Calibri" w:eastAsia="Times New Roman" w:cs="Times New Roman"/>
          <w:kern w:val="0"/>
          <w:sz w:val="22"/>
          <w:szCs w:val="22"/>
          <w:lang w:val="en-US" w:eastAsia="zh-CN" w:bidi="ar"/>
        </w:rPr>
        <w:t>Englewood Cliffs, NJ: Prentice Hall.</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Learn Higher. (2018), What is Academic Writing,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http://www.learnhigher.ac.uk/writing-for-university/academic-writing/what-is-academic-writing/.</w:t>
      </w:r>
      <w:r>
        <w:rPr>
          <w:rFonts w:hint="eastAsia" w:ascii="Calibri" w:hAnsi="Calibri" w:eastAsia="Times New Roman" w:cs="Times New Roman"/>
          <w:kern w:val="0"/>
          <w:sz w:val="22"/>
          <w:szCs w:val="22"/>
          <w:lang w:val="en-US" w:eastAsia="zh-CN" w:bidi="ar"/>
        </w:rPr>
        <w:t xml:space="preserve"> [Accessed 18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Maund, A, Schriek, M, Tinkler, P.K. (2017), </w:t>
      </w:r>
      <w:r>
        <w:rPr>
          <w:rFonts w:hint="eastAsia" w:ascii="Calibri" w:hAnsi="Calibri" w:eastAsia="Times New Roman" w:cs="Times New Roman"/>
          <w:kern w:val="0"/>
          <w:sz w:val="22"/>
          <w:szCs w:val="22"/>
          <w:u w:val="single"/>
          <w:lang w:val="en-US" w:eastAsia="zh-CN" w:bidi="ar"/>
        </w:rPr>
        <w:t xml:space="preserve">Certificate in Higher Education: Skills for the Workplace Student Yearbook, </w:t>
      </w:r>
      <w:r>
        <w:rPr>
          <w:rFonts w:hint="eastAsia" w:ascii="Calibri" w:hAnsi="Calibri" w:eastAsia="Times New Roman" w:cs="Times New Roman"/>
          <w:kern w:val="0"/>
          <w:sz w:val="22"/>
          <w:szCs w:val="22"/>
          <w:lang w:val="en-US" w:eastAsia="zh-CN" w:bidi="ar"/>
        </w:rPr>
        <w:t xml:space="preserve">London: SAGE.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Mind Tool. (2018), Gibbs Reflection Cycle, Helping People Learn from Experience,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https://www.mindtools.com/pages/article/reflective-cycle.htm.</w:t>
      </w:r>
      <w:r>
        <w:rPr>
          <w:rFonts w:hint="eastAsia" w:ascii="Calibri" w:hAnsi="Calibri" w:eastAsia="Times New Roman" w:cs="Times New Roman"/>
          <w:kern w:val="0"/>
          <w:sz w:val="22"/>
          <w:szCs w:val="22"/>
          <w:lang w:val="en-US" w:eastAsia="zh-CN" w:bidi="ar"/>
        </w:rPr>
        <w:t xml:space="preserve"> [Accessed 11</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Morgan, P. (2017),</w:t>
      </w:r>
      <w:r>
        <w:rPr>
          <w:rFonts w:hint="eastAsia" w:ascii="Calibri" w:hAnsi="Calibri" w:eastAsia="Times New Roman" w:cs="Times New Roman"/>
          <w:kern w:val="0"/>
          <w:sz w:val="22"/>
          <w:szCs w:val="22"/>
          <w:u w:val="single"/>
          <w:lang w:val="en-US" w:eastAsia="zh-CN" w:bidi="ar"/>
        </w:rPr>
        <w:t xml:space="preserve"> The Business Student’s Guide To Study And Employability,</w:t>
      </w:r>
      <w:r>
        <w:rPr>
          <w:rFonts w:hint="eastAsia" w:ascii="Calibri" w:hAnsi="Calibri" w:eastAsia="Times New Roman" w:cs="Times New Roman"/>
          <w:kern w:val="0"/>
          <w:sz w:val="22"/>
          <w:szCs w:val="22"/>
          <w:lang w:val="en-US" w:eastAsia="zh-CN" w:bidi="ar"/>
        </w:rPr>
        <w:t xml:space="preserve"> London: SAGE.</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Skills You Need. (2018), Improving Grammar, [Online]. Available at: </w:t>
      </w:r>
      <w:r>
        <w:rPr>
          <w:color w:val="auto"/>
          <w:u w:val="none"/>
          <w:lang w:val="en-US"/>
        </w:rPr>
        <w:t>https://www.skillsyouneed.com/write/grammar2.html.</w:t>
      </w:r>
      <w:r>
        <w:rPr>
          <w:rFonts w:hint="eastAsia" w:ascii="Calibri" w:hAnsi="Calibri" w:eastAsia="Times New Roman" w:cs="Times New Roman"/>
          <w:kern w:val="0"/>
          <w:sz w:val="22"/>
          <w:szCs w:val="22"/>
          <w:lang w:val="en-US" w:eastAsia="zh-CN" w:bidi="ar"/>
        </w:rPr>
        <w:t xml:space="preserve"> [Accessed 18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Synthesis Essay.net. (2018), Tips for Writing a Synthesis Essay,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http://www.synthesisessay.net/tips-for-writing-a-synthesis-essay/.</w:t>
      </w:r>
      <w:r>
        <w:rPr>
          <w:rFonts w:hint="eastAsia" w:ascii="Calibri" w:hAnsi="Calibri" w:eastAsia="Times New Roman" w:cs="Times New Roman"/>
          <w:kern w:val="0"/>
          <w:sz w:val="22"/>
          <w:szCs w:val="22"/>
          <w:lang w:val="en-US" w:eastAsia="zh-CN" w:bidi="ar"/>
        </w:rPr>
        <w:t xml:space="preserve"> [Accessed 18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The Open University. (2018), Self-Reflection,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http://www.open.ac.uk/choose/unison/develop/my-skills/self-reflection</w:t>
      </w:r>
      <w:r>
        <w:rPr>
          <w:rFonts w:hint="eastAsia" w:ascii="Calibri" w:hAnsi="Calibri" w:eastAsia="Times New Roman" w:cs="Times New Roman"/>
          <w:kern w:val="0"/>
          <w:sz w:val="22"/>
          <w:szCs w:val="22"/>
          <w:lang w:val="en-US" w:eastAsia="zh-CN" w:bidi="ar"/>
        </w:rPr>
        <w:t>. [Accessed 27</w:t>
      </w:r>
      <w:r>
        <w:rPr>
          <w:rFonts w:hint="eastAsia" w:ascii="Calibri" w:hAnsi="Calibri" w:eastAsia="Times New Roman" w:cs="Times New Roman"/>
          <w:kern w:val="0"/>
          <w:sz w:val="22"/>
          <w:szCs w:val="22"/>
          <w:vertAlign w:val="superscript"/>
          <w:lang w:val="en-US" w:eastAsia="zh-CN" w:bidi="ar"/>
        </w:rPr>
        <w:t xml:space="preserve">th </w:t>
      </w:r>
      <w:r>
        <w:rPr>
          <w:rFonts w:hint="eastAsia" w:ascii="Calibri" w:hAnsi="Calibri" w:eastAsia="Times New Roman" w:cs="Times New Roman"/>
          <w:kern w:val="0"/>
          <w:sz w:val="22"/>
          <w:szCs w:val="22"/>
          <w:lang w:val="en-US" w:eastAsia="zh-CN" w:bidi="ar"/>
        </w:rPr>
        <w:t xml:space="preserve">  March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The Open University. (2018), Skills for OU Study,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http://www2.open.ac.uk/students/skillsforstudy/understanding-the-question.php.</w:t>
      </w:r>
      <w:r>
        <w:rPr>
          <w:rFonts w:hint="eastAsia" w:ascii="Calibri" w:hAnsi="Calibri" w:eastAsia="Times New Roman" w:cs="Times New Roman"/>
          <w:kern w:val="0"/>
          <w:sz w:val="22"/>
          <w:szCs w:val="22"/>
          <w:lang w:val="en-US" w:eastAsia="zh-CN" w:bidi="ar"/>
        </w:rPr>
        <w:t xml:space="preserve"> [Accessed 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The University of Leicester. (2018), Student Learning Development,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https://www2.le.ac.uk/offices/ld/resources/study/reading.</w:t>
      </w:r>
      <w:r>
        <w:rPr>
          <w:rFonts w:hint="eastAsia" w:ascii="Calibri" w:hAnsi="Calibri" w:eastAsia="Times New Roman" w:cs="Times New Roman"/>
          <w:kern w:val="0"/>
          <w:sz w:val="22"/>
          <w:szCs w:val="22"/>
          <w:lang w:val="en-US" w:eastAsia="zh-CN" w:bidi="ar"/>
        </w:rPr>
        <w:t xml:space="preserve"> [Accessed 16</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GB" w:eastAsia="zh-CN" w:bidi="ar"/>
        </w:rPr>
      </w:pPr>
      <w:r>
        <w:rPr>
          <w:rFonts w:hint="default" w:ascii="Calibri" w:hAnsi="Calibri" w:eastAsia="Times New Roman" w:cs="Times New Roman"/>
          <w:kern w:val="0"/>
          <w:sz w:val="22"/>
          <w:szCs w:val="22"/>
          <w:lang w:val="en-GB" w:eastAsia="zh-CN" w:bidi="ar"/>
        </w:rPr>
        <w:t xml:space="preserve">The University of Manitoba. (2018), What is Synthesis? [Online]. Available at: </w:t>
      </w:r>
      <w:r>
        <w:rPr>
          <w:rFonts w:hint="default" w:ascii="Calibri" w:hAnsi="Calibri" w:eastAsia="Times New Roman" w:cs="Times New Roman"/>
          <w:color w:val="auto"/>
          <w:kern w:val="0"/>
          <w:sz w:val="22"/>
          <w:szCs w:val="22"/>
          <w:u w:val="none"/>
          <w:lang w:val="en-GB" w:eastAsia="zh-CN" w:bidi="ar"/>
        </w:rPr>
        <w:t>https://umanitoba.ca/faculties/nursing/students/What_is_synthesis.pdf.</w:t>
      </w:r>
      <w:r>
        <w:rPr>
          <w:rFonts w:hint="default" w:ascii="Calibri" w:hAnsi="Calibri" w:eastAsia="Times New Roman" w:cs="Times New Roman"/>
          <w:kern w:val="0"/>
          <w:sz w:val="22"/>
          <w:szCs w:val="22"/>
          <w:lang w:val="en-GB" w:eastAsia="zh-CN" w:bidi="ar"/>
        </w:rPr>
        <w:t xml:space="preserve"> [Accessed 24</w:t>
      </w:r>
      <w:r>
        <w:rPr>
          <w:rFonts w:hint="default" w:ascii="Calibri" w:hAnsi="Calibri" w:eastAsia="Times New Roman" w:cs="Times New Roman"/>
          <w:kern w:val="0"/>
          <w:sz w:val="22"/>
          <w:szCs w:val="22"/>
          <w:vertAlign w:val="superscript"/>
          <w:lang w:val="en-GB" w:eastAsia="zh-CN" w:bidi="ar"/>
        </w:rPr>
        <w:t>th</w:t>
      </w:r>
      <w:r>
        <w:rPr>
          <w:rFonts w:hint="default" w:ascii="Calibri" w:hAnsi="Calibri" w:eastAsia="Times New Roman" w:cs="Times New Roman"/>
          <w:kern w:val="0"/>
          <w:sz w:val="22"/>
          <w:szCs w:val="22"/>
          <w:lang w:val="en-GB"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The University of Texas at Austin. (2018), Experiential Learning,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https://facultyinnovate.utexas.edu/experiential-learning.</w:t>
      </w:r>
      <w:r>
        <w:rPr>
          <w:rFonts w:hint="eastAsia" w:ascii="Calibri" w:hAnsi="Calibri" w:eastAsia="Times New Roman" w:cs="Times New Roman"/>
          <w:kern w:val="0"/>
          <w:sz w:val="22"/>
          <w:szCs w:val="22"/>
          <w:lang w:val="en-US" w:eastAsia="zh-CN" w:bidi="ar"/>
        </w:rPr>
        <w:t xml:space="preserve"> [Accessed 16tg April 2018].</w:t>
      </w:r>
    </w:p>
    <w:p>
      <w:pPr>
        <w:keepNext w:val="0"/>
        <w:keepLines w:val="0"/>
        <w:widowControl/>
        <w:suppressLineNumbers w:val="0"/>
        <w:spacing w:before="0" w:beforeAutospacing="1" w:after="160" w:afterAutospacing="0" w:line="254" w:lineRule="auto"/>
        <w:ind w:left="0" w:right="0"/>
        <w:jc w:val="left"/>
        <w:rPr>
          <w:lang w:val="en-US"/>
        </w:rPr>
      </w:pPr>
      <w:r>
        <w:rPr>
          <w:rFonts w:hint="default" w:ascii="Calibri" w:hAnsi="Calibri" w:eastAsia="Times New Roman" w:cs="Times New Roman"/>
          <w:kern w:val="0"/>
          <w:sz w:val="22"/>
          <w:szCs w:val="22"/>
          <w:lang w:val="en-GB" w:eastAsia="zh-CN" w:bidi="ar"/>
        </w:rPr>
        <w:t xml:space="preserve">The </w:t>
      </w:r>
      <w:r>
        <w:rPr>
          <w:rFonts w:hint="eastAsia" w:ascii="Calibri" w:hAnsi="Calibri" w:eastAsia="Times New Roman" w:cs="Times New Roman"/>
          <w:kern w:val="0"/>
          <w:sz w:val="22"/>
          <w:szCs w:val="22"/>
          <w:lang w:val="en-US" w:eastAsia="zh-CN" w:bidi="ar"/>
        </w:rPr>
        <w:t>University of Sunderland. (2018), Why is Academic Writing Style Important?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https://my.sunderland.ac.uk/pages/viewpage.action?pageId=56688664.</w:t>
      </w:r>
      <w:r>
        <w:rPr>
          <w:rFonts w:hint="eastAsia" w:ascii="Calibri" w:hAnsi="Calibri" w:eastAsia="Times New Roman" w:cs="Times New Roman"/>
          <w:kern w:val="0"/>
          <w:sz w:val="22"/>
          <w:szCs w:val="22"/>
          <w:lang w:val="en-US" w:eastAsia="zh-CN" w:bidi="ar"/>
        </w:rPr>
        <w:t xml:space="preserve"> [Accessed 31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March 2018].  </w:t>
      </w:r>
    </w:p>
    <w:p>
      <w:pPr>
        <w:keepNext w:val="0"/>
        <w:keepLines w:val="0"/>
        <w:widowControl/>
        <w:suppressLineNumbers w:val="0"/>
        <w:spacing w:before="0" w:beforeAutospacing="1" w:after="160" w:afterAutospacing="0" w:line="254" w:lineRule="auto"/>
        <w:ind w:left="0" w:right="0"/>
        <w:jc w:val="left"/>
        <w:rPr>
          <w:lang w:val="en-US"/>
        </w:rPr>
      </w:pPr>
      <w:r>
        <w:rPr>
          <w:rFonts w:hint="default" w:ascii="Calibri" w:hAnsi="Calibri" w:eastAsia="Times New Roman" w:cs="Times New Roman"/>
          <w:kern w:val="0"/>
          <w:sz w:val="22"/>
          <w:szCs w:val="22"/>
          <w:lang w:val="en-GB" w:eastAsia="zh-CN" w:bidi="ar"/>
        </w:rPr>
        <w:t xml:space="preserve">The </w:t>
      </w:r>
      <w:r>
        <w:rPr>
          <w:rFonts w:hint="eastAsia" w:ascii="Calibri" w:hAnsi="Calibri" w:eastAsia="Times New Roman" w:cs="Times New Roman"/>
          <w:kern w:val="0"/>
          <w:sz w:val="22"/>
          <w:szCs w:val="22"/>
          <w:lang w:val="en-US" w:eastAsia="zh-CN" w:bidi="ar"/>
        </w:rPr>
        <w:t>University of Wolverhampton. (2018), Skills for Learning, Guide to Proofreading, [O</w:t>
      </w:r>
      <w:r>
        <w:rPr>
          <w:rFonts w:hint="default" w:ascii="Calibri" w:hAnsi="Calibri" w:eastAsia="Times New Roman" w:cs="Times New Roman"/>
          <w:kern w:val="0"/>
          <w:sz w:val="22"/>
          <w:szCs w:val="22"/>
          <w:lang w:val="en-GB" w:eastAsia="zh-CN" w:bidi="ar"/>
        </w:rPr>
        <w:t>nline</w:t>
      </w:r>
      <w:r>
        <w:rPr>
          <w:rFonts w:hint="eastAsia" w:ascii="Calibri" w:hAnsi="Calibri" w:eastAsia="Times New Roman" w:cs="Times New Roman"/>
          <w:kern w:val="0"/>
          <w:sz w:val="22"/>
          <w:szCs w:val="22"/>
          <w:lang w:val="en-US" w:eastAsia="zh-CN" w:bidi="ar"/>
        </w:rPr>
        <w:t xml:space="preserve">]. Available at: </w:t>
      </w:r>
      <w:r>
        <w:rPr>
          <w:color w:val="auto"/>
          <w:u w:val="none"/>
          <w:lang w:val="en-US"/>
        </w:rPr>
        <w:t>https://www.wlv.ac.uk/lib/media/depart</w:t>
      </w:r>
      <w:r>
        <w:rPr>
          <w:color w:val="auto"/>
          <w:u w:val="none"/>
          <w:lang w:val="en-GB"/>
        </w:rPr>
        <w:t xml:space="preserve"> </w:t>
      </w:r>
      <w:r>
        <w:rPr>
          <w:color w:val="auto"/>
          <w:u w:val="none"/>
          <w:lang w:val="en-US"/>
        </w:rPr>
        <w:t>ments/lis/skills/study-guides/LS001-Guide-to-Proofreading.pdf.</w:t>
      </w:r>
      <w:r>
        <w:rPr>
          <w:rFonts w:hint="eastAsia" w:ascii="Calibri" w:hAnsi="Calibri" w:eastAsia="Times New Roman" w:cs="Times New Roman"/>
          <w:kern w:val="0"/>
          <w:sz w:val="22"/>
          <w:szCs w:val="22"/>
          <w:lang w:val="en-US" w:eastAsia="zh-CN" w:bidi="ar"/>
        </w:rPr>
        <w:t xml:space="preserve"> [Accessed 10</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jc w:val="both"/>
        <w:rPr>
          <w:rFonts w:hint="default"/>
          <w:sz w:val="22"/>
          <w:szCs w:val="22"/>
          <w:lang w:val="en-GB"/>
        </w:rPr>
      </w:pPr>
    </w:p>
    <w:p>
      <w:pPr>
        <w:jc w:val="both"/>
        <w:rPr>
          <w:rFonts w:hint="default"/>
          <w:sz w:val="22"/>
          <w:szCs w:val="22"/>
          <w:lang w:val="en-GB"/>
        </w:rPr>
      </w:pPr>
    </w:p>
    <w:p>
      <w:pPr>
        <w:jc w:val="both"/>
        <w:rPr>
          <w:rFonts w:hint="default"/>
          <w:sz w:val="22"/>
          <w:szCs w:val="22"/>
          <w:lang w:val="en-GB"/>
        </w:rPr>
      </w:pPr>
    </w:p>
    <w:p>
      <w:pPr>
        <w:jc w:val="both"/>
        <w:rPr>
          <w:rFonts w:hint="default"/>
          <w:sz w:val="22"/>
          <w:szCs w:val="22"/>
          <w:lang w:val="en-GB"/>
        </w:rPr>
      </w:pPr>
    </w:p>
    <w:p>
      <w:pPr>
        <w:jc w:val="both"/>
        <w:rPr>
          <w:rFonts w:hint="default"/>
          <w:sz w:val="22"/>
          <w:szCs w:val="22"/>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mbria Math">
    <w:panose1 w:val="02040503050406030204"/>
    <w:charset w:val="00"/>
    <w:family w:val="auto"/>
    <w:pitch w:val="default"/>
    <w:sig w:usb0="E00006FF" w:usb1="420024FF" w:usb2="02000000" w:usb3="00000000" w:csb0="2000019F" w:csb1="00000000"/>
  </w:font>
  <w:font w:name="Calibri">
    <w:panose1 w:val="020F0502020204030204"/>
    <w:charset w:val="00"/>
    <w:family w:val="auto"/>
    <w:pitch w:val="default"/>
    <w:sig w:usb0="E0002A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89"/>
  <w:embedSystemFonts/>
  <w:bordersDoNotSurroundHeader w:val="0"/>
  <w:bordersDoNotSurroundFooter w:val="0"/>
  <w:documentProtection w:enforcement="0"/>
  <w:defaultTabStop w:val="420"/>
  <w:drawingGridVerticalSpacing w:val="156"/>
  <w:displayHorizontalDrawingGridEvery w:val="1"/>
  <w:displayVerticalDrawingGridEvery w:val="1"/>
  <w:characterSpacingControl w:val="compressPunctuation"/>
  <w:compat>
    <w:spaceForUL/>
    <w:balanceSingleByteDoubleByteWidth/>
    <w:doNotLeaveBackslashAlone/>
    <w:doNotExpandShiftReturn/>
    <w:adjustLineHeightInTable/>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397775D"/>
    <w:rsid w:val="00D04580"/>
    <w:rsid w:val="01C23B2A"/>
    <w:rsid w:val="02D80576"/>
    <w:rsid w:val="073B6DDB"/>
    <w:rsid w:val="07401D4C"/>
    <w:rsid w:val="077B3385"/>
    <w:rsid w:val="07CA036B"/>
    <w:rsid w:val="08B256A3"/>
    <w:rsid w:val="08EC4112"/>
    <w:rsid w:val="0CAF77C1"/>
    <w:rsid w:val="0DF34043"/>
    <w:rsid w:val="14763183"/>
    <w:rsid w:val="14F84817"/>
    <w:rsid w:val="182544D4"/>
    <w:rsid w:val="18273D3A"/>
    <w:rsid w:val="18BB4406"/>
    <w:rsid w:val="1A8C4B17"/>
    <w:rsid w:val="1BF96583"/>
    <w:rsid w:val="1E3F6B58"/>
    <w:rsid w:val="1F4E65A8"/>
    <w:rsid w:val="1FF00E17"/>
    <w:rsid w:val="208F4565"/>
    <w:rsid w:val="20E24636"/>
    <w:rsid w:val="22584D0E"/>
    <w:rsid w:val="2397775D"/>
    <w:rsid w:val="24407FF8"/>
    <w:rsid w:val="24551CFA"/>
    <w:rsid w:val="25D57244"/>
    <w:rsid w:val="294320FB"/>
    <w:rsid w:val="2D3A221B"/>
    <w:rsid w:val="2D517AF7"/>
    <w:rsid w:val="2F984CC0"/>
    <w:rsid w:val="34C66BCE"/>
    <w:rsid w:val="36AB2D6B"/>
    <w:rsid w:val="38D57683"/>
    <w:rsid w:val="39C579C6"/>
    <w:rsid w:val="3ACB069A"/>
    <w:rsid w:val="3BCD2AB5"/>
    <w:rsid w:val="3DDC2E41"/>
    <w:rsid w:val="3E1F6C4E"/>
    <w:rsid w:val="426F1F56"/>
    <w:rsid w:val="43200FDB"/>
    <w:rsid w:val="441A58E4"/>
    <w:rsid w:val="44CD064A"/>
    <w:rsid w:val="497C7FA4"/>
    <w:rsid w:val="4A8265B8"/>
    <w:rsid w:val="4C056B0C"/>
    <w:rsid w:val="4CC82600"/>
    <w:rsid w:val="4D336515"/>
    <w:rsid w:val="4EC231C3"/>
    <w:rsid w:val="519B4E6C"/>
    <w:rsid w:val="51F42B78"/>
    <w:rsid w:val="55C77526"/>
    <w:rsid w:val="577A0B3C"/>
    <w:rsid w:val="584A0044"/>
    <w:rsid w:val="5A983B5D"/>
    <w:rsid w:val="5B367C5D"/>
    <w:rsid w:val="5DC94F0E"/>
    <w:rsid w:val="624B6E18"/>
    <w:rsid w:val="638772B3"/>
    <w:rsid w:val="6F9C1D3E"/>
    <w:rsid w:val="6FAB6D8A"/>
    <w:rsid w:val="73D441BE"/>
    <w:rsid w:val="764016B4"/>
    <w:rsid w:val="78C36E7E"/>
    <w:rsid w:val="793507AB"/>
    <w:rsid w:val="7AC86950"/>
    <w:rsid w:val="7B0B0B1F"/>
    <w:rsid w:val="7B4F75F2"/>
    <w:rsid w:val="7C9765FE"/>
    <w:rsid w:val="7CBC3745"/>
    <w:rsid w:val="7E275E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Calibr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4">
    <w:name w:val="Normal Table"/>
    <w:semiHidden/>
    <w:qFormat/>
    <w:uiPriority w:val="0"/>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character" w:styleId="3">
    <w:name w:val="Hyperlink"/>
    <w:basedOn w:val="2"/>
    <w:qFormat/>
    <w:uiPriority w:val="0"/>
    <w:rPr>
      <w:color w:val="0000FF"/>
      <w:u w:val="single"/>
    </w:rPr>
  </w:style>
  <w:style w:type="character" w:customStyle="1" w:styleId="5">
    <w:name w:val="15"/>
    <w:qFormat/>
    <w:uiPriority w:val="0"/>
    <w:rPr>
      <w:rFonts w:hint="eastAsia" w:ascii="Calibri" w:hAnsi="Calibri" w:cs="Calibri"/>
      <w:color w:val="0563C1"/>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2018-04-15T00:02:00Z</dcterms:created>
  <dc:creator>shahi</dc:creator>
  <cp:lastModifiedBy>shahi</cp:lastModifiedBy>
  <dcterms:modified xsi:type="dcterms:W3CDTF">2018-04-26T13:44:37Z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