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5A743" w14:textId="77777777" w:rsidR="00DA6505" w:rsidRDefault="00DA6505" w:rsidP="00DA6505">
      <w:pPr>
        <w:spacing w:line="276" w:lineRule="auto"/>
        <w:jc w:val="left"/>
        <w:rPr>
          <w:rFonts w:ascii="Times New Roman" w:eastAsiaTheme="majorEastAsia" w:hAnsi="Times New Roman" w:cstheme="majorBidi"/>
          <w:b/>
          <w:bCs/>
          <w:sz w:val="32"/>
          <w:szCs w:val="28"/>
        </w:rPr>
      </w:pPr>
      <w:r w:rsidRPr="00F158E6">
        <w:rPr>
          <w:noProof/>
        </w:rPr>
        <w:drawing>
          <wp:inline distT="0" distB="0" distL="0" distR="0" wp14:anchorId="7CE96577" wp14:editId="20E67C52">
            <wp:extent cx="2865120" cy="1584960"/>
            <wp:effectExtent l="0" t="0" r="0" b="0"/>
            <wp:docPr id="2018712185" name="Picture 2"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logo with black 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65120" cy="1584960"/>
                    </a:xfrm>
                    <a:prstGeom prst="rect">
                      <a:avLst/>
                    </a:prstGeom>
                    <a:noFill/>
                    <a:ln>
                      <a:noFill/>
                    </a:ln>
                  </pic:spPr>
                </pic:pic>
              </a:graphicData>
            </a:graphic>
          </wp:inline>
        </w:drawing>
      </w:r>
    </w:p>
    <w:p w14:paraId="044E62FA" w14:textId="77777777" w:rsidR="00DA6505" w:rsidRPr="00F158E6" w:rsidRDefault="00DA6505" w:rsidP="00DA6505">
      <w:r w:rsidRPr="00F158E6">
        <w:rPr>
          <w:b/>
          <w:bCs/>
        </w:rPr>
        <w:t xml:space="preserve">Student Name: </w:t>
      </w:r>
      <w:r w:rsidRPr="00F158E6">
        <w:t>Mihai-Daniel Mihalcea</w:t>
      </w:r>
    </w:p>
    <w:p w14:paraId="4E37B5AF" w14:textId="77777777" w:rsidR="00DA6505" w:rsidRPr="00F158E6" w:rsidRDefault="00DA6505" w:rsidP="00DA6505">
      <w:r w:rsidRPr="00F158E6">
        <w:rPr>
          <w:b/>
          <w:bCs/>
        </w:rPr>
        <w:t xml:space="preserve">Student ID: </w:t>
      </w:r>
      <w:r w:rsidRPr="00F158E6">
        <w:t>2244870</w:t>
      </w:r>
    </w:p>
    <w:p w14:paraId="4A41E280" w14:textId="77777777" w:rsidR="00DA6505" w:rsidRPr="00FF39F6" w:rsidRDefault="00DA6505" w:rsidP="00DA6505">
      <w:pPr>
        <w:rPr>
          <w:b/>
          <w:bCs/>
        </w:rPr>
      </w:pPr>
      <w:r w:rsidRPr="00F158E6">
        <w:rPr>
          <w:b/>
          <w:bCs/>
        </w:rPr>
        <w:t>Module</w:t>
      </w:r>
      <w:r w:rsidRPr="00F158E6">
        <w:t xml:space="preserve">: </w:t>
      </w:r>
      <w:r w:rsidRPr="00FF39F6">
        <w:t>Sustainable Hospitality &amp; Tourism Management</w:t>
      </w:r>
      <w:r>
        <w:t xml:space="preserve"> (BMIH 5006)</w:t>
      </w:r>
    </w:p>
    <w:p w14:paraId="5C9B1FDD" w14:textId="5138EBBC" w:rsidR="00DA6505" w:rsidRPr="00F158E6" w:rsidRDefault="00DA6505" w:rsidP="00DA6505">
      <w:r w:rsidRPr="00F158E6">
        <w:rPr>
          <w:b/>
          <w:bCs/>
        </w:rPr>
        <w:t xml:space="preserve">Word count: </w:t>
      </w:r>
      <w:r w:rsidR="00475604" w:rsidRPr="00475604">
        <w:t>2159</w:t>
      </w:r>
    </w:p>
    <w:p w14:paraId="4622598C" w14:textId="77777777" w:rsidR="00DA6505" w:rsidRPr="00F158E6" w:rsidRDefault="00DA6505" w:rsidP="00DA6505">
      <w:pPr>
        <w:rPr>
          <w:b/>
          <w:bCs/>
        </w:rPr>
      </w:pPr>
      <w:r w:rsidRPr="00F158E6">
        <w:rPr>
          <w:b/>
          <w:bCs/>
        </w:rPr>
        <w:t xml:space="preserve">Tutor: </w:t>
      </w:r>
      <w:r>
        <w:t>Daniel Payne</w:t>
      </w:r>
    </w:p>
    <w:p w14:paraId="2ED217CB" w14:textId="77777777" w:rsidR="00DA6505" w:rsidRPr="00F158E6" w:rsidRDefault="00DA6505" w:rsidP="00DA6505">
      <w:r w:rsidRPr="00F158E6">
        <w:rPr>
          <w:b/>
          <w:bCs/>
        </w:rPr>
        <w:t xml:space="preserve">Module Lead: </w:t>
      </w:r>
      <w:r>
        <w:t>Lisa Knight</w:t>
      </w:r>
    </w:p>
    <w:p w14:paraId="4CE7889C" w14:textId="77777777" w:rsidR="00DA6505" w:rsidRDefault="00DA6505" w:rsidP="00DA6505">
      <w:pPr>
        <w:spacing w:line="276" w:lineRule="auto"/>
        <w:jc w:val="left"/>
        <w:rPr>
          <w:rFonts w:ascii="Times New Roman" w:eastAsiaTheme="majorEastAsia" w:hAnsi="Times New Roman" w:cstheme="majorBidi"/>
          <w:b/>
          <w:bCs/>
          <w:sz w:val="32"/>
          <w:szCs w:val="28"/>
        </w:rPr>
      </w:pPr>
    </w:p>
    <w:p w14:paraId="6970958C" w14:textId="77777777" w:rsidR="00DA6505" w:rsidRDefault="00DA6505" w:rsidP="00DA6505">
      <w:pPr>
        <w:spacing w:line="276" w:lineRule="auto"/>
        <w:jc w:val="left"/>
        <w:rPr>
          <w:rFonts w:ascii="Times New Roman" w:eastAsiaTheme="majorEastAsia" w:hAnsi="Times New Roman" w:cstheme="majorBidi"/>
          <w:b/>
          <w:bCs/>
          <w:sz w:val="32"/>
          <w:szCs w:val="28"/>
        </w:rPr>
      </w:pPr>
    </w:p>
    <w:p w14:paraId="1F2603A3" w14:textId="77777777" w:rsidR="00DA6505" w:rsidRDefault="00DA6505" w:rsidP="00DA6505">
      <w:pPr>
        <w:spacing w:line="276" w:lineRule="auto"/>
        <w:jc w:val="left"/>
        <w:rPr>
          <w:rFonts w:ascii="Times New Roman" w:eastAsiaTheme="majorEastAsia" w:hAnsi="Times New Roman" w:cstheme="majorBidi"/>
          <w:b/>
          <w:bCs/>
          <w:sz w:val="32"/>
          <w:szCs w:val="28"/>
        </w:rPr>
      </w:pPr>
    </w:p>
    <w:p w14:paraId="10664DA6" w14:textId="77777777" w:rsidR="00DA6505" w:rsidRPr="00F158E6" w:rsidRDefault="00DA6505" w:rsidP="00DA6505">
      <w:pPr>
        <w:rPr>
          <w:b/>
        </w:rPr>
      </w:pPr>
      <w:r w:rsidRPr="00F158E6">
        <w:rPr>
          <w:b/>
        </w:rPr>
        <w:t>Al Acknowledgement:</w:t>
      </w:r>
    </w:p>
    <w:p w14:paraId="3FBD8D15" w14:textId="11704E61" w:rsidR="00DA6505" w:rsidRPr="00F158E6" w:rsidRDefault="00DA6505" w:rsidP="00DA6505">
      <w:r w:rsidRPr="00F158E6">
        <w:t xml:space="preserve">I acknowledge the use of Copilot (https://copilot.microsoft.com/) on </w:t>
      </w:r>
      <w:r w:rsidR="00EC694C">
        <w:t>March 5,</w:t>
      </w:r>
      <w:r w:rsidRPr="00F158E6">
        <w:t xml:space="preserve"> </w:t>
      </w:r>
      <w:r w:rsidR="00B00AC4" w:rsidRPr="00F158E6">
        <w:t>2025,</w:t>
      </w:r>
      <w:r w:rsidRPr="00F158E6">
        <w:t xml:space="preserve"> to check my work using the prompt(s):</w:t>
      </w:r>
    </w:p>
    <w:p w14:paraId="77834D05" w14:textId="65DA25CF" w:rsidR="006E6F05" w:rsidRDefault="00DA6505" w:rsidP="00DA6505">
      <w:pPr>
        <w:spacing w:line="276" w:lineRule="auto"/>
        <w:jc w:val="left"/>
        <w:rPr>
          <w:sz w:val="28"/>
        </w:rPr>
      </w:pPr>
      <w:r w:rsidRPr="00F158E6">
        <w:t xml:space="preserve"> 1. Please check the following text for readability, grammar and syntax. I confirm that I have not presented any AI generated text as my own work. I confirm I have copies of my drafts, notes, and other resources I used before, and after the use of AI tools which I may be asked to provide in evidence.</w:t>
      </w:r>
      <w:r w:rsidR="00091ECC">
        <w:rPr>
          <w:sz w:val="28"/>
        </w:rPr>
        <w:br w:type="page"/>
      </w:r>
    </w:p>
    <w:p w14:paraId="032EB99F" w14:textId="77777777" w:rsidR="006E6F05" w:rsidRPr="00F65617" w:rsidRDefault="00091ECC" w:rsidP="00F65617">
      <w:pPr>
        <w:pStyle w:val="Heading1"/>
      </w:pPr>
      <w:bookmarkStart w:id="0" w:name="_Toc191774904"/>
      <w:r w:rsidRPr="00F65617">
        <w:lastRenderedPageBreak/>
        <w:t>Executive Summary</w:t>
      </w:r>
      <w:bookmarkEnd w:id="0"/>
    </w:p>
    <w:p w14:paraId="3293C588" w14:textId="089B4A50" w:rsidR="007D1DA9" w:rsidRPr="00454491" w:rsidRDefault="00091ECC" w:rsidP="00454491">
      <w:r w:rsidRPr="006E6F05">
        <w:t xml:space="preserve">This paper aims </w:t>
      </w:r>
      <w:r w:rsidR="003A6ED0" w:rsidRPr="006E6F05">
        <w:t>to assess</w:t>
      </w:r>
      <w:r w:rsidRPr="006E6F05">
        <w:t xml:space="preserve"> the bus transport means</w:t>
      </w:r>
      <w:r w:rsidR="005961B4">
        <w:t>,</w:t>
      </w:r>
      <w:r w:rsidRPr="006E6F05">
        <w:t xml:space="preserve"> especially within the context of sustainable tourism within the hospitality business. The</w:t>
      </w:r>
      <w:r w:rsidR="00454491">
        <w:t xml:space="preserve"> project addresses four key resources: </w:t>
      </w:r>
      <w:r w:rsidRPr="00454491">
        <w:t>Time</w:t>
      </w:r>
      <w:r w:rsidR="00454491" w:rsidRPr="00454491">
        <w:t xml:space="preserve"> </w:t>
      </w:r>
      <w:r w:rsidRPr="00454491">
        <w:t xml:space="preserve">because buses take time to fill up as compared to </w:t>
      </w:r>
      <w:proofErr w:type="spellStart"/>
      <w:r w:rsidRPr="00454491">
        <w:t>refuelling</w:t>
      </w:r>
      <w:proofErr w:type="spellEnd"/>
      <w:r w:rsidRPr="00454491">
        <w:t xml:space="preserve"> vehicles, Energy in terms of fuel used in the vehicles, Health whereby traditional diesel buses lead </w:t>
      </w:r>
      <w:r w:rsidRPr="00DA6505">
        <w:rPr>
          <w:color w:val="000000" w:themeColor="text1"/>
        </w:rPr>
        <w:t>to pollution and the last natural resource is the Environment due to the polluting nature of traditional diesel buses. One of the outcomes of the change to electrical and hydrogen buses is discussed in the technological, operational, and policy aspects</w:t>
      </w:r>
      <w:r w:rsidR="00454491" w:rsidRPr="00DA6505">
        <w:rPr>
          <w:color w:val="000000" w:themeColor="text1"/>
        </w:rPr>
        <w:t xml:space="preserve"> (Gov.UK, 2022)</w:t>
      </w:r>
      <w:r w:rsidRPr="00DA6505">
        <w:rPr>
          <w:color w:val="000000" w:themeColor="text1"/>
        </w:rPr>
        <w:t>.</w:t>
      </w:r>
      <w:r w:rsidR="00454491" w:rsidRPr="00DA6505">
        <w:rPr>
          <w:color w:val="000000" w:themeColor="text1"/>
        </w:rPr>
        <w:t xml:space="preserve"> The changes include battery efficiency for electric and hydrogen buses, implementation of necessary infrastructures as well as government policies. London and Oslo set up incentives promoting the usage, as well as charging facilities that lower emissions and enhance the quality of the air in urban areas (Transport for London, 2024). </w:t>
      </w:r>
      <w:r w:rsidRPr="00DA6505">
        <w:rPr>
          <w:color w:val="000000" w:themeColor="text1"/>
        </w:rPr>
        <w:t>Therefore</w:t>
      </w:r>
      <w:r w:rsidRPr="006E6F05">
        <w:t>, the report has highlighted the following measures for increasing sustainability such as emission reduction technologies, integration of renewable energy, improved operation procedures and positive government policies. The information on the UK experience and other world cities is provided in the form of case studies, which describe the best practices in the sphere of sustainable transport. Overall, the results presented in the paper imply a need for more financial incentives, Public-Private Partnerships, as well as attitude change to promote the use of environmentally friendly buses. When employed, the above recommendations could help to easily cut carbon footprints, enhance the mobility of cities, and hence lead to a green hospitality sector.</w:t>
      </w:r>
      <w:r w:rsidR="00B434C2" w:rsidRPr="00D95511">
        <w:br w:type="page"/>
      </w:r>
    </w:p>
    <w:sdt>
      <w:sdtPr>
        <w:rPr>
          <w:rFonts w:ascii="Arial" w:eastAsiaTheme="minorHAnsi" w:hAnsi="Arial" w:cstheme="minorBidi"/>
          <w:b w:val="0"/>
          <w:bCs w:val="0"/>
          <w:color w:val="auto"/>
          <w:sz w:val="24"/>
          <w:szCs w:val="22"/>
          <w:lang w:eastAsia="en-US"/>
        </w:rPr>
        <w:id w:val="1318685005"/>
        <w:docPartObj>
          <w:docPartGallery w:val="Table of Contents"/>
          <w:docPartUnique/>
        </w:docPartObj>
      </w:sdtPr>
      <w:sdtEndPr>
        <w:rPr>
          <w:noProof/>
        </w:rPr>
      </w:sdtEndPr>
      <w:sdtContent>
        <w:p w14:paraId="6A0DB1CC" w14:textId="77777777" w:rsidR="002F0FA7" w:rsidRDefault="002F0FA7">
          <w:pPr>
            <w:pStyle w:val="TOCHeading"/>
          </w:pPr>
          <w:r>
            <w:t>Table of Contents</w:t>
          </w:r>
        </w:p>
        <w:p w14:paraId="2A6AC337" w14:textId="77777777" w:rsidR="002F0FA7" w:rsidRDefault="002F0FA7">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91774904" w:history="1">
            <w:r w:rsidRPr="000329FF">
              <w:rPr>
                <w:rStyle w:val="Hyperlink"/>
                <w:noProof/>
              </w:rPr>
              <w:t>Executive Summary</w:t>
            </w:r>
            <w:r>
              <w:rPr>
                <w:noProof/>
                <w:webHidden/>
              </w:rPr>
              <w:tab/>
            </w:r>
            <w:r>
              <w:rPr>
                <w:noProof/>
                <w:webHidden/>
              </w:rPr>
              <w:fldChar w:fldCharType="begin"/>
            </w:r>
            <w:r>
              <w:rPr>
                <w:noProof/>
                <w:webHidden/>
              </w:rPr>
              <w:instrText xml:space="preserve"> PAGEREF _Toc191774904 \h </w:instrText>
            </w:r>
            <w:r>
              <w:rPr>
                <w:noProof/>
                <w:webHidden/>
              </w:rPr>
            </w:r>
            <w:r>
              <w:rPr>
                <w:noProof/>
                <w:webHidden/>
              </w:rPr>
              <w:fldChar w:fldCharType="separate"/>
            </w:r>
            <w:r>
              <w:rPr>
                <w:noProof/>
                <w:webHidden/>
              </w:rPr>
              <w:t>2</w:t>
            </w:r>
            <w:r>
              <w:rPr>
                <w:noProof/>
                <w:webHidden/>
              </w:rPr>
              <w:fldChar w:fldCharType="end"/>
            </w:r>
          </w:hyperlink>
        </w:p>
        <w:p w14:paraId="5CCFE23B" w14:textId="77777777" w:rsidR="002F0FA7" w:rsidRDefault="002F0FA7">
          <w:pPr>
            <w:pStyle w:val="TOC1"/>
            <w:tabs>
              <w:tab w:val="right" w:leader="dot" w:pos="9350"/>
            </w:tabs>
            <w:rPr>
              <w:rFonts w:asciiTheme="minorHAnsi" w:eastAsiaTheme="minorEastAsia" w:hAnsiTheme="minorHAnsi"/>
              <w:noProof/>
              <w:sz w:val="22"/>
            </w:rPr>
          </w:pPr>
          <w:hyperlink w:anchor="_Toc191774905" w:history="1">
            <w:r w:rsidRPr="000329FF">
              <w:rPr>
                <w:rStyle w:val="Hyperlink"/>
                <w:noProof/>
              </w:rPr>
              <w:t>Introduction</w:t>
            </w:r>
            <w:r>
              <w:rPr>
                <w:noProof/>
                <w:webHidden/>
              </w:rPr>
              <w:tab/>
            </w:r>
            <w:r>
              <w:rPr>
                <w:noProof/>
                <w:webHidden/>
              </w:rPr>
              <w:fldChar w:fldCharType="begin"/>
            </w:r>
            <w:r>
              <w:rPr>
                <w:noProof/>
                <w:webHidden/>
              </w:rPr>
              <w:instrText xml:space="preserve"> PAGEREF _Toc191774905 \h </w:instrText>
            </w:r>
            <w:r>
              <w:rPr>
                <w:noProof/>
                <w:webHidden/>
              </w:rPr>
            </w:r>
            <w:r>
              <w:rPr>
                <w:noProof/>
                <w:webHidden/>
              </w:rPr>
              <w:fldChar w:fldCharType="separate"/>
            </w:r>
            <w:r>
              <w:rPr>
                <w:noProof/>
                <w:webHidden/>
              </w:rPr>
              <w:t>4</w:t>
            </w:r>
            <w:r>
              <w:rPr>
                <w:noProof/>
                <w:webHidden/>
              </w:rPr>
              <w:fldChar w:fldCharType="end"/>
            </w:r>
          </w:hyperlink>
        </w:p>
        <w:p w14:paraId="2E26D5B0" w14:textId="77777777" w:rsidR="002F0FA7" w:rsidRDefault="002F0FA7">
          <w:pPr>
            <w:pStyle w:val="TOC1"/>
            <w:tabs>
              <w:tab w:val="right" w:leader="dot" w:pos="9350"/>
            </w:tabs>
            <w:rPr>
              <w:rFonts w:asciiTheme="minorHAnsi" w:eastAsiaTheme="minorEastAsia" w:hAnsiTheme="minorHAnsi"/>
              <w:noProof/>
              <w:sz w:val="22"/>
            </w:rPr>
          </w:pPr>
          <w:hyperlink w:anchor="_Toc191774906" w:history="1">
            <w:r w:rsidRPr="000329FF">
              <w:rPr>
                <w:rStyle w:val="Hyperlink"/>
                <w:noProof/>
              </w:rPr>
              <w:t>Main Findings</w:t>
            </w:r>
            <w:r>
              <w:rPr>
                <w:noProof/>
                <w:webHidden/>
              </w:rPr>
              <w:tab/>
            </w:r>
            <w:r>
              <w:rPr>
                <w:noProof/>
                <w:webHidden/>
              </w:rPr>
              <w:fldChar w:fldCharType="begin"/>
            </w:r>
            <w:r>
              <w:rPr>
                <w:noProof/>
                <w:webHidden/>
              </w:rPr>
              <w:instrText xml:space="preserve"> PAGEREF _Toc191774906 \h </w:instrText>
            </w:r>
            <w:r>
              <w:rPr>
                <w:noProof/>
                <w:webHidden/>
              </w:rPr>
            </w:r>
            <w:r>
              <w:rPr>
                <w:noProof/>
                <w:webHidden/>
              </w:rPr>
              <w:fldChar w:fldCharType="separate"/>
            </w:r>
            <w:r>
              <w:rPr>
                <w:noProof/>
                <w:webHidden/>
              </w:rPr>
              <w:t>5</w:t>
            </w:r>
            <w:r>
              <w:rPr>
                <w:noProof/>
                <w:webHidden/>
              </w:rPr>
              <w:fldChar w:fldCharType="end"/>
            </w:r>
          </w:hyperlink>
        </w:p>
        <w:p w14:paraId="22E09C21" w14:textId="77777777" w:rsidR="002F0FA7" w:rsidRDefault="002F0FA7">
          <w:pPr>
            <w:pStyle w:val="TOC2"/>
            <w:tabs>
              <w:tab w:val="left" w:pos="880"/>
              <w:tab w:val="right" w:leader="dot" w:pos="9350"/>
            </w:tabs>
            <w:rPr>
              <w:rFonts w:asciiTheme="minorHAnsi" w:eastAsiaTheme="minorEastAsia" w:hAnsiTheme="minorHAnsi"/>
              <w:noProof/>
              <w:sz w:val="22"/>
            </w:rPr>
          </w:pPr>
          <w:hyperlink w:anchor="_Toc191774907" w:history="1">
            <w:r w:rsidRPr="000329FF">
              <w:rPr>
                <w:rStyle w:val="Hyperlink"/>
                <w:noProof/>
              </w:rPr>
              <w:t>1.</w:t>
            </w:r>
            <w:r>
              <w:rPr>
                <w:rFonts w:asciiTheme="minorHAnsi" w:eastAsiaTheme="minorEastAsia" w:hAnsiTheme="minorHAnsi"/>
                <w:noProof/>
                <w:sz w:val="22"/>
              </w:rPr>
              <w:tab/>
            </w:r>
            <w:r w:rsidRPr="000329FF">
              <w:rPr>
                <w:rStyle w:val="Hyperlink"/>
                <w:noProof/>
              </w:rPr>
              <w:t>Environmental Impact</w:t>
            </w:r>
            <w:r>
              <w:rPr>
                <w:noProof/>
                <w:webHidden/>
              </w:rPr>
              <w:tab/>
            </w:r>
            <w:r>
              <w:rPr>
                <w:noProof/>
                <w:webHidden/>
              </w:rPr>
              <w:fldChar w:fldCharType="begin"/>
            </w:r>
            <w:r>
              <w:rPr>
                <w:noProof/>
                <w:webHidden/>
              </w:rPr>
              <w:instrText xml:space="preserve"> PAGEREF _Toc191774907 \h </w:instrText>
            </w:r>
            <w:r>
              <w:rPr>
                <w:noProof/>
                <w:webHidden/>
              </w:rPr>
            </w:r>
            <w:r>
              <w:rPr>
                <w:noProof/>
                <w:webHidden/>
              </w:rPr>
              <w:fldChar w:fldCharType="separate"/>
            </w:r>
            <w:r>
              <w:rPr>
                <w:noProof/>
                <w:webHidden/>
              </w:rPr>
              <w:t>5</w:t>
            </w:r>
            <w:r>
              <w:rPr>
                <w:noProof/>
                <w:webHidden/>
              </w:rPr>
              <w:fldChar w:fldCharType="end"/>
            </w:r>
          </w:hyperlink>
        </w:p>
        <w:p w14:paraId="1DD253A4" w14:textId="77777777" w:rsidR="002F0FA7" w:rsidRDefault="002F0FA7">
          <w:pPr>
            <w:pStyle w:val="TOC2"/>
            <w:tabs>
              <w:tab w:val="left" w:pos="880"/>
              <w:tab w:val="right" w:leader="dot" w:pos="9350"/>
            </w:tabs>
            <w:rPr>
              <w:rFonts w:asciiTheme="minorHAnsi" w:eastAsiaTheme="minorEastAsia" w:hAnsiTheme="minorHAnsi"/>
              <w:noProof/>
              <w:sz w:val="22"/>
            </w:rPr>
          </w:pPr>
          <w:hyperlink w:anchor="_Toc191774908" w:history="1">
            <w:r w:rsidRPr="000329FF">
              <w:rPr>
                <w:rStyle w:val="Hyperlink"/>
                <w:noProof/>
              </w:rPr>
              <w:t>2.</w:t>
            </w:r>
            <w:r>
              <w:rPr>
                <w:rFonts w:asciiTheme="minorHAnsi" w:eastAsiaTheme="minorEastAsia" w:hAnsiTheme="minorHAnsi"/>
                <w:noProof/>
                <w:sz w:val="22"/>
              </w:rPr>
              <w:tab/>
            </w:r>
            <w:r w:rsidRPr="000329FF">
              <w:rPr>
                <w:rStyle w:val="Hyperlink"/>
                <w:noProof/>
              </w:rPr>
              <w:t>Sustainability initiatives</w:t>
            </w:r>
            <w:r>
              <w:rPr>
                <w:noProof/>
                <w:webHidden/>
              </w:rPr>
              <w:tab/>
            </w:r>
            <w:r>
              <w:rPr>
                <w:noProof/>
                <w:webHidden/>
              </w:rPr>
              <w:fldChar w:fldCharType="begin"/>
            </w:r>
            <w:r>
              <w:rPr>
                <w:noProof/>
                <w:webHidden/>
              </w:rPr>
              <w:instrText xml:space="preserve"> PAGEREF _Toc191774908 \h </w:instrText>
            </w:r>
            <w:r>
              <w:rPr>
                <w:noProof/>
                <w:webHidden/>
              </w:rPr>
            </w:r>
            <w:r>
              <w:rPr>
                <w:noProof/>
                <w:webHidden/>
              </w:rPr>
              <w:fldChar w:fldCharType="separate"/>
            </w:r>
            <w:r>
              <w:rPr>
                <w:noProof/>
                <w:webHidden/>
              </w:rPr>
              <w:t>7</w:t>
            </w:r>
            <w:r>
              <w:rPr>
                <w:noProof/>
                <w:webHidden/>
              </w:rPr>
              <w:fldChar w:fldCharType="end"/>
            </w:r>
          </w:hyperlink>
        </w:p>
        <w:p w14:paraId="28DF7027" w14:textId="77777777" w:rsidR="002F0FA7" w:rsidRDefault="002F0FA7">
          <w:pPr>
            <w:pStyle w:val="TOC2"/>
            <w:tabs>
              <w:tab w:val="left" w:pos="880"/>
              <w:tab w:val="right" w:leader="dot" w:pos="9350"/>
            </w:tabs>
            <w:rPr>
              <w:rFonts w:asciiTheme="minorHAnsi" w:eastAsiaTheme="minorEastAsia" w:hAnsiTheme="minorHAnsi"/>
              <w:noProof/>
              <w:sz w:val="22"/>
            </w:rPr>
          </w:pPr>
          <w:hyperlink w:anchor="_Toc191774909" w:history="1">
            <w:r w:rsidRPr="000329FF">
              <w:rPr>
                <w:rStyle w:val="Hyperlink"/>
                <w:noProof/>
              </w:rPr>
              <w:t>3.</w:t>
            </w:r>
            <w:r>
              <w:rPr>
                <w:rFonts w:asciiTheme="minorHAnsi" w:eastAsiaTheme="minorEastAsia" w:hAnsiTheme="minorHAnsi"/>
                <w:noProof/>
                <w:sz w:val="22"/>
              </w:rPr>
              <w:tab/>
            </w:r>
            <w:r w:rsidRPr="000329FF">
              <w:rPr>
                <w:rStyle w:val="Hyperlink"/>
                <w:noProof/>
              </w:rPr>
              <w:t>Possible Solutions</w:t>
            </w:r>
            <w:r>
              <w:rPr>
                <w:noProof/>
                <w:webHidden/>
              </w:rPr>
              <w:tab/>
            </w:r>
            <w:r>
              <w:rPr>
                <w:noProof/>
                <w:webHidden/>
              </w:rPr>
              <w:fldChar w:fldCharType="begin"/>
            </w:r>
            <w:r>
              <w:rPr>
                <w:noProof/>
                <w:webHidden/>
              </w:rPr>
              <w:instrText xml:space="preserve"> PAGEREF _Toc191774909 \h </w:instrText>
            </w:r>
            <w:r>
              <w:rPr>
                <w:noProof/>
                <w:webHidden/>
              </w:rPr>
            </w:r>
            <w:r>
              <w:rPr>
                <w:noProof/>
                <w:webHidden/>
              </w:rPr>
              <w:fldChar w:fldCharType="separate"/>
            </w:r>
            <w:r>
              <w:rPr>
                <w:noProof/>
                <w:webHidden/>
              </w:rPr>
              <w:t>9</w:t>
            </w:r>
            <w:r>
              <w:rPr>
                <w:noProof/>
                <w:webHidden/>
              </w:rPr>
              <w:fldChar w:fldCharType="end"/>
            </w:r>
          </w:hyperlink>
        </w:p>
        <w:p w14:paraId="1EDE5D24" w14:textId="77777777" w:rsidR="002F0FA7" w:rsidRDefault="002F0FA7">
          <w:pPr>
            <w:pStyle w:val="TOC1"/>
            <w:tabs>
              <w:tab w:val="right" w:leader="dot" w:pos="9350"/>
            </w:tabs>
            <w:rPr>
              <w:rFonts w:asciiTheme="minorHAnsi" w:eastAsiaTheme="minorEastAsia" w:hAnsiTheme="minorHAnsi"/>
              <w:noProof/>
              <w:sz w:val="22"/>
            </w:rPr>
          </w:pPr>
          <w:hyperlink w:anchor="_Toc191774910" w:history="1">
            <w:r w:rsidRPr="000329FF">
              <w:rPr>
                <w:rStyle w:val="Hyperlink"/>
                <w:noProof/>
              </w:rPr>
              <w:t>Conclusion</w:t>
            </w:r>
            <w:r>
              <w:rPr>
                <w:noProof/>
                <w:webHidden/>
              </w:rPr>
              <w:tab/>
            </w:r>
            <w:r>
              <w:rPr>
                <w:noProof/>
                <w:webHidden/>
              </w:rPr>
              <w:fldChar w:fldCharType="begin"/>
            </w:r>
            <w:r>
              <w:rPr>
                <w:noProof/>
                <w:webHidden/>
              </w:rPr>
              <w:instrText xml:space="preserve"> PAGEREF _Toc191774910 \h </w:instrText>
            </w:r>
            <w:r>
              <w:rPr>
                <w:noProof/>
                <w:webHidden/>
              </w:rPr>
            </w:r>
            <w:r>
              <w:rPr>
                <w:noProof/>
                <w:webHidden/>
              </w:rPr>
              <w:fldChar w:fldCharType="separate"/>
            </w:r>
            <w:r>
              <w:rPr>
                <w:noProof/>
                <w:webHidden/>
              </w:rPr>
              <w:t>12</w:t>
            </w:r>
            <w:r>
              <w:rPr>
                <w:noProof/>
                <w:webHidden/>
              </w:rPr>
              <w:fldChar w:fldCharType="end"/>
            </w:r>
          </w:hyperlink>
        </w:p>
        <w:p w14:paraId="53A7E0CE" w14:textId="77777777" w:rsidR="002F0FA7" w:rsidRDefault="002F0FA7">
          <w:pPr>
            <w:pStyle w:val="TOC1"/>
            <w:tabs>
              <w:tab w:val="right" w:leader="dot" w:pos="9350"/>
            </w:tabs>
            <w:rPr>
              <w:rFonts w:asciiTheme="minorHAnsi" w:eastAsiaTheme="minorEastAsia" w:hAnsiTheme="minorHAnsi"/>
              <w:noProof/>
              <w:sz w:val="22"/>
            </w:rPr>
          </w:pPr>
          <w:hyperlink w:anchor="_Toc191774911" w:history="1">
            <w:r w:rsidRPr="000329FF">
              <w:rPr>
                <w:rStyle w:val="Hyperlink"/>
                <w:noProof/>
              </w:rPr>
              <w:t>Recommendations</w:t>
            </w:r>
            <w:r>
              <w:rPr>
                <w:noProof/>
                <w:webHidden/>
              </w:rPr>
              <w:tab/>
            </w:r>
            <w:r>
              <w:rPr>
                <w:noProof/>
                <w:webHidden/>
              </w:rPr>
              <w:fldChar w:fldCharType="begin"/>
            </w:r>
            <w:r>
              <w:rPr>
                <w:noProof/>
                <w:webHidden/>
              </w:rPr>
              <w:instrText xml:space="preserve"> PAGEREF _Toc191774911 \h </w:instrText>
            </w:r>
            <w:r>
              <w:rPr>
                <w:noProof/>
                <w:webHidden/>
              </w:rPr>
            </w:r>
            <w:r>
              <w:rPr>
                <w:noProof/>
                <w:webHidden/>
              </w:rPr>
              <w:fldChar w:fldCharType="separate"/>
            </w:r>
            <w:r>
              <w:rPr>
                <w:noProof/>
                <w:webHidden/>
              </w:rPr>
              <w:t>13</w:t>
            </w:r>
            <w:r>
              <w:rPr>
                <w:noProof/>
                <w:webHidden/>
              </w:rPr>
              <w:fldChar w:fldCharType="end"/>
            </w:r>
          </w:hyperlink>
        </w:p>
        <w:p w14:paraId="6A68178C" w14:textId="77777777" w:rsidR="002F0FA7" w:rsidRDefault="002F0FA7">
          <w:pPr>
            <w:pStyle w:val="TOC1"/>
            <w:tabs>
              <w:tab w:val="right" w:leader="dot" w:pos="9350"/>
            </w:tabs>
            <w:rPr>
              <w:rFonts w:asciiTheme="minorHAnsi" w:eastAsiaTheme="minorEastAsia" w:hAnsiTheme="minorHAnsi"/>
              <w:noProof/>
              <w:sz w:val="22"/>
            </w:rPr>
          </w:pPr>
          <w:hyperlink w:anchor="_Toc191774912" w:history="1">
            <w:r w:rsidRPr="000329FF">
              <w:rPr>
                <w:rStyle w:val="Hyperlink"/>
                <w:noProof/>
              </w:rPr>
              <w:t>References</w:t>
            </w:r>
            <w:r>
              <w:rPr>
                <w:noProof/>
                <w:webHidden/>
              </w:rPr>
              <w:tab/>
            </w:r>
            <w:r>
              <w:rPr>
                <w:noProof/>
                <w:webHidden/>
              </w:rPr>
              <w:fldChar w:fldCharType="begin"/>
            </w:r>
            <w:r>
              <w:rPr>
                <w:noProof/>
                <w:webHidden/>
              </w:rPr>
              <w:instrText xml:space="preserve"> PAGEREF _Toc191774912 \h </w:instrText>
            </w:r>
            <w:r>
              <w:rPr>
                <w:noProof/>
                <w:webHidden/>
              </w:rPr>
            </w:r>
            <w:r>
              <w:rPr>
                <w:noProof/>
                <w:webHidden/>
              </w:rPr>
              <w:fldChar w:fldCharType="separate"/>
            </w:r>
            <w:r>
              <w:rPr>
                <w:noProof/>
                <w:webHidden/>
              </w:rPr>
              <w:t>14</w:t>
            </w:r>
            <w:r>
              <w:rPr>
                <w:noProof/>
                <w:webHidden/>
              </w:rPr>
              <w:fldChar w:fldCharType="end"/>
            </w:r>
          </w:hyperlink>
        </w:p>
        <w:p w14:paraId="365C5876" w14:textId="77777777" w:rsidR="002F0FA7" w:rsidRDefault="002F0FA7">
          <w:r>
            <w:rPr>
              <w:b/>
              <w:bCs/>
              <w:noProof/>
            </w:rPr>
            <w:fldChar w:fldCharType="end"/>
          </w:r>
        </w:p>
      </w:sdtContent>
    </w:sdt>
    <w:p w14:paraId="0FBA7159" w14:textId="77777777" w:rsidR="00F24696" w:rsidRPr="006E6F05" w:rsidRDefault="00F24696" w:rsidP="006E6F05">
      <w:pPr>
        <w:spacing w:line="276" w:lineRule="auto"/>
        <w:jc w:val="left"/>
        <w:rPr>
          <w:rFonts w:eastAsiaTheme="majorEastAsia" w:cstheme="majorBidi"/>
          <w:b/>
          <w:bCs/>
          <w:sz w:val="32"/>
          <w:szCs w:val="28"/>
        </w:rPr>
        <w:sectPr w:rsidR="00F24696" w:rsidRPr="006E6F05">
          <w:footerReference w:type="default" r:id="rId9"/>
          <w:pgSz w:w="12240" w:h="15840"/>
          <w:pgMar w:top="1440" w:right="1440" w:bottom="1440" w:left="1440" w:header="720" w:footer="720" w:gutter="0"/>
          <w:cols w:space="720"/>
          <w:docGrid w:linePitch="360"/>
        </w:sectPr>
      </w:pPr>
    </w:p>
    <w:p w14:paraId="7E9B2BEF" w14:textId="77777777" w:rsidR="00714F7D" w:rsidRDefault="00091ECC" w:rsidP="006E6F05">
      <w:pPr>
        <w:pStyle w:val="Heading1"/>
      </w:pPr>
      <w:bookmarkStart w:id="1" w:name="_Toc191774905"/>
      <w:r>
        <w:lastRenderedPageBreak/>
        <w:t>Introduction</w:t>
      </w:r>
      <w:bookmarkEnd w:id="1"/>
      <w:r>
        <w:t xml:space="preserve"> </w:t>
      </w:r>
    </w:p>
    <w:p w14:paraId="21F17067" w14:textId="77777777" w:rsidR="00714F7D" w:rsidRDefault="00091ECC" w:rsidP="00714F7D">
      <w:r>
        <w:t xml:space="preserve">Transportation in the hospitality industry is a significant aspect of sustainable tourism </w:t>
      </w:r>
      <w:r w:rsidRPr="00DA6505">
        <w:rPr>
          <w:color w:val="000000" w:themeColor="text1"/>
        </w:rPr>
        <w:t xml:space="preserve">since it enables tourists to </w:t>
      </w:r>
      <w:r w:rsidR="007413FE" w:rsidRPr="00DA6505">
        <w:rPr>
          <w:color w:val="000000" w:themeColor="text1"/>
        </w:rPr>
        <w:t xml:space="preserve">travel between accommodation facilities </w:t>
      </w:r>
      <w:r w:rsidRPr="00DA6505">
        <w:rPr>
          <w:color w:val="000000" w:themeColor="text1"/>
        </w:rPr>
        <w:t xml:space="preserve">and </w:t>
      </w:r>
      <w:r w:rsidR="007413FE" w:rsidRPr="00DA6505">
        <w:rPr>
          <w:color w:val="000000" w:themeColor="text1"/>
        </w:rPr>
        <w:t>travel destinations</w:t>
      </w:r>
      <w:r w:rsidRPr="00DA6505">
        <w:rPr>
          <w:color w:val="000000" w:themeColor="text1"/>
        </w:rPr>
        <w:t xml:space="preserve">. </w:t>
      </w:r>
      <w:r w:rsidR="008B7057" w:rsidRPr="00DA6505">
        <w:rPr>
          <w:color w:val="000000" w:themeColor="text1"/>
        </w:rPr>
        <w:t xml:space="preserve">Hospitality transport refers to the transportation services of guests within or around facilities in the hospitality industry. It is not just about cars; it is about mobility in comfort and style, and quite often in luxury. Others are hotel transportation, airport transportation, limousine services for occasions, and leisure transportation </w:t>
      </w:r>
      <w:r w:rsidR="00454491" w:rsidRPr="00DA6505">
        <w:rPr>
          <w:color w:val="000000" w:themeColor="text1"/>
        </w:rPr>
        <w:t xml:space="preserve">for entertainment among others. </w:t>
      </w:r>
      <w:r w:rsidR="00F65617" w:rsidRPr="00DA6505">
        <w:rPr>
          <w:color w:val="000000" w:themeColor="text1"/>
        </w:rPr>
        <w:t>The</w:t>
      </w:r>
      <w:r w:rsidRPr="00DA6505">
        <w:rPr>
          <w:color w:val="000000" w:themeColor="text1"/>
        </w:rPr>
        <w:t xml:space="preserve"> use of buses has been accepted globally because </w:t>
      </w:r>
      <w:r>
        <w:t>they are cheaper and could have reduced effects on the environment as compared to single-occupied vehicles</w:t>
      </w:r>
      <w:r w:rsidR="00F65617" w:rsidRPr="00F65617">
        <w:t xml:space="preserve"> (</w:t>
      </w:r>
      <w:r w:rsidR="00F65617">
        <w:t xml:space="preserve">Statista, </w:t>
      </w:r>
      <w:r w:rsidR="00F65617" w:rsidRPr="00F65617">
        <w:t>2023)</w:t>
      </w:r>
      <w:r>
        <w:t>. To understand the idea of sustainability regarding the extensive use of buses in urban and rural tourism, this report aims to focus on buses. It also discusses risks and potential solutions of environmentalism within the hospitality industry.</w:t>
      </w:r>
    </w:p>
    <w:p w14:paraId="4671ED91" w14:textId="77777777" w:rsidR="00F91E51" w:rsidRDefault="00091ECC">
      <w:pPr>
        <w:spacing w:line="276" w:lineRule="auto"/>
        <w:jc w:val="left"/>
        <w:rPr>
          <w:rFonts w:eastAsiaTheme="majorEastAsia" w:cstheme="majorBidi"/>
          <w:b/>
          <w:bCs/>
          <w:sz w:val="32"/>
          <w:szCs w:val="28"/>
        </w:rPr>
      </w:pPr>
      <w:r>
        <w:br w:type="page"/>
      </w:r>
    </w:p>
    <w:p w14:paraId="1BB3BED3" w14:textId="77777777" w:rsidR="001438FD" w:rsidRDefault="00091ECC" w:rsidP="00F24696">
      <w:pPr>
        <w:pStyle w:val="Heading1"/>
      </w:pPr>
      <w:bookmarkStart w:id="2" w:name="_Toc191774906"/>
      <w:r w:rsidRPr="00F91E51">
        <w:lastRenderedPageBreak/>
        <w:t>Main Findings</w:t>
      </w:r>
      <w:bookmarkEnd w:id="2"/>
    </w:p>
    <w:p w14:paraId="59AC74C0" w14:textId="77777777" w:rsidR="00F91E51" w:rsidRDefault="00091ECC" w:rsidP="00F91E51">
      <w:r>
        <w:t xml:space="preserve">Buses form a significant part of the public transport infrastructure within </w:t>
      </w:r>
      <w:r w:rsidR="00D95511">
        <w:t xml:space="preserve">the UK </w:t>
      </w:r>
      <w:r w:rsidR="000E7AC9">
        <w:t>and b</w:t>
      </w:r>
      <w:r w:rsidR="00C770AB">
        <w:t>ecause</w:t>
      </w:r>
      <w:r>
        <w:t xml:space="preserve"> of their costs and flexibility, it is an important means of transport to the people within </w:t>
      </w:r>
      <w:r w:rsidR="00D95511">
        <w:t xml:space="preserve">the UK </w:t>
      </w:r>
      <w:r>
        <w:t>both locals and tourists. Nevertheless, their operation has created some environmental issues about sustainable development within the hospitality and tourism business.</w:t>
      </w:r>
    </w:p>
    <w:p w14:paraId="4807CA42" w14:textId="77777777" w:rsidR="00F91E51" w:rsidRDefault="00091ECC" w:rsidP="00D14525">
      <w:pPr>
        <w:pStyle w:val="Heading2"/>
        <w:numPr>
          <w:ilvl w:val="0"/>
          <w:numId w:val="7"/>
        </w:numPr>
      </w:pPr>
      <w:bookmarkStart w:id="3" w:name="_Toc191774907"/>
      <w:r w:rsidRPr="00F24696">
        <w:t>Environmental Impact</w:t>
      </w:r>
      <w:bookmarkEnd w:id="3"/>
    </w:p>
    <w:p w14:paraId="6DE71E04" w14:textId="77777777" w:rsidR="00F63D51" w:rsidRDefault="00091ECC" w:rsidP="00D14525">
      <w:r w:rsidRPr="004F58BB">
        <w:rPr>
          <w:b/>
        </w:rPr>
        <w:t>Emissions and Pollution:</w:t>
      </w:r>
      <w:r>
        <w:t xml:space="preserve"> </w:t>
      </w:r>
      <w:r w:rsidRPr="00D14525">
        <w:t xml:space="preserve">Traditional diesel buses release large quantities of </w:t>
      </w:r>
      <w:r w:rsidR="006E6F05" w:rsidRPr="00D14525">
        <w:t>Carbon Dioxide (</w:t>
      </w:r>
      <w:r w:rsidRPr="00D14525">
        <w:t>CO</w:t>
      </w:r>
      <w:r w:rsidRPr="00D14525">
        <w:rPr>
          <w:rFonts w:ascii="Cambria Math" w:hAnsi="Cambria Math" w:cs="Cambria Math"/>
        </w:rPr>
        <w:t>₂</w:t>
      </w:r>
      <w:r w:rsidR="006E6F05" w:rsidRPr="00D14525">
        <w:t>)</w:t>
      </w:r>
      <w:r w:rsidRPr="00D14525">
        <w:t xml:space="preserve"> and </w:t>
      </w:r>
      <w:r w:rsidR="006E6F05" w:rsidRPr="00D14525">
        <w:t>nitrogen dioxide (NOx) contaminating</w:t>
      </w:r>
      <w:r w:rsidRPr="00D14525">
        <w:t xml:space="preserve"> the environment and worsening climate change. The domestic transport emissions of the UK in 2022 were 112.5 million metric tons of CO</w:t>
      </w:r>
      <w:r w:rsidRPr="00D14525">
        <w:rPr>
          <w:rFonts w:ascii="Cambria Math" w:hAnsi="Cambria Math" w:cs="Cambria Math"/>
        </w:rPr>
        <w:t>₂</w:t>
      </w:r>
      <w:r w:rsidRPr="00D14525">
        <w:t xml:space="preserve"> and contributed to 26% of the overall emissions by the country</w:t>
      </w:r>
      <w:r w:rsidR="00705063" w:rsidRPr="00D14525">
        <w:t xml:space="preserve"> (Department for Transport, 2024)</w:t>
      </w:r>
      <w:r w:rsidRPr="00D14525">
        <w:t>.</w:t>
      </w:r>
      <w:r w:rsidR="00705063" w:rsidRPr="00D14525">
        <w:t xml:space="preserve"> Buses on the other hand emit much less greenhouse gases than private cars on the road in urban areas.</w:t>
      </w:r>
      <w:r w:rsidR="00F24696" w:rsidRPr="00D14525">
        <w:t xml:space="preserve"> The Public Transportation Sustainability Indicator List (PTSIL) is designed to take into account such impacts by presenting indicators in several environmental fields combined w</w:t>
      </w:r>
      <w:r w:rsidR="00705063" w:rsidRPr="00D14525">
        <w:t>ith economic and social aspects (</w:t>
      </w:r>
      <w:proofErr w:type="spellStart"/>
      <w:r w:rsidR="00705063" w:rsidRPr="00D14525">
        <w:t>Irsfeld</w:t>
      </w:r>
      <w:proofErr w:type="spellEnd"/>
      <w:r w:rsidR="00705063" w:rsidRPr="00D14525">
        <w:t>, 2022)</w:t>
      </w:r>
      <w:r w:rsidRPr="00D14525">
        <w:t>.</w:t>
      </w:r>
      <w:r w:rsidR="00CC4F2E" w:rsidRPr="00D14525">
        <w:t xml:space="preserve"> It considers environmental, economic and social footprint to evaluate the degree of sustainability in transport systems. Potential positives for UK buses include convenience and accessibility. Nevertheless, drawbacks include high emissions (environmental), especially from old vehicles and the possibility of traffic congestion effects (social/economic).</w:t>
      </w:r>
      <w:r w:rsidRPr="00D14525">
        <w:t xml:space="preserve"> </w:t>
      </w:r>
    </w:p>
    <w:p w14:paraId="567769B3" w14:textId="77777777" w:rsidR="00D14525" w:rsidRDefault="00091ECC" w:rsidP="00D14525">
      <w:pPr>
        <w:jc w:val="center"/>
      </w:pPr>
      <w:r w:rsidRPr="00F63D51">
        <w:rPr>
          <w:noProof/>
        </w:rPr>
        <w:drawing>
          <wp:inline distT="0" distB="0" distL="0" distR="0" wp14:anchorId="4537C728" wp14:editId="07E01789">
            <wp:extent cx="4595750" cy="2297875"/>
            <wp:effectExtent l="0" t="0" r="0" b="7620"/>
            <wp:docPr id="3" name="Picture 3" descr="Bar chart of emissions at intersection for buses with different fuel type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Bar chart of emissions at intersection for buses with different fuel types.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600346" cy="2300173"/>
                    </a:xfrm>
                    <a:prstGeom prst="rect">
                      <a:avLst/>
                    </a:prstGeom>
                    <a:noFill/>
                    <a:ln>
                      <a:noFill/>
                    </a:ln>
                  </pic:spPr>
                </pic:pic>
              </a:graphicData>
            </a:graphic>
          </wp:inline>
        </w:drawing>
      </w:r>
    </w:p>
    <w:p w14:paraId="3E1EE7BF" w14:textId="77777777" w:rsidR="00F63D51" w:rsidRPr="00D14525" w:rsidRDefault="00091ECC" w:rsidP="00D14525">
      <w:pPr>
        <w:jc w:val="center"/>
        <w:rPr>
          <w:b/>
          <w:sz w:val="22"/>
        </w:rPr>
      </w:pPr>
      <w:r w:rsidRPr="00D14525">
        <w:rPr>
          <w:b/>
          <w:sz w:val="22"/>
        </w:rPr>
        <w:lastRenderedPageBreak/>
        <w:t xml:space="preserve">Figure </w:t>
      </w:r>
      <w:r w:rsidRPr="00D14525">
        <w:rPr>
          <w:b/>
          <w:sz w:val="22"/>
        </w:rPr>
        <w:fldChar w:fldCharType="begin"/>
      </w:r>
      <w:r w:rsidRPr="00D14525">
        <w:rPr>
          <w:b/>
          <w:sz w:val="22"/>
        </w:rPr>
        <w:instrText xml:space="preserve"> SEQ Figure \* ARABIC </w:instrText>
      </w:r>
      <w:r w:rsidRPr="00D14525">
        <w:rPr>
          <w:b/>
          <w:sz w:val="22"/>
        </w:rPr>
        <w:fldChar w:fldCharType="separate"/>
      </w:r>
      <w:r w:rsidR="00885C6D" w:rsidRPr="00D14525">
        <w:rPr>
          <w:b/>
          <w:noProof/>
          <w:sz w:val="22"/>
        </w:rPr>
        <w:t>1</w:t>
      </w:r>
      <w:r w:rsidRPr="00D14525">
        <w:rPr>
          <w:b/>
          <w:sz w:val="22"/>
        </w:rPr>
        <w:fldChar w:fldCharType="end"/>
      </w:r>
      <w:r w:rsidRPr="00D14525">
        <w:rPr>
          <w:b/>
          <w:sz w:val="22"/>
        </w:rPr>
        <w:t>: CO</w:t>
      </w:r>
      <w:r w:rsidRPr="00D14525">
        <w:rPr>
          <w:rFonts w:ascii="Cambria Math" w:hAnsi="Cambria Math" w:cs="Cambria Math"/>
          <w:b/>
          <w:sz w:val="22"/>
        </w:rPr>
        <w:t>₂</w:t>
      </w:r>
      <w:r w:rsidRPr="00D14525">
        <w:rPr>
          <w:b/>
          <w:sz w:val="22"/>
        </w:rPr>
        <w:t xml:space="preserve"> and NOx Emissions Comparison</w:t>
      </w:r>
      <w:r w:rsidR="00885C6D" w:rsidRPr="00D14525">
        <w:rPr>
          <w:b/>
          <w:sz w:val="22"/>
        </w:rPr>
        <w:t xml:space="preserve"> (Gov.UK, 2022)</w:t>
      </w:r>
    </w:p>
    <w:p w14:paraId="42AD5D8F" w14:textId="77777777" w:rsidR="004F58BB" w:rsidRPr="00DA6505" w:rsidRDefault="00091ECC" w:rsidP="00D14525">
      <w:pPr>
        <w:rPr>
          <w:color w:val="000000" w:themeColor="text1"/>
        </w:rPr>
      </w:pPr>
      <w:r w:rsidRPr="00DA6505">
        <w:rPr>
          <w:color w:val="000000" w:themeColor="text1"/>
        </w:rPr>
        <w:t>The following graph compares emissions in different areas such as Upstream, Intersection, and Downstream from various bus types: GEHE, CNG, EURO5, and EURO4. CNG bus emissions are the highest at intersections (13.95 g/s) and the lowest emissions are of GEHE in all sectors</w:t>
      </w:r>
      <w:r w:rsidR="00D14525" w:rsidRPr="00DA6505">
        <w:rPr>
          <w:color w:val="000000" w:themeColor="text1"/>
        </w:rPr>
        <w:t xml:space="preserve"> </w:t>
      </w:r>
      <w:r w:rsidRPr="00DA6505">
        <w:rPr>
          <w:color w:val="000000" w:themeColor="text1"/>
        </w:rPr>
        <w:t>(Gov.UK, 2022).</w:t>
      </w:r>
      <w:r w:rsidR="00D14525" w:rsidRPr="00DA6505">
        <w:rPr>
          <w:color w:val="000000" w:themeColor="text1"/>
        </w:rPr>
        <w:t xml:space="preserve"> </w:t>
      </w:r>
      <w:r w:rsidRPr="00DA6505">
        <w:rPr>
          <w:color w:val="000000" w:themeColor="text1"/>
        </w:rPr>
        <w:t>EURO4 consistently emits more than EURO5. These statistics demonstrate the energy-related unsustainability of various types of buses and stress the imperativeness of the greener form of transport to boost sustainability in the hotel industry.</w:t>
      </w:r>
    </w:p>
    <w:p w14:paraId="0FEB0241" w14:textId="51337090" w:rsidR="00F91E51" w:rsidRPr="00DA6505" w:rsidRDefault="00091ECC" w:rsidP="00D14525">
      <w:r w:rsidRPr="00D95511">
        <w:rPr>
          <w:b/>
        </w:rPr>
        <w:t xml:space="preserve">Resource Consumption: </w:t>
      </w:r>
      <w:r>
        <w:t>There is a high dependence on non-renewable fossil sources of energy</w:t>
      </w:r>
      <w:r w:rsidR="00786C5B">
        <w:t xml:space="preserve">. </w:t>
      </w:r>
      <w:r>
        <w:t xml:space="preserve">The use of fuels for extraction, refining, and consumption not only reduces the availability of these resources but also affects the </w:t>
      </w:r>
      <w:r w:rsidR="00786C5B">
        <w:t>environment (Jauhari, 2021)</w:t>
      </w:r>
      <w:r>
        <w:t xml:space="preserve">. </w:t>
      </w:r>
      <w:r w:rsidR="00253A89">
        <w:t xml:space="preserve">According to </w:t>
      </w:r>
      <w:r w:rsidR="00253A89" w:rsidRPr="005961B4">
        <w:rPr>
          <w:bCs/>
        </w:rPr>
        <w:t>the</w:t>
      </w:r>
      <w:r w:rsidR="00253A89" w:rsidRPr="00253A89">
        <w:rPr>
          <w:b/>
        </w:rPr>
        <w:t xml:space="preserve"> </w:t>
      </w:r>
      <w:r w:rsidR="00253A89" w:rsidRPr="000E7AC9">
        <w:t>Sustainable Transport Planning Index</w:t>
      </w:r>
      <w:r w:rsidR="00253A89">
        <w:t xml:space="preserve">, </w:t>
      </w:r>
      <w:r w:rsidR="005961B4" w:rsidRPr="00F91E51">
        <w:t>switching</w:t>
      </w:r>
      <w:r w:rsidRPr="00F91E51">
        <w:t xml:space="preserve"> to electric buses requires the creation of a charging network and additional energy consumption, and energy sources must be produced sustainabl</w:t>
      </w:r>
      <w:r w:rsidR="00E9027F" w:rsidRPr="00E9027F">
        <w:t>y (</w:t>
      </w:r>
      <w:proofErr w:type="spellStart"/>
      <w:r w:rsidR="00E9027F" w:rsidRPr="00E9027F">
        <w:t>Broniewicz</w:t>
      </w:r>
      <w:proofErr w:type="spellEnd"/>
      <w:r w:rsidR="00E9027F" w:rsidRPr="00E9027F">
        <w:t xml:space="preserve"> and Ogrodnik, 2021)</w:t>
      </w:r>
      <w:r w:rsidRPr="00F91E51">
        <w:t>.</w:t>
      </w:r>
      <w:r w:rsidR="007D3FF2" w:rsidRPr="007D3FF2">
        <w:t xml:space="preserve"> </w:t>
      </w:r>
      <w:r w:rsidR="007D3FF2" w:rsidRPr="00DA6505">
        <w:t xml:space="preserve">Extending the use of electric buses in the UK requires charging infrastructure such as those being implemented in London. More energy is required in the current world and the development of renewable sources like offshore wind farms becomes essential. Without it, the environmental gains are </w:t>
      </w:r>
      <w:r w:rsidR="005961B4" w:rsidRPr="00DA6505">
        <w:t>lost,</w:t>
      </w:r>
      <w:r w:rsidR="007D3FF2" w:rsidRPr="00DA6505">
        <w:t xml:space="preserve"> and pollution might simply be displaced.</w:t>
      </w:r>
    </w:p>
    <w:p w14:paraId="45C24025" w14:textId="77777777" w:rsidR="00140122" w:rsidRPr="00DA6505" w:rsidRDefault="00091ECC" w:rsidP="00D14525">
      <w:pPr>
        <w:jc w:val="center"/>
      </w:pPr>
      <w:r w:rsidRPr="00DA6505">
        <w:rPr>
          <w:noProof/>
        </w:rPr>
        <w:drawing>
          <wp:inline distT="0" distB="0" distL="0" distR="0" wp14:anchorId="3AF3999E" wp14:editId="2E591ABE">
            <wp:extent cx="4785756" cy="2522158"/>
            <wp:effectExtent l="0" t="0" r="0" b="0"/>
            <wp:docPr id="5" name="Picture 5" descr="Why drilling for more fossil fuels won't bring UK energy security or cut  prices - Carbon Tracker Initi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7" descr="Why drilling for more fossil fuels won't bring UK energy security or cut  prices - Carbon Tracker Initiative"/>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785957" cy="2522264"/>
                    </a:xfrm>
                    <a:prstGeom prst="rect">
                      <a:avLst/>
                    </a:prstGeom>
                    <a:noFill/>
                    <a:ln>
                      <a:noFill/>
                    </a:ln>
                  </pic:spPr>
                </pic:pic>
              </a:graphicData>
            </a:graphic>
          </wp:inline>
        </w:drawing>
      </w:r>
    </w:p>
    <w:p w14:paraId="48239EB0" w14:textId="77777777" w:rsidR="00140122" w:rsidRDefault="00091ECC" w:rsidP="00D14525">
      <w:pPr>
        <w:jc w:val="center"/>
        <w:rPr>
          <w:b/>
          <w:sz w:val="20"/>
        </w:rPr>
      </w:pPr>
      <w:r w:rsidRPr="00D14525">
        <w:rPr>
          <w:b/>
          <w:sz w:val="20"/>
        </w:rPr>
        <w:t xml:space="preserve">Figure </w:t>
      </w:r>
      <w:r w:rsidRPr="00D14525">
        <w:rPr>
          <w:b/>
          <w:sz w:val="20"/>
        </w:rPr>
        <w:fldChar w:fldCharType="begin"/>
      </w:r>
      <w:r w:rsidRPr="00D14525">
        <w:rPr>
          <w:b/>
          <w:sz w:val="20"/>
        </w:rPr>
        <w:instrText xml:space="preserve"> SEQ Figure \* ARABIC </w:instrText>
      </w:r>
      <w:r w:rsidRPr="00D14525">
        <w:rPr>
          <w:b/>
          <w:sz w:val="20"/>
        </w:rPr>
        <w:fldChar w:fldCharType="separate"/>
      </w:r>
      <w:r w:rsidR="00885C6D" w:rsidRPr="00D14525">
        <w:rPr>
          <w:b/>
          <w:noProof/>
          <w:sz w:val="20"/>
        </w:rPr>
        <w:t>2</w:t>
      </w:r>
      <w:r w:rsidRPr="00D14525">
        <w:rPr>
          <w:b/>
          <w:sz w:val="20"/>
        </w:rPr>
        <w:fldChar w:fldCharType="end"/>
      </w:r>
      <w:r w:rsidRPr="00D14525">
        <w:rPr>
          <w:b/>
          <w:sz w:val="20"/>
        </w:rPr>
        <w:t>: Fossil Fuel Dependency</w:t>
      </w:r>
      <w:r w:rsidR="00885C6D" w:rsidRPr="00D14525">
        <w:rPr>
          <w:b/>
          <w:sz w:val="20"/>
        </w:rPr>
        <w:t xml:space="preserve"> (Gov.UK, 2022)</w:t>
      </w:r>
    </w:p>
    <w:p w14:paraId="198B9836" w14:textId="77777777" w:rsidR="007D3FF2" w:rsidRPr="00DA6505" w:rsidRDefault="00091ECC" w:rsidP="00871014">
      <w:pPr>
        <w:rPr>
          <w:color w:val="000000" w:themeColor="text1"/>
        </w:rPr>
      </w:pPr>
      <w:r w:rsidRPr="00DA6505">
        <w:rPr>
          <w:color w:val="000000" w:themeColor="text1"/>
        </w:rPr>
        <w:lastRenderedPageBreak/>
        <w:t xml:space="preserve">The British energy use by source in the years 1990 and 2020 revealed that coal usage was reduced from 31% to 3% whereas low-carbon energy sources increased from 9% to 24% (Gov.UK, 2022). The amount of gas used had risen from 24% to 42% mainly because of an inclination to shift to clean energy (Gov.UK, 2022). This transition is essential for lowering the emission profile of public transportation while also considering the issues of sustainability within the hotel business and better </w:t>
      </w:r>
      <w:proofErr w:type="spellStart"/>
      <w:r w:rsidRPr="00DA6505">
        <w:rPr>
          <w:color w:val="000000" w:themeColor="text1"/>
        </w:rPr>
        <w:t>util</w:t>
      </w:r>
      <w:r w:rsidR="00FB5849" w:rsidRPr="00DA6505">
        <w:rPr>
          <w:color w:val="000000" w:themeColor="text1"/>
        </w:rPr>
        <w:t>is</w:t>
      </w:r>
      <w:r w:rsidRPr="00DA6505">
        <w:rPr>
          <w:color w:val="000000" w:themeColor="text1"/>
        </w:rPr>
        <w:t>ation</w:t>
      </w:r>
      <w:proofErr w:type="spellEnd"/>
      <w:r w:rsidRPr="00DA6505">
        <w:rPr>
          <w:color w:val="000000" w:themeColor="text1"/>
        </w:rPr>
        <w:t xml:space="preserve"> of cleaner resources.</w:t>
      </w:r>
    </w:p>
    <w:p w14:paraId="1B5B1407" w14:textId="5F20C2A6" w:rsidR="00044347" w:rsidRPr="00DA6505" w:rsidRDefault="00091ECC" w:rsidP="00D14525">
      <w:pPr>
        <w:rPr>
          <w:color w:val="000000" w:themeColor="text1"/>
        </w:rPr>
      </w:pPr>
      <w:r w:rsidRPr="00D95511">
        <w:rPr>
          <w:b/>
        </w:rPr>
        <w:t>Community Disruption:</w:t>
      </w:r>
      <w:r>
        <w:t xml:space="preserve"> </w:t>
      </w:r>
      <w:r w:rsidR="00655997">
        <w:t>Diesel buses caus</w:t>
      </w:r>
      <w:r>
        <w:t xml:space="preserve">e noise pollution, and traffic congestion which </w:t>
      </w:r>
      <w:r w:rsidR="00655997">
        <w:t>negatively affect</w:t>
      </w:r>
      <w:r>
        <w:t xml:space="preserve"> communities and tourists.</w:t>
      </w:r>
      <w:r w:rsidR="00253A89" w:rsidRPr="00253A89">
        <w:t xml:space="preserve"> </w:t>
      </w:r>
      <w:r w:rsidR="00E9027F">
        <w:t>According to Lowe et al.</w:t>
      </w:r>
      <w:r w:rsidR="00E9027F" w:rsidRPr="00E9027F">
        <w:t xml:space="preserve"> (2022), </w:t>
      </w:r>
      <w:r w:rsidR="00253A89" w:rsidRPr="000E7AC9">
        <w:t>The Sustainable planning Index</w:t>
      </w:r>
      <w:r w:rsidR="00253A89" w:rsidRPr="00253A89">
        <w:rPr>
          <w:b/>
        </w:rPr>
        <w:t xml:space="preserve"> </w:t>
      </w:r>
      <w:r w:rsidR="00253A89" w:rsidRPr="00253A89">
        <w:t>considers social improvement by reducing these disruptions.</w:t>
      </w:r>
      <w:r w:rsidR="00253A89">
        <w:t xml:space="preserve"> </w:t>
      </w:r>
      <w:r>
        <w:t xml:space="preserve"> For example, in today's complex traffic environment, the average speed of buses in big cities such as London has reduced to 6.6 mph which is even slower than walking speed</w:t>
      </w:r>
      <w:r w:rsidR="003666D9" w:rsidRPr="003666D9">
        <w:t xml:space="preserve"> (Transport for London, 2024</w:t>
      </w:r>
      <w:r w:rsidR="003666D9" w:rsidRPr="00DA6505">
        <w:rPr>
          <w:color w:val="000000" w:themeColor="text1"/>
        </w:rPr>
        <w:t>)</w:t>
      </w:r>
      <w:r w:rsidRPr="00DA6505">
        <w:rPr>
          <w:color w:val="000000" w:themeColor="text1"/>
        </w:rPr>
        <w:t xml:space="preserve">. It negatively </w:t>
      </w:r>
      <w:r w:rsidR="005961B4" w:rsidRPr="00DA6505">
        <w:rPr>
          <w:color w:val="000000" w:themeColor="text1"/>
        </w:rPr>
        <w:t>impacts</w:t>
      </w:r>
      <w:r w:rsidRPr="00DA6505">
        <w:rPr>
          <w:color w:val="000000" w:themeColor="text1"/>
        </w:rPr>
        <w:t xml:space="preserve"> public transport systems.</w:t>
      </w:r>
      <w:r w:rsidR="00684F48" w:rsidRPr="00DA6505">
        <w:rPr>
          <w:color w:val="000000" w:themeColor="text1"/>
        </w:rPr>
        <w:t xml:space="preserve"> The diesel bus noise and traffic affect the quality of life of inhabitants and tourists interrupting their stay</w:t>
      </w:r>
      <w:r w:rsidRPr="00DA6505">
        <w:rPr>
          <w:color w:val="000000" w:themeColor="text1"/>
        </w:rPr>
        <w:t xml:space="preserve"> such as</w:t>
      </w:r>
      <w:r w:rsidR="00684F48" w:rsidRPr="00DA6505">
        <w:rPr>
          <w:color w:val="000000" w:themeColor="text1"/>
        </w:rPr>
        <w:t xml:space="preserve"> London's bus speeds which are slower than that of walking</w:t>
      </w:r>
      <w:r w:rsidRPr="00DA6505">
        <w:rPr>
          <w:color w:val="000000" w:themeColor="text1"/>
        </w:rPr>
        <w:t xml:space="preserve"> (Transport for London, 2024)</w:t>
      </w:r>
      <w:r w:rsidR="00684F48" w:rsidRPr="00DA6505">
        <w:rPr>
          <w:color w:val="000000" w:themeColor="text1"/>
        </w:rPr>
        <w:t>.</w:t>
      </w:r>
      <w:r w:rsidRPr="00DA6505">
        <w:rPr>
          <w:color w:val="000000" w:themeColor="text1"/>
        </w:rPr>
        <w:t xml:space="preserve"> Some of the measures are bus priorities, tolls, and smart signals to organize bus movement to give priority, clear congestion and make its services faster. </w:t>
      </w:r>
      <w:r w:rsidR="00684F48" w:rsidRPr="00DA6505">
        <w:rPr>
          <w:color w:val="000000" w:themeColor="text1"/>
        </w:rPr>
        <w:t xml:space="preserve"> </w:t>
      </w:r>
    </w:p>
    <w:p w14:paraId="101C242B" w14:textId="77777777" w:rsidR="00C770AB" w:rsidRDefault="00091ECC" w:rsidP="00D14525">
      <w:pPr>
        <w:pStyle w:val="Heading2"/>
        <w:numPr>
          <w:ilvl w:val="0"/>
          <w:numId w:val="7"/>
        </w:numPr>
      </w:pPr>
      <w:bookmarkStart w:id="4" w:name="_Toc191774908"/>
      <w:r>
        <w:t>Sustainability initiatives</w:t>
      </w:r>
      <w:bookmarkEnd w:id="4"/>
      <w:r>
        <w:t xml:space="preserve"> </w:t>
      </w:r>
    </w:p>
    <w:p w14:paraId="22A42E02" w14:textId="77777777" w:rsidR="001438FD" w:rsidRDefault="00091ECC" w:rsidP="001438FD">
      <w:r>
        <w:t>Therefore, the actual</w:t>
      </w:r>
      <w:r w:rsidR="007D1DA9">
        <w:t>is</w:t>
      </w:r>
      <w:r>
        <w:t xml:space="preserve">ation of electric buses in </w:t>
      </w:r>
      <w:r w:rsidR="00D95511">
        <w:t xml:space="preserve">the UK </w:t>
      </w:r>
      <w:r>
        <w:t>brings about sustainability issues in the operational, technology, policy, and consumer spectra.</w:t>
      </w:r>
    </w:p>
    <w:p w14:paraId="0F85D8E6" w14:textId="77777777" w:rsidR="001438FD" w:rsidRDefault="00091ECC" w:rsidP="00D14525">
      <w:r w:rsidRPr="00D14525">
        <w:rPr>
          <w:b/>
        </w:rPr>
        <w:t xml:space="preserve">Operational </w:t>
      </w:r>
      <w:r w:rsidR="0045556B" w:rsidRPr="00D14525">
        <w:rPr>
          <w:b/>
        </w:rPr>
        <w:t>Barriers</w:t>
      </w:r>
      <w:r w:rsidR="0045556B">
        <w:rPr>
          <w:b/>
        </w:rPr>
        <w:t xml:space="preserve"> and</w:t>
      </w:r>
      <w:r w:rsidR="0045556B" w:rsidRPr="0045556B">
        <w:t xml:space="preserve"> </w:t>
      </w:r>
      <w:r w:rsidR="0045556B" w:rsidRPr="0045556B">
        <w:rPr>
          <w:b/>
        </w:rPr>
        <w:t>Technological Constraints</w:t>
      </w:r>
      <w:r w:rsidR="0045556B">
        <w:rPr>
          <w:b/>
        </w:rPr>
        <w:t>:</w:t>
      </w:r>
      <w:r>
        <w:t xml:space="preserve"> Electric buses and their underlying systems are capital-intensive since they need a large sum at the outset. For example, VEV is to install high-powered DC charging infrastructures for more than 150 electric buses in 4 depots in Leamington and Nuneaton and integrate solar power systems with charging stations</w:t>
      </w:r>
      <w:r w:rsidR="003666D9" w:rsidRPr="003666D9">
        <w:t xml:space="preserve"> (VEV, 2024)</w:t>
      </w:r>
      <w:r>
        <w:t xml:space="preserve">. </w:t>
      </w:r>
      <w:r w:rsidR="00655997">
        <w:t xml:space="preserve">This </w:t>
      </w:r>
      <w:r>
        <w:t xml:space="preserve">project </w:t>
      </w:r>
      <w:r w:rsidR="00655997">
        <w:t>reduces carbon footprints despite</w:t>
      </w:r>
      <w:r>
        <w:t xml:space="preserve"> </w:t>
      </w:r>
      <w:r w:rsidR="00655997">
        <w:t xml:space="preserve">the costs. </w:t>
      </w:r>
    </w:p>
    <w:p w14:paraId="1CDE9EB0" w14:textId="77777777" w:rsidR="00140122" w:rsidRDefault="00091ECC" w:rsidP="00D14525">
      <w:pPr>
        <w:jc w:val="center"/>
      </w:pPr>
      <w:r>
        <w:rPr>
          <w:noProof/>
        </w:rPr>
        <w:lastRenderedPageBreak/>
        <w:drawing>
          <wp:inline distT="0" distB="0" distL="0" distR="0" wp14:anchorId="2B63A46C" wp14:editId="28A77BF5">
            <wp:extent cx="4595750" cy="1352337"/>
            <wp:effectExtent l="0" t="0" r="0" b="635"/>
            <wp:docPr id="7" name="Picture 7" descr="Summary of the cost comparison between Diesel and Electric busses. |  Download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Summary of the cost comparison between Diesel and Electric busses. |  Download Table"/>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591164" cy="1350988"/>
                    </a:xfrm>
                    <a:prstGeom prst="rect">
                      <a:avLst/>
                    </a:prstGeom>
                    <a:noFill/>
                    <a:ln>
                      <a:noFill/>
                    </a:ln>
                  </pic:spPr>
                </pic:pic>
              </a:graphicData>
            </a:graphic>
          </wp:inline>
        </w:drawing>
      </w:r>
    </w:p>
    <w:p w14:paraId="237A8315" w14:textId="77777777" w:rsidR="005D6442" w:rsidRDefault="00091ECC" w:rsidP="00D14525">
      <w:pPr>
        <w:jc w:val="center"/>
        <w:rPr>
          <w:b/>
          <w:sz w:val="20"/>
        </w:rPr>
      </w:pPr>
      <w:r w:rsidRPr="00D14525">
        <w:rPr>
          <w:b/>
          <w:sz w:val="20"/>
        </w:rPr>
        <w:t xml:space="preserve">Figure </w:t>
      </w:r>
      <w:r w:rsidRPr="00D14525">
        <w:rPr>
          <w:b/>
          <w:sz w:val="20"/>
        </w:rPr>
        <w:fldChar w:fldCharType="begin"/>
      </w:r>
      <w:r w:rsidRPr="00D14525">
        <w:rPr>
          <w:b/>
          <w:sz w:val="20"/>
        </w:rPr>
        <w:instrText xml:space="preserve"> SEQ Figure \* ARABIC </w:instrText>
      </w:r>
      <w:r w:rsidRPr="00D14525">
        <w:rPr>
          <w:b/>
          <w:sz w:val="20"/>
        </w:rPr>
        <w:fldChar w:fldCharType="separate"/>
      </w:r>
      <w:r w:rsidR="00885C6D" w:rsidRPr="00D14525">
        <w:rPr>
          <w:b/>
          <w:noProof/>
          <w:sz w:val="20"/>
        </w:rPr>
        <w:t>3</w:t>
      </w:r>
      <w:r w:rsidRPr="00D14525">
        <w:rPr>
          <w:b/>
          <w:sz w:val="20"/>
        </w:rPr>
        <w:fldChar w:fldCharType="end"/>
      </w:r>
      <w:r w:rsidRPr="00D14525">
        <w:rPr>
          <w:b/>
          <w:sz w:val="20"/>
        </w:rPr>
        <w:t>:</w:t>
      </w:r>
      <w:r w:rsidR="00885C6D" w:rsidRPr="00D14525">
        <w:rPr>
          <w:b/>
          <w:sz w:val="20"/>
        </w:rPr>
        <w:t xml:space="preserve"> Cost Analysis of Electric vs. Diesel Buses </w:t>
      </w:r>
      <w:r w:rsidRPr="00D14525">
        <w:rPr>
          <w:b/>
          <w:sz w:val="20"/>
        </w:rPr>
        <w:t>(Statista, 2023)</w:t>
      </w:r>
    </w:p>
    <w:p w14:paraId="2E03787F" w14:textId="2F833F0C" w:rsidR="00F65617" w:rsidRPr="00DA6505" w:rsidRDefault="00091ECC" w:rsidP="00D14525">
      <w:pPr>
        <w:rPr>
          <w:color w:val="000000" w:themeColor="text1"/>
        </w:rPr>
      </w:pPr>
      <w:r w:rsidRPr="00DA6505">
        <w:rPr>
          <w:color w:val="000000" w:themeColor="text1"/>
        </w:rPr>
        <w:t>The graph shows that electric buses require more capital investment (€550,000) and battery replacement expenses (€369,208) as compared to diesel (Statista, 2023). On the downside, operational costs contain high initial costs and demand for infrastructures. Thus, electric fleets also present operational challenges, especially with batteries, which are their health issue</w:t>
      </w:r>
      <w:r w:rsidR="0045556B" w:rsidRPr="00DA6505">
        <w:rPr>
          <w:color w:val="000000" w:themeColor="text1"/>
        </w:rPr>
        <w:t xml:space="preserve"> such as cold weather vulnerability</w:t>
      </w:r>
      <w:r w:rsidRPr="00DA6505">
        <w:rPr>
          <w:color w:val="000000" w:themeColor="text1"/>
        </w:rPr>
        <w:t xml:space="preserve"> and proper disposal</w:t>
      </w:r>
      <w:r w:rsidR="0045556B" w:rsidRPr="00DA6505">
        <w:rPr>
          <w:color w:val="000000" w:themeColor="text1"/>
        </w:rPr>
        <w:t xml:space="preserve"> such as battery discharge and failures</w:t>
      </w:r>
      <w:r w:rsidRPr="00DA6505">
        <w:rPr>
          <w:color w:val="000000" w:themeColor="text1"/>
        </w:rPr>
        <w:t xml:space="preserve"> (BBC, 2025). </w:t>
      </w:r>
      <w:r w:rsidR="001622C7" w:rsidRPr="00DA6505">
        <w:rPr>
          <w:color w:val="000000" w:themeColor="text1"/>
        </w:rPr>
        <w:t xml:space="preserve">That’s why electric buses in Glasgow struggle in subzero temperatures, causing battery failures to be an essential issue. Also, a limited charging network worsens the problem. So, expanding </w:t>
      </w:r>
      <w:r w:rsidR="005961B4" w:rsidRPr="00DA6505">
        <w:rPr>
          <w:color w:val="000000" w:themeColor="text1"/>
        </w:rPr>
        <w:t>infrastructure</w:t>
      </w:r>
      <w:r w:rsidR="001622C7" w:rsidRPr="00DA6505">
        <w:rPr>
          <w:color w:val="000000" w:themeColor="text1"/>
        </w:rPr>
        <w:t xml:space="preserve"> across urban and rural areas is key to improving services.</w:t>
      </w:r>
    </w:p>
    <w:p w14:paraId="56327EFF" w14:textId="77777777" w:rsidR="001438FD" w:rsidRDefault="00091ECC" w:rsidP="00D14525">
      <w:r w:rsidRPr="00D14525">
        <w:rPr>
          <w:b/>
        </w:rPr>
        <w:t xml:space="preserve">Policy and Regulatory Issues: </w:t>
      </w:r>
      <w:r>
        <w:t>The UK has provided a fair and unrealistic support system such that the regulatory system sometimes fails to offer adequate support to green public transport projects</w:t>
      </w:r>
      <w:r w:rsidR="001C4E2B">
        <w:t xml:space="preserve"> </w:t>
      </w:r>
      <w:r w:rsidR="001C4E2B" w:rsidRPr="001C4E2B">
        <w:t>(BBC, 2024)</w:t>
      </w:r>
      <w:r>
        <w:t xml:space="preserve">. For instance, this is a threat to local manufacturers such as Alexander Dennis as international producers pose a threat due to subsidy laws and hence can't be </w:t>
      </w:r>
      <w:proofErr w:type="spellStart"/>
      <w:r>
        <w:t>favoured</w:t>
      </w:r>
      <w:proofErr w:type="spellEnd"/>
      <w:r>
        <w:t xml:space="preserve">. </w:t>
      </w:r>
      <w:r w:rsidR="00432B0C">
        <w:t xml:space="preserve">So, concerns about </w:t>
      </w:r>
      <w:r>
        <w:t>job</w:t>
      </w:r>
      <w:r w:rsidR="00432B0C">
        <w:t xml:space="preserve"> los</w:t>
      </w:r>
      <w:r>
        <w:t>s</w:t>
      </w:r>
      <w:r w:rsidR="00432B0C">
        <w:t>es</w:t>
      </w:r>
      <w:r>
        <w:t xml:space="preserve"> </w:t>
      </w:r>
      <w:r w:rsidR="00432B0C">
        <w:t>show the</w:t>
      </w:r>
      <w:r>
        <w:t xml:space="preserve"> need </w:t>
      </w:r>
      <w:r w:rsidR="00432B0C">
        <w:t xml:space="preserve">for </w:t>
      </w:r>
      <w:r>
        <w:t xml:space="preserve">balanced </w:t>
      </w:r>
      <w:r w:rsidR="00432B0C">
        <w:t>environmental and economic policie</w:t>
      </w:r>
      <w:r>
        <w:t xml:space="preserve">s. </w:t>
      </w:r>
    </w:p>
    <w:p w14:paraId="6A3ED4D3" w14:textId="77777777" w:rsidR="001438FD" w:rsidRDefault="00091ECC" w:rsidP="00D14525">
      <w:r w:rsidRPr="00D14525">
        <w:rPr>
          <w:b/>
        </w:rPr>
        <w:t>Consumer Behaviour:</w:t>
      </w:r>
      <w:r>
        <w:t xml:space="preserve"> </w:t>
      </w:r>
      <w:r w:rsidR="001C6F78">
        <w:t xml:space="preserve">According to </w:t>
      </w:r>
      <w:r w:rsidR="001C6F78" w:rsidRPr="000E7AC9">
        <w:t>behaviour change theory,</w:t>
      </w:r>
      <w:r w:rsidR="001C6F78">
        <w:t xml:space="preserve"> efforts</w:t>
      </w:r>
      <w:r>
        <w:t xml:space="preserve"> to promote a change from private car usage to public buses are still not easy</w:t>
      </w:r>
      <w:r w:rsidR="00DA5FF8">
        <w:t xml:space="preserve"> </w:t>
      </w:r>
      <w:r w:rsidR="00DA5FF8" w:rsidRPr="00DA5FF8">
        <w:t>(</w:t>
      </w:r>
      <w:proofErr w:type="spellStart"/>
      <w:r w:rsidR="00DA5FF8" w:rsidRPr="00DA5FF8">
        <w:t>Hauslbauer</w:t>
      </w:r>
      <w:proofErr w:type="spellEnd"/>
      <w:r w:rsidR="00DA5FF8" w:rsidRPr="00DA5FF8">
        <w:t xml:space="preserve"> et al., 2022)</w:t>
      </w:r>
      <w:r>
        <w:t>. This is consequently discouraging to potential passengers through perception of inconvenience, for instance in terms of routes or the number or frequency of services provided. In this context, more reliable and better-covered public transport needs to become consumers' first choice</w:t>
      </w:r>
      <w:r w:rsidR="00CB2DFB">
        <w:t xml:space="preserve"> to shift their patterns.</w:t>
      </w:r>
    </w:p>
    <w:p w14:paraId="07779AD7" w14:textId="77777777" w:rsidR="001438FD" w:rsidRDefault="00091ECC" w:rsidP="00D14525">
      <w:pPr>
        <w:pStyle w:val="Heading2"/>
        <w:numPr>
          <w:ilvl w:val="0"/>
          <w:numId w:val="7"/>
        </w:numPr>
      </w:pPr>
      <w:bookmarkStart w:id="5" w:name="_Toc191774909"/>
      <w:r w:rsidRPr="00CB2DFB">
        <w:lastRenderedPageBreak/>
        <w:t>P</w:t>
      </w:r>
      <w:r>
        <w:t>os</w:t>
      </w:r>
      <w:r w:rsidRPr="00CB2DFB">
        <w:t>sible Solutions</w:t>
      </w:r>
      <w:bookmarkEnd w:id="5"/>
    </w:p>
    <w:p w14:paraId="127BEB12" w14:textId="77777777" w:rsidR="007D1DA9" w:rsidRPr="007D1DA9" w:rsidRDefault="00091ECC" w:rsidP="007D1DA9">
      <w:r w:rsidRPr="007D1DA9">
        <w:t xml:space="preserve">The advancement of sustainable transport in the context of hospitality depends on type, feasibility and adoption based on the </w:t>
      </w:r>
      <w:r w:rsidRPr="000E7AC9">
        <w:t>Tripple Bottom Line concept.</w:t>
      </w:r>
      <w:r w:rsidRPr="007D1DA9">
        <w:t xml:space="preserve"> As electric buses have fewer emissions (Planet), the high costs of adopting this form of public transportation are its drawbacks (Profit)</w:t>
      </w:r>
      <w:r w:rsidR="00DA5FF8" w:rsidRPr="00DA5FF8">
        <w:t xml:space="preserve"> (Ali</w:t>
      </w:r>
      <w:r w:rsidR="00DA5FF8">
        <w:t xml:space="preserve"> et al.</w:t>
      </w:r>
      <w:r w:rsidR="00DA5FF8" w:rsidRPr="00DA5FF8">
        <w:t>, 2023)</w:t>
      </w:r>
      <w:r w:rsidRPr="007D1DA9">
        <w:t xml:space="preserve">. </w:t>
      </w:r>
      <w:r w:rsidR="001C4E2B">
        <w:t xml:space="preserve">So, </w:t>
      </w:r>
      <w:r w:rsidR="001C4E2B" w:rsidRPr="007D1DA9">
        <w:t>Incentives</w:t>
      </w:r>
      <w:r w:rsidRPr="007D1DA9">
        <w:t xml:space="preserve"> need to be employed to help alter consumer patterns (People) in favour of sustainable Public transport </w:t>
      </w:r>
      <w:r w:rsidR="00DA5FF8" w:rsidRPr="007D1DA9">
        <w:t>solutions</w:t>
      </w:r>
      <w:r w:rsidR="001C4E2B">
        <w:t>.</w:t>
      </w:r>
    </w:p>
    <w:p w14:paraId="36F5D786" w14:textId="77777777" w:rsidR="001438FD" w:rsidRPr="00885C6D" w:rsidRDefault="00091ECC" w:rsidP="00D14525">
      <w:pPr>
        <w:rPr>
          <w:b/>
        </w:rPr>
      </w:pPr>
      <w:r w:rsidRPr="00D95511">
        <w:rPr>
          <w:b/>
        </w:rPr>
        <w:t xml:space="preserve">Emission Reduction Technologies: </w:t>
      </w:r>
      <w:r>
        <w:t>One of the key measures aimed at reducing emissions in public transport involves using electric and hydrogen fuel cell buses. FirstGroup, Britain’s largest transport operator has recently set the goal of having a non-emitting fleet by the middle of this decade</w:t>
      </w:r>
      <w:r w:rsidR="00F2752F" w:rsidRPr="00F2752F">
        <w:t xml:space="preserve"> (First Group, 2023)</w:t>
      </w:r>
      <w:r>
        <w:t xml:space="preserve">. Regarding this goal, they have pledged large-scale commitments towards electric and hydrogen buses to cut down greenhouse emissions drastically. </w:t>
      </w:r>
      <w:r w:rsidR="00432B0C">
        <w:t xml:space="preserve">Hybrid </w:t>
      </w:r>
      <w:r>
        <w:t xml:space="preserve">engines </w:t>
      </w:r>
      <w:r w:rsidR="00432B0C">
        <w:t>combining</w:t>
      </w:r>
      <w:r>
        <w:t xml:space="preserve"> fuel</w:t>
      </w:r>
      <w:r w:rsidR="00432B0C">
        <w:t xml:space="preserve"> combustion and electric power offer an interim solution </w:t>
      </w:r>
      <w:r w:rsidR="00432B0C" w:rsidRPr="00432B0C">
        <w:t>(Senol et al., 2023)</w:t>
      </w:r>
      <w:r>
        <w:t xml:space="preserve">. Such vehicles can reduce emissions during the process of conversion to </w:t>
      </w:r>
      <w:r w:rsidR="00F2752F">
        <w:t>electric</w:t>
      </w:r>
      <w:r>
        <w:t xml:space="preserve"> or fully electric buses when </w:t>
      </w:r>
      <w:r w:rsidR="00F2752F">
        <w:t>these are still being developed.</w:t>
      </w:r>
      <w:r>
        <w:t xml:space="preserve"> </w:t>
      </w:r>
      <w:r w:rsidR="00F2752F">
        <w:t>For</w:t>
      </w:r>
      <w:r>
        <w:t xml:space="preserve"> instance, FirstGroup has a detailed environmental management plan to replace all of its bus fleet with zero-emitting ones</w:t>
      </w:r>
      <w:r w:rsidR="00F2752F" w:rsidRPr="00F2752F">
        <w:t xml:space="preserve"> (Firstgroupplc.com, 2024)</w:t>
      </w:r>
      <w:r>
        <w:t>. This not only tackles the environmental issue but also serves as a model for the public transport sector showing that cleaner technologies are viable and should be embraced. This entails working with manufacturers to source the latest generation of vehicles and building the requisite demand and infrastructure.</w:t>
      </w:r>
    </w:p>
    <w:p w14:paraId="1059FC2F" w14:textId="77777777" w:rsidR="00885C6D" w:rsidRDefault="00091ECC" w:rsidP="00D14525">
      <w:pPr>
        <w:jc w:val="center"/>
      </w:pPr>
      <w:r w:rsidRPr="00885C6D">
        <w:rPr>
          <w:b/>
          <w:noProof/>
        </w:rPr>
        <w:lastRenderedPageBreak/>
        <w:drawing>
          <wp:inline distT="0" distB="0" distL="0" distR="0" wp14:anchorId="3C4B2CBD" wp14:editId="2B00141F">
            <wp:extent cx="4405745" cy="3215043"/>
            <wp:effectExtent l="0" t="0" r="0" b="4445"/>
            <wp:docPr id="8" name="Picture 8" descr="ICCT LCA study finds only battery and hydrogen fuel-cell EVs have potential  to be very low-GHG passenger vehicle pathways - Green Car Cong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1" descr="ICCT LCA study finds only battery and hydrogen fuel-cell EVs have potential  to be very low-GHG passenger vehicle pathways - Green Car Congress"/>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4410629" cy="3218607"/>
                    </a:xfrm>
                    <a:prstGeom prst="rect">
                      <a:avLst/>
                    </a:prstGeom>
                    <a:noFill/>
                    <a:ln>
                      <a:noFill/>
                    </a:ln>
                  </pic:spPr>
                </pic:pic>
              </a:graphicData>
            </a:graphic>
          </wp:inline>
        </w:drawing>
      </w:r>
    </w:p>
    <w:p w14:paraId="672C5C02" w14:textId="77777777" w:rsidR="00885C6D" w:rsidRDefault="00091ECC" w:rsidP="00D14525">
      <w:pPr>
        <w:jc w:val="center"/>
        <w:rPr>
          <w:b/>
          <w:sz w:val="20"/>
        </w:rPr>
      </w:pPr>
      <w:r w:rsidRPr="00D14525">
        <w:rPr>
          <w:b/>
          <w:sz w:val="20"/>
        </w:rPr>
        <w:t xml:space="preserve">Figure </w:t>
      </w:r>
      <w:r w:rsidRPr="00D14525">
        <w:rPr>
          <w:b/>
          <w:sz w:val="20"/>
        </w:rPr>
        <w:fldChar w:fldCharType="begin"/>
      </w:r>
      <w:r w:rsidRPr="00D14525">
        <w:rPr>
          <w:b/>
          <w:sz w:val="20"/>
        </w:rPr>
        <w:instrText xml:space="preserve"> SEQ Figure \* ARABIC </w:instrText>
      </w:r>
      <w:r w:rsidRPr="00D14525">
        <w:rPr>
          <w:b/>
          <w:sz w:val="20"/>
        </w:rPr>
        <w:fldChar w:fldCharType="separate"/>
      </w:r>
      <w:r w:rsidRPr="00D14525">
        <w:rPr>
          <w:b/>
          <w:noProof/>
          <w:sz w:val="20"/>
        </w:rPr>
        <w:t>4</w:t>
      </w:r>
      <w:r w:rsidRPr="00D14525">
        <w:rPr>
          <w:b/>
          <w:sz w:val="20"/>
        </w:rPr>
        <w:fldChar w:fldCharType="end"/>
      </w:r>
      <w:r w:rsidRPr="00D14525">
        <w:rPr>
          <w:b/>
          <w:sz w:val="20"/>
        </w:rPr>
        <w:t>: Emission Reduction Potential by Technology (Senol et al., 2023)</w:t>
      </w:r>
    </w:p>
    <w:p w14:paraId="2BD296C3" w14:textId="77777777" w:rsidR="0045556B" w:rsidRPr="00DA6505" w:rsidRDefault="00091ECC" w:rsidP="0045556B">
      <w:pPr>
        <w:rPr>
          <w:color w:val="000000" w:themeColor="text1"/>
        </w:rPr>
      </w:pPr>
      <w:r w:rsidRPr="00DA6505">
        <w:rPr>
          <w:color w:val="000000" w:themeColor="text1"/>
        </w:rPr>
        <w:t>The following figure compares life-cycle greenhouse gas (GHG) emissions (g CO</w:t>
      </w:r>
      <w:r w:rsidRPr="00DA6505">
        <w:rPr>
          <w:rFonts w:ascii="Cambria Math" w:hAnsi="Cambria Math" w:cs="Cambria Math"/>
          <w:color w:val="000000" w:themeColor="text1"/>
        </w:rPr>
        <w:t>₂</w:t>
      </w:r>
      <w:r w:rsidRPr="00DA6505">
        <w:rPr>
          <w:color w:val="000000" w:themeColor="text1"/>
        </w:rPr>
        <w:t xml:space="preserve">-eq/km) of different vehicle types. The highest ratio is represented by gasoline vehicles (250), followed by diesel (230), and natural gas (260); however, battery </w:t>
      </w:r>
      <w:r w:rsidR="00FB5849" w:rsidRPr="00DA6505">
        <w:rPr>
          <w:color w:val="000000" w:themeColor="text1"/>
        </w:rPr>
        <w:t>electrical vehicles</w:t>
      </w:r>
      <w:r w:rsidRPr="00DA6505">
        <w:rPr>
          <w:color w:val="000000" w:themeColor="text1"/>
        </w:rPr>
        <w:t xml:space="preserve"> (80) and fuel cell </w:t>
      </w:r>
      <w:r w:rsidR="00FB5849" w:rsidRPr="00DA6505">
        <w:rPr>
          <w:color w:val="000000" w:themeColor="text1"/>
        </w:rPr>
        <w:t xml:space="preserve">Electrical </w:t>
      </w:r>
      <w:r w:rsidRPr="00DA6505">
        <w:rPr>
          <w:color w:val="000000" w:themeColor="text1"/>
        </w:rPr>
        <w:t>V</w:t>
      </w:r>
      <w:r w:rsidR="00FB5849" w:rsidRPr="00DA6505">
        <w:rPr>
          <w:color w:val="000000" w:themeColor="text1"/>
        </w:rPr>
        <w:t>ehicle</w:t>
      </w:r>
      <w:r w:rsidRPr="00DA6505">
        <w:rPr>
          <w:color w:val="000000" w:themeColor="text1"/>
        </w:rPr>
        <w:t>s</w:t>
      </w:r>
      <w:r w:rsidR="00FB5849" w:rsidRPr="00DA6505">
        <w:rPr>
          <w:color w:val="000000" w:themeColor="text1"/>
        </w:rPr>
        <w:t xml:space="preserve"> (EVs)</w:t>
      </w:r>
      <w:r w:rsidRPr="00DA6505">
        <w:rPr>
          <w:color w:val="000000" w:themeColor="text1"/>
        </w:rPr>
        <w:t xml:space="preserve"> (100) reduce the emissions to a large extent reflecting the role of low-emissions technologies. This reflects light on the cut-emission advantages of EVs, using cleaner energy type; less usage of fuel and showing the potential eco-technologies for a better environment.</w:t>
      </w:r>
    </w:p>
    <w:p w14:paraId="48EE8F1B" w14:textId="77777777" w:rsidR="0095029E" w:rsidRDefault="00091ECC" w:rsidP="00D14525">
      <w:r w:rsidRPr="00D95511">
        <w:rPr>
          <w:b/>
        </w:rPr>
        <w:t xml:space="preserve">Renewable Energy Integration: </w:t>
      </w:r>
      <w:r>
        <w:t>Charging buses at these central go through renewable sources like solar and wind is thus the way to make electric transport green</w:t>
      </w:r>
      <w:r w:rsidR="00A72DA9" w:rsidRPr="00A72DA9">
        <w:t xml:space="preserve"> (Chen et al., 2022)</w:t>
      </w:r>
      <w:r>
        <w:t>. The use of renewable energy has been an excellent way of lowering the reliance on fossil fuels and consequently frustrates emissions concentration. It is further added that this approach also helps in achieving environmental goals as well as enhancing energy security and may eventually result in cost optim</w:t>
      </w:r>
      <w:r w:rsidR="007D1DA9">
        <w:t>is</w:t>
      </w:r>
      <w:r>
        <w:t>ation. For instance, Derby has become a leader in sustainable tourism as it is well-connected with transport facilities to other beautiful places in this region</w:t>
      </w:r>
      <w:r w:rsidR="00A72DA9" w:rsidRPr="00A72DA9">
        <w:t xml:space="preserve"> (Marsh, 2021)</w:t>
      </w:r>
      <w:r>
        <w:t xml:space="preserve">. </w:t>
      </w:r>
      <w:r w:rsidR="0095029E" w:rsidRPr="0095029E">
        <w:t xml:space="preserve">This reveals an eco-friendly approach by promoting bus transport for tourists and improving the city’s </w:t>
      </w:r>
      <w:r w:rsidR="0095029E" w:rsidRPr="0095029E">
        <w:lastRenderedPageBreak/>
        <w:t>environment. It reduces vehicle usage time cuts emissions and offers visitors the most convenient route to attractions.</w:t>
      </w:r>
    </w:p>
    <w:p w14:paraId="02F4D79A" w14:textId="77777777" w:rsidR="001622C7" w:rsidRDefault="00091ECC" w:rsidP="00D14525">
      <w:r w:rsidRPr="00D95511">
        <w:rPr>
          <w:b/>
        </w:rPr>
        <w:t xml:space="preserve">Sustainable Operational Practices: </w:t>
      </w:r>
      <w:r>
        <w:t>Making effective changes in the route planning process and the eco-driving technique can lead to less fuel consumption and pollution outcomes</w:t>
      </w:r>
      <w:r w:rsidR="00044347">
        <w:t xml:space="preserve"> </w:t>
      </w:r>
      <w:r w:rsidR="00044347" w:rsidRPr="00044347">
        <w:t>(</w:t>
      </w:r>
      <w:proofErr w:type="spellStart"/>
      <w:r w:rsidR="00044347" w:rsidRPr="00044347">
        <w:t>Sadrani</w:t>
      </w:r>
      <w:proofErr w:type="spellEnd"/>
      <w:r w:rsidR="00044347" w:rsidRPr="00044347">
        <w:t xml:space="preserve"> et al., 2022)</w:t>
      </w:r>
      <w:r>
        <w:t>. Reducing the travel distances and time spent at terminal points helps in the improvement of the overall efficiency of the buses. Other factors which could be enhanced to reduce fuel consumption include the training of drivers in inefficient driving practices including the sensitivity of the gas pedal and br</w:t>
      </w:r>
      <w:r w:rsidR="00064A27">
        <w:t xml:space="preserve">ake </w:t>
      </w:r>
      <w:r w:rsidR="00064A27" w:rsidRPr="00064A27">
        <w:t>(Magazine, 2024)</w:t>
      </w:r>
      <w:r>
        <w:t xml:space="preserve">. But the following factors play a very important role in vehicle efficiency and durability, which enhances the sustainability goal such </w:t>
      </w:r>
      <w:r w:rsidR="001C6F78">
        <w:t>as timely</w:t>
      </w:r>
      <w:r>
        <w:t xml:space="preserve"> servicing of vehicles. For instance, in the case of Transport for Wales, there is the Walker Visit Wales pass that allows for free bus travel throughout the country</w:t>
      </w:r>
      <w:r w:rsidR="00A72DA9" w:rsidRPr="00A72DA9">
        <w:t xml:space="preserve"> (GOV.WALES, 2024)</w:t>
      </w:r>
      <w:r>
        <w:t xml:space="preserve">. </w:t>
      </w:r>
      <w:r w:rsidR="0095029E" w:rsidRPr="0095029E">
        <w:t>This initiative encourages tourists to use public transport, reducing the use of private transportation and emissions. It ensures affordable convenient tourism and highlights integrated transport benefits</w:t>
      </w:r>
      <w:r w:rsidR="001622C7">
        <w:t xml:space="preserve">. </w:t>
      </w:r>
    </w:p>
    <w:p w14:paraId="05FFEBCA" w14:textId="77777777" w:rsidR="00CB2DFB" w:rsidRPr="0095029E" w:rsidRDefault="00091ECC" w:rsidP="00D14525">
      <w:pPr>
        <w:rPr>
          <w:b/>
        </w:rPr>
      </w:pPr>
      <w:r w:rsidRPr="00D95511">
        <w:rPr>
          <w:b/>
        </w:rPr>
        <w:t>Policy Recommendations</w:t>
      </w:r>
      <w:r w:rsidRPr="00DA6505">
        <w:rPr>
          <w:b/>
        </w:rPr>
        <w:t>:</w:t>
      </w:r>
      <w:r w:rsidR="0095029E" w:rsidRPr="00DA6505">
        <w:t xml:space="preserve"> </w:t>
      </w:r>
      <w:proofErr w:type="spellStart"/>
      <w:r w:rsidR="0095029E" w:rsidRPr="00DA6505">
        <w:t>Shaterabadi</w:t>
      </w:r>
      <w:proofErr w:type="spellEnd"/>
      <w:r w:rsidR="0095029E" w:rsidRPr="00DA6505">
        <w:t xml:space="preserve"> et al., reveal in their study (2022) there is </w:t>
      </w:r>
      <w:r w:rsidRPr="00DA6505">
        <w:t>a need for government interventions through incentives, tax credits and subsidies to promote the formation of green fleets</w:t>
      </w:r>
      <w:r w:rsidR="0095029E" w:rsidRPr="00DA6505">
        <w:t xml:space="preserve">. </w:t>
      </w:r>
      <w:r w:rsidR="00810B58" w:rsidRPr="00DA6505">
        <w:t xml:space="preserve">These </w:t>
      </w:r>
      <w:r w:rsidRPr="00DA6505">
        <w:t>are also helpful for setting up the actual expenses</w:t>
      </w:r>
      <w:r w:rsidR="00810B58" w:rsidRPr="00DA6505">
        <w:t xml:space="preserve"> to</w:t>
      </w:r>
      <w:r w:rsidRPr="00DA6505">
        <w:t xml:space="preserve"> </w:t>
      </w:r>
      <w:r w:rsidR="00810B58" w:rsidRPr="00DA6505">
        <w:t>operate</w:t>
      </w:r>
      <w:r w:rsidRPr="00DA6505">
        <w:t xml:space="preserve"> electric and hydrogen buses since it becomes easier for operators to embrace innovation. Higher emission standards and strict regulations on public transport foster a continuous improvement of environmental friendliness in the field</w:t>
      </w:r>
      <w:r w:rsidR="005F14EA" w:rsidRPr="00DA6505">
        <w:t xml:space="preserve"> (</w:t>
      </w:r>
      <w:proofErr w:type="spellStart"/>
      <w:r w:rsidR="005F14EA" w:rsidRPr="00DA6505">
        <w:t>Kwilinski</w:t>
      </w:r>
      <w:proofErr w:type="spellEnd"/>
      <w:r w:rsidR="005F14EA" w:rsidRPr="00DA6505">
        <w:t xml:space="preserve"> et al., 2024)</w:t>
      </w:r>
      <w:r w:rsidRPr="00DA6505">
        <w:t>.</w:t>
      </w:r>
      <w:r w:rsidR="00810B58" w:rsidRPr="00DA6505">
        <w:t xml:space="preserve"> Transport operators must be supported by increased funding and tax incentives in an attempt to bring forward the transition to zero-emission fleets.</w:t>
      </w:r>
      <w:r w:rsidRPr="00DA6505">
        <w:t xml:space="preserve"> </w:t>
      </w:r>
      <w:r w:rsidR="001622C7" w:rsidRPr="00DA6505">
        <w:t>P</w:t>
      </w:r>
      <w:r w:rsidR="001C6F78" w:rsidRPr="00DA6505">
        <w:t>artnerships</w:t>
      </w:r>
      <w:r w:rsidRPr="00DA6505">
        <w:t xml:space="preserve"> between government agencies and transport providers will be </w:t>
      </w:r>
      <w:r w:rsidR="001622C7" w:rsidRPr="00DA6505">
        <w:t>crucial for developing</w:t>
      </w:r>
      <w:r w:rsidRPr="00DA6505">
        <w:t xml:space="preserve"> a responsible public transport system</w:t>
      </w:r>
      <w:r w:rsidR="005F14EA" w:rsidRPr="00DA6505">
        <w:t xml:space="preserve"> (Henna Sundqvist and Tuominen, 2023)</w:t>
      </w:r>
      <w:r w:rsidRPr="00DA6505">
        <w:t>. For instance,</w:t>
      </w:r>
      <w:r w:rsidR="00FB5849" w:rsidRPr="00DA6505">
        <w:t xml:space="preserve"> according to Transport Scotland (2024), </w:t>
      </w:r>
      <w:r w:rsidRPr="00DA6505">
        <w:t xml:space="preserve">the Scottish government </w:t>
      </w:r>
      <w:r>
        <w:t xml:space="preserve">offers free bus passes for senior </w:t>
      </w:r>
      <w:r w:rsidR="00FB5849">
        <w:t>citizens</w:t>
      </w:r>
      <w:r>
        <w:t xml:space="preserve"> hence boosting the uptake of public transport for this category of people</w:t>
      </w:r>
      <w:r w:rsidR="00FB5849">
        <w:t xml:space="preserve">. </w:t>
      </w:r>
      <w:r>
        <w:t xml:space="preserve">This policy does not only enhance social inclusion but also fosters environmental conservation through enhancing the use of public transport. </w:t>
      </w:r>
      <w:r>
        <w:br w:type="page"/>
      </w:r>
    </w:p>
    <w:p w14:paraId="46056ABE" w14:textId="77777777" w:rsidR="00CB2DFB" w:rsidRDefault="00091ECC" w:rsidP="00CB2DFB">
      <w:pPr>
        <w:pStyle w:val="Heading1"/>
      </w:pPr>
      <w:bookmarkStart w:id="6" w:name="_Toc191774910"/>
      <w:r>
        <w:lastRenderedPageBreak/>
        <w:t>Conclusion</w:t>
      </w:r>
      <w:bookmarkEnd w:id="6"/>
    </w:p>
    <w:p w14:paraId="58DCDAFF" w14:textId="77777777" w:rsidR="00CB2DFB" w:rsidRDefault="00091ECC" w:rsidP="00CB2DFB">
      <w:r>
        <w:t>In this study, an analysis was made of the environmental effects of using buses as a mode of transportation in the hospitality sub-sector, including sustainability issues and measures. Buses are of great importance in the provision of sustainable tourism since they encourage the discouragement of the use of personal cars, thus reducing gas emissions and traffic congestion. Inefficiencies such as high operating costs, poor technology, and inadequate policies act as barriers to the green buses transition. However, the adopt</w:t>
      </w:r>
      <w:r w:rsidR="00432B0C">
        <w:t>ion of</w:t>
      </w:r>
      <w:r>
        <w:t xml:space="preserve"> emission reduction technologies, integration of renewable energy and </w:t>
      </w:r>
      <w:proofErr w:type="spellStart"/>
      <w:r>
        <w:t>favourable</w:t>
      </w:r>
      <w:proofErr w:type="spellEnd"/>
      <w:r>
        <w:t xml:space="preserve"> policies </w:t>
      </w:r>
      <w:r w:rsidR="00432B0C">
        <w:t>can improve the</w:t>
      </w:r>
      <w:r>
        <w:t xml:space="preserve"> sustainability and operations of Public Transport in the future.</w:t>
      </w:r>
    </w:p>
    <w:p w14:paraId="2BCA4D58" w14:textId="77777777" w:rsidR="00CB2DFB" w:rsidRDefault="00CB2DFB" w:rsidP="00CB2DFB"/>
    <w:p w14:paraId="0B05E13E" w14:textId="77777777" w:rsidR="00CB2DFB" w:rsidRDefault="00091ECC">
      <w:pPr>
        <w:spacing w:line="276" w:lineRule="auto"/>
        <w:jc w:val="left"/>
      </w:pPr>
      <w:r>
        <w:br w:type="page"/>
      </w:r>
    </w:p>
    <w:p w14:paraId="7B9ECACE" w14:textId="77777777" w:rsidR="00CB2DFB" w:rsidRDefault="00091ECC" w:rsidP="00CB2DFB">
      <w:pPr>
        <w:pStyle w:val="Heading1"/>
      </w:pPr>
      <w:bookmarkStart w:id="7" w:name="_Toc191774911"/>
      <w:r>
        <w:lastRenderedPageBreak/>
        <w:t>Recommendations</w:t>
      </w:r>
      <w:bookmarkEnd w:id="7"/>
    </w:p>
    <w:p w14:paraId="15D74563" w14:textId="36D2AB08" w:rsidR="00CB2DFB" w:rsidRPr="005961B4" w:rsidRDefault="00091ECC" w:rsidP="00CB2DFB">
      <w:pPr>
        <w:rPr>
          <w:lang w:val="en-GB"/>
        </w:rPr>
      </w:pPr>
      <w:r>
        <w:t xml:space="preserve">To </w:t>
      </w:r>
      <w:r w:rsidR="009505C0">
        <w:t>improve</w:t>
      </w:r>
      <w:r>
        <w:t xml:space="preserve"> the </w:t>
      </w:r>
      <w:r w:rsidR="005961B4" w:rsidRPr="005961B4">
        <w:rPr>
          <w:lang w:val="en-GB"/>
        </w:rPr>
        <w:t xml:space="preserve">sustainability </w:t>
      </w:r>
      <w:r>
        <w:t>of buses in the hospitality busines</w:t>
      </w:r>
      <w:r w:rsidR="005961B4">
        <w:t>s</w:t>
      </w:r>
      <w:r>
        <w:t>, the following measures can be implemented</w:t>
      </w:r>
      <w:r w:rsidRPr="00DA6505">
        <w:rPr>
          <w:color w:val="000000" w:themeColor="text1"/>
        </w:rPr>
        <w:t>. Firstly</w:t>
      </w:r>
      <w:r w:rsidRPr="00DA6505">
        <w:rPr>
          <w:b/>
          <w:color w:val="000000" w:themeColor="text1"/>
        </w:rPr>
        <w:t>,</w:t>
      </w:r>
      <w:r w:rsidRPr="00DA6505">
        <w:rPr>
          <w:color w:val="000000" w:themeColor="text1"/>
        </w:rPr>
        <w:t xml:space="preserve"> governments' involvement should be enhanced due to the high fixed costs involved in the undertaking. The </w:t>
      </w:r>
      <w:r w:rsidR="00432B0C" w:rsidRPr="00DA6505">
        <w:rPr>
          <w:color w:val="000000" w:themeColor="text1"/>
        </w:rPr>
        <w:t>UK has invested</w:t>
      </w:r>
      <w:r w:rsidRPr="00DA6505">
        <w:rPr>
          <w:color w:val="000000" w:themeColor="text1"/>
        </w:rPr>
        <w:t xml:space="preserve"> £525 million </w:t>
      </w:r>
      <w:r w:rsidR="00432B0C" w:rsidRPr="00DA6505">
        <w:rPr>
          <w:color w:val="000000" w:themeColor="text1"/>
        </w:rPr>
        <w:t>in</w:t>
      </w:r>
      <w:r w:rsidRPr="00DA6505">
        <w:rPr>
          <w:color w:val="000000" w:themeColor="text1"/>
        </w:rPr>
        <w:t xml:space="preserve"> zero-emission buses</w:t>
      </w:r>
      <w:r w:rsidR="005F14EA" w:rsidRPr="00DA6505">
        <w:rPr>
          <w:color w:val="000000" w:themeColor="text1"/>
        </w:rPr>
        <w:t xml:space="preserve"> (Nalina </w:t>
      </w:r>
      <w:proofErr w:type="spellStart"/>
      <w:r w:rsidR="005F14EA" w:rsidRPr="00DA6505">
        <w:rPr>
          <w:color w:val="000000" w:themeColor="text1"/>
        </w:rPr>
        <w:t>Hamsaiyni</w:t>
      </w:r>
      <w:proofErr w:type="spellEnd"/>
      <w:r w:rsidR="005F14EA" w:rsidRPr="00DA6505">
        <w:rPr>
          <w:color w:val="000000" w:themeColor="text1"/>
        </w:rPr>
        <w:t xml:space="preserve"> Venkatesh and </w:t>
      </w:r>
      <w:proofErr w:type="spellStart"/>
      <w:r w:rsidR="005F14EA" w:rsidRPr="00DA6505">
        <w:rPr>
          <w:color w:val="000000" w:themeColor="text1"/>
        </w:rPr>
        <w:t>Laurencas</w:t>
      </w:r>
      <w:proofErr w:type="spellEnd"/>
      <w:r w:rsidR="005F14EA" w:rsidRPr="00DA6505">
        <w:rPr>
          <w:color w:val="000000" w:themeColor="text1"/>
        </w:rPr>
        <w:t xml:space="preserve"> </w:t>
      </w:r>
      <w:proofErr w:type="spellStart"/>
      <w:r w:rsidR="005F14EA" w:rsidRPr="00DA6505">
        <w:rPr>
          <w:color w:val="000000" w:themeColor="text1"/>
        </w:rPr>
        <w:t>Raslavičius</w:t>
      </w:r>
      <w:proofErr w:type="spellEnd"/>
      <w:r w:rsidR="005F14EA" w:rsidRPr="00DA6505">
        <w:rPr>
          <w:color w:val="000000" w:themeColor="text1"/>
        </w:rPr>
        <w:t>, 2024)</w:t>
      </w:r>
      <w:r w:rsidR="001622C7" w:rsidRPr="00DA6505">
        <w:rPr>
          <w:color w:val="000000" w:themeColor="text1"/>
        </w:rPr>
        <w:t xml:space="preserve">. </w:t>
      </w:r>
      <w:r w:rsidR="00231292" w:rsidRPr="00DA6505">
        <w:rPr>
          <w:color w:val="000000" w:themeColor="text1"/>
        </w:rPr>
        <w:t>However,</w:t>
      </w:r>
      <w:r w:rsidR="001622C7" w:rsidRPr="00DA6505">
        <w:rPr>
          <w:color w:val="000000" w:themeColor="text1"/>
        </w:rPr>
        <w:t xml:space="preserve"> these </w:t>
      </w:r>
      <w:r w:rsidRPr="00DA6505">
        <w:rPr>
          <w:color w:val="000000" w:themeColor="text1"/>
        </w:rPr>
        <w:t xml:space="preserve">policies, taxes and grants </w:t>
      </w:r>
      <w:r w:rsidR="001622C7" w:rsidRPr="00DA6505">
        <w:rPr>
          <w:color w:val="000000" w:themeColor="text1"/>
        </w:rPr>
        <w:t>can</w:t>
      </w:r>
      <w:r w:rsidR="00F77CA2" w:rsidRPr="00DA6505">
        <w:rPr>
          <w:color w:val="000000" w:themeColor="text1"/>
        </w:rPr>
        <w:t xml:space="preserve"> reduce financial barriers</w:t>
      </w:r>
      <w:r w:rsidRPr="00DA6505">
        <w:rPr>
          <w:b/>
          <w:color w:val="000000" w:themeColor="text1"/>
        </w:rPr>
        <w:t xml:space="preserve">. </w:t>
      </w:r>
      <w:r w:rsidRPr="00DA6505">
        <w:rPr>
          <w:color w:val="000000" w:themeColor="text1"/>
        </w:rPr>
        <w:t>Secondly, there are additional possibilities to expand the charging infrastructure through Public-Private Partnerships</w:t>
      </w:r>
      <w:r w:rsidR="005F14EA" w:rsidRPr="00DA6505">
        <w:rPr>
          <w:color w:val="000000" w:themeColor="text1"/>
        </w:rPr>
        <w:t xml:space="preserve"> (Kou et al., 2024)</w:t>
      </w:r>
      <w:r w:rsidRPr="00DA6505">
        <w:rPr>
          <w:color w:val="000000" w:themeColor="text1"/>
        </w:rPr>
        <w:t xml:space="preserve">. Such arrangements are not mutually exclusive and they show how other transport operations, such as First Bus </w:t>
      </w:r>
      <w:r w:rsidR="00655997" w:rsidRPr="00DA6505">
        <w:rPr>
          <w:color w:val="000000" w:themeColor="text1"/>
        </w:rPr>
        <w:t>ha</w:t>
      </w:r>
      <w:r w:rsidRPr="00DA6505">
        <w:rPr>
          <w:color w:val="000000" w:themeColor="text1"/>
        </w:rPr>
        <w:t xml:space="preserve">ve invested in smart charging solutions with Hitachi adequately. Thirdly, the prompting of hotels to use public transport can lead to a change in consumer behaviour. Some of them are Iconic Luxury Hotels which provide rail incentives and Green Pearls 'guest tickets supporting public </w:t>
      </w:r>
      <w:r w:rsidR="00064A27" w:rsidRPr="00DA6505">
        <w:rPr>
          <w:color w:val="000000" w:themeColor="text1"/>
        </w:rPr>
        <w:t>transport (Green Pearls GmbH, 2024)</w:t>
      </w:r>
      <w:r w:rsidRPr="00DA6505">
        <w:rPr>
          <w:color w:val="000000" w:themeColor="text1"/>
        </w:rPr>
        <w:t>. This way, the hospitality sector is capable of cutting down its ecological impact while improving the mobility of tourists and sustainability factors.</w:t>
      </w:r>
    </w:p>
    <w:p w14:paraId="7E8DA6E0" w14:textId="77777777" w:rsidR="007D1DA9" w:rsidRDefault="00091ECC">
      <w:pPr>
        <w:spacing w:line="276" w:lineRule="auto"/>
        <w:jc w:val="left"/>
      </w:pPr>
      <w:r>
        <w:br w:type="page"/>
      </w:r>
    </w:p>
    <w:p w14:paraId="1B47DD42" w14:textId="77777777" w:rsidR="007D1DA9" w:rsidRDefault="00091ECC" w:rsidP="007D1DA9">
      <w:pPr>
        <w:pStyle w:val="Heading1"/>
      </w:pPr>
      <w:bookmarkStart w:id="8" w:name="_Toc191774912"/>
      <w:r>
        <w:lastRenderedPageBreak/>
        <w:t>References</w:t>
      </w:r>
      <w:bookmarkEnd w:id="8"/>
    </w:p>
    <w:p w14:paraId="2EFFE673" w14:textId="77777777" w:rsidR="00064A27" w:rsidRPr="00064A27" w:rsidRDefault="00091ECC" w:rsidP="00064A27">
      <w:pPr>
        <w:pStyle w:val="ListParagraph"/>
        <w:numPr>
          <w:ilvl w:val="0"/>
          <w:numId w:val="5"/>
        </w:numPr>
      </w:pPr>
      <w:r w:rsidRPr="00064A27">
        <w:t xml:space="preserve">Ali, N., Nakayama, S. and Yamaguchi, H. (2023) 'Using the extensions of the theory of planned behaviour (TPB) for behavioural intentions to use public transport (PT) in Kanazawa, Japan', </w:t>
      </w:r>
      <w:r w:rsidRPr="00064A27">
        <w:rPr>
          <w:i/>
          <w:iCs/>
        </w:rPr>
        <w:t>Transportation Research Interdisciplinary Perspectives</w:t>
      </w:r>
      <w:r w:rsidRPr="00064A27">
        <w:t xml:space="preserve">, 17, p. 100742. Available at: </w:t>
      </w:r>
      <w:hyperlink r:id="rId14" w:tgtFrame="_new" w:history="1">
        <w:r w:rsidRPr="00064A27">
          <w:rPr>
            <w:rStyle w:val="Hyperlink"/>
          </w:rPr>
          <w:t>https://doi.org/10.1016/j.trip.2022.100742</w:t>
        </w:r>
      </w:hyperlink>
      <w:r w:rsidRPr="00064A27">
        <w:t>.</w:t>
      </w:r>
    </w:p>
    <w:p w14:paraId="2A388978" w14:textId="77777777" w:rsidR="00064A27" w:rsidRPr="00064A27" w:rsidRDefault="00091ECC" w:rsidP="00064A27">
      <w:pPr>
        <w:pStyle w:val="ListParagraph"/>
        <w:numPr>
          <w:ilvl w:val="0"/>
          <w:numId w:val="5"/>
        </w:numPr>
      </w:pPr>
      <w:r w:rsidRPr="00064A27">
        <w:t xml:space="preserve">BBC (2024) ‘Bus manufacturer Alexander Dennis warns of 160 jobs at risk’, </w:t>
      </w:r>
      <w:r w:rsidRPr="00064A27">
        <w:rPr>
          <w:i/>
          <w:iCs/>
        </w:rPr>
        <w:t>BBC News</w:t>
      </w:r>
      <w:r w:rsidRPr="00064A27">
        <w:t xml:space="preserve">, 12 September. Available at: </w:t>
      </w:r>
      <w:hyperlink r:id="rId15" w:tgtFrame="_new" w:history="1">
        <w:r w:rsidRPr="00064A27">
          <w:rPr>
            <w:rStyle w:val="Hyperlink"/>
          </w:rPr>
          <w:t>https://www.bbc.com/news/articles/cx292n5d4qlo</w:t>
        </w:r>
      </w:hyperlink>
      <w:r w:rsidRPr="00064A27">
        <w:t xml:space="preserve"> (Accessed: 22 February 2025).</w:t>
      </w:r>
    </w:p>
    <w:p w14:paraId="55FE8334" w14:textId="77777777" w:rsidR="00064A27" w:rsidRPr="00064A27" w:rsidRDefault="00091ECC" w:rsidP="00064A27">
      <w:pPr>
        <w:pStyle w:val="ListParagraph"/>
        <w:numPr>
          <w:ilvl w:val="0"/>
          <w:numId w:val="5"/>
        </w:numPr>
      </w:pPr>
      <w:r w:rsidRPr="00064A27">
        <w:t xml:space="preserve">BBC (2025) 'Glasgow electric buses were withdrawn over 'technical failures'', </w:t>
      </w:r>
      <w:r w:rsidRPr="00064A27">
        <w:rPr>
          <w:i/>
          <w:iCs/>
        </w:rPr>
        <w:t>BBC News</w:t>
      </w:r>
      <w:r w:rsidRPr="00064A27">
        <w:t xml:space="preserve">, 8 January. Available at: </w:t>
      </w:r>
      <w:hyperlink r:id="rId16" w:tgtFrame="_new" w:history="1">
        <w:r w:rsidRPr="00064A27">
          <w:rPr>
            <w:rStyle w:val="Hyperlink"/>
          </w:rPr>
          <w:t>https://www.bbc.com/news/articles/cx2w2nd5g17o</w:t>
        </w:r>
      </w:hyperlink>
      <w:r w:rsidRPr="00064A27">
        <w:t xml:space="preserve"> (Accessed: 22 February 2025).</w:t>
      </w:r>
    </w:p>
    <w:p w14:paraId="1FFC4E17" w14:textId="77777777" w:rsidR="00064A27" w:rsidRPr="00064A27" w:rsidRDefault="00091ECC" w:rsidP="00064A27">
      <w:pPr>
        <w:pStyle w:val="ListParagraph"/>
        <w:numPr>
          <w:ilvl w:val="0"/>
          <w:numId w:val="5"/>
        </w:numPr>
      </w:pPr>
      <w:proofErr w:type="spellStart"/>
      <w:r w:rsidRPr="00064A27">
        <w:t>Broniewicz</w:t>
      </w:r>
      <w:proofErr w:type="spellEnd"/>
      <w:r w:rsidRPr="00064A27">
        <w:t xml:space="preserve">, E. and Ogrodnik, K. (2021) ‘A comparative evaluation of multi-criteria analysis methods for sustainable transport’, </w:t>
      </w:r>
      <w:r w:rsidRPr="00064A27">
        <w:rPr>
          <w:i/>
          <w:iCs/>
        </w:rPr>
        <w:t>Energies</w:t>
      </w:r>
      <w:r w:rsidRPr="00064A27">
        <w:t xml:space="preserve">, 14(16), p. 5100. Available at: </w:t>
      </w:r>
      <w:hyperlink r:id="rId17" w:tgtFrame="_new" w:history="1">
        <w:r w:rsidRPr="00064A27">
          <w:rPr>
            <w:rStyle w:val="Hyperlink"/>
          </w:rPr>
          <w:t>https://doi.org/10.3390/en14165100</w:t>
        </w:r>
      </w:hyperlink>
      <w:r w:rsidRPr="00064A27">
        <w:t>.</w:t>
      </w:r>
    </w:p>
    <w:p w14:paraId="2D4C86EC" w14:textId="77777777" w:rsidR="00064A27" w:rsidRPr="00064A27" w:rsidRDefault="00091ECC" w:rsidP="00064A27">
      <w:pPr>
        <w:pStyle w:val="ListParagraph"/>
        <w:numPr>
          <w:ilvl w:val="0"/>
          <w:numId w:val="5"/>
        </w:numPr>
      </w:pPr>
      <w:r w:rsidRPr="00064A27">
        <w:t xml:space="preserve">Chen, H. et al. (2022) ‘Towards renewable public transport: Mining the performance of electric buses using solar-radiation as an auxiliary power source’, </w:t>
      </w:r>
      <w:r w:rsidRPr="00064A27">
        <w:rPr>
          <w:i/>
          <w:iCs/>
        </w:rPr>
        <w:t>Applied Energy</w:t>
      </w:r>
      <w:r w:rsidRPr="00064A27">
        <w:t xml:space="preserve">, 325, p. 119863. Available at: </w:t>
      </w:r>
      <w:hyperlink r:id="rId18" w:tgtFrame="_new" w:history="1">
        <w:r w:rsidRPr="00064A27">
          <w:rPr>
            <w:rStyle w:val="Hyperlink"/>
          </w:rPr>
          <w:t>https://doi.org/10.1016/j.apenergy.2022.119863</w:t>
        </w:r>
      </w:hyperlink>
      <w:r w:rsidRPr="00064A27">
        <w:t>.</w:t>
      </w:r>
    </w:p>
    <w:p w14:paraId="6BE0D8E8" w14:textId="77777777" w:rsidR="00064A27" w:rsidRPr="00064A27" w:rsidRDefault="00091ECC" w:rsidP="00064A27">
      <w:pPr>
        <w:pStyle w:val="ListParagraph"/>
        <w:numPr>
          <w:ilvl w:val="0"/>
          <w:numId w:val="5"/>
        </w:numPr>
      </w:pPr>
      <w:r w:rsidRPr="00064A27">
        <w:t xml:space="preserve">Department for Transport (2024) </w:t>
      </w:r>
      <w:r w:rsidRPr="00064A27">
        <w:rPr>
          <w:i/>
          <w:iCs/>
        </w:rPr>
        <w:t>Greenhouse gas emissions from transport in 2022</w:t>
      </w:r>
      <w:r w:rsidRPr="00064A27">
        <w:t xml:space="preserve">. Available at: </w:t>
      </w:r>
      <w:hyperlink r:id="rId19" w:tgtFrame="_new" w:history="1">
        <w:r w:rsidRPr="00064A27">
          <w:rPr>
            <w:rStyle w:val="Hyperlink"/>
          </w:rPr>
          <w:t>https://www.gov.uk/government/statistics/transport-and-environment-statistics-2024/greenhouse-gas-emissions-from-transport-in-2022</w:t>
        </w:r>
      </w:hyperlink>
      <w:r w:rsidRPr="00064A27">
        <w:t xml:space="preserve"> (Accessed: 22 February 2025).</w:t>
      </w:r>
    </w:p>
    <w:p w14:paraId="2BEE3FEF" w14:textId="77777777" w:rsidR="00064A27" w:rsidRPr="00064A27" w:rsidRDefault="00091ECC" w:rsidP="00064A27">
      <w:pPr>
        <w:pStyle w:val="ListParagraph"/>
        <w:numPr>
          <w:ilvl w:val="0"/>
          <w:numId w:val="5"/>
        </w:numPr>
      </w:pPr>
      <w:r w:rsidRPr="00064A27">
        <w:t xml:space="preserve">First Group (2023) 'FirstGroup becomes first UK public transport operator to commit to ambitious net zero targets'. Available at: </w:t>
      </w:r>
      <w:hyperlink r:id="rId20" w:tgtFrame="_new" w:history="1">
        <w:r w:rsidRPr="00064A27">
          <w:rPr>
            <w:rStyle w:val="Hyperlink"/>
          </w:rPr>
          <w:t>https://www.firstgroupplc.com/news-and-media/latest-news/2021/15-04-21a.aspx</w:t>
        </w:r>
      </w:hyperlink>
      <w:r w:rsidRPr="00064A27">
        <w:t xml:space="preserve"> (Accessed: 22 February 2025).</w:t>
      </w:r>
    </w:p>
    <w:p w14:paraId="6E176CD8" w14:textId="77777777" w:rsidR="00064A27" w:rsidRPr="00064A27" w:rsidRDefault="00091ECC" w:rsidP="00064A27">
      <w:pPr>
        <w:pStyle w:val="ListParagraph"/>
        <w:numPr>
          <w:ilvl w:val="0"/>
          <w:numId w:val="5"/>
        </w:numPr>
      </w:pPr>
      <w:r w:rsidRPr="00064A27">
        <w:t xml:space="preserve">First Group (2024) ‘Zero Carbon’. Available at: </w:t>
      </w:r>
      <w:hyperlink r:id="rId21" w:tgtFrame="_new" w:history="1">
        <w:r w:rsidRPr="00064A27">
          <w:rPr>
            <w:rStyle w:val="Hyperlink"/>
          </w:rPr>
          <w:t>https://www.firstgroupplc.com/sustainability/low-emission-transport/zero-carbon.aspx</w:t>
        </w:r>
      </w:hyperlink>
      <w:r w:rsidRPr="00064A27">
        <w:t xml:space="preserve"> (Accessed: 22 February 2025).</w:t>
      </w:r>
    </w:p>
    <w:p w14:paraId="13B77D14" w14:textId="77777777" w:rsidR="00064A27" w:rsidRPr="00064A27" w:rsidRDefault="00091ECC" w:rsidP="00064A27">
      <w:pPr>
        <w:pStyle w:val="ListParagraph"/>
        <w:numPr>
          <w:ilvl w:val="0"/>
          <w:numId w:val="5"/>
        </w:numPr>
      </w:pPr>
      <w:r w:rsidRPr="00064A27">
        <w:lastRenderedPageBreak/>
        <w:t xml:space="preserve">Gov.UK (2022) </w:t>
      </w:r>
      <w:r w:rsidRPr="00064A27">
        <w:rPr>
          <w:i/>
          <w:iCs/>
        </w:rPr>
        <w:t>Low Emission Bus Scheme monitoring programme: Final report</w:t>
      </w:r>
      <w:r w:rsidRPr="00064A27">
        <w:t xml:space="preserve">. Available at: </w:t>
      </w:r>
      <w:hyperlink r:id="rId22" w:tgtFrame="_new" w:history="1">
        <w:r w:rsidRPr="00064A27">
          <w:rPr>
            <w:rStyle w:val="Hyperlink"/>
          </w:rPr>
          <w:t>https://assets.publishing.service.gov.uk/media/646f304c24315700136f4228/lebs-monitoring-report.pdf</w:t>
        </w:r>
      </w:hyperlink>
      <w:r w:rsidRPr="00064A27">
        <w:t xml:space="preserve"> (Accessed: 22 February 2025).</w:t>
      </w:r>
    </w:p>
    <w:p w14:paraId="01461D3E" w14:textId="77777777" w:rsidR="00064A27" w:rsidRPr="00064A27" w:rsidRDefault="00091ECC" w:rsidP="00064A27">
      <w:pPr>
        <w:pStyle w:val="ListParagraph"/>
        <w:numPr>
          <w:ilvl w:val="0"/>
          <w:numId w:val="5"/>
        </w:numPr>
      </w:pPr>
      <w:r w:rsidRPr="00064A27">
        <w:t xml:space="preserve">GOV.WALES (2024) </w:t>
      </w:r>
      <w:r w:rsidRPr="00064A27">
        <w:rPr>
          <w:i/>
          <w:iCs/>
        </w:rPr>
        <w:t>Free bus and train travel advice for refugees</w:t>
      </w:r>
      <w:r w:rsidRPr="00064A27">
        <w:t xml:space="preserve">. Available at: </w:t>
      </w:r>
      <w:hyperlink r:id="rId23" w:tgtFrame="_new" w:history="1">
        <w:r w:rsidRPr="00064A27">
          <w:rPr>
            <w:rStyle w:val="Hyperlink"/>
          </w:rPr>
          <w:t>https://www.gov.wales/free-bus-and-train-travel-advice-refugees</w:t>
        </w:r>
      </w:hyperlink>
      <w:r w:rsidRPr="00064A27">
        <w:t xml:space="preserve"> (Accessed: 22 February 2025).</w:t>
      </w:r>
    </w:p>
    <w:p w14:paraId="79DC971B" w14:textId="77777777" w:rsidR="00064A27" w:rsidRPr="00064A27" w:rsidRDefault="00091ECC" w:rsidP="00064A27">
      <w:pPr>
        <w:pStyle w:val="ListParagraph"/>
        <w:numPr>
          <w:ilvl w:val="0"/>
          <w:numId w:val="5"/>
        </w:numPr>
      </w:pPr>
      <w:r w:rsidRPr="00064A27">
        <w:t xml:space="preserve">Green Pearls GmbH (2024) ‘Guest Cards: An incentive for more sustainable tourism?’. Available at: </w:t>
      </w:r>
      <w:hyperlink r:id="rId24" w:tgtFrame="_new" w:history="1">
        <w:r w:rsidRPr="00064A27">
          <w:rPr>
            <w:rStyle w:val="Hyperlink"/>
          </w:rPr>
          <w:t>https://www.greenpearls.com/newsroom/en/travel-sustainably-with-a-guest-ticket-guest-cards-with-mobility-and-additional-functions-promote-sustainable-tourism/</w:t>
        </w:r>
      </w:hyperlink>
      <w:r w:rsidRPr="00064A27">
        <w:t xml:space="preserve"> (Accessed: 22 February 2025).</w:t>
      </w:r>
    </w:p>
    <w:p w14:paraId="1E9DE0DF" w14:textId="77777777" w:rsidR="00064A27" w:rsidRPr="00064A27" w:rsidRDefault="00091ECC" w:rsidP="00064A27">
      <w:pPr>
        <w:pStyle w:val="ListParagraph"/>
        <w:numPr>
          <w:ilvl w:val="0"/>
          <w:numId w:val="5"/>
        </w:numPr>
      </w:pPr>
      <w:proofErr w:type="spellStart"/>
      <w:r w:rsidRPr="00064A27">
        <w:t>Hauslbauer</w:t>
      </w:r>
      <w:proofErr w:type="spellEnd"/>
      <w:r w:rsidRPr="00064A27">
        <w:t xml:space="preserve">, A.L. et al. (2022) 'Extending the theory of planned behaviour to predict and nudge toward the subscription to a public transport ticket', </w:t>
      </w:r>
      <w:r w:rsidRPr="00064A27">
        <w:rPr>
          <w:i/>
          <w:iCs/>
        </w:rPr>
        <w:t>European Transport Research Review</w:t>
      </w:r>
      <w:r w:rsidRPr="00064A27">
        <w:t xml:space="preserve">, 14(1). Available at: </w:t>
      </w:r>
      <w:hyperlink r:id="rId25" w:tgtFrame="_new" w:history="1">
        <w:r w:rsidRPr="00064A27">
          <w:rPr>
            <w:rStyle w:val="Hyperlink"/>
          </w:rPr>
          <w:t>https://doi.org/10.1186/s12544-022-00528-3</w:t>
        </w:r>
      </w:hyperlink>
      <w:r w:rsidRPr="00064A27">
        <w:t>.</w:t>
      </w:r>
    </w:p>
    <w:p w14:paraId="29C885FB" w14:textId="77777777" w:rsidR="00064A27" w:rsidRPr="00064A27" w:rsidRDefault="00091ECC" w:rsidP="00064A27">
      <w:pPr>
        <w:pStyle w:val="ListParagraph"/>
        <w:numPr>
          <w:ilvl w:val="0"/>
          <w:numId w:val="5"/>
        </w:numPr>
      </w:pPr>
      <w:r w:rsidRPr="00064A27">
        <w:t xml:space="preserve">Henna Sundqvist and Tuominen, A. (2023) ‘Intermediaries and intermediation in building local transformative capacity for active and sustainable transport’, </w:t>
      </w:r>
      <w:proofErr w:type="spellStart"/>
      <w:r w:rsidRPr="00064A27">
        <w:rPr>
          <w:i/>
          <w:iCs/>
        </w:rPr>
        <w:t>Ambio</w:t>
      </w:r>
      <w:proofErr w:type="spellEnd"/>
      <w:r w:rsidRPr="00064A27">
        <w:t xml:space="preserve">, 53(1), pp. 156–167. Available at: </w:t>
      </w:r>
      <w:hyperlink r:id="rId26" w:tgtFrame="_new" w:history="1">
        <w:r w:rsidRPr="00064A27">
          <w:rPr>
            <w:rStyle w:val="Hyperlink"/>
          </w:rPr>
          <w:t>https://doi.org/10.1007/s13280-023-01912-6</w:t>
        </w:r>
      </w:hyperlink>
      <w:r w:rsidRPr="00064A27">
        <w:t>.</w:t>
      </w:r>
    </w:p>
    <w:p w14:paraId="0CC8C627" w14:textId="77777777" w:rsidR="00064A27" w:rsidRDefault="00091ECC" w:rsidP="00064A27">
      <w:pPr>
        <w:pStyle w:val="ListParagraph"/>
        <w:numPr>
          <w:ilvl w:val="0"/>
          <w:numId w:val="5"/>
        </w:numPr>
      </w:pPr>
      <w:proofErr w:type="spellStart"/>
      <w:r w:rsidRPr="00064A27">
        <w:t>Irsfeld</w:t>
      </w:r>
      <w:proofErr w:type="spellEnd"/>
      <w:r w:rsidRPr="00064A27">
        <w:t xml:space="preserve">, B. (2022) </w:t>
      </w:r>
      <w:r w:rsidRPr="00064A27">
        <w:rPr>
          <w:i/>
          <w:iCs/>
        </w:rPr>
        <w:t>Public transportation and social sustainability: Investigating the use of indicators to evaluate social sustainability in public transportation systems</w:t>
      </w:r>
      <w:r w:rsidRPr="00064A27">
        <w:t xml:space="preserve">. Available at: </w:t>
      </w:r>
      <w:hyperlink r:id="rId27" w:tgtFrame="_new" w:history="1">
        <w:r w:rsidRPr="00064A27">
          <w:rPr>
            <w:rStyle w:val="Hyperlink"/>
          </w:rPr>
          <w:t>https://scholarsbank.uoregon.edu/xmlui/bitstream/1794/27914/1/irsfeld_exit_project_paper_2022.pdf</w:t>
        </w:r>
      </w:hyperlink>
      <w:r w:rsidRPr="00064A27">
        <w:t xml:space="preserve"> (Accessed: 22 February 2025).</w:t>
      </w:r>
    </w:p>
    <w:p w14:paraId="0D668317" w14:textId="77777777" w:rsidR="00ED2EC0" w:rsidRPr="00064A27" w:rsidRDefault="00091ECC" w:rsidP="00064A27">
      <w:pPr>
        <w:pStyle w:val="ListParagraph"/>
        <w:numPr>
          <w:ilvl w:val="0"/>
          <w:numId w:val="5"/>
        </w:numPr>
      </w:pPr>
      <w:r w:rsidRPr="00ED2EC0">
        <w:t xml:space="preserve">Jauhari, V. (2021) </w:t>
      </w:r>
      <w:r w:rsidRPr="00ED2EC0">
        <w:rPr>
          <w:i/>
          <w:iCs/>
        </w:rPr>
        <w:t>Managing sustainability in the hospitality and tourism industry: paradigms and directions for the future</w:t>
      </w:r>
      <w:r w:rsidRPr="00ED2EC0">
        <w:t>. Oakville, Ontario: Apple Academic Press.</w:t>
      </w:r>
    </w:p>
    <w:p w14:paraId="30BFB052" w14:textId="77777777" w:rsidR="00064A27" w:rsidRPr="00064A27" w:rsidRDefault="00091ECC" w:rsidP="00064A27">
      <w:pPr>
        <w:pStyle w:val="ListParagraph"/>
        <w:numPr>
          <w:ilvl w:val="0"/>
          <w:numId w:val="5"/>
        </w:numPr>
      </w:pPr>
      <w:r w:rsidRPr="00064A27">
        <w:t xml:space="preserve">Kou, G. et al. (2024) ‘Innovative solution suggestions for financing electric vehicle charging infrastructure investments with a novel artificial intelligence-based fuzzy decision-making modelling’, </w:t>
      </w:r>
      <w:r w:rsidRPr="00064A27">
        <w:rPr>
          <w:i/>
          <w:iCs/>
        </w:rPr>
        <w:t>Artificial Intelligence Review</w:t>
      </w:r>
      <w:r w:rsidRPr="00064A27">
        <w:t xml:space="preserve">, 58(1). Available at: </w:t>
      </w:r>
      <w:hyperlink r:id="rId28" w:tgtFrame="_new" w:history="1">
        <w:r w:rsidRPr="00064A27">
          <w:rPr>
            <w:rStyle w:val="Hyperlink"/>
          </w:rPr>
          <w:t>https://doi.org/10.1007/s10462-024-11012-w</w:t>
        </w:r>
      </w:hyperlink>
      <w:r w:rsidRPr="00064A27">
        <w:t>.</w:t>
      </w:r>
    </w:p>
    <w:p w14:paraId="44DBFEA6" w14:textId="77777777" w:rsidR="00064A27" w:rsidRPr="00064A27" w:rsidRDefault="00091ECC" w:rsidP="00064A27">
      <w:pPr>
        <w:pStyle w:val="ListParagraph"/>
        <w:numPr>
          <w:ilvl w:val="0"/>
          <w:numId w:val="5"/>
        </w:numPr>
      </w:pPr>
      <w:proofErr w:type="spellStart"/>
      <w:r w:rsidRPr="00064A27">
        <w:lastRenderedPageBreak/>
        <w:t>Kwilinski</w:t>
      </w:r>
      <w:proofErr w:type="spellEnd"/>
      <w:r w:rsidRPr="00064A27">
        <w:t xml:space="preserve">, A., </w:t>
      </w:r>
      <w:proofErr w:type="spellStart"/>
      <w:r w:rsidRPr="00064A27">
        <w:t>Lyulyov</w:t>
      </w:r>
      <w:proofErr w:type="spellEnd"/>
      <w:r w:rsidRPr="00064A27">
        <w:t xml:space="preserve">, O. and </w:t>
      </w:r>
      <w:proofErr w:type="spellStart"/>
      <w:r w:rsidRPr="00064A27">
        <w:t>Pimonenko</w:t>
      </w:r>
      <w:proofErr w:type="spellEnd"/>
      <w:r w:rsidRPr="00064A27">
        <w:t xml:space="preserve">, T. (2024) ‘Reducing transport sector CO2 emissions patterns: Environmental technologies and renewable energy’, </w:t>
      </w:r>
      <w:r w:rsidRPr="00064A27">
        <w:rPr>
          <w:i/>
          <w:iCs/>
        </w:rPr>
        <w:t>Journal of Open Innovation: Technology, Market, and Complexity</w:t>
      </w:r>
      <w:r w:rsidRPr="00064A27">
        <w:t xml:space="preserve">, 10(1), p. 100217. Available at: </w:t>
      </w:r>
      <w:hyperlink r:id="rId29" w:tgtFrame="_new" w:history="1">
        <w:r w:rsidRPr="00064A27">
          <w:rPr>
            <w:rStyle w:val="Hyperlink"/>
          </w:rPr>
          <w:t>https://doi.org/10.1016/j.joitmc.2024.100217</w:t>
        </w:r>
      </w:hyperlink>
      <w:r w:rsidRPr="00064A27">
        <w:t>.</w:t>
      </w:r>
    </w:p>
    <w:p w14:paraId="46C4FD5F" w14:textId="77777777" w:rsidR="00064A27" w:rsidRPr="00064A27" w:rsidRDefault="00091ECC" w:rsidP="00064A27">
      <w:pPr>
        <w:pStyle w:val="ListParagraph"/>
        <w:numPr>
          <w:ilvl w:val="0"/>
          <w:numId w:val="5"/>
        </w:numPr>
      </w:pPr>
      <w:r w:rsidRPr="00064A27">
        <w:t xml:space="preserve">Lowe, M. et al. (2022) ‘City planning policies to support health and sustainability: an international comparison of policy indicators for 25 cities’, </w:t>
      </w:r>
      <w:r w:rsidRPr="00064A27">
        <w:rPr>
          <w:i/>
          <w:iCs/>
        </w:rPr>
        <w:t>The Lancet Global Health</w:t>
      </w:r>
      <w:r w:rsidRPr="00064A27">
        <w:t xml:space="preserve">, 10(6), pp. e882–e894. Available at: </w:t>
      </w:r>
      <w:hyperlink r:id="rId30" w:tgtFrame="_new" w:history="1">
        <w:r w:rsidRPr="00064A27">
          <w:rPr>
            <w:rStyle w:val="Hyperlink"/>
          </w:rPr>
          <w:t>https://doi.org/10.1016/S2214-109X(22)00069-9</w:t>
        </w:r>
      </w:hyperlink>
      <w:r w:rsidRPr="00064A27">
        <w:t>.</w:t>
      </w:r>
    </w:p>
    <w:p w14:paraId="0E3901E7" w14:textId="77777777" w:rsidR="00064A27" w:rsidRPr="00064A27" w:rsidRDefault="00091ECC" w:rsidP="00064A27">
      <w:pPr>
        <w:pStyle w:val="ListParagraph"/>
        <w:numPr>
          <w:ilvl w:val="0"/>
          <w:numId w:val="5"/>
        </w:numPr>
      </w:pPr>
      <w:r w:rsidRPr="00064A27">
        <w:t xml:space="preserve">Magazine, RouteOne (2024) ‘Key advancements and challenges for electric bus tech in 2024’, </w:t>
      </w:r>
      <w:r w:rsidRPr="00064A27">
        <w:rPr>
          <w:i/>
          <w:iCs/>
        </w:rPr>
        <w:t>Euro Bus Expo</w:t>
      </w:r>
      <w:r w:rsidRPr="00064A27">
        <w:t xml:space="preserve">. Available at: </w:t>
      </w:r>
      <w:hyperlink r:id="rId31" w:tgtFrame="_new" w:history="1">
        <w:r w:rsidRPr="00064A27">
          <w:rPr>
            <w:rStyle w:val="Hyperlink"/>
          </w:rPr>
          <w:t>https://eurobusxpo.com/key-advancements-and-challenges-for-electric-bus-tech-in-2024/</w:t>
        </w:r>
      </w:hyperlink>
      <w:r w:rsidRPr="00064A27">
        <w:t xml:space="preserve"> (Accessed: 22 February 2025).</w:t>
      </w:r>
    </w:p>
    <w:p w14:paraId="3C0AACF8" w14:textId="77777777" w:rsidR="00064A27" w:rsidRPr="00064A27" w:rsidRDefault="00091ECC" w:rsidP="00064A27">
      <w:pPr>
        <w:pStyle w:val="ListParagraph"/>
        <w:numPr>
          <w:ilvl w:val="0"/>
          <w:numId w:val="5"/>
        </w:numPr>
      </w:pPr>
      <w:r w:rsidRPr="00064A27">
        <w:t xml:space="preserve">Marsh, J. (2021) 'Local leaders shine a spotlight on sustainable transport for English Tourism Week', </w:t>
      </w:r>
      <w:r w:rsidRPr="00064A27">
        <w:rPr>
          <w:i/>
          <w:iCs/>
        </w:rPr>
        <w:t>Destination Chesterfield</w:t>
      </w:r>
      <w:r w:rsidRPr="00064A27">
        <w:t xml:space="preserve">. Available at: </w:t>
      </w:r>
      <w:hyperlink r:id="rId32" w:tgtFrame="_new" w:history="1">
        <w:r w:rsidRPr="00064A27">
          <w:rPr>
            <w:rStyle w:val="Hyperlink"/>
          </w:rPr>
          <w:t>https://www.chesterfield.co.uk/2021/05/local-leaders-shine-spotlight-on-sustainable-transport-for-english-tourism-week/</w:t>
        </w:r>
      </w:hyperlink>
      <w:r w:rsidRPr="00064A27">
        <w:t xml:space="preserve"> (Accessed: 22 February 2025).</w:t>
      </w:r>
    </w:p>
    <w:p w14:paraId="009A8CD3" w14:textId="77777777" w:rsidR="00064A27" w:rsidRPr="00064A27" w:rsidRDefault="00091ECC" w:rsidP="00064A27">
      <w:pPr>
        <w:pStyle w:val="ListParagraph"/>
        <w:numPr>
          <w:ilvl w:val="0"/>
          <w:numId w:val="5"/>
        </w:numPr>
      </w:pPr>
      <w:r w:rsidRPr="00064A27">
        <w:t xml:space="preserve">Nalina </w:t>
      </w:r>
      <w:proofErr w:type="spellStart"/>
      <w:r w:rsidRPr="00064A27">
        <w:t>Hamsaiyni</w:t>
      </w:r>
      <w:proofErr w:type="spellEnd"/>
      <w:r w:rsidRPr="00064A27">
        <w:t xml:space="preserve"> Venkatesh and </w:t>
      </w:r>
      <w:proofErr w:type="spellStart"/>
      <w:r w:rsidRPr="00064A27">
        <w:t>Laurencas</w:t>
      </w:r>
      <w:proofErr w:type="spellEnd"/>
      <w:r w:rsidRPr="00064A27">
        <w:t xml:space="preserve"> </w:t>
      </w:r>
      <w:proofErr w:type="spellStart"/>
      <w:r w:rsidRPr="00064A27">
        <w:t>Raslavičius</w:t>
      </w:r>
      <w:proofErr w:type="spellEnd"/>
      <w:r w:rsidRPr="00064A27">
        <w:t xml:space="preserve"> (2024) ‘A national innovation system concept-based analysis of autonomous vehicles’ potential in reaching zero-emission fleets’, </w:t>
      </w:r>
      <w:r w:rsidRPr="00064A27">
        <w:rPr>
          <w:i/>
          <w:iCs/>
        </w:rPr>
        <w:t>Technologies</w:t>
      </w:r>
      <w:r w:rsidRPr="00064A27">
        <w:t xml:space="preserve">, 12(2), p. 26. Available at: </w:t>
      </w:r>
      <w:hyperlink r:id="rId33" w:tgtFrame="_new" w:history="1">
        <w:r w:rsidRPr="00064A27">
          <w:rPr>
            <w:rStyle w:val="Hyperlink"/>
          </w:rPr>
          <w:t>https://doi.org/10.3390/technologies12020026</w:t>
        </w:r>
      </w:hyperlink>
      <w:r w:rsidRPr="00064A27">
        <w:t>.</w:t>
      </w:r>
    </w:p>
    <w:p w14:paraId="44192F41" w14:textId="77777777" w:rsidR="00064A27" w:rsidRDefault="00091ECC" w:rsidP="00064A27">
      <w:pPr>
        <w:pStyle w:val="ListParagraph"/>
        <w:numPr>
          <w:ilvl w:val="0"/>
          <w:numId w:val="5"/>
        </w:numPr>
      </w:pPr>
      <w:proofErr w:type="spellStart"/>
      <w:r w:rsidRPr="00064A27">
        <w:t>Sadrani</w:t>
      </w:r>
      <w:proofErr w:type="spellEnd"/>
      <w:r w:rsidRPr="00064A27">
        <w:t xml:space="preserve">, M., </w:t>
      </w:r>
      <w:proofErr w:type="spellStart"/>
      <w:r w:rsidRPr="00064A27">
        <w:t>Tirachini</w:t>
      </w:r>
      <w:proofErr w:type="spellEnd"/>
      <w:r w:rsidRPr="00064A27">
        <w:t xml:space="preserve">, A. and Antoniou, C. (2022) ‘Vehicle dispatching plan for </w:t>
      </w:r>
      <w:proofErr w:type="spellStart"/>
      <w:r w:rsidRPr="00064A27">
        <w:t>minim</w:t>
      </w:r>
      <w:r w:rsidR="002E0B8A">
        <w:t>is</w:t>
      </w:r>
      <w:r w:rsidRPr="00064A27">
        <w:t>ing</w:t>
      </w:r>
      <w:proofErr w:type="spellEnd"/>
      <w:r w:rsidRPr="00064A27">
        <w:t xml:space="preserve"> passenger waiting time in a corridor with buses of different s</w:t>
      </w:r>
      <w:r w:rsidR="002E0B8A">
        <w:t>i</w:t>
      </w:r>
      <w:r w:rsidRPr="00064A27">
        <w:t xml:space="preserve">zes: Model formulation and solution approaches’, </w:t>
      </w:r>
      <w:r w:rsidRPr="00064A27">
        <w:rPr>
          <w:i/>
          <w:iCs/>
        </w:rPr>
        <w:t>European Journal of Operational Research</w:t>
      </w:r>
      <w:r w:rsidRPr="00064A27">
        <w:t xml:space="preserve">, 299(1), pp. 263–282. Available at: </w:t>
      </w:r>
      <w:hyperlink r:id="rId34" w:tgtFrame="_new" w:history="1">
        <w:r w:rsidRPr="00064A27">
          <w:rPr>
            <w:rStyle w:val="Hyperlink"/>
          </w:rPr>
          <w:t>https://doi.org/10.1016/j.ejor.2021.07.054</w:t>
        </w:r>
      </w:hyperlink>
      <w:r w:rsidRPr="00064A27">
        <w:t>.</w:t>
      </w:r>
    </w:p>
    <w:p w14:paraId="153697B9" w14:textId="77777777" w:rsidR="00FB5849" w:rsidRPr="00064A27" w:rsidRDefault="00091ECC" w:rsidP="00FB5849">
      <w:pPr>
        <w:pStyle w:val="ListParagraph"/>
        <w:numPr>
          <w:ilvl w:val="0"/>
          <w:numId w:val="5"/>
        </w:numPr>
      </w:pPr>
      <w:r w:rsidRPr="00FB5849">
        <w:t xml:space="preserve">Senol, M., Bayram, I.S., Naderi, </w:t>
      </w:r>
      <w:r>
        <w:t>Y. and Galloway, S. (2023)</w:t>
      </w:r>
      <w:r w:rsidRPr="00FB5849">
        <w:t xml:space="preserve"> ‘Electric Vehicles Under Low Temperatures: A Review on Battery Performance, Charging Needs, and Power Grid Impacts</w:t>
      </w:r>
      <w:r>
        <w:t xml:space="preserve">’, </w:t>
      </w:r>
      <w:r w:rsidRPr="00FB5849">
        <w:rPr>
          <w:i/>
        </w:rPr>
        <w:t>IEEE Access</w:t>
      </w:r>
      <w:r w:rsidRPr="00FB5849">
        <w:t xml:space="preserve">, 11, pp.39879–39912. Available at: </w:t>
      </w:r>
      <w:hyperlink r:id="rId35" w:history="1">
        <w:r w:rsidRPr="00C352D4">
          <w:rPr>
            <w:rStyle w:val="Hyperlink"/>
          </w:rPr>
          <w:t>https://doi.org/10.1109/access.2023.3268615</w:t>
        </w:r>
      </w:hyperlink>
      <w:r w:rsidRPr="00FB5849">
        <w:t>.</w:t>
      </w:r>
      <w:r>
        <w:t xml:space="preserve"> </w:t>
      </w:r>
    </w:p>
    <w:p w14:paraId="6A67619B" w14:textId="77777777" w:rsidR="00064A27" w:rsidRDefault="00091ECC" w:rsidP="00064A27">
      <w:pPr>
        <w:pStyle w:val="ListParagraph"/>
        <w:numPr>
          <w:ilvl w:val="0"/>
          <w:numId w:val="5"/>
        </w:numPr>
      </w:pPr>
      <w:proofErr w:type="spellStart"/>
      <w:r w:rsidRPr="00064A27">
        <w:t>Shaterabadi</w:t>
      </w:r>
      <w:proofErr w:type="spellEnd"/>
      <w:r w:rsidRPr="00064A27">
        <w:t xml:space="preserve">, M., </w:t>
      </w:r>
      <w:proofErr w:type="spellStart"/>
      <w:r w:rsidRPr="00064A27">
        <w:t>Jirdehi</w:t>
      </w:r>
      <w:proofErr w:type="spellEnd"/>
      <w:r w:rsidRPr="00064A27">
        <w:t xml:space="preserve">, M.A. and Amiri, N. (2022) ‘Impact of fuel price increasing policies on fuel smuggling and acceptance of green cars: A case </w:t>
      </w:r>
      <w:r w:rsidRPr="00064A27">
        <w:lastRenderedPageBreak/>
        <w:t xml:space="preserve">study of Iran’, </w:t>
      </w:r>
      <w:r w:rsidRPr="00064A27">
        <w:rPr>
          <w:i/>
          <w:iCs/>
        </w:rPr>
        <w:t>The Journal of Engineering</w:t>
      </w:r>
      <w:r w:rsidRPr="00064A27">
        <w:t xml:space="preserve">. Available at: </w:t>
      </w:r>
      <w:hyperlink r:id="rId36" w:tgtFrame="_new" w:history="1">
        <w:r w:rsidRPr="00064A27">
          <w:rPr>
            <w:rStyle w:val="Hyperlink"/>
          </w:rPr>
          <w:t>https://doi.org/10.1049/tje2.12181</w:t>
        </w:r>
      </w:hyperlink>
      <w:r w:rsidRPr="00064A27">
        <w:t>.</w:t>
      </w:r>
    </w:p>
    <w:p w14:paraId="1B186980" w14:textId="77777777" w:rsidR="005D6442" w:rsidRPr="00064A27" w:rsidRDefault="00091ECC" w:rsidP="005D6442">
      <w:pPr>
        <w:pStyle w:val="ListParagraph"/>
        <w:numPr>
          <w:ilvl w:val="0"/>
          <w:numId w:val="5"/>
        </w:numPr>
      </w:pPr>
      <w:r>
        <w:t>Statista (2023)</w:t>
      </w:r>
      <w:r w:rsidRPr="005D6442">
        <w:t xml:space="preserve"> </w:t>
      </w:r>
      <w:r w:rsidRPr="005D6442">
        <w:rPr>
          <w:i/>
        </w:rPr>
        <w:t>Electric bus global market s</w:t>
      </w:r>
      <w:r w:rsidR="00FB5849">
        <w:rPr>
          <w:i/>
        </w:rPr>
        <w:t>i</w:t>
      </w:r>
      <w:r w:rsidRPr="005D6442">
        <w:rPr>
          <w:i/>
        </w:rPr>
        <w:t>ze forecast 2027</w:t>
      </w:r>
      <w:r>
        <w:t>.</w:t>
      </w:r>
      <w:r w:rsidRPr="005D6442">
        <w:t xml:space="preserve"> Available at: </w:t>
      </w:r>
      <w:hyperlink r:id="rId37" w:history="1">
        <w:r w:rsidRPr="0081084D">
          <w:rPr>
            <w:rStyle w:val="Hyperlink"/>
          </w:rPr>
          <w:t>https://www.statista.com/statistics/1264411/electric-bus-global-market-s</w:t>
        </w:r>
        <w:r w:rsidR="00FB5849">
          <w:rPr>
            <w:rStyle w:val="Hyperlink"/>
          </w:rPr>
          <w:t>is</w:t>
        </w:r>
        <w:r w:rsidRPr="0081084D">
          <w:rPr>
            <w:rStyle w:val="Hyperlink"/>
          </w:rPr>
          <w:t>e-forecast/</w:t>
        </w:r>
      </w:hyperlink>
      <w:r>
        <w:t xml:space="preserve"> </w:t>
      </w:r>
      <w:r w:rsidRPr="005D6442">
        <w:t>(Accessed 20 Feb. 2025).</w:t>
      </w:r>
    </w:p>
    <w:p w14:paraId="12942673" w14:textId="77777777" w:rsidR="00064A27" w:rsidRPr="00064A27" w:rsidRDefault="00091ECC" w:rsidP="00064A27">
      <w:pPr>
        <w:pStyle w:val="ListParagraph"/>
        <w:numPr>
          <w:ilvl w:val="0"/>
          <w:numId w:val="5"/>
        </w:numPr>
      </w:pPr>
      <w:r w:rsidRPr="00064A27">
        <w:t xml:space="preserve">Transport for London (2024) </w:t>
      </w:r>
      <w:r w:rsidRPr="00064A27">
        <w:rPr>
          <w:i/>
          <w:iCs/>
        </w:rPr>
        <w:t>Buses performance data</w:t>
      </w:r>
      <w:r w:rsidRPr="00064A27">
        <w:t xml:space="preserve">. Available at: </w:t>
      </w:r>
      <w:hyperlink r:id="rId38" w:tgtFrame="_new" w:history="1">
        <w:r w:rsidRPr="00064A27">
          <w:rPr>
            <w:rStyle w:val="Hyperlink"/>
          </w:rPr>
          <w:t>https://tfl.gov.uk/corporate/publications-and-reports/buses-performance-data</w:t>
        </w:r>
      </w:hyperlink>
      <w:r w:rsidRPr="00064A27">
        <w:t xml:space="preserve"> (Accessed: 21 February 2025).</w:t>
      </w:r>
    </w:p>
    <w:p w14:paraId="5893C02D" w14:textId="77777777" w:rsidR="00064A27" w:rsidRPr="00064A27" w:rsidRDefault="00091ECC" w:rsidP="00064A27">
      <w:pPr>
        <w:pStyle w:val="ListParagraph"/>
        <w:numPr>
          <w:ilvl w:val="0"/>
          <w:numId w:val="5"/>
        </w:numPr>
      </w:pPr>
      <w:r w:rsidRPr="00064A27">
        <w:t xml:space="preserve">Transport Scotland (2024) </w:t>
      </w:r>
      <w:r w:rsidRPr="00064A27">
        <w:rPr>
          <w:i/>
          <w:iCs/>
        </w:rPr>
        <w:t>Transport Scotland</w:t>
      </w:r>
      <w:r w:rsidRPr="00064A27">
        <w:t xml:space="preserve">. Available at: </w:t>
      </w:r>
      <w:hyperlink r:id="rId39" w:tgtFrame="_new" w:history="1">
        <w:r w:rsidRPr="00064A27">
          <w:rPr>
            <w:rStyle w:val="Hyperlink"/>
          </w:rPr>
          <w:t>https://www.transport.gov.scot/concessionary-travel/60plus-or-disabled-free-bus-travel/</w:t>
        </w:r>
      </w:hyperlink>
      <w:r w:rsidRPr="00064A27">
        <w:t xml:space="preserve"> (Accessed: 22 February 2025).</w:t>
      </w:r>
    </w:p>
    <w:p w14:paraId="3740533E" w14:textId="77777777" w:rsidR="00064A27" w:rsidRPr="00064A27" w:rsidRDefault="00091ECC" w:rsidP="00064A27">
      <w:pPr>
        <w:pStyle w:val="ListParagraph"/>
        <w:numPr>
          <w:ilvl w:val="0"/>
          <w:numId w:val="5"/>
        </w:numPr>
      </w:pPr>
      <w:r w:rsidRPr="00064A27">
        <w:t xml:space="preserve">VEV (2024) ‘VEV supports Stagecoach’s bus electrification with high-power charging, solar power &amp; control platform’, </w:t>
      </w:r>
      <w:r w:rsidRPr="00064A27">
        <w:rPr>
          <w:i/>
          <w:iCs/>
        </w:rPr>
        <w:t>VEV</w:t>
      </w:r>
      <w:r w:rsidRPr="00064A27">
        <w:t xml:space="preserve">. Available at: </w:t>
      </w:r>
      <w:hyperlink r:id="rId40" w:tgtFrame="_new" w:history="1">
        <w:r w:rsidRPr="00064A27">
          <w:rPr>
            <w:rStyle w:val="Hyperlink"/>
          </w:rPr>
          <w:t>https://www.vev.com/pressrelease/vev-supports-stagecoachs-bus-electrification-with-high-power-charging-solar-power-control-platform/</w:t>
        </w:r>
      </w:hyperlink>
      <w:r w:rsidRPr="00064A27">
        <w:t xml:space="preserve"> (Accessed: 22 February 2025).</w:t>
      </w:r>
    </w:p>
    <w:sectPr w:rsidR="00064A27" w:rsidRPr="00064A27" w:rsidSect="00F65617">
      <w:footerReference w:type="default" r:id="rId41"/>
      <w:pgSz w:w="12240" w:h="15840"/>
      <w:pgMar w:top="1440" w:right="1440" w:bottom="1440" w:left="1440" w:header="720" w:footer="720" w:gutter="0"/>
      <w:pgNumType w:start="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23718" w14:textId="77777777" w:rsidR="00260398" w:rsidRDefault="00260398">
      <w:pPr>
        <w:spacing w:after="0" w:line="240" w:lineRule="auto"/>
      </w:pPr>
      <w:r>
        <w:separator/>
      </w:r>
    </w:p>
  </w:endnote>
  <w:endnote w:type="continuationSeparator" w:id="0">
    <w:p w14:paraId="528FC9F7" w14:textId="77777777" w:rsidR="00260398" w:rsidRDefault="002603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DA573" w14:textId="005784B3" w:rsidR="00DA6505" w:rsidRDefault="00DA6505">
    <w:pPr>
      <w:pStyle w:val="Footer"/>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4846760"/>
      <w:docPartObj>
        <w:docPartGallery w:val="Page Numbers (Bottom of Page)"/>
        <w:docPartUnique/>
      </w:docPartObj>
    </w:sdtPr>
    <w:sdtEndPr>
      <w:rPr>
        <w:noProof/>
      </w:rPr>
    </w:sdtEndPr>
    <w:sdtContent>
      <w:p w14:paraId="0B99B58A" w14:textId="77777777" w:rsidR="00F65617" w:rsidRDefault="00F65617">
        <w:pPr>
          <w:pStyle w:val="Footer"/>
          <w:jc w:val="center"/>
        </w:pPr>
        <w:r>
          <w:fldChar w:fldCharType="begin"/>
        </w:r>
        <w:r>
          <w:instrText xml:space="preserve"> PAGE   \* MERGEFORMAT </w:instrText>
        </w:r>
        <w:r>
          <w:fldChar w:fldCharType="separate"/>
        </w:r>
        <w:r w:rsidR="002F0FA7">
          <w:rPr>
            <w:noProof/>
          </w:rPr>
          <w:t>14</w:t>
        </w:r>
        <w:r>
          <w:rPr>
            <w:noProof/>
          </w:rPr>
          <w:fldChar w:fldCharType="end"/>
        </w:r>
      </w:p>
    </w:sdtContent>
  </w:sdt>
  <w:p w14:paraId="22D63172" w14:textId="77777777" w:rsidR="00F24696" w:rsidRDefault="00F246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DE89E" w14:textId="77777777" w:rsidR="00260398" w:rsidRDefault="00260398">
      <w:pPr>
        <w:spacing w:after="0" w:line="240" w:lineRule="auto"/>
      </w:pPr>
      <w:r>
        <w:separator/>
      </w:r>
    </w:p>
  </w:footnote>
  <w:footnote w:type="continuationSeparator" w:id="0">
    <w:p w14:paraId="550C28B8" w14:textId="77777777" w:rsidR="00260398" w:rsidRDefault="002603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8E6B51"/>
    <w:multiLevelType w:val="hybridMultilevel"/>
    <w:tmpl w:val="45BA5044"/>
    <w:lvl w:ilvl="0" w:tplc="B8AC4D4A">
      <w:start w:val="1"/>
      <w:numFmt w:val="bullet"/>
      <w:lvlText w:val=""/>
      <w:lvlJc w:val="left"/>
      <w:pPr>
        <w:ind w:left="720" w:hanging="360"/>
      </w:pPr>
      <w:rPr>
        <w:rFonts w:ascii="Symbol" w:hAnsi="Symbol" w:hint="default"/>
      </w:rPr>
    </w:lvl>
    <w:lvl w:ilvl="1" w:tplc="994C8D88" w:tentative="1">
      <w:start w:val="1"/>
      <w:numFmt w:val="bullet"/>
      <w:lvlText w:val="o"/>
      <w:lvlJc w:val="left"/>
      <w:pPr>
        <w:ind w:left="1440" w:hanging="360"/>
      </w:pPr>
      <w:rPr>
        <w:rFonts w:ascii="Courier New" w:hAnsi="Courier New" w:cs="Courier New" w:hint="default"/>
      </w:rPr>
    </w:lvl>
    <w:lvl w:ilvl="2" w:tplc="076AE49E" w:tentative="1">
      <w:start w:val="1"/>
      <w:numFmt w:val="bullet"/>
      <w:lvlText w:val=""/>
      <w:lvlJc w:val="left"/>
      <w:pPr>
        <w:ind w:left="2160" w:hanging="360"/>
      </w:pPr>
      <w:rPr>
        <w:rFonts w:ascii="Wingdings" w:hAnsi="Wingdings" w:hint="default"/>
      </w:rPr>
    </w:lvl>
    <w:lvl w:ilvl="3" w:tplc="45D45B10" w:tentative="1">
      <w:start w:val="1"/>
      <w:numFmt w:val="bullet"/>
      <w:lvlText w:val=""/>
      <w:lvlJc w:val="left"/>
      <w:pPr>
        <w:ind w:left="2880" w:hanging="360"/>
      </w:pPr>
      <w:rPr>
        <w:rFonts w:ascii="Symbol" w:hAnsi="Symbol" w:hint="default"/>
      </w:rPr>
    </w:lvl>
    <w:lvl w:ilvl="4" w:tplc="C9F2CA5A" w:tentative="1">
      <w:start w:val="1"/>
      <w:numFmt w:val="bullet"/>
      <w:lvlText w:val="o"/>
      <w:lvlJc w:val="left"/>
      <w:pPr>
        <w:ind w:left="3600" w:hanging="360"/>
      </w:pPr>
      <w:rPr>
        <w:rFonts w:ascii="Courier New" w:hAnsi="Courier New" w:cs="Courier New" w:hint="default"/>
      </w:rPr>
    </w:lvl>
    <w:lvl w:ilvl="5" w:tplc="6C3A6628" w:tentative="1">
      <w:start w:val="1"/>
      <w:numFmt w:val="bullet"/>
      <w:lvlText w:val=""/>
      <w:lvlJc w:val="left"/>
      <w:pPr>
        <w:ind w:left="4320" w:hanging="360"/>
      </w:pPr>
      <w:rPr>
        <w:rFonts w:ascii="Wingdings" w:hAnsi="Wingdings" w:hint="default"/>
      </w:rPr>
    </w:lvl>
    <w:lvl w:ilvl="6" w:tplc="985A2462" w:tentative="1">
      <w:start w:val="1"/>
      <w:numFmt w:val="bullet"/>
      <w:lvlText w:val=""/>
      <w:lvlJc w:val="left"/>
      <w:pPr>
        <w:ind w:left="5040" w:hanging="360"/>
      </w:pPr>
      <w:rPr>
        <w:rFonts w:ascii="Symbol" w:hAnsi="Symbol" w:hint="default"/>
      </w:rPr>
    </w:lvl>
    <w:lvl w:ilvl="7" w:tplc="4BEC1BDA" w:tentative="1">
      <w:start w:val="1"/>
      <w:numFmt w:val="bullet"/>
      <w:lvlText w:val="o"/>
      <w:lvlJc w:val="left"/>
      <w:pPr>
        <w:ind w:left="5760" w:hanging="360"/>
      </w:pPr>
      <w:rPr>
        <w:rFonts w:ascii="Courier New" w:hAnsi="Courier New" w:cs="Courier New" w:hint="default"/>
      </w:rPr>
    </w:lvl>
    <w:lvl w:ilvl="8" w:tplc="E79272B2" w:tentative="1">
      <w:start w:val="1"/>
      <w:numFmt w:val="bullet"/>
      <w:lvlText w:val=""/>
      <w:lvlJc w:val="left"/>
      <w:pPr>
        <w:ind w:left="6480" w:hanging="360"/>
      </w:pPr>
      <w:rPr>
        <w:rFonts w:ascii="Wingdings" w:hAnsi="Wingdings" w:hint="default"/>
      </w:rPr>
    </w:lvl>
  </w:abstractNum>
  <w:abstractNum w:abstractNumId="1" w15:restartNumberingAfterBreak="0">
    <w:nsid w:val="39F058A9"/>
    <w:multiLevelType w:val="hybridMultilevel"/>
    <w:tmpl w:val="3F88AB92"/>
    <w:lvl w:ilvl="0" w:tplc="A4F847C8">
      <w:start w:val="1"/>
      <w:numFmt w:val="bullet"/>
      <w:lvlText w:val=""/>
      <w:lvlJc w:val="left"/>
      <w:pPr>
        <w:ind w:left="720" w:hanging="360"/>
      </w:pPr>
      <w:rPr>
        <w:rFonts w:ascii="Symbol" w:hAnsi="Symbol" w:hint="default"/>
      </w:rPr>
    </w:lvl>
    <w:lvl w:ilvl="1" w:tplc="1B18B5E8">
      <w:start w:val="1"/>
      <w:numFmt w:val="bullet"/>
      <w:lvlText w:val="o"/>
      <w:lvlJc w:val="left"/>
      <w:pPr>
        <w:ind w:left="1440" w:hanging="360"/>
      </w:pPr>
      <w:rPr>
        <w:rFonts w:ascii="Courier New" w:hAnsi="Courier New" w:cs="Courier New" w:hint="default"/>
      </w:rPr>
    </w:lvl>
    <w:lvl w:ilvl="2" w:tplc="1B32C39E" w:tentative="1">
      <w:start w:val="1"/>
      <w:numFmt w:val="bullet"/>
      <w:lvlText w:val=""/>
      <w:lvlJc w:val="left"/>
      <w:pPr>
        <w:ind w:left="2160" w:hanging="360"/>
      </w:pPr>
      <w:rPr>
        <w:rFonts w:ascii="Wingdings" w:hAnsi="Wingdings" w:hint="default"/>
      </w:rPr>
    </w:lvl>
    <w:lvl w:ilvl="3" w:tplc="1EE47D18" w:tentative="1">
      <w:start w:val="1"/>
      <w:numFmt w:val="bullet"/>
      <w:lvlText w:val=""/>
      <w:lvlJc w:val="left"/>
      <w:pPr>
        <w:ind w:left="2880" w:hanging="360"/>
      </w:pPr>
      <w:rPr>
        <w:rFonts w:ascii="Symbol" w:hAnsi="Symbol" w:hint="default"/>
      </w:rPr>
    </w:lvl>
    <w:lvl w:ilvl="4" w:tplc="7960D5E6" w:tentative="1">
      <w:start w:val="1"/>
      <w:numFmt w:val="bullet"/>
      <w:lvlText w:val="o"/>
      <w:lvlJc w:val="left"/>
      <w:pPr>
        <w:ind w:left="3600" w:hanging="360"/>
      </w:pPr>
      <w:rPr>
        <w:rFonts w:ascii="Courier New" w:hAnsi="Courier New" w:cs="Courier New" w:hint="default"/>
      </w:rPr>
    </w:lvl>
    <w:lvl w:ilvl="5" w:tplc="7B746FB6" w:tentative="1">
      <w:start w:val="1"/>
      <w:numFmt w:val="bullet"/>
      <w:lvlText w:val=""/>
      <w:lvlJc w:val="left"/>
      <w:pPr>
        <w:ind w:left="4320" w:hanging="360"/>
      </w:pPr>
      <w:rPr>
        <w:rFonts w:ascii="Wingdings" w:hAnsi="Wingdings" w:hint="default"/>
      </w:rPr>
    </w:lvl>
    <w:lvl w:ilvl="6" w:tplc="F4F4E61C" w:tentative="1">
      <w:start w:val="1"/>
      <w:numFmt w:val="bullet"/>
      <w:lvlText w:val=""/>
      <w:lvlJc w:val="left"/>
      <w:pPr>
        <w:ind w:left="5040" w:hanging="360"/>
      </w:pPr>
      <w:rPr>
        <w:rFonts w:ascii="Symbol" w:hAnsi="Symbol" w:hint="default"/>
      </w:rPr>
    </w:lvl>
    <w:lvl w:ilvl="7" w:tplc="6212E23C" w:tentative="1">
      <w:start w:val="1"/>
      <w:numFmt w:val="bullet"/>
      <w:lvlText w:val="o"/>
      <w:lvlJc w:val="left"/>
      <w:pPr>
        <w:ind w:left="5760" w:hanging="360"/>
      </w:pPr>
      <w:rPr>
        <w:rFonts w:ascii="Courier New" w:hAnsi="Courier New" w:cs="Courier New" w:hint="default"/>
      </w:rPr>
    </w:lvl>
    <w:lvl w:ilvl="8" w:tplc="9530D3C0" w:tentative="1">
      <w:start w:val="1"/>
      <w:numFmt w:val="bullet"/>
      <w:lvlText w:val=""/>
      <w:lvlJc w:val="left"/>
      <w:pPr>
        <w:ind w:left="6480" w:hanging="360"/>
      </w:pPr>
      <w:rPr>
        <w:rFonts w:ascii="Wingdings" w:hAnsi="Wingdings" w:hint="default"/>
      </w:rPr>
    </w:lvl>
  </w:abstractNum>
  <w:abstractNum w:abstractNumId="2" w15:restartNumberingAfterBreak="0">
    <w:nsid w:val="44BE661F"/>
    <w:multiLevelType w:val="hybridMultilevel"/>
    <w:tmpl w:val="EC5AF23A"/>
    <w:lvl w:ilvl="0" w:tplc="707E065E">
      <w:start w:val="1"/>
      <w:numFmt w:val="bullet"/>
      <w:lvlText w:val=""/>
      <w:lvlJc w:val="left"/>
      <w:pPr>
        <w:ind w:left="720" w:hanging="360"/>
      </w:pPr>
      <w:rPr>
        <w:rFonts w:ascii="Symbol" w:hAnsi="Symbol" w:hint="default"/>
      </w:rPr>
    </w:lvl>
    <w:lvl w:ilvl="1" w:tplc="BCF242C0" w:tentative="1">
      <w:start w:val="1"/>
      <w:numFmt w:val="bullet"/>
      <w:lvlText w:val="o"/>
      <w:lvlJc w:val="left"/>
      <w:pPr>
        <w:ind w:left="1440" w:hanging="360"/>
      </w:pPr>
      <w:rPr>
        <w:rFonts w:ascii="Courier New" w:hAnsi="Courier New" w:cs="Courier New" w:hint="default"/>
      </w:rPr>
    </w:lvl>
    <w:lvl w:ilvl="2" w:tplc="11762C14" w:tentative="1">
      <w:start w:val="1"/>
      <w:numFmt w:val="bullet"/>
      <w:lvlText w:val=""/>
      <w:lvlJc w:val="left"/>
      <w:pPr>
        <w:ind w:left="2160" w:hanging="360"/>
      </w:pPr>
      <w:rPr>
        <w:rFonts w:ascii="Wingdings" w:hAnsi="Wingdings" w:hint="default"/>
      </w:rPr>
    </w:lvl>
    <w:lvl w:ilvl="3" w:tplc="865E3792" w:tentative="1">
      <w:start w:val="1"/>
      <w:numFmt w:val="bullet"/>
      <w:lvlText w:val=""/>
      <w:lvlJc w:val="left"/>
      <w:pPr>
        <w:ind w:left="2880" w:hanging="360"/>
      </w:pPr>
      <w:rPr>
        <w:rFonts w:ascii="Symbol" w:hAnsi="Symbol" w:hint="default"/>
      </w:rPr>
    </w:lvl>
    <w:lvl w:ilvl="4" w:tplc="5784D97C" w:tentative="1">
      <w:start w:val="1"/>
      <w:numFmt w:val="bullet"/>
      <w:lvlText w:val="o"/>
      <w:lvlJc w:val="left"/>
      <w:pPr>
        <w:ind w:left="3600" w:hanging="360"/>
      </w:pPr>
      <w:rPr>
        <w:rFonts w:ascii="Courier New" w:hAnsi="Courier New" w:cs="Courier New" w:hint="default"/>
      </w:rPr>
    </w:lvl>
    <w:lvl w:ilvl="5" w:tplc="18FA8A3A" w:tentative="1">
      <w:start w:val="1"/>
      <w:numFmt w:val="bullet"/>
      <w:lvlText w:val=""/>
      <w:lvlJc w:val="left"/>
      <w:pPr>
        <w:ind w:left="4320" w:hanging="360"/>
      </w:pPr>
      <w:rPr>
        <w:rFonts w:ascii="Wingdings" w:hAnsi="Wingdings" w:hint="default"/>
      </w:rPr>
    </w:lvl>
    <w:lvl w:ilvl="6" w:tplc="7E921DE8" w:tentative="1">
      <w:start w:val="1"/>
      <w:numFmt w:val="bullet"/>
      <w:lvlText w:val=""/>
      <w:lvlJc w:val="left"/>
      <w:pPr>
        <w:ind w:left="5040" w:hanging="360"/>
      </w:pPr>
      <w:rPr>
        <w:rFonts w:ascii="Symbol" w:hAnsi="Symbol" w:hint="default"/>
      </w:rPr>
    </w:lvl>
    <w:lvl w:ilvl="7" w:tplc="BCDCCC00" w:tentative="1">
      <w:start w:val="1"/>
      <w:numFmt w:val="bullet"/>
      <w:lvlText w:val="o"/>
      <w:lvlJc w:val="left"/>
      <w:pPr>
        <w:ind w:left="5760" w:hanging="360"/>
      </w:pPr>
      <w:rPr>
        <w:rFonts w:ascii="Courier New" w:hAnsi="Courier New" w:cs="Courier New" w:hint="default"/>
      </w:rPr>
    </w:lvl>
    <w:lvl w:ilvl="8" w:tplc="C4E054A0" w:tentative="1">
      <w:start w:val="1"/>
      <w:numFmt w:val="bullet"/>
      <w:lvlText w:val=""/>
      <w:lvlJc w:val="left"/>
      <w:pPr>
        <w:ind w:left="6480" w:hanging="360"/>
      </w:pPr>
      <w:rPr>
        <w:rFonts w:ascii="Wingdings" w:hAnsi="Wingdings" w:hint="default"/>
      </w:rPr>
    </w:lvl>
  </w:abstractNum>
  <w:abstractNum w:abstractNumId="3" w15:restartNumberingAfterBreak="0">
    <w:nsid w:val="47E732CB"/>
    <w:multiLevelType w:val="hybridMultilevel"/>
    <w:tmpl w:val="87C036B2"/>
    <w:lvl w:ilvl="0" w:tplc="0030B1AA">
      <w:start w:val="1"/>
      <w:numFmt w:val="bullet"/>
      <w:lvlText w:val=""/>
      <w:lvlJc w:val="left"/>
      <w:pPr>
        <w:ind w:left="720" w:hanging="360"/>
      </w:pPr>
      <w:rPr>
        <w:rFonts w:ascii="Symbol" w:hAnsi="Symbol" w:hint="default"/>
      </w:rPr>
    </w:lvl>
    <w:lvl w:ilvl="1" w:tplc="716A854A" w:tentative="1">
      <w:start w:val="1"/>
      <w:numFmt w:val="bullet"/>
      <w:lvlText w:val="o"/>
      <w:lvlJc w:val="left"/>
      <w:pPr>
        <w:ind w:left="1440" w:hanging="360"/>
      </w:pPr>
      <w:rPr>
        <w:rFonts w:ascii="Courier New" w:hAnsi="Courier New" w:cs="Courier New" w:hint="default"/>
      </w:rPr>
    </w:lvl>
    <w:lvl w:ilvl="2" w:tplc="122EB6C8" w:tentative="1">
      <w:start w:val="1"/>
      <w:numFmt w:val="bullet"/>
      <w:lvlText w:val=""/>
      <w:lvlJc w:val="left"/>
      <w:pPr>
        <w:ind w:left="2160" w:hanging="360"/>
      </w:pPr>
      <w:rPr>
        <w:rFonts w:ascii="Wingdings" w:hAnsi="Wingdings" w:hint="default"/>
      </w:rPr>
    </w:lvl>
    <w:lvl w:ilvl="3" w:tplc="C7E65CA6" w:tentative="1">
      <w:start w:val="1"/>
      <w:numFmt w:val="bullet"/>
      <w:lvlText w:val=""/>
      <w:lvlJc w:val="left"/>
      <w:pPr>
        <w:ind w:left="2880" w:hanging="360"/>
      </w:pPr>
      <w:rPr>
        <w:rFonts w:ascii="Symbol" w:hAnsi="Symbol" w:hint="default"/>
      </w:rPr>
    </w:lvl>
    <w:lvl w:ilvl="4" w:tplc="D6CE555E" w:tentative="1">
      <w:start w:val="1"/>
      <w:numFmt w:val="bullet"/>
      <w:lvlText w:val="o"/>
      <w:lvlJc w:val="left"/>
      <w:pPr>
        <w:ind w:left="3600" w:hanging="360"/>
      </w:pPr>
      <w:rPr>
        <w:rFonts w:ascii="Courier New" w:hAnsi="Courier New" w:cs="Courier New" w:hint="default"/>
      </w:rPr>
    </w:lvl>
    <w:lvl w:ilvl="5" w:tplc="4A1EF4BC" w:tentative="1">
      <w:start w:val="1"/>
      <w:numFmt w:val="bullet"/>
      <w:lvlText w:val=""/>
      <w:lvlJc w:val="left"/>
      <w:pPr>
        <w:ind w:left="4320" w:hanging="360"/>
      </w:pPr>
      <w:rPr>
        <w:rFonts w:ascii="Wingdings" w:hAnsi="Wingdings" w:hint="default"/>
      </w:rPr>
    </w:lvl>
    <w:lvl w:ilvl="6" w:tplc="6292F7E8" w:tentative="1">
      <w:start w:val="1"/>
      <w:numFmt w:val="bullet"/>
      <w:lvlText w:val=""/>
      <w:lvlJc w:val="left"/>
      <w:pPr>
        <w:ind w:left="5040" w:hanging="360"/>
      </w:pPr>
      <w:rPr>
        <w:rFonts w:ascii="Symbol" w:hAnsi="Symbol" w:hint="default"/>
      </w:rPr>
    </w:lvl>
    <w:lvl w:ilvl="7" w:tplc="39FAB394" w:tentative="1">
      <w:start w:val="1"/>
      <w:numFmt w:val="bullet"/>
      <w:lvlText w:val="o"/>
      <w:lvlJc w:val="left"/>
      <w:pPr>
        <w:ind w:left="5760" w:hanging="360"/>
      </w:pPr>
      <w:rPr>
        <w:rFonts w:ascii="Courier New" w:hAnsi="Courier New" w:cs="Courier New" w:hint="default"/>
      </w:rPr>
    </w:lvl>
    <w:lvl w:ilvl="8" w:tplc="CF489338" w:tentative="1">
      <w:start w:val="1"/>
      <w:numFmt w:val="bullet"/>
      <w:lvlText w:val=""/>
      <w:lvlJc w:val="left"/>
      <w:pPr>
        <w:ind w:left="6480" w:hanging="360"/>
      </w:pPr>
      <w:rPr>
        <w:rFonts w:ascii="Wingdings" w:hAnsi="Wingdings" w:hint="default"/>
      </w:rPr>
    </w:lvl>
  </w:abstractNum>
  <w:abstractNum w:abstractNumId="4" w15:restartNumberingAfterBreak="0">
    <w:nsid w:val="5F5A55FD"/>
    <w:multiLevelType w:val="hybridMultilevel"/>
    <w:tmpl w:val="80BAE0DE"/>
    <w:lvl w:ilvl="0" w:tplc="708AFA68">
      <w:start w:val="1"/>
      <w:numFmt w:val="decimal"/>
      <w:lvlText w:val="%1."/>
      <w:lvlJc w:val="left"/>
      <w:pPr>
        <w:ind w:left="720" w:hanging="360"/>
      </w:pPr>
      <w:rPr>
        <w:rFonts w:hint="default"/>
      </w:rPr>
    </w:lvl>
    <w:lvl w:ilvl="1" w:tplc="237C9872" w:tentative="1">
      <w:start w:val="1"/>
      <w:numFmt w:val="lowerLetter"/>
      <w:lvlText w:val="%2."/>
      <w:lvlJc w:val="left"/>
      <w:pPr>
        <w:ind w:left="1440" w:hanging="360"/>
      </w:pPr>
    </w:lvl>
    <w:lvl w:ilvl="2" w:tplc="BC4E9998" w:tentative="1">
      <w:start w:val="1"/>
      <w:numFmt w:val="lowerRoman"/>
      <w:lvlText w:val="%3."/>
      <w:lvlJc w:val="right"/>
      <w:pPr>
        <w:ind w:left="2160" w:hanging="180"/>
      </w:pPr>
    </w:lvl>
    <w:lvl w:ilvl="3" w:tplc="C4BE3E24" w:tentative="1">
      <w:start w:val="1"/>
      <w:numFmt w:val="decimal"/>
      <w:lvlText w:val="%4."/>
      <w:lvlJc w:val="left"/>
      <w:pPr>
        <w:ind w:left="2880" w:hanging="360"/>
      </w:pPr>
    </w:lvl>
    <w:lvl w:ilvl="4" w:tplc="3D4E4020" w:tentative="1">
      <w:start w:val="1"/>
      <w:numFmt w:val="lowerLetter"/>
      <w:lvlText w:val="%5."/>
      <w:lvlJc w:val="left"/>
      <w:pPr>
        <w:ind w:left="3600" w:hanging="360"/>
      </w:pPr>
    </w:lvl>
    <w:lvl w:ilvl="5" w:tplc="9300CD90" w:tentative="1">
      <w:start w:val="1"/>
      <w:numFmt w:val="lowerRoman"/>
      <w:lvlText w:val="%6."/>
      <w:lvlJc w:val="right"/>
      <w:pPr>
        <w:ind w:left="4320" w:hanging="180"/>
      </w:pPr>
    </w:lvl>
    <w:lvl w:ilvl="6" w:tplc="860851B8" w:tentative="1">
      <w:start w:val="1"/>
      <w:numFmt w:val="decimal"/>
      <w:lvlText w:val="%7."/>
      <w:lvlJc w:val="left"/>
      <w:pPr>
        <w:ind w:left="5040" w:hanging="360"/>
      </w:pPr>
    </w:lvl>
    <w:lvl w:ilvl="7" w:tplc="512ECC7E" w:tentative="1">
      <w:start w:val="1"/>
      <w:numFmt w:val="lowerLetter"/>
      <w:lvlText w:val="%8."/>
      <w:lvlJc w:val="left"/>
      <w:pPr>
        <w:ind w:left="5760" w:hanging="360"/>
      </w:pPr>
    </w:lvl>
    <w:lvl w:ilvl="8" w:tplc="B06475D0" w:tentative="1">
      <w:start w:val="1"/>
      <w:numFmt w:val="lowerRoman"/>
      <w:lvlText w:val="%9."/>
      <w:lvlJc w:val="right"/>
      <w:pPr>
        <w:ind w:left="6480" w:hanging="180"/>
      </w:pPr>
    </w:lvl>
  </w:abstractNum>
  <w:abstractNum w:abstractNumId="5" w15:restartNumberingAfterBreak="0">
    <w:nsid w:val="65C32E3E"/>
    <w:multiLevelType w:val="hybridMultilevel"/>
    <w:tmpl w:val="97CE370E"/>
    <w:lvl w:ilvl="0" w:tplc="46769A8C">
      <w:start w:val="1"/>
      <w:numFmt w:val="decimal"/>
      <w:lvlText w:val="%1."/>
      <w:lvlJc w:val="left"/>
      <w:pPr>
        <w:ind w:left="720" w:hanging="360"/>
      </w:pPr>
      <w:rPr>
        <w:rFonts w:hint="default"/>
      </w:rPr>
    </w:lvl>
    <w:lvl w:ilvl="1" w:tplc="8EC0FADE" w:tentative="1">
      <w:start w:val="1"/>
      <w:numFmt w:val="bullet"/>
      <w:lvlText w:val="o"/>
      <w:lvlJc w:val="left"/>
      <w:pPr>
        <w:ind w:left="1440" w:hanging="360"/>
      </w:pPr>
      <w:rPr>
        <w:rFonts w:ascii="Courier New" w:hAnsi="Courier New" w:cs="Courier New" w:hint="default"/>
      </w:rPr>
    </w:lvl>
    <w:lvl w:ilvl="2" w:tplc="9EAE1DD6" w:tentative="1">
      <w:start w:val="1"/>
      <w:numFmt w:val="bullet"/>
      <w:lvlText w:val=""/>
      <w:lvlJc w:val="left"/>
      <w:pPr>
        <w:ind w:left="2160" w:hanging="360"/>
      </w:pPr>
      <w:rPr>
        <w:rFonts w:ascii="Wingdings" w:hAnsi="Wingdings" w:hint="default"/>
      </w:rPr>
    </w:lvl>
    <w:lvl w:ilvl="3" w:tplc="098EF6F4" w:tentative="1">
      <w:start w:val="1"/>
      <w:numFmt w:val="bullet"/>
      <w:lvlText w:val=""/>
      <w:lvlJc w:val="left"/>
      <w:pPr>
        <w:ind w:left="2880" w:hanging="360"/>
      </w:pPr>
      <w:rPr>
        <w:rFonts w:ascii="Symbol" w:hAnsi="Symbol" w:hint="default"/>
      </w:rPr>
    </w:lvl>
    <w:lvl w:ilvl="4" w:tplc="7638A81A" w:tentative="1">
      <w:start w:val="1"/>
      <w:numFmt w:val="bullet"/>
      <w:lvlText w:val="o"/>
      <w:lvlJc w:val="left"/>
      <w:pPr>
        <w:ind w:left="3600" w:hanging="360"/>
      </w:pPr>
      <w:rPr>
        <w:rFonts w:ascii="Courier New" w:hAnsi="Courier New" w:cs="Courier New" w:hint="default"/>
      </w:rPr>
    </w:lvl>
    <w:lvl w:ilvl="5" w:tplc="976ED4C0" w:tentative="1">
      <w:start w:val="1"/>
      <w:numFmt w:val="bullet"/>
      <w:lvlText w:val=""/>
      <w:lvlJc w:val="left"/>
      <w:pPr>
        <w:ind w:left="4320" w:hanging="360"/>
      </w:pPr>
      <w:rPr>
        <w:rFonts w:ascii="Wingdings" w:hAnsi="Wingdings" w:hint="default"/>
      </w:rPr>
    </w:lvl>
    <w:lvl w:ilvl="6" w:tplc="6E10C3D0" w:tentative="1">
      <w:start w:val="1"/>
      <w:numFmt w:val="bullet"/>
      <w:lvlText w:val=""/>
      <w:lvlJc w:val="left"/>
      <w:pPr>
        <w:ind w:left="5040" w:hanging="360"/>
      </w:pPr>
      <w:rPr>
        <w:rFonts w:ascii="Symbol" w:hAnsi="Symbol" w:hint="default"/>
      </w:rPr>
    </w:lvl>
    <w:lvl w:ilvl="7" w:tplc="BEDCB384" w:tentative="1">
      <w:start w:val="1"/>
      <w:numFmt w:val="bullet"/>
      <w:lvlText w:val="o"/>
      <w:lvlJc w:val="left"/>
      <w:pPr>
        <w:ind w:left="5760" w:hanging="360"/>
      </w:pPr>
      <w:rPr>
        <w:rFonts w:ascii="Courier New" w:hAnsi="Courier New" w:cs="Courier New" w:hint="default"/>
      </w:rPr>
    </w:lvl>
    <w:lvl w:ilvl="8" w:tplc="4DCC1DF4" w:tentative="1">
      <w:start w:val="1"/>
      <w:numFmt w:val="bullet"/>
      <w:lvlText w:val=""/>
      <w:lvlJc w:val="left"/>
      <w:pPr>
        <w:ind w:left="6480" w:hanging="360"/>
      </w:pPr>
      <w:rPr>
        <w:rFonts w:ascii="Wingdings" w:hAnsi="Wingdings" w:hint="default"/>
      </w:rPr>
    </w:lvl>
  </w:abstractNum>
  <w:abstractNum w:abstractNumId="6" w15:restartNumberingAfterBreak="0">
    <w:nsid w:val="6EFF05A4"/>
    <w:multiLevelType w:val="hybridMultilevel"/>
    <w:tmpl w:val="C8B09B1A"/>
    <w:lvl w:ilvl="0" w:tplc="3D0C5B96">
      <w:start w:val="1"/>
      <w:numFmt w:val="decimal"/>
      <w:lvlText w:val="%1)"/>
      <w:lvlJc w:val="left"/>
      <w:pPr>
        <w:ind w:left="720" w:hanging="360"/>
      </w:pPr>
      <w:rPr>
        <w:rFonts w:hint="default"/>
      </w:rPr>
    </w:lvl>
    <w:lvl w:ilvl="1" w:tplc="F74A6640" w:tentative="1">
      <w:start w:val="1"/>
      <w:numFmt w:val="lowerLetter"/>
      <w:lvlText w:val="%2."/>
      <w:lvlJc w:val="left"/>
      <w:pPr>
        <w:ind w:left="1440" w:hanging="360"/>
      </w:pPr>
    </w:lvl>
    <w:lvl w:ilvl="2" w:tplc="017426D6" w:tentative="1">
      <w:start w:val="1"/>
      <w:numFmt w:val="lowerRoman"/>
      <w:lvlText w:val="%3."/>
      <w:lvlJc w:val="right"/>
      <w:pPr>
        <w:ind w:left="2160" w:hanging="180"/>
      </w:pPr>
    </w:lvl>
    <w:lvl w:ilvl="3" w:tplc="67C69BC6" w:tentative="1">
      <w:start w:val="1"/>
      <w:numFmt w:val="decimal"/>
      <w:lvlText w:val="%4."/>
      <w:lvlJc w:val="left"/>
      <w:pPr>
        <w:ind w:left="2880" w:hanging="360"/>
      </w:pPr>
    </w:lvl>
    <w:lvl w:ilvl="4" w:tplc="9A66B424" w:tentative="1">
      <w:start w:val="1"/>
      <w:numFmt w:val="lowerLetter"/>
      <w:lvlText w:val="%5."/>
      <w:lvlJc w:val="left"/>
      <w:pPr>
        <w:ind w:left="3600" w:hanging="360"/>
      </w:pPr>
    </w:lvl>
    <w:lvl w:ilvl="5" w:tplc="6C185F80" w:tentative="1">
      <w:start w:val="1"/>
      <w:numFmt w:val="lowerRoman"/>
      <w:lvlText w:val="%6."/>
      <w:lvlJc w:val="right"/>
      <w:pPr>
        <w:ind w:left="4320" w:hanging="180"/>
      </w:pPr>
    </w:lvl>
    <w:lvl w:ilvl="6" w:tplc="4FB8A8A0" w:tentative="1">
      <w:start w:val="1"/>
      <w:numFmt w:val="decimal"/>
      <w:lvlText w:val="%7."/>
      <w:lvlJc w:val="left"/>
      <w:pPr>
        <w:ind w:left="5040" w:hanging="360"/>
      </w:pPr>
    </w:lvl>
    <w:lvl w:ilvl="7" w:tplc="73261DC4" w:tentative="1">
      <w:start w:val="1"/>
      <w:numFmt w:val="lowerLetter"/>
      <w:lvlText w:val="%8."/>
      <w:lvlJc w:val="left"/>
      <w:pPr>
        <w:ind w:left="5760" w:hanging="360"/>
      </w:pPr>
    </w:lvl>
    <w:lvl w:ilvl="8" w:tplc="644AF0C2" w:tentative="1">
      <w:start w:val="1"/>
      <w:numFmt w:val="lowerRoman"/>
      <w:lvlText w:val="%9."/>
      <w:lvlJc w:val="right"/>
      <w:pPr>
        <w:ind w:left="6480" w:hanging="180"/>
      </w:pPr>
    </w:lvl>
  </w:abstractNum>
  <w:abstractNum w:abstractNumId="7" w15:restartNumberingAfterBreak="0">
    <w:nsid w:val="7134309F"/>
    <w:multiLevelType w:val="hybridMultilevel"/>
    <w:tmpl w:val="1D84B634"/>
    <w:lvl w:ilvl="0" w:tplc="BB64A5CE">
      <w:start w:val="1"/>
      <w:numFmt w:val="bullet"/>
      <w:lvlText w:val=""/>
      <w:lvlJc w:val="left"/>
      <w:pPr>
        <w:ind w:left="720" w:hanging="360"/>
      </w:pPr>
      <w:rPr>
        <w:rFonts w:ascii="Symbol" w:hAnsi="Symbol" w:hint="default"/>
      </w:rPr>
    </w:lvl>
    <w:lvl w:ilvl="1" w:tplc="76D433EC" w:tentative="1">
      <w:start w:val="1"/>
      <w:numFmt w:val="bullet"/>
      <w:lvlText w:val="o"/>
      <w:lvlJc w:val="left"/>
      <w:pPr>
        <w:ind w:left="1440" w:hanging="360"/>
      </w:pPr>
      <w:rPr>
        <w:rFonts w:ascii="Courier New" w:hAnsi="Courier New" w:cs="Courier New" w:hint="default"/>
      </w:rPr>
    </w:lvl>
    <w:lvl w:ilvl="2" w:tplc="3C6C6A02" w:tentative="1">
      <w:start w:val="1"/>
      <w:numFmt w:val="bullet"/>
      <w:lvlText w:val=""/>
      <w:lvlJc w:val="left"/>
      <w:pPr>
        <w:ind w:left="2160" w:hanging="360"/>
      </w:pPr>
      <w:rPr>
        <w:rFonts w:ascii="Wingdings" w:hAnsi="Wingdings" w:hint="default"/>
      </w:rPr>
    </w:lvl>
    <w:lvl w:ilvl="3" w:tplc="2DCE7CF8" w:tentative="1">
      <w:start w:val="1"/>
      <w:numFmt w:val="bullet"/>
      <w:lvlText w:val=""/>
      <w:lvlJc w:val="left"/>
      <w:pPr>
        <w:ind w:left="2880" w:hanging="360"/>
      </w:pPr>
      <w:rPr>
        <w:rFonts w:ascii="Symbol" w:hAnsi="Symbol" w:hint="default"/>
      </w:rPr>
    </w:lvl>
    <w:lvl w:ilvl="4" w:tplc="D9D66636" w:tentative="1">
      <w:start w:val="1"/>
      <w:numFmt w:val="bullet"/>
      <w:lvlText w:val="o"/>
      <w:lvlJc w:val="left"/>
      <w:pPr>
        <w:ind w:left="3600" w:hanging="360"/>
      </w:pPr>
      <w:rPr>
        <w:rFonts w:ascii="Courier New" w:hAnsi="Courier New" w:cs="Courier New" w:hint="default"/>
      </w:rPr>
    </w:lvl>
    <w:lvl w:ilvl="5" w:tplc="AFA60B6E" w:tentative="1">
      <w:start w:val="1"/>
      <w:numFmt w:val="bullet"/>
      <w:lvlText w:val=""/>
      <w:lvlJc w:val="left"/>
      <w:pPr>
        <w:ind w:left="4320" w:hanging="360"/>
      </w:pPr>
      <w:rPr>
        <w:rFonts w:ascii="Wingdings" w:hAnsi="Wingdings" w:hint="default"/>
      </w:rPr>
    </w:lvl>
    <w:lvl w:ilvl="6" w:tplc="DA7C82D8" w:tentative="1">
      <w:start w:val="1"/>
      <w:numFmt w:val="bullet"/>
      <w:lvlText w:val=""/>
      <w:lvlJc w:val="left"/>
      <w:pPr>
        <w:ind w:left="5040" w:hanging="360"/>
      </w:pPr>
      <w:rPr>
        <w:rFonts w:ascii="Symbol" w:hAnsi="Symbol" w:hint="default"/>
      </w:rPr>
    </w:lvl>
    <w:lvl w:ilvl="7" w:tplc="FEC0B0CA" w:tentative="1">
      <w:start w:val="1"/>
      <w:numFmt w:val="bullet"/>
      <w:lvlText w:val="o"/>
      <w:lvlJc w:val="left"/>
      <w:pPr>
        <w:ind w:left="5760" w:hanging="360"/>
      </w:pPr>
      <w:rPr>
        <w:rFonts w:ascii="Courier New" w:hAnsi="Courier New" w:cs="Courier New" w:hint="default"/>
      </w:rPr>
    </w:lvl>
    <w:lvl w:ilvl="8" w:tplc="B0D6AE5A" w:tentative="1">
      <w:start w:val="1"/>
      <w:numFmt w:val="bullet"/>
      <w:lvlText w:val=""/>
      <w:lvlJc w:val="left"/>
      <w:pPr>
        <w:ind w:left="6480" w:hanging="360"/>
      </w:pPr>
      <w:rPr>
        <w:rFonts w:ascii="Wingdings" w:hAnsi="Wingdings" w:hint="default"/>
      </w:rPr>
    </w:lvl>
  </w:abstractNum>
  <w:num w:numId="1" w16cid:durableId="307322534">
    <w:abstractNumId w:val="2"/>
  </w:num>
  <w:num w:numId="2" w16cid:durableId="484014041">
    <w:abstractNumId w:val="3"/>
  </w:num>
  <w:num w:numId="3" w16cid:durableId="1561481757">
    <w:abstractNumId w:val="0"/>
  </w:num>
  <w:num w:numId="4" w16cid:durableId="1122919245">
    <w:abstractNumId w:val="7"/>
  </w:num>
  <w:num w:numId="5" w16cid:durableId="818887637">
    <w:abstractNumId w:val="5"/>
  </w:num>
  <w:num w:numId="6" w16cid:durableId="1943107696">
    <w:abstractNumId w:val="6"/>
  </w:num>
  <w:num w:numId="7" w16cid:durableId="2071613245">
    <w:abstractNumId w:val="4"/>
  </w:num>
  <w:num w:numId="8" w16cid:durableId="14351307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4F7D"/>
    <w:rsid w:val="00040010"/>
    <w:rsid w:val="00044347"/>
    <w:rsid w:val="00064A27"/>
    <w:rsid w:val="00091ECC"/>
    <w:rsid w:val="000D7930"/>
    <w:rsid w:val="000E0FA8"/>
    <w:rsid w:val="000E7AC9"/>
    <w:rsid w:val="00140122"/>
    <w:rsid w:val="001438FD"/>
    <w:rsid w:val="00147074"/>
    <w:rsid w:val="001622C7"/>
    <w:rsid w:val="00164B8E"/>
    <w:rsid w:val="001C4E2B"/>
    <w:rsid w:val="001C6F78"/>
    <w:rsid w:val="00207E02"/>
    <w:rsid w:val="00231292"/>
    <w:rsid w:val="00253A89"/>
    <w:rsid w:val="00260398"/>
    <w:rsid w:val="002E0B8A"/>
    <w:rsid w:val="002F0FA7"/>
    <w:rsid w:val="00324C71"/>
    <w:rsid w:val="00356224"/>
    <w:rsid w:val="003666D9"/>
    <w:rsid w:val="003A6ED0"/>
    <w:rsid w:val="00432B0C"/>
    <w:rsid w:val="00454491"/>
    <w:rsid w:val="0045556B"/>
    <w:rsid w:val="00475604"/>
    <w:rsid w:val="004B3593"/>
    <w:rsid w:val="004D07C2"/>
    <w:rsid w:val="004F58BB"/>
    <w:rsid w:val="00503CF1"/>
    <w:rsid w:val="0052283E"/>
    <w:rsid w:val="005961B4"/>
    <w:rsid w:val="005D6442"/>
    <w:rsid w:val="005F14EA"/>
    <w:rsid w:val="00655997"/>
    <w:rsid w:val="00684F48"/>
    <w:rsid w:val="006D79B0"/>
    <w:rsid w:val="006E3849"/>
    <w:rsid w:val="006E6F05"/>
    <w:rsid w:val="00705063"/>
    <w:rsid w:val="00714F7D"/>
    <w:rsid w:val="0074128D"/>
    <w:rsid w:val="007413FE"/>
    <w:rsid w:val="00786C5B"/>
    <w:rsid w:val="007A1A27"/>
    <w:rsid w:val="007B2801"/>
    <w:rsid w:val="007B3EA3"/>
    <w:rsid w:val="007D1DA9"/>
    <w:rsid w:val="007D3FF2"/>
    <w:rsid w:val="007F3D83"/>
    <w:rsid w:val="00801B24"/>
    <w:rsid w:val="0081084D"/>
    <w:rsid w:val="00810B58"/>
    <w:rsid w:val="00815285"/>
    <w:rsid w:val="00853E98"/>
    <w:rsid w:val="00871014"/>
    <w:rsid w:val="00885C6D"/>
    <w:rsid w:val="008B7057"/>
    <w:rsid w:val="0095029E"/>
    <w:rsid w:val="009505C0"/>
    <w:rsid w:val="00A13539"/>
    <w:rsid w:val="00A72DA9"/>
    <w:rsid w:val="00B00AC4"/>
    <w:rsid w:val="00B108DA"/>
    <w:rsid w:val="00B251D0"/>
    <w:rsid w:val="00B434C2"/>
    <w:rsid w:val="00B967C9"/>
    <w:rsid w:val="00B97EA3"/>
    <w:rsid w:val="00C06669"/>
    <w:rsid w:val="00C352D4"/>
    <w:rsid w:val="00C66BFF"/>
    <w:rsid w:val="00C770AB"/>
    <w:rsid w:val="00CB2DFB"/>
    <w:rsid w:val="00CC4F2E"/>
    <w:rsid w:val="00D04033"/>
    <w:rsid w:val="00D11032"/>
    <w:rsid w:val="00D14525"/>
    <w:rsid w:val="00D95511"/>
    <w:rsid w:val="00DA0101"/>
    <w:rsid w:val="00DA5FF8"/>
    <w:rsid w:val="00DA6505"/>
    <w:rsid w:val="00DD7C78"/>
    <w:rsid w:val="00E674B2"/>
    <w:rsid w:val="00E9027F"/>
    <w:rsid w:val="00EC694C"/>
    <w:rsid w:val="00ED2EC0"/>
    <w:rsid w:val="00EE163B"/>
    <w:rsid w:val="00EE773A"/>
    <w:rsid w:val="00EF4102"/>
    <w:rsid w:val="00F00298"/>
    <w:rsid w:val="00F23955"/>
    <w:rsid w:val="00F24696"/>
    <w:rsid w:val="00F2752F"/>
    <w:rsid w:val="00F42447"/>
    <w:rsid w:val="00F63D51"/>
    <w:rsid w:val="00F65617"/>
    <w:rsid w:val="00F77CA2"/>
    <w:rsid w:val="00F91E51"/>
    <w:rsid w:val="00FB2D18"/>
    <w:rsid w:val="00FB58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9E745"/>
  <w15:docId w15:val="{61F5DC06-3635-4B34-94E3-D9C429273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4F7D"/>
    <w:pPr>
      <w:spacing w:line="360" w:lineRule="auto"/>
      <w:jc w:val="both"/>
    </w:pPr>
    <w:rPr>
      <w:rFonts w:ascii="Arial" w:hAnsi="Arial"/>
      <w:sz w:val="24"/>
    </w:rPr>
  </w:style>
  <w:style w:type="paragraph" w:styleId="Heading1">
    <w:name w:val="heading 1"/>
    <w:basedOn w:val="Normal"/>
    <w:next w:val="Normal"/>
    <w:link w:val="Heading1Char"/>
    <w:uiPriority w:val="9"/>
    <w:qFormat/>
    <w:rsid w:val="00714F7D"/>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F91E51"/>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4F7D"/>
    <w:rPr>
      <w:rFonts w:ascii="Arial" w:eastAsiaTheme="majorEastAsia" w:hAnsi="Arial" w:cstheme="majorBidi"/>
      <w:b/>
      <w:bCs/>
      <w:sz w:val="32"/>
      <w:szCs w:val="28"/>
    </w:rPr>
  </w:style>
  <w:style w:type="character" w:customStyle="1" w:styleId="Heading2Char">
    <w:name w:val="Heading 2 Char"/>
    <w:basedOn w:val="DefaultParagraphFont"/>
    <w:link w:val="Heading2"/>
    <w:uiPriority w:val="9"/>
    <w:rsid w:val="00F91E51"/>
    <w:rPr>
      <w:rFonts w:ascii="Arial" w:eastAsiaTheme="majorEastAsia" w:hAnsi="Arial" w:cstheme="majorBidi"/>
      <w:b/>
      <w:bCs/>
      <w:sz w:val="26"/>
      <w:szCs w:val="26"/>
    </w:rPr>
  </w:style>
  <w:style w:type="paragraph" w:styleId="BalloonText">
    <w:name w:val="Balloon Text"/>
    <w:basedOn w:val="Normal"/>
    <w:link w:val="BalloonTextChar"/>
    <w:uiPriority w:val="99"/>
    <w:semiHidden/>
    <w:unhideWhenUsed/>
    <w:rsid w:val="007D1D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1DA9"/>
    <w:rPr>
      <w:rFonts w:ascii="Tahoma" w:hAnsi="Tahoma" w:cs="Tahoma"/>
      <w:sz w:val="16"/>
      <w:szCs w:val="16"/>
    </w:rPr>
  </w:style>
  <w:style w:type="paragraph" w:styleId="TOCHeading">
    <w:name w:val="TOC Heading"/>
    <w:basedOn w:val="Heading1"/>
    <w:next w:val="Normal"/>
    <w:uiPriority w:val="39"/>
    <w:semiHidden/>
    <w:unhideWhenUsed/>
    <w:qFormat/>
    <w:rsid w:val="007D1DA9"/>
    <w:pPr>
      <w:spacing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7D1DA9"/>
    <w:pPr>
      <w:spacing w:after="100"/>
    </w:pPr>
  </w:style>
  <w:style w:type="paragraph" w:styleId="TOC2">
    <w:name w:val="toc 2"/>
    <w:basedOn w:val="Normal"/>
    <w:next w:val="Normal"/>
    <w:autoRedefine/>
    <w:uiPriority w:val="39"/>
    <w:unhideWhenUsed/>
    <w:rsid w:val="007D1DA9"/>
    <w:pPr>
      <w:spacing w:after="100"/>
      <w:ind w:left="240"/>
    </w:pPr>
  </w:style>
  <w:style w:type="character" w:styleId="Hyperlink">
    <w:name w:val="Hyperlink"/>
    <w:basedOn w:val="DefaultParagraphFont"/>
    <w:uiPriority w:val="99"/>
    <w:unhideWhenUsed/>
    <w:rsid w:val="007D1DA9"/>
    <w:rPr>
      <w:color w:val="0000FF" w:themeColor="hyperlink"/>
      <w:u w:val="single"/>
    </w:rPr>
  </w:style>
  <w:style w:type="paragraph" w:styleId="ListParagraph">
    <w:name w:val="List Paragraph"/>
    <w:basedOn w:val="Normal"/>
    <w:uiPriority w:val="34"/>
    <w:qFormat/>
    <w:rsid w:val="00D95511"/>
    <w:pPr>
      <w:ind w:left="720"/>
      <w:contextualSpacing/>
    </w:pPr>
  </w:style>
  <w:style w:type="paragraph" w:styleId="Header">
    <w:name w:val="header"/>
    <w:basedOn w:val="Normal"/>
    <w:link w:val="HeaderChar"/>
    <w:uiPriority w:val="99"/>
    <w:unhideWhenUsed/>
    <w:rsid w:val="00F246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4696"/>
    <w:rPr>
      <w:rFonts w:ascii="Arial" w:hAnsi="Arial"/>
      <w:sz w:val="24"/>
    </w:rPr>
  </w:style>
  <w:style w:type="paragraph" w:styleId="Footer">
    <w:name w:val="footer"/>
    <w:basedOn w:val="Normal"/>
    <w:link w:val="FooterChar"/>
    <w:uiPriority w:val="99"/>
    <w:unhideWhenUsed/>
    <w:rsid w:val="00F246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4696"/>
    <w:rPr>
      <w:rFonts w:ascii="Arial" w:hAnsi="Arial"/>
      <w:sz w:val="24"/>
    </w:rPr>
  </w:style>
  <w:style w:type="paragraph" w:styleId="Caption">
    <w:name w:val="caption"/>
    <w:basedOn w:val="Normal"/>
    <w:next w:val="Normal"/>
    <w:uiPriority w:val="35"/>
    <w:unhideWhenUsed/>
    <w:qFormat/>
    <w:rsid w:val="00F63D51"/>
    <w:pPr>
      <w:spacing w:line="240" w:lineRule="auto"/>
    </w:pPr>
    <w:rPr>
      <w:b/>
      <w:bCs/>
      <w:color w:val="4F81BD" w:themeColor="accent1"/>
      <w:sz w:val="18"/>
      <w:szCs w:val="18"/>
    </w:rPr>
  </w:style>
  <w:style w:type="paragraph" w:styleId="NormalWeb">
    <w:name w:val="Normal (Web)"/>
    <w:basedOn w:val="Normal"/>
    <w:uiPriority w:val="99"/>
    <w:semiHidden/>
    <w:unhideWhenUsed/>
    <w:rsid w:val="005961B4"/>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96601">
      <w:bodyDiv w:val="1"/>
      <w:marLeft w:val="0"/>
      <w:marRight w:val="0"/>
      <w:marTop w:val="0"/>
      <w:marBottom w:val="0"/>
      <w:divBdr>
        <w:top w:val="none" w:sz="0" w:space="0" w:color="auto"/>
        <w:left w:val="none" w:sz="0" w:space="0" w:color="auto"/>
        <w:bottom w:val="none" w:sz="0" w:space="0" w:color="auto"/>
        <w:right w:val="none" w:sz="0" w:space="0" w:color="auto"/>
      </w:divBdr>
    </w:div>
    <w:div w:id="109027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doi.org/10.1016/j.apenergy.2022.119863" TargetMode="External"/><Relationship Id="rId26" Type="http://schemas.openxmlformats.org/officeDocument/2006/relationships/hyperlink" Target="https://doi.org/10.1007/s13280-023-01912-6" TargetMode="External"/><Relationship Id="rId39" Type="http://schemas.openxmlformats.org/officeDocument/2006/relationships/hyperlink" Target="https://www.transport.gov.scot/concessionary-travel/60plus-or-disabled-free-bus-travel/" TargetMode="External"/><Relationship Id="rId21" Type="http://schemas.openxmlformats.org/officeDocument/2006/relationships/hyperlink" Target="https://www.firstgroupplc.com/sustainability/low-emission-transport/zero-carbon.aspx" TargetMode="External"/><Relationship Id="rId34" Type="http://schemas.openxmlformats.org/officeDocument/2006/relationships/hyperlink" Target="https://doi.org/10.1016/j.ejor.2021.07.054"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bc.com/news/articles/cx2w2nd5g17o" TargetMode="External"/><Relationship Id="rId20" Type="http://schemas.openxmlformats.org/officeDocument/2006/relationships/hyperlink" Target="https://www.firstgroupplc.com/news-and-media/latest-news/2021/15-04-21a.aspx" TargetMode="External"/><Relationship Id="rId29" Type="http://schemas.openxmlformats.org/officeDocument/2006/relationships/hyperlink" Target="https://doi.org/10.1016/j.joitmc.2024.100217"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greenpearls.com/newsroom/en/travel-sustainably-with-a-guest-ticket-guest-cards-with-mobility-and-additional-functions-promote-sustainable-tourism/" TargetMode="External"/><Relationship Id="rId32" Type="http://schemas.openxmlformats.org/officeDocument/2006/relationships/hyperlink" Target="https://www.chesterfield.co.uk/2021/05/local-leaders-shine-spotlight-on-sustainable-transport-for-english-tourism-week/" TargetMode="External"/><Relationship Id="rId37" Type="http://schemas.openxmlformats.org/officeDocument/2006/relationships/hyperlink" Target="https://www.statista.com/statistics/1264411/electric-bus-global-market-size-forecast/" TargetMode="External"/><Relationship Id="rId40" Type="http://schemas.openxmlformats.org/officeDocument/2006/relationships/hyperlink" Target="https://www.vev.com/pressrelease/vev-supports-stagecoachs-bus-electrification-with-high-power-charging-solar-power-control-platform/" TargetMode="External"/><Relationship Id="rId5" Type="http://schemas.openxmlformats.org/officeDocument/2006/relationships/webSettings" Target="webSettings.xml"/><Relationship Id="rId15" Type="http://schemas.openxmlformats.org/officeDocument/2006/relationships/hyperlink" Target="https://www.bbc.com/news/articles/cx292n5d4qlo" TargetMode="External"/><Relationship Id="rId23" Type="http://schemas.openxmlformats.org/officeDocument/2006/relationships/hyperlink" Target="https://www.gov.wales/free-bus-and-train-travel-advice-refugees" TargetMode="External"/><Relationship Id="rId28" Type="http://schemas.openxmlformats.org/officeDocument/2006/relationships/hyperlink" Target="https://doi.org/10.1007/s10462-024-11012-w" TargetMode="External"/><Relationship Id="rId36" Type="http://schemas.openxmlformats.org/officeDocument/2006/relationships/hyperlink" Target="https://doi.org/10.1049/tje2.12181" TargetMode="External"/><Relationship Id="rId10" Type="http://schemas.openxmlformats.org/officeDocument/2006/relationships/image" Target="media/image2.png"/><Relationship Id="rId19" Type="http://schemas.openxmlformats.org/officeDocument/2006/relationships/hyperlink" Target="https://www.gov.uk/government/statistics/transport-and-environment-statistics-2024/greenhouse-gas-emissions-from-transport-in-2022" TargetMode="External"/><Relationship Id="rId31" Type="http://schemas.openxmlformats.org/officeDocument/2006/relationships/hyperlink" Target="https://eurobusxpo.com/key-advancements-and-challenges-for-electric-bus-tech-in-2024/"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016/j.trip.2022.100742" TargetMode="External"/><Relationship Id="rId22" Type="http://schemas.openxmlformats.org/officeDocument/2006/relationships/hyperlink" Target="https://assets.publishing.service.gov.uk/media/646f304c24315700136f4228/lebs-monitoring-report.pdf" TargetMode="External"/><Relationship Id="rId27" Type="http://schemas.openxmlformats.org/officeDocument/2006/relationships/hyperlink" Target="https://scholarsbank.uoregon.edu/xmlui/bitstream/1794/27914/1/irsfeld_exit_project_paper_2022.pdf" TargetMode="External"/><Relationship Id="rId30" Type="http://schemas.openxmlformats.org/officeDocument/2006/relationships/hyperlink" Target="https://doi.org/10.1016/S2214-109X(22)00069-9" TargetMode="External"/><Relationship Id="rId35" Type="http://schemas.openxmlformats.org/officeDocument/2006/relationships/hyperlink" Target="https://doi.org/10.1109/access.2023.3268615"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doi.org/10.3390/en14165100" TargetMode="External"/><Relationship Id="rId25" Type="http://schemas.openxmlformats.org/officeDocument/2006/relationships/hyperlink" Target="https://doi.org/10.1186/s12544-022-00528-3" TargetMode="External"/><Relationship Id="rId33" Type="http://schemas.openxmlformats.org/officeDocument/2006/relationships/hyperlink" Target="https://doi.org/10.3390/technologies12020026" TargetMode="External"/><Relationship Id="rId38" Type="http://schemas.openxmlformats.org/officeDocument/2006/relationships/hyperlink" Target="https://tfl.gov.uk/corporate/publications-and-reports/buses-performance-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31C7D0-BAAD-42DF-B078-657CC8B3B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4121</Words>
  <Characters>23494</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Mihai Daniel Mihalcea (2244870)</cp:lastModifiedBy>
  <cp:revision>6</cp:revision>
  <dcterms:created xsi:type="dcterms:W3CDTF">2025-03-02T10:27:00Z</dcterms:created>
  <dcterms:modified xsi:type="dcterms:W3CDTF">2025-03-05T13:47:00Z</dcterms:modified>
</cp:coreProperties>
</file>