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EB3454" w14:textId="77777777" w:rsidR="006133DE" w:rsidRPr="006133DE" w:rsidRDefault="006133DE" w:rsidP="006133DE">
      <w:pPr>
        <w:spacing w:line="240" w:lineRule="auto"/>
        <w:jc w:val="left"/>
        <w:rPr>
          <w:lang w:val="en-US" w:eastAsia="en-US"/>
        </w:rPr>
      </w:pPr>
    </w:p>
    <w:p w14:paraId="43436C55" w14:textId="77777777" w:rsidR="00A51BD5" w:rsidRDefault="00A51BD5" w:rsidP="006133DE">
      <w:pPr>
        <w:spacing w:before="100" w:beforeAutospacing="1" w:after="100" w:afterAutospacing="1" w:line="240" w:lineRule="auto"/>
        <w:jc w:val="left"/>
        <w:rPr>
          <w:b/>
          <w:bCs/>
          <w:lang w:val="en-US" w:eastAsia="en-US"/>
        </w:rPr>
      </w:pPr>
    </w:p>
    <w:p w14:paraId="0C9FCF6D" w14:textId="77777777" w:rsidR="00A51BD5" w:rsidRDefault="00A51BD5" w:rsidP="006133DE">
      <w:pPr>
        <w:spacing w:before="100" w:beforeAutospacing="1" w:after="100" w:afterAutospacing="1" w:line="240" w:lineRule="auto"/>
        <w:jc w:val="left"/>
        <w:rPr>
          <w:b/>
          <w:bCs/>
          <w:lang w:val="en-US" w:eastAsia="en-US"/>
        </w:rPr>
      </w:pPr>
    </w:p>
    <w:p w14:paraId="69E53434" w14:textId="77777777" w:rsidR="00A51BD5" w:rsidRDefault="00A51BD5" w:rsidP="006133DE">
      <w:pPr>
        <w:spacing w:before="100" w:beforeAutospacing="1" w:after="100" w:afterAutospacing="1" w:line="240" w:lineRule="auto"/>
        <w:jc w:val="left"/>
        <w:rPr>
          <w:b/>
          <w:bCs/>
          <w:lang w:val="en-US" w:eastAsia="en-US"/>
        </w:rPr>
      </w:pPr>
    </w:p>
    <w:p w14:paraId="1910A428" w14:textId="77777777" w:rsidR="00A51BD5" w:rsidRDefault="00A51BD5" w:rsidP="006133DE">
      <w:pPr>
        <w:spacing w:before="100" w:beforeAutospacing="1" w:after="100" w:afterAutospacing="1" w:line="240" w:lineRule="auto"/>
        <w:jc w:val="left"/>
        <w:rPr>
          <w:b/>
          <w:bCs/>
          <w:lang w:val="en-US" w:eastAsia="en-US"/>
        </w:rPr>
      </w:pPr>
    </w:p>
    <w:p w14:paraId="2E765046" w14:textId="77777777" w:rsidR="00A51BD5" w:rsidRDefault="00A51BD5" w:rsidP="006133DE">
      <w:pPr>
        <w:spacing w:before="100" w:beforeAutospacing="1" w:after="100" w:afterAutospacing="1" w:line="240" w:lineRule="auto"/>
        <w:jc w:val="left"/>
        <w:rPr>
          <w:b/>
          <w:bCs/>
          <w:lang w:val="en-US" w:eastAsia="en-US"/>
        </w:rPr>
      </w:pPr>
    </w:p>
    <w:p w14:paraId="0BF25AAF" w14:textId="77777777" w:rsidR="00A51BD5" w:rsidRDefault="00A51BD5" w:rsidP="006133DE">
      <w:pPr>
        <w:spacing w:before="100" w:beforeAutospacing="1" w:after="100" w:afterAutospacing="1" w:line="240" w:lineRule="auto"/>
        <w:jc w:val="left"/>
        <w:rPr>
          <w:b/>
          <w:bCs/>
          <w:lang w:val="en-US" w:eastAsia="en-US"/>
        </w:rPr>
      </w:pPr>
    </w:p>
    <w:p w14:paraId="6B8DA976" w14:textId="77777777" w:rsidR="00A51BD5" w:rsidRDefault="00A51BD5" w:rsidP="006133DE">
      <w:pPr>
        <w:spacing w:before="100" w:beforeAutospacing="1" w:after="100" w:afterAutospacing="1" w:line="240" w:lineRule="auto"/>
        <w:jc w:val="left"/>
        <w:rPr>
          <w:b/>
          <w:bCs/>
          <w:lang w:val="en-US" w:eastAsia="en-US"/>
        </w:rPr>
      </w:pPr>
    </w:p>
    <w:p w14:paraId="34AB156B" w14:textId="77777777" w:rsidR="006133DE" w:rsidRDefault="006133DE" w:rsidP="00A51BD5">
      <w:pPr>
        <w:spacing w:before="100" w:beforeAutospacing="1" w:after="100" w:afterAutospacing="1" w:line="240" w:lineRule="auto"/>
        <w:jc w:val="center"/>
        <w:rPr>
          <w:b/>
          <w:bCs/>
          <w:lang w:val="en-US" w:eastAsia="en-US"/>
        </w:rPr>
      </w:pPr>
      <w:r w:rsidRPr="006133DE">
        <w:rPr>
          <w:b/>
          <w:bCs/>
          <w:lang w:val="en-US" w:eastAsia="en-US"/>
        </w:rPr>
        <w:t>“Time-Management”: An Essential Skill for Student Success in Higher Education</w:t>
      </w:r>
    </w:p>
    <w:p w14:paraId="226185F6" w14:textId="797A17E7" w:rsidR="00A51BD5" w:rsidRDefault="00E57E69" w:rsidP="00A51BD5">
      <w:pPr>
        <w:spacing w:before="100" w:beforeAutospacing="1" w:after="100" w:afterAutospacing="1" w:line="240" w:lineRule="auto"/>
        <w:jc w:val="center"/>
        <w:rPr>
          <w:b/>
          <w:bCs/>
          <w:lang w:val="en-US" w:eastAsia="en-US"/>
        </w:rPr>
      </w:pPr>
      <w:r>
        <w:rPr>
          <w:b/>
          <w:bCs/>
          <w:lang w:val="en-US" w:eastAsia="en-US"/>
        </w:rPr>
        <w:t xml:space="preserve">Andreea </w:t>
      </w:r>
      <w:proofErr w:type="spellStart"/>
      <w:r>
        <w:rPr>
          <w:b/>
          <w:bCs/>
          <w:lang w:val="en-US" w:eastAsia="en-US"/>
        </w:rPr>
        <w:t>Giosan</w:t>
      </w:r>
      <w:proofErr w:type="spellEnd"/>
      <w:r>
        <w:rPr>
          <w:b/>
          <w:bCs/>
          <w:lang w:val="en-US" w:eastAsia="en-US"/>
        </w:rPr>
        <w:t xml:space="preserve"> Piticari </w:t>
      </w:r>
    </w:p>
    <w:p w14:paraId="125CEAEA" w14:textId="4CFADC78" w:rsidR="00A51BD5" w:rsidRDefault="00017C3A" w:rsidP="00A51BD5">
      <w:pPr>
        <w:spacing w:before="100" w:beforeAutospacing="1" w:after="100" w:afterAutospacing="1" w:line="240" w:lineRule="auto"/>
        <w:jc w:val="center"/>
        <w:rPr>
          <w:b/>
          <w:bCs/>
          <w:lang w:val="en-US" w:eastAsia="en-US"/>
        </w:rPr>
      </w:pPr>
      <w:r>
        <w:rPr>
          <w:b/>
          <w:bCs/>
          <w:lang w:val="en-US" w:eastAsia="en-US"/>
        </w:rPr>
        <w:t>2222095</w:t>
      </w:r>
    </w:p>
    <w:p w14:paraId="11ACBD7F" w14:textId="77777777" w:rsidR="00A51BD5" w:rsidRDefault="00A51BD5">
      <w:pPr>
        <w:spacing w:after="160" w:line="259" w:lineRule="auto"/>
        <w:jc w:val="left"/>
        <w:rPr>
          <w:lang w:val="en-US" w:eastAsia="en-US"/>
        </w:rPr>
      </w:pPr>
      <w:r>
        <w:rPr>
          <w:lang w:val="en-US" w:eastAsia="en-US"/>
        </w:rPr>
        <w:br w:type="page"/>
      </w:r>
    </w:p>
    <w:sdt>
      <w:sdtPr>
        <w:rPr>
          <w:rFonts w:ascii="Times New Roman" w:eastAsia="Times New Roman" w:hAnsi="Times New Roman" w:cs="Times New Roman"/>
          <w:color w:val="auto"/>
          <w:sz w:val="24"/>
          <w:szCs w:val="24"/>
          <w:lang w:val="en-GB" w:eastAsia="en-GB"/>
        </w:rPr>
        <w:id w:val="716547307"/>
        <w:docPartObj>
          <w:docPartGallery w:val="Table of Contents"/>
          <w:docPartUnique/>
        </w:docPartObj>
      </w:sdtPr>
      <w:sdtEndPr>
        <w:rPr>
          <w:b/>
          <w:bCs/>
          <w:noProof/>
        </w:rPr>
      </w:sdtEndPr>
      <w:sdtContent>
        <w:p w14:paraId="2AEE643D" w14:textId="6E778D0F" w:rsidR="00DA6912" w:rsidRDefault="00DA6912" w:rsidP="00DA6912">
          <w:pPr>
            <w:pStyle w:val="Titlucuprins"/>
          </w:pPr>
        </w:p>
        <w:p w14:paraId="6CBC80AB" w14:textId="77F45162" w:rsidR="00A51BD5" w:rsidRDefault="0076192A"/>
      </w:sdtContent>
    </w:sdt>
    <w:p w14:paraId="16A1062D" w14:textId="77777777" w:rsidR="00A51BD5" w:rsidRDefault="00A51BD5" w:rsidP="00A51BD5">
      <w:pPr>
        <w:rPr>
          <w:lang w:val="en-US" w:eastAsia="en-US"/>
        </w:rPr>
      </w:pPr>
    </w:p>
    <w:p w14:paraId="22515410" w14:textId="6468C95A" w:rsidR="003E21F6" w:rsidRDefault="003E21F6">
      <w:pPr>
        <w:pStyle w:val="Titlu3"/>
        <w:divId w:val="459686630"/>
        <w:rPr>
          <w:rFonts w:eastAsia="Times New Roman"/>
        </w:rPr>
      </w:pPr>
    </w:p>
    <w:p w14:paraId="2512B0EC" w14:textId="77777777" w:rsidR="003E21F6" w:rsidRPr="008D4EE2" w:rsidRDefault="003E21F6" w:rsidP="008D4EE2">
      <w:pPr>
        <w:pStyle w:val="Titlu1"/>
        <w:divId w:val="459686630"/>
        <w:rPr>
          <w:rFonts w:eastAsiaTheme="minorEastAsia" w:cs="Times New Roman"/>
          <w:b w:val="0"/>
          <w:bCs/>
          <w:sz w:val="24"/>
          <w:szCs w:val="24"/>
        </w:rPr>
      </w:pPr>
      <w:bookmarkStart w:id="0" w:name="_Toc200062925"/>
      <w:r w:rsidRPr="008D4EE2">
        <w:rPr>
          <w:rStyle w:val="Robust"/>
          <w:rFonts w:cs="Times New Roman"/>
          <w:b/>
          <w:bCs w:val="0"/>
          <w:sz w:val="24"/>
          <w:szCs w:val="24"/>
        </w:rPr>
        <w:t>1. Introduction</w:t>
      </w:r>
      <w:bookmarkEnd w:id="0"/>
    </w:p>
    <w:p w14:paraId="57D80D54" w14:textId="2A2B6FC1" w:rsidR="003E21F6" w:rsidRPr="008D4EE2" w:rsidRDefault="003E21F6" w:rsidP="008D4EE2">
      <w:pPr>
        <w:pStyle w:val="NormalWeb"/>
        <w:spacing w:line="360" w:lineRule="auto"/>
        <w:jc w:val="both"/>
        <w:divId w:val="459686630"/>
      </w:pPr>
      <w:r w:rsidRPr="008D4EE2">
        <w:t>Time-management is one of the most important skills a student can have while studying in higher education. Unlike school, college life demands more independence, and students must manage their time without much outside help. They are expected to handle many responsibilities at once—like classes, assignments, part-time jobs, and personal life. Without proper planning, it becomes easy to fall behind. As Wolters and Brady (2021) explain, students who manage their time well are better at setting goals and staying on track with their learning</w:t>
      </w:r>
      <w:r w:rsidR="0002240B" w:rsidRPr="008D4EE2">
        <w:t xml:space="preserve"> (Ahmady et al., 2021</w:t>
      </w:r>
      <w:r w:rsidR="00DB2574" w:rsidRPr="008D4EE2">
        <w:t>)</w:t>
      </w:r>
      <w:r w:rsidR="0002240B" w:rsidRPr="008D4EE2">
        <w:t xml:space="preserve"> </w:t>
      </w:r>
      <w:r w:rsidRPr="008D4EE2">
        <w:t>. Time-management is not just helpful—it is necessary for academic success and good mental health.,</w:t>
      </w:r>
    </w:p>
    <w:p w14:paraId="1684332C" w14:textId="77777777" w:rsidR="003E21F6" w:rsidRPr="008D4EE2" w:rsidRDefault="003E21F6" w:rsidP="008D4EE2">
      <w:pPr>
        <w:pStyle w:val="Titlu1"/>
        <w:divId w:val="459686630"/>
        <w:rPr>
          <w:rFonts w:eastAsiaTheme="minorEastAsia" w:cs="Times New Roman"/>
          <w:b w:val="0"/>
          <w:bCs/>
          <w:sz w:val="24"/>
          <w:szCs w:val="24"/>
        </w:rPr>
      </w:pPr>
      <w:bookmarkStart w:id="1" w:name="_Toc200062926"/>
      <w:r w:rsidRPr="008D4EE2">
        <w:rPr>
          <w:rStyle w:val="Robust"/>
          <w:rFonts w:cs="Times New Roman"/>
          <w:b/>
          <w:bCs w:val="0"/>
          <w:sz w:val="24"/>
          <w:szCs w:val="24"/>
        </w:rPr>
        <w:t>2. Time-Management Helps with Better Academic Results</w:t>
      </w:r>
      <w:bookmarkEnd w:id="1"/>
    </w:p>
    <w:p w14:paraId="111F2CF1" w14:textId="79093D74" w:rsidR="003E21F6" w:rsidRDefault="003E21F6" w:rsidP="008D4EE2">
      <w:pPr>
        <w:pStyle w:val="NormalWeb"/>
        <w:spacing w:line="360" w:lineRule="auto"/>
        <w:jc w:val="both"/>
        <w:divId w:val="459686630"/>
      </w:pPr>
      <w:r w:rsidRPr="008D4EE2">
        <w:t xml:space="preserve">When students manage their time, they can divide big tasks into smaller parts and complete them step by step. This reduces last-minute stress and helps avoid cramming before exams. According to Ahmady et al. (2021), students who plan their time properly experience less academic pressure and usually get better grades. Managing time also allows students to study regularly, which helps them remember what they learn for a longer period.Romero-Pérez and </w:t>
      </w:r>
      <w:proofErr w:type="spellStart"/>
      <w:r w:rsidRPr="008D4EE2">
        <w:t>Sánchez-Lissen</w:t>
      </w:r>
      <w:proofErr w:type="spellEnd"/>
      <w:r w:rsidRPr="008D4EE2">
        <w:t xml:space="preserve"> (2022) also believe that time-management is strongly linked to self-learning. Students who understand how to use their time are able to control how and when they study. This makes them more independent learners. When students create study routines, set goals, and follow up on their progress, they become more motivated and confident in their studies.</w:t>
      </w:r>
    </w:p>
    <w:p w14:paraId="5D104DD4" w14:textId="17F38FF5" w:rsidR="00EA0E2B" w:rsidRPr="008D4EE2" w:rsidRDefault="00EA0E2B" w:rsidP="008D4EE2">
      <w:pPr>
        <w:pStyle w:val="NormalWeb"/>
        <w:spacing w:line="360" w:lineRule="auto"/>
        <w:jc w:val="both"/>
        <w:divId w:val="459686630"/>
      </w:pPr>
      <w:r>
        <w:rPr>
          <w:noProof/>
        </w:rPr>
        <w:lastRenderedPageBreak/>
        <w:drawing>
          <wp:inline distT="0" distB="0" distL="0" distR="0" wp14:anchorId="75E676CD" wp14:editId="4276D69B">
            <wp:extent cx="5234940" cy="2944654"/>
            <wp:effectExtent l="0" t="0" r="3810" b="8255"/>
            <wp:docPr id="16441091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109131" name="Picture 1644109131"/>
                    <pic:cNvPicPr/>
                  </pic:nvPicPr>
                  <pic:blipFill>
                    <a:blip r:embed="rId7" cstate="print">
                      <a:extLst>
                        <a:ext uri="{28A0092B-C50C-407E-A947-70E740481C1C}">
                          <a14:useLocalDpi xmlns:a14="http://schemas.microsoft.com/office/drawing/2010/main" val="0"/>
                        </a:ext>
                      </a:extLst>
                    </a:blip>
                    <a:stretch>
                      <a:fillRect/>
                    </a:stretch>
                  </pic:blipFill>
                  <pic:spPr>
                    <a:xfrm>
                      <a:off x="0" y="0"/>
                      <a:ext cx="5239026" cy="2946952"/>
                    </a:xfrm>
                    <a:prstGeom prst="rect">
                      <a:avLst/>
                    </a:prstGeom>
                  </pic:spPr>
                </pic:pic>
              </a:graphicData>
            </a:graphic>
          </wp:inline>
        </w:drawing>
      </w:r>
    </w:p>
    <w:p w14:paraId="740BE454" w14:textId="77777777" w:rsidR="003E21F6" w:rsidRPr="008D4EE2" w:rsidRDefault="003E21F6" w:rsidP="008D4EE2">
      <w:pPr>
        <w:pStyle w:val="Titlu1"/>
        <w:divId w:val="459686630"/>
        <w:rPr>
          <w:rFonts w:eastAsiaTheme="minorEastAsia" w:cs="Times New Roman"/>
          <w:b w:val="0"/>
          <w:bCs/>
          <w:sz w:val="24"/>
          <w:szCs w:val="24"/>
        </w:rPr>
      </w:pPr>
      <w:bookmarkStart w:id="2" w:name="_Toc200062927"/>
      <w:r w:rsidRPr="008D4EE2">
        <w:rPr>
          <w:rStyle w:val="Robust"/>
          <w:rFonts w:cs="Times New Roman"/>
          <w:b/>
          <w:bCs w:val="0"/>
          <w:sz w:val="24"/>
          <w:szCs w:val="24"/>
        </w:rPr>
        <w:t>3. Reducing Stress and Improving Work-Life Balance</w:t>
      </w:r>
      <w:bookmarkEnd w:id="2"/>
    </w:p>
    <w:p w14:paraId="251303AB" w14:textId="6857529D" w:rsidR="003E21F6" w:rsidRDefault="003E21F6" w:rsidP="008D4EE2">
      <w:pPr>
        <w:pStyle w:val="NormalWeb"/>
        <w:spacing w:line="360" w:lineRule="auto"/>
        <w:jc w:val="both"/>
        <w:divId w:val="459686630"/>
      </w:pPr>
      <w:r w:rsidRPr="008D4EE2">
        <w:t xml:space="preserve">University life is not just about books and exams. Students also need to take care of their physical and mental health. Good time-management gives students space to enjoy life outside of academics. They can make time for rest, exercise, hobbies, and social activities. According to Wilson, Joiner, and Abbasi (2021), students who manage their time well are not only better in school but also feel happier and more relaxed. They are less likely to experience anxiety or burnout.Time-management also prevents students from wasting time on unimportant things. By planning ahead, they can avoid last-minute rushing and enjoy free time without guilt. </w:t>
      </w:r>
      <w:proofErr w:type="spellStart"/>
      <w:r w:rsidRPr="008D4EE2">
        <w:t>Tabuenca</w:t>
      </w:r>
      <w:proofErr w:type="spellEnd"/>
      <w:r w:rsidRPr="008D4EE2">
        <w:t xml:space="preserve">, </w:t>
      </w:r>
      <w:proofErr w:type="spellStart"/>
      <w:r w:rsidRPr="008D4EE2">
        <w:t>Greller</w:t>
      </w:r>
      <w:proofErr w:type="spellEnd"/>
      <w:r w:rsidRPr="008D4EE2">
        <w:t xml:space="preserve">, and </w:t>
      </w:r>
      <w:proofErr w:type="spellStart"/>
      <w:r w:rsidRPr="008D4EE2">
        <w:t>Verpoorten</w:t>
      </w:r>
      <w:proofErr w:type="spellEnd"/>
      <w:r w:rsidRPr="008D4EE2">
        <w:t xml:space="preserve"> (2022) say that when students use simple tools like planners or calendars, they feel more in control. As a result, they are able to stay focused and keep a healthy balance between studies and life outside the classroom.</w:t>
      </w:r>
    </w:p>
    <w:p w14:paraId="339B381D" w14:textId="73DB049A" w:rsidR="00EA0E2B" w:rsidRPr="008D4EE2" w:rsidRDefault="00EA0E2B" w:rsidP="00EA0E2B">
      <w:pPr>
        <w:pStyle w:val="NormalWeb"/>
        <w:spacing w:line="360" w:lineRule="auto"/>
        <w:jc w:val="center"/>
        <w:divId w:val="459686630"/>
      </w:pPr>
      <w:r>
        <w:rPr>
          <w:noProof/>
        </w:rPr>
        <w:lastRenderedPageBreak/>
        <w:drawing>
          <wp:inline distT="0" distB="0" distL="0" distR="0" wp14:anchorId="344C76C4" wp14:editId="1762C045">
            <wp:extent cx="4808220" cy="3121747"/>
            <wp:effectExtent l="0" t="0" r="0" b="2540"/>
            <wp:docPr id="6000674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067438" name="Picture 600067438"/>
                    <pic:cNvPicPr/>
                  </pic:nvPicPr>
                  <pic:blipFill>
                    <a:blip r:embed="rId8" cstate="print">
                      <a:extLst>
                        <a:ext uri="{28A0092B-C50C-407E-A947-70E740481C1C}">
                          <a14:useLocalDpi xmlns:a14="http://schemas.microsoft.com/office/drawing/2010/main" val="0"/>
                        </a:ext>
                      </a:extLst>
                    </a:blip>
                    <a:stretch>
                      <a:fillRect/>
                    </a:stretch>
                  </pic:blipFill>
                  <pic:spPr>
                    <a:xfrm>
                      <a:off x="0" y="0"/>
                      <a:ext cx="4815931" cy="3126753"/>
                    </a:xfrm>
                    <a:prstGeom prst="rect">
                      <a:avLst/>
                    </a:prstGeom>
                  </pic:spPr>
                </pic:pic>
              </a:graphicData>
            </a:graphic>
          </wp:inline>
        </w:drawing>
      </w:r>
    </w:p>
    <w:p w14:paraId="6580900F" w14:textId="77777777" w:rsidR="003E21F6" w:rsidRPr="008D4EE2" w:rsidRDefault="003E21F6" w:rsidP="008D4EE2">
      <w:pPr>
        <w:pStyle w:val="Titlu1"/>
        <w:divId w:val="459686630"/>
        <w:rPr>
          <w:rFonts w:eastAsiaTheme="minorEastAsia" w:cs="Times New Roman"/>
          <w:b w:val="0"/>
          <w:bCs/>
          <w:sz w:val="24"/>
          <w:szCs w:val="24"/>
        </w:rPr>
      </w:pPr>
      <w:bookmarkStart w:id="3" w:name="_Toc200062928"/>
      <w:r w:rsidRPr="008D4EE2">
        <w:rPr>
          <w:rStyle w:val="Robust"/>
          <w:rFonts w:cs="Times New Roman"/>
          <w:b/>
          <w:bCs w:val="0"/>
          <w:sz w:val="24"/>
          <w:szCs w:val="24"/>
        </w:rPr>
        <w:t>4. Role of Schools and Universities in Teaching Time-Management</w:t>
      </w:r>
      <w:bookmarkEnd w:id="3"/>
    </w:p>
    <w:p w14:paraId="10238098" w14:textId="75C3CD21" w:rsidR="003E21F6" w:rsidRPr="008D4EE2" w:rsidRDefault="003E21F6" w:rsidP="008D4EE2">
      <w:pPr>
        <w:pStyle w:val="NormalWeb"/>
        <w:spacing w:line="360" w:lineRule="auto"/>
        <w:jc w:val="both"/>
        <w:divId w:val="459686630"/>
      </w:pPr>
      <w:r w:rsidRPr="008D4EE2">
        <w:t xml:space="preserve">The move from high school to university can be a big change for many students. In school, teachers help students stay on track, but in college, students are expected to manage everything on their own. This sudden change can cause confusion and stress. That’s why support from the university is important. </w:t>
      </w:r>
      <w:r w:rsidR="00683562" w:rsidRPr="008D4EE2">
        <w:t>The s</w:t>
      </w:r>
      <w:r w:rsidRPr="008D4EE2">
        <w:t>tudents do better when their colleges provide help in learning how to manage time</w:t>
      </w:r>
      <w:r w:rsidR="00683562" w:rsidRPr="008D4EE2">
        <w:t>(</w:t>
      </w:r>
      <w:proofErr w:type="spellStart"/>
      <w:r w:rsidR="00683562" w:rsidRPr="008D4EE2">
        <w:t>Tsitsia</w:t>
      </w:r>
      <w:proofErr w:type="spellEnd"/>
      <w:r w:rsidR="00683562" w:rsidRPr="008D4EE2">
        <w:t xml:space="preserve"> et al.,2021),</w:t>
      </w:r>
      <w:r w:rsidRPr="008D4EE2">
        <w:t>.</w:t>
      </w:r>
    </w:p>
    <w:p w14:paraId="1E1E7DF9" w14:textId="082ACF39" w:rsidR="003E21F6" w:rsidRPr="008D4EE2" w:rsidRDefault="003E21F6" w:rsidP="008D4EE2">
      <w:pPr>
        <w:pStyle w:val="NormalWeb"/>
        <w:spacing w:line="360" w:lineRule="auto"/>
        <w:jc w:val="both"/>
        <w:divId w:val="459686630"/>
      </w:pPr>
      <w:r w:rsidRPr="008D4EE2">
        <w:t xml:space="preserve">Universities can offer workshops, apps, or one-on-one guidance to teach time-management. Simple steps such as teaching students how to plan weekly tasks or break big projects into small parts can make a big difference. Institutions should also make sure students know where to find help when they are struggling. As explained by </w:t>
      </w:r>
      <w:proofErr w:type="spellStart"/>
      <w:r w:rsidRPr="008D4EE2">
        <w:t>Tabuenca</w:t>
      </w:r>
      <w:proofErr w:type="spellEnd"/>
      <w:r w:rsidRPr="008D4EE2">
        <w:t xml:space="preserve"> et al. (2022), early support in time-management helps students adjust faster to college life and perform better.</w:t>
      </w:r>
    </w:p>
    <w:p w14:paraId="12D3891C" w14:textId="77777777" w:rsidR="003E21F6" w:rsidRPr="008D4EE2" w:rsidRDefault="003E21F6" w:rsidP="008D4EE2">
      <w:pPr>
        <w:pStyle w:val="Titlu1"/>
        <w:divId w:val="459686630"/>
        <w:rPr>
          <w:rFonts w:eastAsiaTheme="minorEastAsia" w:cs="Times New Roman"/>
          <w:b w:val="0"/>
          <w:bCs/>
          <w:sz w:val="24"/>
          <w:szCs w:val="24"/>
        </w:rPr>
      </w:pPr>
      <w:bookmarkStart w:id="4" w:name="_Toc200062929"/>
      <w:r w:rsidRPr="008D4EE2">
        <w:rPr>
          <w:rStyle w:val="Robust"/>
          <w:rFonts w:cs="Times New Roman"/>
          <w:b/>
          <w:bCs w:val="0"/>
          <w:sz w:val="24"/>
          <w:szCs w:val="24"/>
        </w:rPr>
        <w:t>5. Conclusion</w:t>
      </w:r>
      <w:bookmarkEnd w:id="4"/>
    </w:p>
    <w:p w14:paraId="583FADDE" w14:textId="691A7F96" w:rsidR="003E21F6" w:rsidRPr="008D4EE2" w:rsidRDefault="003E21F6" w:rsidP="008D4EE2">
      <w:pPr>
        <w:pStyle w:val="NormalWeb"/>
        <w:spacing w:line="360" w:lineRule="auto"/>
        <w:jc w:val="both"/>
        <w:divId w:val="459686630"/>
      </w:pPr>
      <w:r w:rsidRPr="008D4EE2">
        <w:t xml:space="preserve">Time-management is not just about keeping a schedule—it is a skill that supports a student’s success in many areas of life. It helps them stay focused, achieve academic goals, and maintain a healthy lifestyle. Research clearly shows that good time-management reduces stress, increases grades, and helps students feel better overall </w:t>
      </w:r>
      <w:r w:rsidR="008B4326" w:rsidRPr="008D4EE2">
        <w:t>.</w:t>
      </w:r>
      <w:r w:rsidRPr="008D4EE2">
        <w:t xml:space="preserve">Students who plan their time can enjoy both their </w:t>
      </w:r>
      <w:r w:rsidRPr="008D4EE2">
        <w:lastRenderedPageBreak/>
        <w:t>studies and personal life. To make this possible, colleges should offer guidance and tools to help students learn and practice time-management from the start. With this support, students can become confident, responsible, and successful in their academic journey.</w:t>
      </w:r>
    </w:p>
    <w:p w14:paraId="1DFE0E6B" w14:textId="42DF3616" w:rsidR="003E21F6" w:rsidRPr="008D4EE2" w:rsidRDefault="003E21F6" w:rsidP="008D4EE2">
      <w:pPr>
        <w:divId w:val="459686630"/>
      </w:pPr>
    </w:p>
    <w:p w14:paraId="367BE082" w14:textId="72DC4BBF" w:rsidR="003E21F6" w:rsidRPr="008D4EE2" w:rsidRDefault="003E21F6" w:rsidP="008D4EE2">
      <w:pPr>
        <w:pStyle w:val="Titlu1"/>
        <w:divId w:val="459686630"/>
        <w:rPr>
          <w:rFonts w:eastAsia="Times New Roman" w:cs="Times New Roman"/>
          <w:bCs/>
          <w:sz w:val="24"/>
          <w:szCs w:val="24"/>
        </w:rPr>
      </w:pPr>
      <w:bookmarkStart w:id="5" w:name="_Toc200062930"/>
      <w:r w:rsidRPr="008D4EE2">
        <w:rPr>
          <w:rStyle w:val="Robust"/>
          <w:rFonts w:eastAsia="Times New Roman" w:cs="Times New Roman"/>
          <w:b/>
          <w:bCs w:val="0"/>
          <w:sz w:val="24"/>
          <w:szCs w:val="24"/>
        </w:rPr>
        <w:t xml:space="preserve">References </w:t>
      </w:r>
      <w:bookmarkEnd w:id="5"/>
    </w:p>
    <w:p w14:paraId="4960B990" w14:textId="77777777" w:rsidR="003E21F6" w:rsidRPr="008D4EE2" w:rsidRDefault="003E21F6" w:rsidP="008D4EE2">
      <w:pPr>
        <w:pStyle w:val="NormalWeb"/>
        <w:spacing w:line="360" w:lineRule="auto"/>
        <w:ind w:hanging="720"/>
        <w:jc w:val="both"/>
        <w:divId w:val="459686630"/>
        <w:rPr>
          <w:rFonts w:eastAsiaTheme="minorEastAsia"/>
        </w:rPr>
      </w:pPr>
      <w:r w:rsidRPr="008D4EE2">
        <w:t xml:space="preserve">Ahmady, S., </w:t>
      </w:r>
      <w:proofErr w:type="spellStart"/>
      <w:r w:rsidRPr="008D4EE2">
        <w:t>Khajeali</w:t>
      </w:r>
      <w:proofErr w:type="spellEnd"/>
      <w:r w:rsidRPr="008D4EE2">
        <w:t xml:space="preserve">, N., </w:t>
      </w:r>
      <w:proofErr w:type="spellStart"/>
      <w:r w:rsidRPr="008D4EE2">
        <w:t>Kalantarion</w:t>
      </w:r>
      <w:proofErr w:type="spellEnd"/>
      <w:r w:rsidRPr="008D4EE2">
        <w:t xml:space="preserve">, M., Sharifi, F., &amp; </w:t>
      </w:r>
      <w:proofErr w:type="spellStart"/>
      <w:r w:rsidRPr="008D4EE2">
        <w:t>Yaseri</w:t>
      </w:r>
      <w:proofErr w:type="spellEnd"/>
      <w:r w:rsidRPr="008D4EE2">
        <w:t xml:space="preserve">, M. (2021). Relation between stress, time management, and academic achievement in preclinical medical education: A systematic review and meta-analysis. </w:t>
      </w:r>
      <w:r w:rsidRPr="008D4EE2">
        <w:rPr>
          <w:rStyle w:val="Accentuat"/>
        </w:rPr>
        <w:t>Journal of Education and Health Promotion, 10</w:t>
      </w:r>
      <w:r w:rsidRPr="008D4EE2">
        <w:t>(1).</w:t>
      </w:r>
    </w:p>
    <w:p w14:paraId="1EBB9717" w14:textId="77777777" w:rsidR="003E21F6" w:rsidRPr="008D4EE2" w:rsidRDefault="003E21F6" w:rsidP="008D4EE2">
      <w:pPr>
        <w:pStyle w:val="NormalWeb"/>
        <w:spacing w:line="360" w:lineRule="auto"/>
        <w:ind w:hanging="720"/>
        <w:jc w:val="both"/>
        <w:divId w:val="459686630"/>
      </w:pPr>
      <w:r w:rsidRPr="008D4EE2">
        <w:t xml:space="preserve">Romero-Pérez, C., &amp; Sánchez-Lissen, E. (2022). Scientific narratives in the study of student time management: A critical review. </w:t>
      </w:r>
      <w:r w:rsidRPr="008D4EE2">
        <w:rPr>
          <w:rStyle w:val="Accentuat"/>
        </w:rPr>
        <w:t>International and Multidisciplinary Journal of Social Sciences, 11</w:t>
      </w:r>
      <w:r w:rsidRPr="008D4EE2">
        <w:t>(2), 60–86.</w:t>
      </w:r>
    </w:p>
    <w:p w14:paraId="1DA015AA" w14:textId="77777777" w:rsidR="003E21F6" w:rsidRPr="008D4EE2" w:rsidRDefault="003E21F6" w:rsidP="008D4EE2">
      <w:pPr>
        <w:pStyle w:val="NormalWeb"/>
        <w:spacing w:line="360" w:lineRule="auto"/>
        <w:ind w:hanging="720"/>
        <w:jc w:val="both"/>
        <w:divId w:val="459686630"/>
      </w:pPr>
      <w:proofErr w:type="spellStart"/>
      <w:r w:rsidRPr="008D4EE2">
        <w:t>Tabuenca</w:t>
      </w:r>
      <w:proofErr w:type="spellEnd"/>
      <w:r w:rsidRPr="008D4EE2">
        <w:t xml:space="preserve">, B., Greller, W., &amp; </w:t>
      </w:r>
      <w:proofErr w:type="spellStart"/>
      <w:r w:rsidRPr="008D4EE2">
        <w:t>Verpoorten</w:t>
      </w:r>
      <w:proofErr w:type="spellEnd"/>
      <w:r w:rsidRPr="008D4EE2">
        <w:t xml:space="preserve">, D. (2022). Mind the gap: Smoothing the transition to higher education fostering time management skills. </w:t>
      </w:r>
      <w:r w:rsidRPr="008D4EE2">
        <w:rPr>
          <w:rStyle w:val="Accentuat"/>
        </w:rPr>
        <w:t>Universal Access in the Information Society, 21</w:t>
      </w:r>
      <w:r w:rsidRPr="008D4EE2">
        <w:t>(2), 367–379.</w:t>
      </w:r>
    </w:p>
    <w:p w14:paraId="216BD91A" w14:textId="77777777" w:rsidR="003E21F6" w:rsidRPr="008D4EE2" w:rsidRDefault="003E21F6" w:rsidP="008D4EE2">
      <w:pPr>
        <w:pStyle w:val="NormalWeb"/>
        <w:spacing w:line="360" w:lineRule="auto"/>
        <w:ind w:hanging="720"/>
        <w:jc w:val="both"/>
        <w:divId w:val="459686630"/>
      </w:pPr>
      <w:proofErr w:type="spellStart"/>
      <w:r w:rsidRPr="008D4EE2">
        <w:t>Tsitsia</w:t>
      </w:r>
      <w:proofErr w:type="spellEnd"/>
      <w:r w:rsidRPr="008D4EE2">
        <w:t xml:space="preserve">, B., </w:t>
      </w:r>
      <w:proofErr w:type="spellStart"/>
      <w:r w:rsidRPr="008D4EE2">
        <w:t>Afenu</w:t>
      </w:r>
      <w:proofErr w:type="spellEnd"/>
      <w:r w:rsidRPr="008D4EE2">
        <w:t xml:space="preserve">, D., Kabbah, S., </w:t>
      </w:r>
      <w:proofErr w:type="spellStart"/>
      <w:r w:rsidRPr="008D4EE2">
        <w:t>Attigah</w:t>
      </w:r>
      <w:proofErr w:type="spellEnd"/>
      <w:r w:rsidRPr="008D4EE2">
        <w:t xml:space="preserve">, A., &amp; </w:t>
      </w:r>
      <w:proofErr w:type="spellStart"/>
      <w:r w:rsidRPr="008D4EE2">
        <w:t>Bimpeh</w:t>
      </w:r>
      <w:proofErr w:type="spellEnd"/>
      <w:r w:rsidRPr="008D4EE2">
        <w:t xml:space="preserve">, G. (2021). Effective time management practices among colleges of education students. </w:t>
      </w:r>
      <w:r w:rsidRPr="008D4EE2">
        <w:rPr>
          <w:rStyle w:val="Accentuat"/>
        </w:rPr>
        <w:t>Journal of Human Resource and Leadership, 6</w:t>
      </w:r>
      <w:r w:rsidRPr="008D4EE2">
        <w:t>(1), 1–10.</w:t>
      </w:r>
    </w:p>
    <w:p w14:paraId="417472B7" w14:textId="77777777" w:rsidR="003E21F6" w:rsidRPr="008D4EE2" w:rsidRDefault="003E21F6" w:rsidP="008D4EE2">
      <w:pPr>
        <w:pStyle w:val="NormalWeb"/>
        <w:spacing w:line="360" w:lineRule="auto"/>
        <w:ind w:hanging="720"/>
        <w:jc w:val="both"/>
        <w:divId w:val="459686630"/>
      </w:pPr>
      <w:r w:rsidRPr="008D4EE2">
        <w:t xml:space="preserve">Wilson, R., Joiner, K., &amp; Abbasi, A. (2021). Improving students’ performance with time management skills. </w:t>
      </w:r>
      <w:r w:rsidRPr="008D4EE2">
        <w:rPr>
          <w:rStyle w:val="Accentuat"/>
        </w:rPr>
        <w:t>Journal of University Teaching and Learning Practice, 18</w:t>
      </w:r>
      <w:r w:rsidRPr="008D4EE2">
        <w:t>(4).</w:t>
      </w:r>
    </w:p>
    <w:p w14:paraId="2B61C022" w14:textId="77777777" w:rsidR="003E21F6" w:rsidRPr="008D4EE2" w:rsidRDefault="003E21F6" w:rsidP="008D4EE2">
      <w:pPr>
        <w:pStyle w:val="NormalWeb"/>
        <w:spacing w:line="360" w:lineRule="auto"/>
        <w:ind w:hanging="720"/>
        <w:jc w:val="both"/>
        <w:divId w:val="459686630"/>
      </w:pPr>
      <w:r w:rsidRPr="008D4EE2">
        <w:t xml:space="preserve">Wolters, C. A., &amp; Brady, A. C. (2021). College students’ time management: A self-regulated learning perspective. </w:t>
      </w:r>
      <w:r w:rsidRPr="008D4EE2">
        <w:rPr>
          <w:rStyle w:val="Accentuat"/>
        </w:rPr>
        <w:t>Educational Psychology Review, 33</w:t>
      </w:r>
      <w:r w:rsidRPr="008D4EE2">
        <w:t>(4), 1319–1351.</w:t>
      </w:r>
    </w:p>
    <w:p w14:paraId="0FEBCE31" w14:textId="723C3652" w:rsidR="003E21F6" w:rsidRPr="008D4EE2" w:rsidRDefault="003E21F6" w:rsidP="008D4EE2">
      <w:pPr>
        <w:pStyle w:val="NormalWeb"/>
        <w:spacing w:line="360" w:lineRule="auto"/>
        <w:ind w:hanging="720"/>
        <w:jc w:val="both"/>
        <w:divId w:val="459686630"/>
        <w:rPr>
          <w:rFonts w:eastAsiaTheme="minorEastAsia"/>
        </w:rPr>
      </w:pPr>
    </w:p>
    <w:p w14:paraId="4A9A84C3" w14:textId="3EA96912" w:rsidR="008F5AF4" w:rsidRPr="008D4EE2" w:rsidRDefault="008F5AF4" w:rsidP="008D4EE2">
      <w:pPr>
        <w:ind w:hanging="720"/>
        <w:rPr>
          <w:color w:val="222222"/>
          <w:shd w:val="clear" w:color="auto" w:fill="FFFFFF"/>
        </w:rPr>
      </w:pPr>
    </w:p>
    <w:p w14:paraId="00D13212" w14:textId="77777777" w:rsidR="005F48B9" w:rsidRPr="008D4EE2" w:rsidRDefault="005F48B9" w:rsidP="008D4EE2">
      <w:pPr>
        <w:ind w:hanging="720"/>
        <w:rPr>
          <w:color w:val="222222"/>
          <w:shd w:val="clear" w:color="auto" w:fill="FFFFFF"/>
        </w:rPr>
      </w:pPr>
    </w:p>
    <w:p w14:paraId="011A441B" w14:textId="77777777" w:rsidR="005F48B9" w:rsidRPr="008D4EE2" w:rsidRDefault="005F48B9" w:rsidP="008D4EE2">
      <w:pPr>
        <w:ind w:hanging="720"/>
      </w:pPr>
    </w:p>
    <w:p w14:paraId="0290CE07" w14:textId="65C57D35" w:rsidR="00FA589D" w:rsidRPr="008D4EE2" w:rsidRDefault="00FA589D" w:rsidP="008D4EE2">
      <w:pPr>
        <w:ind w:left="810" w:hanging="720"/>
        <w:rPr>
          <w:shd w:val="clear" w:color="auto" w:fill="FFFFFF"/>
        </w:rPr>
      </w:pPr>
    </w:p>
    <w:sectPr w:rsidR="00FA589D" w:rsidRPr="008D4EE2">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ACD171" w14:textId="77777777" w:rsidR="0008237A" w:rsidRDefault="0008237A" w:rsidP="00A51BD5">
      <w:pPr>
        <w:spacing w:line="240" w:lineRule="auto"/>
      </w:pPr>
      <w:r>
        <w:separator/>
      </w:r>
    </w:p>
  </w:endnote>
  <w:endnote w:type="continuationSeparator" w:id="0">
    <w:p w14:paraId="612035F2" w14:textId="77777777" w:rsidR="0008237A" w:rsidRDefault="0008237A" w:rsidP="00A51BD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825463" w14:textId="77777777" w:rsidR="0008237A" w:rsidRDefault="0008237A" w:rsidP="00A51BD5">
      <w:pPr>
        <w:spacing w:line="240" w:lineRule="auto"/>
      </w:pPr>
      <w:r>
        <w:separator/>
      </w:r>
    </w:p>
  </w:footnote>
  <w:footnote w:type="continuationSeparator" w:id="0">
    <w:p w14:paraId="40D15FEA" w14:textId="77777777" w:rsidR="0008237A" w:rsidRDefault="0008237A" w:rsidP="00A51BD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743404"/>
      <w:docPartObj>
        <w:docPartGallery w:val="Page Numbers (Top of Page)"/>
        <w:docPartUnique/>
      </w:docPartObj>
    </w:sdtPr>
    <w:sdtEndPr>
      <w:rPr>
        <w:color w:val="7F7F7F" w:themeColor="background1" w:themeShade="7F"/>
        <w:spacing w:val="60"/>
      </w:rPr>
    </w:sdtEndPr>
    <w:sdtContent>
      <w:p w14:paraId="5AD353B2" w14:textId="77777777" w:rsidR="00A51BD5" w:rsidRDefault="00A51BD5">
        <w:pPr>
          <w:pStyle w:val="Antet"/>
          <w:pBdr>
            <w:bottom w:val="single" w:sz="4" w:space="1" w:color="D9D9D9" w:themeColor="background1" w:themeShade="D9"/>
          </w:pBdr>
          <w:rPr>
            <w:b/>
            <w:bCs/>
          </w:rPr>
        </w:pPr>
        <w:r>
          <w:fldChar w:fldCharType="begin"/>
        </w:r>
        <w:r>
          <w:instrText xml:space="preserve"> PAGE   \* MERGEFORMAT </w:instrText>
        </w:r>
        <w:r>
          <w:fldChar w:fldCharType="separate"/>
        </w:r>
        <w:r w:rsidRPr="00A51BD5">
          <w:rPr>
            <w:b/>
            <w:bCs/>
            <w:noProof/>
          </w:rPr>
          <w:t>5</w:t>
        </w:r>
        <w:r>
          <w:rPr>
            <w:b/>
            <w:bCs/>
            <w:noProof/>
          </w:rPr>
          <w:fldChar w:fldCharType="end"/>
        </w:r>
        <w:r>
          <w:rPr>
            <w:b/>
            <w:bCs/>
          </w:rPr>
          <w:t xml:space="preserve"> | </w:t>
        </w:r>
        <w:r>
          <w:rPr>
            <w:color w:val="7F7F7F" w:themeColor="background1" w:themeShade="7F"/>
            <w:spacing w:val="60"/>
          </w:rPr>
          <w:t>Page</w:t>
        </w:r>
      </w:p>
    </w:sdtContent>
  </w:sdt>
  <w:p w14:paraId="783EC3AE" w14:textId="77777777" w:rsidR="00A51BD5" w:rsidRDefault="00A51BD5">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4"/>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33DE"/>
    <w:rsid w:val="00017C3A"/>
    <w:rsid w:val="0002240B"/>
    <w:rsid w:val="0008237A"/>
    <w:rsid w:val="000F650F"/>
    <w:rsid w:val="002757C2"/>
    <w:rsid w:val="002B6BD9"/>
    <w:rsid w:val="002C3C00"/>
    <w:rsid w:val="002C716D"/>
    <w:rsid w:val="002F6BE5"/>
    <w:rsid w:val="0032443A"/>
    <w:rsid w:val="00330C2A"/>
    <w:rsid w:val="0035589E"/>
    <w:rsid w:val="003E21F6"/>
    <w:rsid w:val="003E3EA0"/>
    <w:rsid w:val="003F4323"/>
    <w:rsid w:val="00453E9D"/>
    <w:rsid w:val="004643EC"/>
    <w:rsid w:val="004960C7"/>
    <w:rsid w:val="004E2C1E"/>
    <w:rsid w:val="005566CA"/>
    <w:rsid w:val="005566D8"/>
    <w:rsid w:val="005C6C09"/>
    <w:rsid w:val="005F063C"/>
    <w:rsid w:val="005F48B9"/>
    <w:rsid w:val="006133DE"/>
    <w:rsid w:val="00643410"/>
    <w:rsid w:val="00683562"/>
    <w:rsid w:val="006F3E19"/>
    <w:rsid w:val="00742114"/>
    <w:rsid w:val="0076192A"/>
    <w:rsid w:val="00824B72"/>
    <w:rsid w:val="008B4326"/>
    <w:rsid w:val="008D4EE2"/>
    <w:rsid w:val="008F5AF4"/>
    <w:rsid w:val="00975989"/>
    <w:rsid w:val="009A4F76"/>
    <w:rsid w:val="009B523A"/>
    <w:rsid w:val="009D38D1"/>
    <w:rsid w:val="00A51BD5"/>
    <w:rsid w:val="00AB0321"/>
    <w:rsid w:val="00B66A55"/>
    <w:rsid w:val="00B823DB"/>
    <w:rsid w:val="00B858A3"/>
    <w:rsid w:val="00B92966"/>
    <w:rsid w:val="00D4678F"/>
    <w:rsid w:val="00DA6912"/>
    <w:rsid w:val="00DB2574"/>
    <w:rsid w:val="00E57E69"/>
    <w:rsid w:val="00EA0E2B"/>
    <w:rsid w:val="00F55412"/>
    <w:rsid w:val="00F8215F"/>
    <w:rsid w:val="00FA58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8ADBD"/>
  <w15:chartTrackingRefBased/>
  <w15:docId w15:val="{0AC21D5B-0E68-46EB-945D-382AFD13C4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716D"/>
    <w:pPr>
      <w:spacing w:after="0" w:line="360" w:lineRule="auto"/>
      <w:jc w:val="both"/>
    </w:pPr>
    <w:rPr>
      <w:rFonts w:ascii="Times New Roman" w:hAnsi="Times New Roman" w:cs="Times New Roman"/>
      <w:sz w:val="24"/>
      <w:szCs w:val="24"/>
      <w:lang w:val="en-GB" w:eastAsia="en-GB"/>
    </w:rPr>
  </w:style>
  <w:style w:type="paragraph" w:styleId="Titlu1">
    <w:name w:val="heading 1"/>
    <w:basedOn w:val="Normal"/>
    <w:next w:val="Normal"/>
    <w:link w:val="Titlu1Caracter"/>
    <w:uiPriority w:val="9"/>
    <w:qFormat/>
    <w:rsid w:val="003F4323"/>
    <w:pPr>
      <w:keepNext/>
      <w:keepLines/>
      <w:spacing w:before="240"/>
      <w:outlineLvl w:val="0"/>
    </w:pPr>
    <w:rPr>
      <w:rFonts w:eastAsiaTheme="majorEastAsia" w:cstheme="majorBidi"/>
      <w:b/>
      <w:sz w:val="28"/>
      <w:szCs w:val="32"/>
    </w:rPr>
  </w:style>
  <w:style w:type="paragraph" w:styleId="Titlu2">
    <w:name w:val="heading 2"/>
    <w:basedOn w:val="Normal"/>
    <w:next w:val="Normal"/>
    <w:link w:val="Titlu2Caracter"/>
    <w:uiPriority w:val="9"/>
    <w:unhideWhenUsed/>
    <w:qFormat/>
    <w:rsid w:val="009D38D1"/>
    <w:pPr>
      <w:keepNext/>
      <w:keepLines/>
      <w:spacing w:before="40"/>
      <w:outlineLvl w:val="1"/>
    </w:pPr>
    <w:rPr>
      <w:rFonts w:eastAsiaTheme="majorEastAsia" w:cstheme="majorBidi"/>
      <w:b/>
      <w:sz w:val="26"/>
      <w:szCs w:val="26"/>
    </w:rPr>
  </w:style>
  <w:style w:type="paragraph" w:styleId="Titlu3">
    <w:name w:val="heading 3"/>
    <w:basedOn w:val="Normal"/>
    <w:next w:val="Normal"/>
    <w:link w:val="Titlu3Caracter"/>
    <w:uiPriority w:val="9"/>
    <w:unhideWhenUsed/>
    <w:qFormat/>
    <w:rsid w:val="00643410"/>
    <w:pPr>
      <w:keepNext/>
      <w:keepLines/>
      <w:spacing w:before="40" w:line="480" w:lineRule="auto"/>
      <w:outlineLvl w:val="2"/>
    </w:pPr>
    <w:rPr>
      <w:rFonts w:eastAsiaTheme="majorEastAsia" w:cstheme="majorBidi"/>
      <w: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9D38D1"/>
    <w:rPr>
      <w:rFonts w:ascii="Times New Roman" w:eastAsiaTheme="majorEastAsia" w:hAnsi="Times New Roman" w:cstheme="majorBidi"/>
      <w:b/>
      <w:sz w:val="26"/>
      <w:szCs w:val="26"/>
      <w:lang w:val="en-GB" w:eastAsia="en-GB"/>
    </w:rPr>
  </w:style>
  <w:style w:type="character" w:customStyle="1" w:styleId="Titlu1Caracter">
    <w:name w:val="Titlu 1 Caracter"/>
    <w:basedOn w:val="Fontdeparagrafimplicit"/>
    <w:link w:val="Titlu1"/>
    <w:uiPriority w:val="9"/>
    <w:rsid w:val="003F4323"/>
    <w:rPr>
      <w:rFonts w:ascii="Times New Roman" w:eastAsiaTheme="majorEastAsia" w:hAnsi="Times New Roman" w:cstheme="majorBidi"/>
      <w:b/>
      <w:sz w:val="28"/>
      <w:szCs w:val="32"/>
      <w:lang w:val="en-GB" w:eastAsia="en-GB"/>
    </w:rPr>
  </w:style>
  <w:style w:type="character" w:customStyle="1" w:styleId="Titlu3Caracter">
    <w:name w:val="Titlu 3 Caracter"/>
    <w:basedOn w:val="Fontdeparagrafimplicit"/>
    <w:link w:val="Titlu3"/>
    <w:uiPriority w:val="9"/>
    <w:rsid w:val="00643410"/>
    <w:rPr>
      <w:rFonts w:ascii="Times New Roman" w:eastAsiaTheme="majorEastAsia" w:hAnsi="Times New Roman" w:cstheme="majorBidi"/>
      <w:b/>
      <w:sz w:val="24"/>
      <w:szCs w:val="24"/>
      <w:lang w:val="en-GB" w:eastAsia="en-GB"/>
    </w:rPr>
  </w:style>
  <w:style w:type="paragraph" w:styleId="NormalWeb">
    <w:name w:val="Normal (Web)"/>
    <w:basedOn w:val="Normal"/>
    <w:uiPriority w:val="99"/>
    <w:unhideWhenUsed/>
    <w:rsid w:val="006133DE"/>
    <w:pPr>
      <w:spacing w:before="100" w:beforeAutospacing="1" w:after="100" w:afterAutospacing="1" w:line="240" w:lineRule="auto"/>
      <w:jc w:val="left"/>
    </w:pPr>
    <w:rPr>
      <w:lang w:val="en-US" w:eastAsia="en-US"/>
    </w:rPr>
  </w:style>
  <w:style w:type="character" w:styleId="Robust">
    <w:name w:val="Strong"/>
    <w:basedOn w:val="Fontdeparagrafimplicit"/>
    <w:uiPriority w:val="22"/>
    <w:qFormat/>
    <w:rsid w:val="006133DE"/>
    <w:rPr>
      <w:b/>
      <w:bCs/>
    </w:rPr>
  </w:style>
  <w:style w:type="character" w:styleId="Accentuat">
    <w:name w:val="Emphasis"/>
    <w:basedOn w:val="Fontdeparagrafimplicit"/>
    <w:uiPriority w:val="20"/>
    <w:qFormat/>
    <w:rsid w:val="006133DE"/>
    <w:rPr>
      <w:i/>
      <w:iCs/>
    </w:rPr>
  </w:style>
  <w:style w:type="paragraph" w:styleId="Listparagraf">
    <w:name w:val="List Paragraph"/>
    <w:basedOn w:val="Normal"/>
    <w:uiPriority w:val="34"/>
    <w:qFormat/>
    <w:rsid w:val="006133DE"/>
    <w:pPr>
      <w:ind w:left="720"/>
      <w:contextualSpacing/>
    </w:pPr>
  </w:style>
  <w:style w:type="paragraph" w:styleId="Titlucuprins">
    <w:name w:val="TOC Heading"/>
    <w:basedOn w:val="Titlu1"/>
    <w:next w:val="Normal"/>
    <w:uiPriority w:val="39"/>
    <w:unhideWhenUsed/>
    <w:qFormat/>
    <w:rsid w:val="00A51BD5"/>
    <w:pPr>
      <w:spacing w:line="259" w:lineRule="auto"/>
      <w:jc w:val="left"/>
      <w:outlineLvl w:val="9"/>
    </w:pPr>
    <w:rPr>
      <w:rFonts w:asciiTheme="majorHAnsi" w:hAnsiTheme="majorHAnsi"/>
      <w:b w:val="0"/>
      <w:color w:val="2E74B5" w:themeColor="accent1" w:themeShade="BF"/>
      <w:sz w:val="32"/>
      <w:lang w:val="en-US" w:eastAsia="en-US"/>
    </w:rPr>
  </w:style>
  <w:style w:type="paragraph" w:styleId="Cuprins1">
    <w:name w:val="toc 1"/>
    <w:basedOn w:val="Normal"/>
    <w:next w:val="Normal"/>
    <w:autoRedefine/>
    <w:uiPriority w:val="39"/>
    <w:unhideWhenUsed/>
    <w:rsid w:val="00A51BD5"/>
    <w:pPr>
      <w:spacing w:after="100"/>
    </w:pPr>
  </w:style>
  <w:style w:type="character" w:styleId="Hyperlink">
    <w:name w:val="Hyperlink"/>
    <w:basedOn w:val="Fontdeparagrafimplicit"/>
    <w:uiPriority w:val="99"/>
    <w:unhideWhenUsed/>
    <w:rsid w:val="00A51BD5"/>
    <w:rPr>
      <w:color w:val="0563C1" w:themeColor="hyperlink"/>
      <w:u w:val="single"/>
    </w:rPr>
  </w:style>
  <w:style w:type="paragraph" w:styleId="Antet">
    <w:name w:val="header"/>
    <w:basedOn w:val="Normal"/>
    <w:link w:val="AntetCaracter"/>
    <w:uiPriority w:val="99"/>
    <w:unhideWhenUsed/>
    <w:rsid w:val="00A51BD5"/>
    <w:pPr>
      <w:tabs>
        <w:tab w:val="center" w:pos="4680"/>
        <w:tab w:val="right" w:pos="9360"/>
      </w:tabs>
      <w:spacing w:line="240" w:lineRule="auto"/>
    </w:pPr>
  </w:style>
  <w:style w:type="character" w:customStyle="1" w:styleId="AntetCaracter">
    <w:name w:val="Antet Caracter"/>
    <w:basedOn w:val="Fontdeparagrafimplicit"/>
    <w:link w:val="Antet"/>
    <w:uiPriority w:val="99"/>
    <w:rsid w:val="00A51BD5"/>
    <w:rPr>
      <w:rFonts w:ascii="Times New Roman" w:hAnsi="Times New Roman" w:cs="Times New Roman"/>
      <w:sz w:val="24"/>
      <w:szCs w:val="24"/>
      <w:lang w:val="en-GB" w:eastAsia="en-GB"/>
    </w:rPr>
  </w:style>
  <w:style w:type="paragraph" w:styleId="Subsol">
    <w:name w:val="footer"/>
    <w:basedOn w:val="Normal"/>
    <w:link w:val="SubsolCaracter"/>
    <w:uiPriority w:val="99"/>
    <w:unhideWhenUsed/>
    <w:rsid w:val="00A51BD5"/>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A51BD5"/>
    <w:rPr>
      <w:rFonts w:ascii="Times New Roman" w:hAnsi="Times New Roman" w:cs="Times New Roman"/>
      <w:sz w:val="24"/>
      <w:szCs w:val="24"/>
      <w:lang w:val="en-GB" w:eastAsia="en-GB"/>
    </w:rPr>
  </w:style>
  <w:style w:type="paragraph" w:styleId="Cuprins3">
    <w:name w:val="toc 3"/>
    <w:basedOn w:val="Normal"/>
    <w:next w:val="Normal"/>
    <w:autoRedefine/>
    <w:uiPriority w:val="39"/>
    <w:unhideWhenUsed/>
    <w:rsid w:val="008B432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8864692">
      <w:bodyDiv w:val="1"/>
      <w:marLeft w:val="0"/>
      <w:marRight w:val="0"/>
      <w:marTop w:val="0"/>
      <w:marBottom w:val="0"/>
      <w:divBdr>
        <w:top w:val="none" w:sz="0" w:space="0" w:color="auto"/>
        <w:left w:val="none" w:sz="0" w:space="0" w:color="auto"/>
        <w:bottom w:val="none" w:sz="0" w:space="0" w:color="auto"/>
        <w:right w:val="none" w:sz="0" w:space="0" w:color="auto"/>
      </w:divBdr>
    </w:div>
    <w:div w:id="459686630">
      <w:bodyDiv w:val="1"/>
      <w:marLeft w:val="0"/>
      <w:marRight w:val="0"/>
      <w:marTop w:val="0"/>
      <w:marBottom w:val="0"/>
      <w:divBdr>
        <w:top w:val="none" w:sz="0" w:space="0" w:color="auto"/>
        <w:left w:val="none" w:sz="0" w:space="0" w:color="auto"/>
        <w:bottom w:val="none" w:sz="0" w:space="0" w:color="auto"/>
        <w:right w:val="none" w:sz="0" w:space="0" w:color="auto"/>
      </w:divBdr>
    </w:div>
    <w:div w:id="740911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76481CA-1009-4D21-9EEA-B4BF5AEA7C9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802</Words>
  <Characters>4652</Characters>
  <Application>Microsoft Office Word</Application>
  <DocSecurity>0</DocSecurity>
  <Lines>38</Lines>
  <Paragraphs>10</Paragraphs>
  <ScaleCrop>false</ScaleCrop>
  <Company/>
  <LinksUpToDate>false</LinksUpToDate>
  <CharactersWithSpaces>5444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Andreea Giosan-Piticari (2222095)</cp:lastModifiedBy>
  <cp:revision>2</cp:revision>
  <dcterms:created xsi:type="dcterms:W3CDTF">2025-06-06T21:37:00Z</dcterms:created>
  <dcterms:modified xsi:type="dcterms:W3CDTF">2025-06-06T21:37:00Z</dcterms:modified>
</cp:coreProperties>
</file>