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6C45D" w14:textId="77777777" w:rsidR="0034496E" w:rsidRDefault="0034496E" w:rsidP="0034496E">
      <w:pPr>
        <w:spacing w:line="600" w:lineRule="auto"/>
        <w:jc w:val="center"/>
        <w:rPr>
          <w:sz w:val="32"/>
          <w:szCs w:val="32"/>
        </w:rPr>
      </w:pPr>
      <w:r w:rsidRPr="00A406E5">
        <w:rPr>
          <w:rFonts w:ascii="Arial" w:hAnsi="Arial" w:cs="Arial"/>
          <w:noProof/>
        </w:rPr>
        <w:drawing>
          <wp:anchor distT="0" distB="0" distL="114300" distR="114300" simplePos="0" relativeHeight="251659264" behindDoc="0" locked="0" layoutInCell="1" allowOverlap="1" wp14:anchorId="7185C24F" wp14:editId="337C4AE9">
            <wp:simplePos x="0" y="0"/>
            <wp:positionH relativeFrom="column">
              <wp:posOffset>-347472</wp:posOffset>
            </wp:positionH>
            <wp:positionV relativeFrom="paragraph">
              <wp:posOffset>381</wp:posOffset>
            </wp:positionV>
            <wp:extent cx="2267712" cy="870204"/>
            <wp:effectExtent l="0" t="0" r="571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79984" cy="87491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97FC34" w14:textId="77777777" w:rsidR="0034496E" w:rsidRDefault="0034496E" w:rsidP="0034496E">
      <w:pPr>
        <w:spacing w:line="600" w:lineRule="auto"/>
        <w:jc w:val="center"/>
        <w:rPr>
          <w:sz w:val="32"/>
          <w:szCs w:val="32"/>
        </w:rPr>
      </w:pPr>
    </w:p>
    <w:p w14:paraId="69B31740" w14:textId="77777777" w:rsidR="0034496E" w:rsidRDefault="0034496E" w:rsidP="0034496E">
      <w:pPr>
        <w:spacing w:line="600" w:lineRule="auto"/>
        <w:jc w:val="center"/>
        <w:rPr>
          <w:sz w:val="32"/>
          <w:szCs w:val="32"/>
        </w:rPr>
      </w:pPr>
    </w:p>
    <w:p w14:paraId="168FF394" w14:textId="77777777" w:rsidR="0034496E" w:rsidRDefault="0034496E" w:rsidP="0034496E">
      <w:pPr>
        <w:spacing w:line="600" w:lineRule="auto"/>
        <w:jc w:val="center"/>
        <w:rPr>
          <w:b/>
          <w:bCs/>
          <w:sz w:val="32"/>
          <w:szCs w:val="32"/>
        </w:rPr>
      </w:pPr>
    </w:p>
    <w:p w14:paraId="2B803BE0" w14:textId="5FA1A1C8" w:rsidR="0034496E" w:rsidRDefault="0034496E" w:rsidP="0034496E">
      <w:pPr>
        <w:spacing w:line="600" w:lineRule="auto"/>
        <w:jc w:val="center"/>
        <w:rPr>
          <w:sz w:val="32"/>
          <w:szCs w:val="32"/>
        </w:rPr>
      </w:pPr>
      <w:r w:rsidRPr="00CE6708">
        <w:rPr>
          <w:b/>
          <w:bCs/>
          <w:sz w:val="32"/>
          <w:szCs w:val="32"/>
        </w:rPr>
        <w:t>Student</w:t>
      </w:r>
      <w:r w:rsidRPr="00CE6708">
        <w:rPr>
          <w:sz w:val="32"/>
          <w:szCs w:val="32"/>
        </w:rPr>
        <w:t xml:space="preserve"> </w:t>
      </w:r>
      <w:r w:rsidRPr="00CE6708">
        <w:rPr>
          <w:b/>
          <w:bCs/>
          <w:sz w:val="32"/>
          <w:szCs w:val="32"/>
        </w:rPr>
        <w:t>Name</w:t>
      </w:r>
      <w:r w:rsidRPr="00CE6708">
        <w:rPr>
          <w:sz w:val="32"/>
          <w:szCs w:val="32"/>
        </w:rPr>
        <w:t>: Daniel Petcu</w:t>
      </w:r>
    </w:p>
    <w:p w14:paraId="56C84F0B" w14:textId="1F68804E" w:rsidR="0034496E" w:rsidRDefault="0034496E" w:rsidP="0034496E">
      <w:pPr>
        <w:spacing w:line="600" w:lineRule="auto"/>
        <w:jc w:val="center"/>
        <w:rPr>
          <w:sz w:val="32"/>
          <w:szCs w:val="32"/>
        </w:rPr>
      </w:pPr>
      <w:r>
        <w:rPr>
          <w:b/>
          <w:bCs/>
          <w:sz w:val="32"/>
          <w:szCs w:val="32"/>
        </w:rPr>
        <w:t xml:space="preserve">LCLM6002 Module: </w:t>
      </w:r>
      <w:r>
        <w:rPr>
          <w:sz w:val="32"/>
          <w:szCs w:val="32"/>
        </w:rPr>
        <w:t>Design Thinking and Innovation</w:t>
      </w:r>
    </w:p>
    <w:p w14:paraId="0D52DCCB" w14:textId="79CAE11A" w:rsidR="0034496E" w:rsidRDefault="0034496E" w:rsidP="0034496E">
      <w:pPr>
        <w:spacing w:line="600" w:lineRule="auto"/>
        <w:jc w:val="center"/>
        <w:rPr>
          <w:b/>
          <w:bCs/>
          <w:sz w:val="32"/>
          <w:szCs w:val="32"/>
        </w:rPr>
      </w:pPr>
      <w:r>
        <w:rPr>
          <w:sz w:val="32"/>
          <w:szCs w:val="32"/>
        </w:rPr>
        <w:t xml:space="preserve">Assignment title: </w:t>
      </w:r>
      <w:r>
        <w:rPr>
          <w:b/>
          <w:bCs/>
          <w:sz w:val="32"/>
          <w:szCs w:val="32"/>
        </w:rPr>
        <w:t>Design Thinking and Innovation through Digital Transformation</w:t>
      </w:r>
    </w:p>
    <w:p w14:paraId="772AA03F" w14:textId="39529031" w:rsidR="0034496E" w:rsidRDefault="0034496E" w:rsidP="0034496E">
      <w:pPr>
        <w:spacing w:line="600" w:lineRule="auto"/>
        <w:jc w:val="center"/>
        <w:rPr>
          <w:b/>
          <w:bCs/>
          <w:sz w:val="32"/>
          <w:szCs w:val="32"/>
        </w:rPr>
      </w:pPr>
    </w:p>
    <w:p w14:paraId="2F7272A8" w14:textId="54A55C1D" w:rsidR="0034496E" w:rsidRDefault="0034496E" w:rsidP="0034496E">
      <w:pPr>
        <w:spacing w:line="600" w:lineRule="auto"/>
        <w:jc w:val="center"/>
        <w:rPr>
          <w:b/>
          <w:bCs/>
          <w:sz w:val="32"/>
          <w:szCs w:val="32"/>
        </w:rPr>
      </w:pPr>
    </w:p>
    <w:p w14:paraId="66CBB081" w14:textId="77777777" w:rsidR="0034496E" w:rsidRPr="0034496E" w:rsidRDefault="0034496E" w:rsidP="0034496E">
      <w:pPr>
        <w:spacing w:line="600" w:lineRule="auto"/>
        <w:jc w:val="center"/>
        <w:rPr>
          <w:b/>
          <w:bCs/>
          <w:sz w:val="32"/>
          <w:szCs w:val="32"/>
        </w:rPr>
      </w:pPr>
    </w:p>
    <w:p w14:paraId="3FA5DC7F" w14:textId="43FB6561" w:rsidR="0034496E" w:rsidRDefault="0034496E" w:rsidP="0034496E">
      <w:pPr>
        <w:pStyle w:val="Heading1"/>
        <w:spacing w:line="360" w:lineRule="auto"/>
        <w:jc w:val="both"/>
        <w:rPr>
          <w:rFonts w:ascii="Arial" w:hAnsi="Arial" w:cs="Arial"/>
        </w:rPr>
      </w:pPr>
    </w:p>
    <w:p w14:paraId="1E6D0BFD" w14:textId="5871A2E7" w:rsidR="0034496E" w:rsidRDefault="0034496E" w:rsidP="0034496E">
      <w:pPr>
        <w:pStyle w:val="Heading1"/>
        <w:spacing w:line="360" w:lineRule="auto"/>
        <w:jc w:val="both"/>
        <w:rPr>
          <w:rFonts w:ascii="Arial" w:hAnsi="Arial" w:cs="Arial"/>
        </w:rPr>
      </w:pPr>
    </w:p>
    <w:p w14:paraId="1A836863" w14:textId="3E486A18" w:rsidR="0034496E" w:rsidRDefault="0034496E" w:rsidP="0034496E">
      <w:pPr>
        <w:pStyle w:val="Heading1"/>
        <w:spacing w:line="360" w:lineRule="auto"/>
        <w:jc w:val="both"/>
        <w:rPr>
          <w:rFonts w:ascii="Arial" w:hAnsi="Arial" w:cs="Arial"/>
        </w:rPr>
      </w:pPr>
    </w:p>
    <w:sdt>
      <w:sdtPr>
        <w:id w:val="-171348825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CCFD904" w14:textId="102DED27" w:rsidR="0034496E" w:rsidRDefault="0034496E">
          <w:pPr>
            <w:pStyle w:val="TOCHeading"/>
          </w:pPr>
          <w:r>
            <w:t>Table of Contents</w:t>
          </w:r>
        </w:p>
        <w:p w14:paraId="7123C83E" w14:textId="5A7097AA" w:rsidR="0034496E" w:rsidRDefault="0034496E">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5076922" w:history="1">
            <w:r w:rsidRPr="005D0FA7">
              <w:rPr>
                <w:rStyle w:val="Hyperlink"/>
                <w:rFonts w:ascii="Arial" w:hAnsi="Arial" w:cs="Arial"/>
                <w:noProof/>
              </w:rPr>
              <w:t>Task 1: Design Thinking Analysis of Innovation and New Venture Opportunities in the UK Digital Economy</w:t>
            </w:r>
            <w:r>
              <w:rPr>
                <w:noProof/>
                <w:webHidden/>
              </w:rPr>
              <w:tab/>
            </w:r>
            <w:r>
              <w:rPr>
                <w:noProof/>
                <w:webHidden/>
              </w:rPr>
              <w:fldChar w:fldCharType="begin"/>
            </w:r>
            <w:r>
              <w:rPr>
                <w:noProof/>
                <w:webHidden/>
              </w:rPr>
              <w:instrText xml:space="preserve"> PAGEREF _Toc235076922 \h </w:instrText>
            </w:r>
            <w:r>
              <w:rPr>
                <w:noProof/>
                <w:webHidden/>
              </w:rPr>
            </w:r>
            <w:r>
              <w:rPr>
                <w:noProof/>
                <w:webHidden/>
              </w:rPr>
              <w:fldChar w:fldCharType="separate"/>
            </w:r>
            <w:r>
              <w:rPr>
                <w:noProof/>
                <w:webHidden/>
              </w:rPr>
              <w:t>3</w:t>
            </w:r>
            <w:r>
              <w:rPr>
                <w:noProof/>
                <w:webHidden/>
              </w:rPr>
              <w:fldChar w:fldCharType="end"/>
            </w:r>
          </w:hyperlink>
        </w:p>
        <w:p w14:paraId="04C5D702" w14:textId="2423E26B" w:rsidR="0034496E" w:rsidRDefault="0034496E">
          <w:pPr>
            <w:pStyle w:val="TOC2"/>
            <w:tabs>
              <w:tab w:val="right" w:leader="dot" w:pos="9016"/>
            </w:tabs>
            <w:rPr>
              <w:rFonts w:eastAsiaTheme="minorEastAsia" w:cstheme="minorBidi"/>
              <w:b w:val="0"/>
              <w:bCs w:val="0"/>
              <w:noProof/>
              <w:sz w:val="24"/>
              <w:szCs w:val="24"/>
              <w:lang w:eastAsia="en-GB"/>
            </w:rPr>
          </w:pPr>
          <w:hyperlink w:anchor="_Toc235076923" w:history="1">
            <w:r w:rsidRPr="005D0FA7">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_Toc235076923 \h </w:instrText>
            </w:r>
            <w:r>
              <w:rPr>
                <w:noProof/>
                <w:webHidden/>
              </w:rPr>
            </w:r>
            <w:r>
              <w:rPr>
                <w:noProof/>
                <w:webHidden/>
              </w:rPr>
              <w:fldChar w:fldCharType="separate"/>
            </w:r>
            <w:r>
              <w:rPr>
                <w:noProof/>
                <w:webHidden/>
              </w:rPr>
              <w:t>3</w:t>
            </w:r>
            <w:r>
              <w:rPr>
                <w:noProof/>
                <w:webHidden/>
              </w:rPr>
              <w:fldChar w:fldCharType="end"/>
            </w:r>
          </w:hyperlink>
        </w:p>
        <w:p w14:paraId="34D60B2B" w14:textId="4BE6D8CA" w:rsidR="0034496E" w:rsidRDefault="0034496E">
          <w:pPr>
            <w:pStyle w:val="TOC2"/>
            <w:tabs>
              <w:tab w:val="right" w:leader="dot" w:pos="9016"/>
            </w:tabs>
            <w:rPr>
              <w:rFonts w:eastAsiaTheme="minorEastAsia" w:cstheme="minorBidi"/>
              <w:b w:val="0"/>
              <w:bCs w:val="0"/>
              <w:noProof/>
              <w:sz w:val="24"/>
              <w:szCs w:val="24"/>
              <w:lang w:eastAsia="en-GB"/>
            </w:rPr>
          </w:pPr>
          <w:hyperlink w:anchor="_Toc235076924" w:history="1">
            <w:r w:rsidRPr="005D0FA7">
              <w:rPr>
                <w:rStyle w:val="Hyperlink"/>
                <w:rFonts w:ascii="Arial" w:hAnsi="Arial" w:cs="Arial"/>
                <w:noProof/>
              </w:rPr>
              <w:t>2. Applying a Design Thinking Lens</w:t>
            </w:r>
            <w:r>
              <w:rPr>
                <w:noProof/>
                <w:webHidden/>
              </w:rPr>
              <w:tab/>
            </w:r>
            <w:r>
              <w:rPr>
                <w:noProof/>
                <w:webHidden/>
              </w:rPr>
              <w:fldChar w:fldCharType="begin"/>
            </w:r>
            <w:r>
              <w:rPr>
                <w:noProof/>
                <w:webHidden/>
              </w:rPr>
              <w:instrText xml:space="preserve"> PAGEREF _Toc235076924 \h </w:instrText>
            </w:r>
            <w:r>
              <w:rPr>
                <w:noProof/>
                <w:webHidden/>
              </w:rPr>
            </w:r>
            <w:r>
              <w:rPr>
                <w:noProof/>
                <w:webHidden/>
              </w:rPr>
              <w:fldChar w:fldCharType="separate"/>
            </w:r>
            <w:r>
              <w:rPr>
                <w:noProof/>
                <w:webHidden/>
              </w:rPr>
              <w:t>4</w:t>
            </w:r>
            <w:r>
              <w:rPr>
                <w:noProof/>
                <w:webHidden/>
              </w:rPr>
              <w:fldChar w:fldCharType="end"/>
            </w:r>
          </w:hyperlink>
        </w:p>
        <w:p w14:paraId="1277473E" w14:textId="387C8F88" w:rsidR="0034496E" w:rsidRDefault="0034496E">
          <w:pPr>
            <w:pStyle w:val="TOC3"/>
            <w:tabs>
              <w:tab w:val="right" w:leader="dot" w:pos="9016"/>
            </w:tabs>
            <w:rPr>
              <w:rFonts w:eastAsiaTheme="minorEastAsia" w:cstheme="minorBidi"/>
              <w:noProof/>
              <w:sz w:val="24"/>
              <w:szCs w:val="24"/>
              <w:lang w:eastAsia="en-GB"/>
            </w:rPr>
          </w:pPr>
          <w:hyperlink w:anchor="_Toc235076925" w:history="1">
            <w:r w:rsidRPr="005D0FA7">
              <w:rPr>
                <w:rStyle w:val="Hyperlink"/>
                <w:rFonts w:ascii="Arial" w:eastAsia="Times New Roman" w:hAnsi="Arial" w:cs="Arial"/>
                <w:b/>
                <w:bCs/>
                <w:noProof/>
                <w:lang w:eastAsia="en-GB"/>
              </w:rPr>
              <w:t>2.1 Empathising with businesses and consumers</w:t>
            </w:r>
            <w:r>
              <w:rPr>
                <w:noProof/>
                <w:webHidden/>
              </w:rPr>
              <w:tab/>
            </w:r>
            <w:r>
              <w:rPr>
                <w:noProof/>
                <w:webHidden/>
              </w:rPr>
              <w:fldChar w:fldCharType="begin"/>
            </w:r>
            <w:r>
              <w:rPr>
                <w:noProof/>
                <w:webHidden/>
              </w:rPr>
              <w:instrText xml:space="preserve"> PAGEREF _Toc235076925 \h </w:instrText>
            </w:r>
            <w:r>
              <w:rPr>
                <w:noProof/>
                <w:webHidden/>
              </w:rPr>
            </w:r>
            <w:r>
              <w:rPr>
                <w:noProof/>
                <w:webHidden/>
              </w:rPr>
              <w:fldChar w:fldCharType="separate"/>
            </w:r>
            <w:r>
              <w:rPr>
                <w:noProof/>
                <w:webHidden/>
              </w:rPr>
              <w:t>4</w:t>
            </w:r>
            <w:r>
              <w:rPr>
                <w:noProof/>
                <w:webHidden/>
              </w:rPr>
              <w:fldChar w:fldCharType="end"/>
            </w:r>
          </w:hyperlink>
        </w:p>
        <w:p w14:paraId="04F4C81B" w14:textId="58EB48F9" w:rsidR="0034496E" w:rsidRDefault="0034496E">
          <w:pPr>
            <w:pStyle w:val="TOC3"/>
            <w:tabs>
              <w:tab w:val="right" w:leader="dot" w:pos="9016"/>
            </w:tabs>
            <w:rPr>
              <w:rFonts w:eastAsiaTheme="minorEastAsia" w:cstheme="minorBidi"/>
              <w:noProof/>
              <w:sz w:val="24"/>
              <w:szCs w:val="24"/>
              <w:lang w:eastAsia="en-GB"/>
            </w:rPr>
          </w:pPr>
          <w:hyperlink w:anchor="_Toc235076926" w:history="1">
            <w:r w:rsidRPr="005D0FA7">
              <w:rPr>
                <w:rStyle w:val="Hyperlink"/>
                <w:rFonts w:ascii="Arial" w:eastAsia="Times New Roman" w:hAnsi="Arial" w:cs="Arial"/>
                <w:b/>
                <w:bCs/>
                <w:noProof/>
                <w:lang w:eastAsia="en-GB"/>
              </w:rPr>
              <w:t>2.2 Defining the central problems</w:t>
            </w:r>
            <w:r>
              <w:rPr>
                <w:noProof/>
                <w:webHidden/>
              </w:rPr>
              <w:tab/>
            </w:r>
            <w:r>
              <w:rPr>
                <w:noProof/>
                <w:webHidden/>
              </w:rPr>
              <w:fldChar w:fldCharType="begin"/>
            </w:r>
            <w:r>
              <w:rPr>
                <w:noProof/>
                <w:webHidden/>
              </w:rPr>
              <w:instrText xml:space="preserve"> PAGEREF _Toc235076926 \h </w:instrText>
            </w:r>
            <w:r>
              <w:rPr>
                <w:noProof/>
                <w:webHidden/>
              </w:rPr>
            </w:r>
            <w:r>
              <w:rPr>
                <w:noProof/>
                <w:webHidden/>
              </w:rPr>
              <w:fldChar w:fldCharType="separate"/>
            </w:r>
            <w:r>
              <w:rPr>
                <w:noProof/>
                <w:webHidden/>
              </w:rPr>
              <w:t>5</w:t>
            </w:r>
            <w:r>
              <w:rPr>
                <w:noProof/>
                <w:webHidden/>
              </w:rPr>
              <w:fldChar w:fldCharType="end"/>
            </w:r>
          </w:hyperlink>
        </w:p>
        <w:p w14:paraId="3DAD5839" w14:textId="70B867BF" w:rsidR="0034496E" w:rsidRDefault="0034496E">
          <w:pPr>
            <w:pStyle w:val="TOC2"/>
            <w:tabs>
              <w:tab w:val="right" w:leader="dot" w:pos="9016"/>
            </w:tabs>
            <w:rPr>
              <w:rFonts w:eastAsiaTheme="minorEastAsia" w:cstheme="minorBidi"/>
              <w:b w:val="0"/>
              <w:bCs w:val="0"/>
              <w:noProof/>
              <w:sz w:val="24"/>
              <w:szCs w:val="24"/>
              <w:lang w:eastAsia="en-GB"/>
            </w:rPr>
          </w:pPr>
          <w:hyperlink w:anchor="_Toc235076927" w:history="1">
            <w:r w:rsidRPr="005D0FA7">
              <w:rPr>
                <w:rStyle w:val="Hyperlink"/>
                <w:rFonts w:ascii="Arial" w:hAnsi="Arial" w:cs="Arial"/>
                <w:noProof/>
              </w:rPr>
              <w:t>3. Opportunity Area One: Modular E-commerce and Digital Operations-as-a-Service</w:t>
            </w:r>
            <w:r>
              <w:rPr>
                <w:noProof/>
                <w:webHidden/>
              </w:rPr>
              <w:tab/>
            </w:r>
            <w:r>
              <w:rPr>
                <w:noProof/>
                <w:webHidden/>
              </w:rPr>
              <w:fldChar w:fldCharType="begin"/>
            </w:r>
            <w:r>
              <w:rPr>
                <w:noProof/>
                <w:webHidden/>
              </w:rPr>
              <w:instrText xml:space="preserve"> PAGEREF _Toc235076927 \h </w:instrText>
            </w:r>
            <w:r>
              <w:rPr>
                <w:noProof/>
                <w:webHidden/>
              </w:rPr>
            </w:r>
            <w:r>
              <w:rPr>
                <w:noProof/>
                <w:webHidden/>
              </w:rPr>
              <w:fldChar w:fldCharType="separate"/>
            </w:r>
            <w:r>
              <w:rPr>
                <w:noProof/>
                <w:webHidden/>
              </w:rPr>
              <w:t>6</w:t>
            </w:r>
            <w:r>
              <w:rPr>
                <w:noProof/>
                <w:webHidden/>
              </w:rPr>
              <w:fldChar w:fldCharType="end"/>
            </w:r>
          </w:hyperlink>
        </w:p>
        <w:p w14:paraId="3E1E6730" w14:textId="73969625" w:rsidR="0034496E" w:rsidRDefault="0034496E">
          <w:pPr>
            <w:pStyle w:val="TOC3"/>
            <w:tabs>
              <w:tab w:val="right" w:leader="dot" w:pos="9016"/>
            </w:tabs>
            <w:rPr>
              <w:rFonts w:eastAsiaTheme="minorEastAsia" w:cstheme="minorBidi"/>
              <w:noProof/>
              <w:sz w:val="24"/>
              <w:szCs w:val="24"/>
              <w:lang w:eastAsia="en-GB"/>
            </w:rPr>
          </w:pPr>
          <w:hyperlink w:anchor="_Toc235076928" w:history="1">
            <w:r w:rsidRPr="005D0FA7">
              <w:rPr>
                <w:rStyle w:val="Hyperlink"/>
                <w:rFonts w:ascii="Arial" w:eastAsia="Times New Roman" w:hAnsi="Arial" w:cs="Arial"/>
                <w:b/>
                <w:bCs/>
                <w:noProof/>
                <w:lang w:eastAsia="en-GB"/>
              </w:rPr>
              <w:t>Market gap</w:t>
            </w:r>
            <w:r>
              <w:rPr>
                <w:noProof/>
                <w:webHidden/>
              </w:rPr>
              <w:tab/>
            </w:r>
            <w:r>
              <w:rPr>
                <w:noProof/>
                <w:webHidden/>
              </w:rPr>
              <w:fldChar w:fldCharType="begin"/>
            </w:r>
            <w:r>
              <w:rPr>
                <w:noProof/>
                <w:webHidden/>
              </w:rPr>
              <w:instrText xml:space="preserve"> PAGEREF _Toc235076928 \h </w:instrText>
            </w:r>
            <w:r>
              <w:rPr>
                <w:noProof/>
                <w:webHidden/>
              </w:rPr>
            </w:r>
            <w:r>
              <w:rPr>
                <w:noProof/>
                <w:webHidden/>
              </w:rPr>
              <w:fldChar w:fldCharType="separate"/>
            </w:r>
            <w:r>
              <w:rPr>
                <w:noProof/>
                <w:webHidden/>
              </w:rPr>
              <w:t>7</w:t>
            </w:r>
            <w:r>
              <w:rPr>
                <w:noProof/>
                <w:webHidden/>
              </w:rPr>
              <w:fldChar w:fldCharType="end"/>
            </w:r>
          </w:hyperlink>
        </w:p>
        <w:p w14:paraId="2F69662B" w14:textId="29143364" w:rsidR="0034496E" w:rsidRDefault="0034496E">
          <w:pPr>
            <w:pStyle w:val="TOC3"/>
            <w:tabs>
              <w:tab w:val="right" w:leader="dot" w:pos="9016"/>
            </w:tabs>
            <w:rPr>
              <w:rFonts w:eastAsiaTheme="minorEastAsia" w:cstheme="minorBidi"/>
              <w:noProof/>
              <w:sz w:val="24"/>
              <w:szCs w:val="24"/>
              <w:lang w:eastAsia="en-GB"/>
            </w:rPr>
          </w:pPr>
          <w:hyperlink w:anchor="_Toc235076929" w:history="1">
            <w:r w:rsidRPr="005D0FA7">
              <w:rPr>
                <w:rStyle w:val="Hyperlink"/>
                <w:rFonts w:ascii="Arial" w:eastAsia="Times New Roman" w:hAnsi="Arial" w:cs="Arial"/>
                <w:b/>
                <w:bCs/>
                <w:noProof/>
                <w:lang w:eastAsia="en-GB"/>
              </w:rPr>
              <w:t>Technological enablers</w:t>
            </w:r>
            <w:r>
              <w:rPr>
                <w:noProof/>
                <w:webHidden/>
              </w:rPr>
              <w:tab/>
            </w:r>
            <w:r>
              <w:rPr>
                <w:noProof/>
                <w:webHidden/>
              </w:rPr>
              <w:fldChar w:fldCharType="begin"/>
            </w:r>
            <w:r>
              <w:rPr>
                <w:noProof/>
                <w:webHidden/>
              </w:rPr>
              <w:instrText xml:space="preserve"> PAGEREF _Toc235076929 \h </w:instrText>
            </w:r>
            <w:r>
              <w:rPr>
                <w:noProof/>
                <w:webHidden/>
              </w:rPr>
            </w:r>
            <w:r>
              <w:rPr>
                <w:noProof/>
                <w:webHidden/>
              </w:rPr>
              <w:fldChar w:fldCharType="separate"/>
            </w:r>
            <w:r>
              <w:rPr>
                <w:noProof/>
                <w:webHidden/>
              </w:rPr>
              <w:t>7</w:t>
            </w:r>
            <w:r>
              <w:rPr>
                <w:noProof/>
                <w:webHidden/>
              </w:rPr>
              <w:fldChar w:fldCharType="end"/>
            </w:r>
          </w:hyperlink>
        </w:p>
        <w:p w14:paraId="79814F44" w14:textId="26D78AA9" w:rsidR="0034496E" w:rsidRDefault="0034496E">
          <w:pPr>
            <w:pStyle w:val="TOC3"/>
            <w:tabs>
              <w:tab w:val="right" w:leader="dot" w:pos="9016"/>
            </w:tabs>
            <w:rPr>
              <w:rFonts w:eastAsiaTheme="minorEastAsia" w:cstheme="minorBidi"/>
              <w:noProof/>
              <w:sz w:val="24"/>
              <w:szCs w:val="24"/>
              <w:lang w:eastAsia="en-GB"/>
            </w:rPr>
          </w:pPr>
          <w:hyperlink w:anchor="_Toc235076930" w:history="1">
            <w:r w:rsidRPr="005D0FA7">
              <w:rPr>
                <w:rStyle w:val="Hyperlink"/>
                <w:rFonts w:ascii="Arial" w:eastAsia="Times New Roman" w:hAnsi="Arial" w:cs="Arial"/>
                <w:b/>
                <w:bCs/>
                <w:noProof/>
                <w:lang w:eastAsia="en-GB"/>
              </w:rPr>
              <w:t>Scalability and sustainability</w:t>
            </w:r>
            <w:r>
              <w:rPr>
                <w:noProof/>
                <w:webHidden/>
              </w:rPr>
              <w:tab/>
            </w:r>
            <w:r>
              <w:rPr>
                <w:noProof/>
                <w:webHidden/>
              </w:rPr>
              <w:fldChar w:fldCharType="begin"/>
            </w:r>
            <w:r>
              <w:rPr>
                <w:noProof/>
                <w:webHidden/>
              </w:rPr>
              <w:instrText xml:space="preserve"> PAGEREF _Toc235076930 \h </w:instrText>
            </w:r>
            <w:r>
              <w:rPr>
                <w:noProof/>
                <w:webHidden/>
              </w:rPr>
            </w:r>
            <w:r>
              <w:rPr>
                <w:noProof/>
                <w:webHidden/>
              </w:rPr>
              <w:fldChar w:fldCharType="separate"/>
            </w:r>
            <w:r>
              <w:rPr>
                <w:noProof/>
                <w:webHidden/>
              </w:rPr>
              <w:t>8</w:t>
            </w:r>
            <w:r>
              <w:rPr>
                <w:noProof/>
                <w:webHidden/>
              </w:rPr>
              <w:fldChar w:fldCharType="end"/>
            </w:r>
          </w:hyperlink>
        </w:p>
        <w:p w14:paraId="70CAE720" w14:textId="51B7292E" w:rsidR="0034496E" w:rsidRDefault="0034496E">
          <w:pPr>
            <w:pStyle w:val="TOC2"/>
            <w:tabs>
              <w:tab w:val="right" w:leader="dot" w:pos="9016"/>
            </w:tabs>
            <w:rPr>
              <w:rFonts w:eastAsiaTheme="minorEastAsia" w:cstheme="minorBidi"/>
              <w:b w:val="0"/>
              <w:bCs w:val="0"/>
              <w:noProof/>
              <w:sz w:val="24"/>
              <w:szCs w:val="24"/>
              <w:lang w:eastAsia="en-GB"/>
            </w:rPr>
          </w:pPr>
          <w:hyperlink w:anchor="_Toc235076931" w:history="1">
            <w:r w:rsidRPr="005D0FA7">
              <w:rPr>
                <w:rStyle w:val="Hyperlink"/>
                <w:rFonts w:ascii="Arial" w:hAnsi="Arial" w:cs="Arial"/>
                <w:noProof/>
              </w:rPr>
              <w:t>4. Opportunity Area Two: Shared Rural and Suburban Fulfilment and Returns Networks</w:t>
            </w:r>
            <w:r>
              <w:rPr>
                <w:noProof/>
                <w:webHidden/>
              </w:rPr>
              <w:tab/>
            </w:r>
            <w:r>
              <w:rPr>
                <w:noProof/>
                <w:webHidden/>
              </w:rPr>
              <w:fldChar w:fldCharType="begin"/>
            </w:r>
            <w:r>
              <w:rPr>
                <w:noProof/>
                <w:webHidden/>
              </w:rPr>
              <w:instrText xml:space="preserve"> PAGEREF _Toc235076931 \h </w:instrText>
            </w:r>
            <w:r>
              <w:rPr>
                <w:noProof/>
                <w:webHidden/>
              </w:rPr>
            </w:r>
            <w:r>
              <w:rPr>
                <w:noProof/>
                <w:webHidden/>
              </w:rPr>
              <w:fldChar w:fldCharType="separate"/>
            </w:r>
            <w:r>
              <w:rPr>
                <w:noProof/>
                <w:webHidden/>
              </w:rPr>
              <w:t>8</w:t>
            </w:r>
            <w:r>
              <w:rPr>
                <w:noProof/>
                <w:webHidden/>
              </w:rPr>
              <w:fldChar w:fldCharType="end"/>
            </w:r>
          </w:hyperlink>
        </w:p>
        <w:p w14:paraId="3311A78B" w14:textId="74B1C917" w:rsidR="0034496E" w:rsidRDefault="0034496E">
          <w:pPr>
            <w:pStyle w:val="TOC3"/>
            <w:tabs>
              <w:tab w:val="right" w:leader="dot" w:pos="9016"/>
            </w:tabs>
            <w:rPr>
              <w:rFonts w:eastAsiaTheme="minorEastAsia" w:cstheme="minorBidi"/>
              <w:noProof/>
              <w:sz w:val="24"/>
              <w:szCs w:val="24"/>
              <w:lang w:eastAsia="en-GB"/>
            </w:rPr>
          </w:pPr>
          <w:hyperlink w:anchor="_Toc235076932" w:history="1">
            <w:r w:rsidRPr="005D0FA7">
              <w:rPr>
                <w:rStyle w:val="Hyperlink"/>
                <w:rFonts w:ascii="Arial" w:eastAsia="Times New Roman" w:hAnsi="Arial" w:cs="Arial"/>
                <w:b/>
                <w:bCs/>
                <w:noProof/>
                <w:lang w:eastAsia="en-GB"/>
              </w:rPr>
              <w:t>Market gap</w:t>
            </w:r>
            <w:r>
              <w:rPr>
                <w:noProof/>
                <w:webHidden/>
              </w:rPr>
              <w:tab/>
            </w:r>
            <w:r>
              <w:rPr>
                <w:noProof/>
                <w:webHidden/>
              </w:rPr>
              <w:fldChar w:fldCharType="begin"/>
            </w:r>
            <w:r>
              <w:rPr>
                <w:noProof/>
                <w:webHidden/>
              </w:rPr>
              <w:instrText xml:space="preserve"> PAGEREF _Toc235076932 \h </w:instrText>
            </w:r>
            <w:r>
              <w:rPr>
                <w:noProof/>
                <w:webHidden/>
              </w:rPr>
            </w:r>
            <w:r>
              <w:rPr>
                <w:noProof/>
                <w:webHidden/>
              </w:rPr>
              <w:fldChar w:fldCharType="separate"/>
            </w:r>
            <w:r>
              <w:rPr>
                <w:noProof/>
                <w:webHidden/>
              </w:rPr>
              <w:t>9</w:t>
            </w:r>
            <w:r>
              <w:rPr>
                <w:noProof/>
                <w:webHidden/>
              </w:rPr>
              <w:fldChar w:fldCharType="end"/>
            </w:r>
          </w:hyperlink>
        </w:p>
        <w:p w14:paraId="47554F25" w14:textId="2238E390" w:rsidR="0034496E" w:rsidRDefault="0034496E">
          <w:pPr>
            <w:pStyle w:val="TOC3"/>
            <w:tabs>
              <w:tab w:val="right" w:leader="dot" w:pos="9016"/>
            </w:tabs>
            <w:rPr>
              <w:rFonts w:eastAsiaTheme="minorEastAsia" w:cstheme="minorBidi"/>
              <w:noProof/>
              <w:sz w:val="24"/>
              <w:szCs w:val="24"/>
              <w:lang w:eastAsia="en-GB"/>
            </w:rPr>
          </w:pPr>
          <w:hyperlink w:anchor="_Toc235076933" w:history="1">
            <w:r w:rsidRPr="005D0FA7">
              <w:rPr>
                <w:rStyle w:val="Hyperlink"/>
                <w:rFonts w:ascii="Arial" w:eastAsia="Times New Roman" w:hAnsi="Arial" w:cs="Arial"/>
                <w:b/>
                <w:bCs/>
                <w:noProof/>
                <w:lang w:eastAsia="en-GB"/>
              </w:rPr>
              <w:t>Technological enablers</w:t>
            </w:r>
            <w:r>
              <w:rPr>
                <w:noProof/>
                <w:webHidden/>
              </w:rPr>
              <w:tab/>
            </w:r>
            <w:r>
              <w:rPr>
                <w:noProof/>
                <w:webHidden/>
              </w:rPr>
              <w:fldChar w:fldCharType="begin"/>
            </w:r>
            <w:r>
              <w:rPr>
                <w:noProof/>
                <w:webHidden/>
              </w:rPr>
              <w:instrText xml:space="preserve"> PAGEREF _Toc235076933 \h </w:instrText>
            </w:r>
            <w:r>
              <w:rPr>
                <w:noProof/>
                <w:webHidden/>
              </w:rPr>
            </w:r>
            <w:r>
              <w:rPr>
                <w:noProof/>
                <w:webHidden/>
              </w:rPr>
              <w:fldChar w:fldCharType="separate"/>
            </w:r>
            <w:r>
              <w:rPr>
                <w:noProof/>
                <w:webHidden/>
              </w:rPr>
              <w:t>9</w:t>
            </w:r>
            <w:r>
              <w:rPr>
                <w:noProof/>
                <w:webHidden/>
              </w:rPr>
              <w:fldChar w:fldCharType="end"/>
            </w:r>
          </w:hyperlink>
        </w:p>
        <w:p w14:paraId="2ECA1B81" w14:textId="78AEEED0" w:rsidR="0034496E" w:rsidRDefault="0034496E">
          <w:pPr>
            <w:pStyle w:val="TOC3"/>
            <w:tabs>
              <w:tab w:val="right" w:leader="dot" w:pos="9016"/>
            </w:tabs>
            <w:rPr>
              <w:rFonts w:eastAsiaTheme="minorEastAsia" w:cstheme="minorBidi"/>
              <w:noProof/>
              <w:sz w:val="24"/>
              <w:szCs w:val="24"/>
              <w:lang w:eastAsia="en-GB"/>
            </w:rPr>
          </w:pPr>
          <w:hyperlink w:anchor="_Toc235076934" w:history="1">
            <w:r w:rsidRPr="005D0FA7">
              <w:rPr>
                <w:rStyle w:val="Hyperlink"/>
                <w:rFonts w:ascii="Arial" w:eastAsia="Times New Roman" w:hAnsi="Arial" w:cs="Arial"/>
                <w:b/>
                <w:bCs/>
                <w:noProof/>
                <w:lang w:eastAsia="en-GB"/>
              </w:rPr>
              <w:t>Scalability and sustainability</w:t>
            </w:r>
            <w:r>
              <w:rPr>
                <w:noProof/>
                <w:webHidden/>
              </w:rPr>
              <w:tab/>
            </w:r>
            <w:r>
              <w:rPr>
                <w:noProof/>
                <w:webHidden/>
              </w:rPr>
              <w:fldChar w:fldCharType="begin"/>
            </w:r>
            <w:r>
              <w:rPr>
                <w:noProof/>
                <w:webHidden/>
              </w:rPr>
              <w:instrText xml:space="preserve"> PAGEREF _Toc235076934 \h </w:instrText>
            </w:r>
            <w:r>
              <w:rPr>
                <w:noProof/>
                <w:webHidden/>
              </w:rPr>
            </w:r>
            <w:r>
              <w:rPr>
                <w:noProof/>
                <w:webHidden/>
              </w:rPr>
              <w:fldChar w:fldCharType="separate"/>
            </w:r>
            <w:r>
              <w:rPr>
                <w:noProof/>
                <w:webHidden/>
              </w:rPr>
              <w:t>10</w:t>
            </w:r>
            <w:r>
              <w:rPr>
                <w:noProof/>
                <w:webHidden/>
              </w:rPr>
              <w:fldChar w:fldCharType="end"/>
            </w:r>
          </w:hyperlink>
        </w:p>
        <w:p w14:paraId="1A8DEE45" w14:textId="09038BCD" w:rsidR="0034496E" w:rsidRDefault="0034496E">
          <w:pPr>
            <w:pStyle w:val="TOC2"/>
            <w:tabs>
              <w:tab w:val="right" w:leader="dot" w:pos="9016"/>
            </w:tabs>
            <w:rPr>
              <w:rFonts w:eastAsiaTheme="minorEastAsia" w:cstheme="minorBidi"/>
              <w:b w:val="0"/>
              <w:bCs w:val="0"/>
              <w:noProof/>
              <w:sz w:val="24"/>
              <w:szCs w:val="24"/>
              <w:lang w:eastAsia="en-GB"/>
            </w:rPr>
          </w:pPr>
          <w:hyperlink w:anchor="_Toc235076935" w:history="1">
            <w:r w:rsidRPr="005D0FA7">
              <w:rPr>
                <w:rStyle w:val="Hyperlink"/>
                <w:rFonts w:ascii="Arial" w:hAnsi="Arial" w:cs="Arial"/>
                <w:noProof/>
              </w:rPr>
              <w:t>5. Opportunity Area Three: Managed Social Commerce and Local Digital Marketing</w:t>
            </w:r>
            <w:r>
              <w:rPr>
                <w:noProof/>
                <w:webHidden/>
              </w:rPr>
              <w:tab/>
            </w:r>
            <w:r>
              <w:rPr>
                <w:noProof/>
                <w:webHidden/>
              </w:rPr>
              <w:fldChar w:fldCharType="begin"/>
            </w:r>
            <w:r>
              <w:rPr>
                <w:noProof/>
                <w:webHidden/>
              </w:rPr>
              <w:instrText xml:space="preserve"> PAGEREF _Toc235076935 \h </w:instrText>
            </w:r>
            <w:r>
              <w:rPr>
                <w:noProof/>
                <w:webHidden/>
              </w:rPr>
            </w:r>
            <w:r>
              <w:rPr>
                <w:noProof/>
                <w:webHidden/>
              </w:rPr>
              <w:fldChar w:fldCharType="separate"/>
            </w:r>
            <w:r>
              <w:rPr>
                <w:noProof/>
                <w:webHidden/>
              </w:rPr>
              <w:t>10</w:t>
            </w:r>
            <w:r>
              <w:rPr>
                <w:noProof/>
                <w:webHidden/>
              </w:rPr>
              <w:fldChar w:fldCharType="end"/>
            </w:r>
          </w:hyperlink>
        </w:p>
        <w:p w14:paraId="51FA8EB4" w14:textId="1716E853" w:rsidR="0034496E" w:rsidRDefault="0034496E">
          <w:pPr>
            <w:pStyle w:val="TOC3"/>
            <w:tabs>
              <w:tab w:val="right" w:leader="dot" w:pos="9016"/>
            </w:tabs>
            <w:rPr>
              <w:rFonts w:eastAsiaTheme="minorEastAsia" w:cstheme="minorBidi"/>
              <w:noProof/>
              <w:sz w:val="24"/>
              <w:szCs w:val="24"/>
              <w:lang w:eastAsia="en-GB"/>
            </w:rPr>
          </w:pPr>
          <w:hyperlink w:anchor="_Toc235076936" w:history="1">
            <w:r w:rsidRPr="005D0FA7">
              <w:rPr>
                <w:rStyle w:val="Hyperlink"/>
                <w:rFonts w:ascii="Arial" w:eastAsia="Times New Roman" w:hAnsi="Arial" w:cs="Arial"/>
                <w:b/>
                <w:bCs/>
                <w:noProof/>
                <w:lang w:eastAsia="en-GB"/>
              </w:rPr>
              <w:t>User pain points and market gap</w:t>
            </w:r>
            <w:r>
              <w:rPr>
                <w:noProof/>
                <w:webHidden/>
              </w:rPr>
              <w:tab/>
            </w:r>
            <w:r>
              <w:rPr>
                <w:noProof/>
                <w:webHidden/>
              </w:rPr>
              <w:fldChar w:fldCharType="begin"/>
            </w:r>
            <w:r>
              <w:rPr>
                <w:noProof/>
                <w:webHidden/>
              </w:rPr>
              <w:instrText xml:space="preserve"> PAGEREF _Toc235076936 \h </w:instrText>
            </w:r>
            <w:r>
              <w:rPr>
                <w:noProof/>
                <w:webHidden/>
              </w:rPr>
            </w:r>
            <w:r>
              <w:rPr>
                <w:noProof/>
                <w:webHidden/>
              </w:rPr>
              <w:fldChar w:fldCharType="separate"/>
            </w:r>
            <w:r>
              <w:rPr>
                <w:noProof/>
                <w:webHidden/>
              </w:rPr>
              <w:t>11</w:t>
            </w:r>
            <w:r>
              <w:rPr>
                <w:noProof/>
                <w:webHidden/>
              </w:rPr>
              <w:fldChar w:fldCharType="end"/>
            </w:r>
          </w:hyperlink>
        </w:p>
        <w:p w14:paraId="14416DBA" w14:textId="30477A3F" w:rsidR="0034496E" w:rsidRDefault="0034496E">
          <w:pPr>
            <w:pStyle w:val="TOC3"/>
            <w:tabs>
              <w:tab w:val="right" w:leader="dot" w:pos="9016"/>
            </w:tabs>
            <w:rPr>
              <w:rFonts w:eastAsiaTheme="minorEastAsia" w:cstheme="minorBidi"/>
              <w:noProof/>
              <w:sz w:val="24"/>
              <w:szCs w:val="24"/>
              <w:lang w:eastAsia="en-GB"/>
            </w:rPr>
          </w:pPr>
          <w:hyperlink w:anchor="_Toc235076937" w:history="1">
            <w:r w:rsidRPr="005D0FA7">
              <w:rPr>
                <w:rStyle w:val="Hyperlink"/>
                <w:rFonts w:ascii="Arial" w:eastAsia="Times New Roman" w:hAnsi="Arial" w:cs="Arial"/>
                <w:b/>
                <w:bCs/>
                <w:noProof/>
                <w:lang w:eastAsia="en-GB"/>
              </w:rPr>
              <w:t>Scalability and sustainability</w:t>
            </w:r>
            <w:r>
              <w:rPr>
                <w:noProof/>
                <w:webHidden/>
              </w:rPr>
              <w:tab/>
            </w:r>
            <w:r>
              <w:rPr>
                <w:noProof/>
                <w:webHidden/>
              </w:rPr>
              <w:fldChar w:fldCharType="begin"/>
            </w:r>
            <w:r>
              <w:rPr>
                <w:noProof/>
                <w:webHidden/>
              </w:rPr>
              <w:instrText xml:space="preserve"> PAGEREF _Toc235076937 \h </w:instrText>
            </w:r>
            <w:r>
              <w:rPr>
                <w:noProof/>
                <w:webHidden/>
              </w:rPr>
            </w:r>
            <w:r>
              <w:rPr>
                <w:noProof/>
                <w:webHidden/>
              </w:rPr>
              <w:fldChar w:fldCharType="separate"/>
            </w:r>
            <w:r>
              <w:rPr>
                <w:noProof/>
                <w:webHidden/>
              </w:rPr>
              <w:t>11</w:t>
            </w:r>
            <w:r>
              <w:rPr>
                <w:noProof/>
                <w:webHidden/>
              </w:rPr>
              <w:fldChar w:fldCharType="end"/>
            </w:r>
          </w:hyperlink>
        </w:p>
        <w:p w14:paraId="2D1B4659" w14:textId="526ABF96" w:rsidR="0034496E" w:rsidRDefault="0034496E">
          <w:pPr>
            <w:pStyle w:val="TOC2"/>
            <w:tabs>
              <w:tab w:val="right" w:leader="dot" w:pos="9016"/>
            </w:tabs>
            <w:rPr>
              <w:rFonts w:eastAsiaTheme="minorEastAsia" w:cstheme="minorBidi"/>
              <w:b w:val="0"/>
              <w:bCs w:val="0"/>
              <w:noProof/>
              <w:sz w:val="24"/>
              <w:szCs w:val="24"/>
              <w:lang w:eastAsia="en-GB"/>
            </w:rPr>
          </w:pPr>
          <w:hyperlink w:anchor="_Toc235076938" w:history="1">
            <w:r w:rsidRPr="005D0FA7">
              <w:rPr>
                <w:rStyle w:val="Hyperlink"/>
                <w:rFonts w:ascii="Arial" w:hAnsi="Arial" w:cs="Arial"/>
                <w:noProof/>
              </w:rPr>
              <w:t>7. Opportunity Area Four: Hybrid Digital-Service Platforms</w:t>
            </w:r>
            <w:r>
              <w:rPr>
                <w:noProof/>
                <w:webHidden/>
              </w:rPr>
              <w:tab/>
            </w:r>
            <w:r>
              <w:rPr>
                <w:noProof/>
                <w:webHidden/>
              </w:rPr>
              <w:fldChar w:fldCharType="begin"/>
            </w:r>
            <w:r>
              <w:rPr>
                <w:noProof/>
                <w:webHidden/>
              </w:rPr>
              <w:instrText xml:space="preserve"> PAGEREF _Toc235076938 \h </w:instrText>
            </w:r>
            <w:r>
              <w:rPr>
                <w:noProof/>
                <w:webHidden/>
              </w:rPr>
            </w:r>
            <w:r>
              <w:rPr>
                <w:noProof/>
                <w:webHidden/>
              </w:rPr>
              <w:fldChar w:fldCharType="separate"/>
            </w:r>
            <w:r>
              <w:rPr>
                <w:noProof/>
                <w:webHidden/>
              </w:rPr>
              <w:t>11</w:t>
            </w:r>
            <w:r>
              <w:rPr>
                <w:noProof/>
                <w:webHidden/>
              </w:rPr>
              <w:fldChar w:fldCharType="end"/>
            </w:r>
          </w:hyperlink>
        </w:p>
        <w:p w14:paraId="0A668CA4" w14:textId="57163A4E" w:rsidR="0034496E" w:rsidRDefault="0034496E">
          <w:pPr>
            <w:pStyle w:val="TOC3"/>
            <w:tabs>
              <w:tab w:val="right" w:leader="dot" w:pos="9016"/>
            </w:tabs>
            <w:rPr>
              <w:rFonts w:eastAsiaTheme="minorEastAsia" w:cstheme="minorBidi"/>
              <w:noProof/>
              <w:sz w:val="24"/>
              <w:szCs w:val="24"/>
              <w:lang w:eastAsia="en-GB"/>
            </w:rPr>
          </w:pPr>
          <w:hyperlink w:anchor="_Toc235076939" w:history="1">
            <w:r w:rsidRPr="005D0FA7">
              <w:rPr>
                <w:rStyle w:val="Hyperlink"/>
                <w:rFonts w:ascii="Arial" w:eastAsia="Times New Roman" w:hAnsi="Arial" w:cs="Arial"/>
                <w:b/>
                <w:bCs/>
                <w:noProof/>
                <w:lang w:eastAsia="en-GB"/>
              </w:rPr>
              <w:t>User pain points and market gap</w:t>
            </w:r>
            <w:r>
              <w:rPr>
                <w:noProof/>
                <w:webHidden/>
              </w:rPr>
              <w:tab/>
            </w:r>
            <w:r>
              <w:rPr>
                <w:noProof/>
                <w:webHidden/>
              </w:rPr>
              <w:fldChar w:fldCharType="begin"/>
            </w:r>
            <w:r>
              <w:rPr>
                <w:noProof/>
                <w:webHidden/>
              </w:rPr>
              <w:instrText xml:space="preserve"> PAGEREF _Toc235076939 \h </w:instrText>
            </w:r>
            <w:r>
              <w:rPr>
                <w:noProof/>
                <w:webHidden/>
              </w:rPr>
            </w:r>
            <w:r>
              <w:rPr>
                <w:noProof/>
                <w:webHidden/>
              </w:rPr>
              <w:fldChar w:fldCharType="separate"/>
            </w:r>
            <w:r>
              <w:rPr>
                <w:noProof/>
                <w:webHidden/>
              </w:rPr>
              <w:t>12</w:t>
            </w:r>
            <w:r>
              <w:rPr>
                <w:noProof/>
                <w:webHidden/>
              </w:rPr>
              <w:fldChar w:fldCharType="end"/>
            </w:r>
          </w:hyperlink>
        </w:p>
        <w:p w14:paraId="1B2E2DEC" w14:textId="15141C09" w:rsidR="0034496E" w:rsidRDefault="0034496E">
          <w:pPr>
            <w:pStyle w:val="TOC2"/>
            <w:tabs>
              <w:tab w:val="right" w:leader="dot" w:pos="9016"/>
            </w:tabs>
            <w:rPr>
              <w:rFonts w:eastAsiaTheme="minorEastAsia" w:cstheme="minorBidi"/>
              <w:b w:val="0"/>
              <w:bCs w:val="0"/>
              <w:noProof/>
              <w:sz w:val="24"/>
              <w:szCs w:val="24"/>
              <w:lang w:eastAsia="en-GB"/>
            </w:rPr>
          </w:pPr>
          <w:hyperlink w:anchor="_Toc235076940" w:history="1">
            <w:r w:rsidRPr="005D0FA7">
              <w:rPr>
                <w:rStyle w:val="Hyperlink"/>
                <w:rFonts w:ascii="Arial" w:hAnsi="Arial" w:cs="Arial"/>
                <w:noProof/>
              </w:rPr>
              <w:t>8. Prioritising the Opportunities</w:t>
            </w:r>
            <w:r>
              <w:rPr>
                <w:noProof/>
                <w:webHidden/>
              </w:rPr>
              <w:tab/>
            </w:r>
            <w:r>
              <w:rPr>
                <w:noProof/>
                <w:webHidden/>
              </w:rPr>
              <w:fldChar w:fldCharType="begin"/>
            </w:r>
            <w:r>
              <w:rPr>
                <w:noProof/>
                <w:webHidden/>
              </w:rPr>
              <w:instrText xml:space="preserve"> PAGEREF _Toc235076940 \h </w:instrText>
            </w:r>
            <w:r>
              <w:rPr>
                <w:noProof/>
                <w:webHidden/>
              </w:rPr>
            </w:r>
            <w:r>
              <w:rPr>
                <w:noProof/>
                <w:webHidden/>
              </w:rPr>
              <w:fldChar w:fldCharType="separate"/>
            </w:r>
            <w:r>
              <w:rPr>
                <w:noProof/>
                <w:webHidden/>
              </w:rPr>
              <w:t>12</w:t>
            </w:r>
            <w:r>
              <w:rPr>
                <w:noProof/>
                <w:webHidden/>
              </w:rPr>
              <w:fldChar w:fldCharType="end"/>
            </w:r>
          </w:hyperlink>
        </w:p>
        <w:p w14:paraId="55A46F01" w14:textId="28E06FEA" w:rsidR="0034496E" w:rsidRDefault="0034496E">
          <w:pPr>
            <w:pStyle w:val="TOC2"/>
            <w:tabs>
              <w:tab w:val="right" w:leader="dot" w:pos="9016"/>
            </w:tabs>
            <w:rPr>
              <w:rFonts w:eastAsiaTheme="minorEastAsia" w:cstheme="minorBidi"/>
              <w:b w:val="0"/>
              <w:bCs w:val="0"/>
              <w:noProof/>
              <w:sz w:val="24"/>
              <w:szCs w:val="24"/>
              <w:lang w:eastAsia="en-GB"/>
            </w:rPr>
          </w:pPr>
          <w:hyperlink w:anchor="_Toc235076941" w:history="1">
            <w:r w:rsidRPr="005D0FA7">
              <w:rPr>
                <w:rStyle w:val="Hyperlink"/>
                <w:rFonts w:ascii="Arial" w:hAnsi="Arial" w:cs="Arial"/>
                <w:noProof/>
              </w:rPr>
              <w:t>9. Prototyping and Testing the Opportunities</w:t>
            </w:r>
            <w:r>
              <w:rPr>
                <w:noProof/>
                <w:webHidden/>
              </w:rPr>
              <w:tab/>
            </w:r>
            <w:r>
              <w:rPr>
                <w:noProof/>
                <w:webHidden/>
              </w:rPr>
              <w:fldChar w:fldCharType="begin"/>
            </w:r>
            <w:r>
              <w:rPr>
                <w:noProof/>
                <w:webHidden/>
              </w:rPr>
              <w:instrText xml:space="preserve"> PAGEREF _Toc235076941 \h </w:instrText>
            </w:r>
            <w:r>
              <w:rPr>
                <w:noProof/>
                <w:webHidden/>
              </w:rPr>
            </w:r>
            <w:r>
              <w:rPr>
                <w:noProof/>
                <w:webHidden/>
              </w:rPr>
              <w:fldChar w:fldCharType="separate"/>
            </w:r>
            <w:r>
              <w:rPr>
                <w:noProof/>
                <w:webHidden/>
              </w:rPr>
              <w:t>13</w:t>
            </w:r>
            <w:r>
              <w:rPr>
                <w:noProof/>
                <w:webHidden/>
              </w:rPr>
              <w:fldChar w:fldCharType="end"/>
            </w:r>
          </w:hyperlink>
        </w:p>
        <w:p w14:paraId="20436304" w14:textId="08DC4AFE" w:rsidR="0034496E" w:rsidRDefault="0034496E">
          <w:pPr>
            <w:pStyle w:val="TOC2"/>
            <w:tabs>
              <w:tab w:val="right" w:leader="dot" w:pos="9016"/>
            </w:tabs>
            <w:rPr>
              <w:rFonts w:eastAsiaTheme="minorEastAsia" w:cstheme="minorBidi"/>
              <w:b w:val="0"/>
              <w:bCs w:val="0"/>
              <w:noProof/>
              <w:sz w:val="24"/>
              <w:szCs w:val="24"/>
              <w:lang w:eastAsia="en-GB"/>
            </w:rPr>
          </w:pPr>
          <w:hyperlink w:anchor="_Toc235076942" w:history="1">
            <w:r w:rsidRPr="005D0FA7">
              <w:rPr>
                <w:rStyle w:val="Hyperlink"/>
                <w:rFonts w:ascii="Arial" w:hAnsi="Arial" w:cs="Arial"/>
                <w:noProof/>
              </w:rPr>
              <w:t>10. Conclusion</w:t>
            </w:r>
            <w:r>
              <w:rPr>
                <w:noProof/>
                <w:webHidden/>
              </w:rPr>
              <w:tab/>
            </w:r>
            <w:r>
              <w:rPr>
                <w:noProof/>
                <w:webHidden/>
              </w:rPr>
              <w:fldChar w:fldCharType="begin"/>
            </w:r>
            <w:r>
              <w:rPr>
                <w:noProof/>
                <w:webHidden/>
              </w:rPr>
              <w:instrText xml:space="preserve"> PAGEREF _Toc235076942 \h </w:instrText>
            </w:r>
            <w:r>
              <w:rPr>
                <w:noProof/>
                <w:webHidden/>
              </w:rPr>
            </w:r>
            <w:r>
              <w:rPr>
                <w:noProof/>
                <w:webHidden/>
              </w:rPr>
              <w:fldChar w:fldCharType="separate"/>
            </w:r>
            <w:r>
              <w:rPr>
                <w:noProof/>
                <w:webHidden/>
              </w:rPr>
              <w:t>14</w:t>
            </w:r>
            <w:r>
              <w:rPr>
                <w:noProof/>
                <w:webHidden/>
              </w:rPr>
              <w:fldChar w:fldCharType="end"/>
            </w:r>
          </w:hyperlink>
        </w:p>
        <w:p w14:paraId="543A4846" w14:textId="324C93AB" w:rsidR="0034496E" w:rsidRDefault="0034496E">
          <w:pPr>
            <w:pStyle w:val="TOC1"/>
            <w:tabs>
              <w:tab w:val="right" w:leader="dot" w:pos="9016"/>
            </w:tabs>
            <w:rPr>
              <w:rFonts w:eastAsiaTheme="minorEastAsia" w:cstheme="minorBidi"/>
              <w:b w:val="0"/>
              <w:bCs w:val="0"/>
              <w:i w:val="0"/>
              <w:iCs w:val="0"/>
              <w:noProof/>
              <w:lang w:eastAsia="en-GB"/>
            </w:rPr>
          </w:pPr>
          <w:hyperlink w:anchor="_Toc235076943" w:history="1">
            <w:r w:rsidRPr="005D0FA7">
              <w:rPr>
                <w:rStyle w:val="Hyperlink"/>
                <w:rFonts w:ascii="Arial" w:hAnsi="Arial" w:cs="Arial"/>
                <w:noProof/>
              </w:rPr>
              <w:t>Task 2: Applying Design Thinking to Develop LocalLoop</w:t>
            </w:r>
            <w:r>
              <w:rPr>
                <w:noProof/>
                <w:webHidden/>
              </w:rPr>
              <w:tab/>
            </w:r>
            <w:r>
              <w:rPr>
                <w:noProof/>
                <w:webHidden/>
              </w:rPr>
              <w:fldChar w:fldCharType="begin"/>
            </w:r>
            <w:r>
              <w:rPr>
                <w:noProof/>
                <w:webHidden/>
              </w:rPr>
              <w:instrText xml:space="preserve"> PAGEREF _Toc235076943 \h </w:instrText>
            </w:r>
            <w:r>
              <w:rPr>
                <w:noProof/>
                <w:webHidden/>
              </w:rPr>
            </w:r>
            <w:r>
              <w:rPr>
                <w:noProof/>
                <w:webHidden/>
              </w:rPr>
              <w:fldChar w:fldCharType="separate"/>
            </w:r>
            <w:r>
              <w:rPr>
                <w:noProof/>
                <w:webHidden/>
              </w:rPr>
              <w:t>16</w:t>
            </w:r>
            <w:r>
              <w:rPr>
                <w:noProof/>
                <w:webHidden/>
              </w:rPr>
              <w:fldChar w:fldCharType="end"/>
            </w:r>
          </w:hyperlink>
        </w:p>
        <w:p w14:paraId="5AF38BA1" w14:textId="04905340" w:rsidR="0034496E" w:rsidRDefault="0034496E">
          <w:pPr>
            <w:pStyle w:val="TOC2"/>
            <w:tabs>
              <w:tab w:val="right" w:leader="dot" w:pos="9016"/>
            </w:tabs>
            <w:rPr>
              <w:rFonts w:eastAsiaTheme="minorEastAsia" w:cstheme="minorBidi"/>
              <w:b w:val="0"/>
              <w:bCs w:val="0"/>
              <w:noProof/>
              <w:sz w:val="24"/>
              <w:szCs w:val="24"/>
              <w:lang w:eastAsia="en-GB"/>
            </w:rPr>
          </w:pPr>
          <w:hyperlink w:anchor="_Toc235076944" w:history="1">
            <w:r w:rsidRPr="005D0FA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_Toc235076944 \h </w:instrText>
            </w:r>
            <w:r>
              <w:rPr>
                <w:noProof/>
                <w:webHidden/>
              </w:rPr>
            </w:r>
            <w:r>
              <w:rPr>
                <w:noProof/>
                <w:webHidden/>
              </w:rPr>
              <w:fldChar w:fldCharType="separate"/>
            </w:r>
            <w:r>
              <w:rPr>
                <w:noProof/>
                <w:webHidden/>
              </w:rPr>
              <w:t>16</w:t>
            </w:r>
            <w:r>
              <w:rPr>
                <w:noProof/>
                <w:webHidden/>
              </w:rPr>
              <w:fldChar w:fldCharType="end"/>
            </w:r>
          </w:hyperlink>
        </w:p>
        <w:p w14:paraId="4C409666" w14:textId="0F2D1A8A" w:rsidR="0034496E" w:rsidRDefault="0034496E">
          <w:pPr>
            <w:pStyle w:val="TOC2"/>
            <w:tabs>
              <w:tab w:val="right" w:leader="dot" w:pos="9016"/>
            </w:tabs>
            <w:rPr>
              <w:rFonts w:eastAsiaTheme="minorEastAsia" w:cstheme="minorBidi"/>
              <w:b w:val="0"/>
              <w:bCs w:val="0"/>
              <w:noProof/>
              <w:sz w:val="24"/>
              <w:szCs w:val="24"/>
              <w:lang w:eastAsia="en-GB"/>
            </w:rPr>
          </w:pPr>
          <w:hyperlink w:anchor="_Toc235076945" w:history="1">
            <w:r w:rsidRPr="005D0FA7">
              <w:rPr>
                <w:rStyle w:val="Hyperlink"/>
                <w:rFonts w:ascii="Arial" w:hAnsi="Arial" w:cs="Arial"/>
                <w:noProof/>
              </w:rPr>
              <w:t>1. Empathise</w:t>
            </w:r>
            <w:r>
              <w:rPr>
                <w:noProof/>
                <w:webHidden/>
              </w:rPr>
              <w:tab/>
            </w:r>
            <w:r>
              <w:rPr>
                <w:noProof/>
                <w:webHidden/>
              </w:rPr>
              <w:fldChar w:fldCharType="begin"/>
            </w:r>
            <w:r>
              <w:rPr>
                <w:noProof/>
                <w:webHidden/>
              </w:rPr>
              <w:instrText xml:space="preserve"> PAGEREF _Toc235076945 \h </w:instrText>
            </w:r>
            <w:r>
              <w:rPr>
                <w:noProof/>
                <w:webHidden/>
              </w:rPr>
            </w:r>
            <w:r>
              <w:rPr>
                <w:noProof/>
                <w:webHidden/>
              </w:rPr>
              <w:fldChar w:fldCharType="separate"/>
            </w:r>
            <w:r>
              <w:rPr>
                <w:noProof/>
                <w:webHidden/>
              </w:rPr>
              <w:t>16</w:t>
            </w:r>
            <w:r>
              <w:rPr>
                <w:noProof/>
                <w:webHidden/>
              </w:rPr>
              <w:fldChar w:fldCharType="end"/>
            </w:r>
          </w:hyperlink>
        </w:p>
        <w:p w14:paraId="64D6AB02" w14:textId="696A9BFA" w:rsidR="0034496E" w:rsidRDefault="0034496E">
          <w:pPr>
            <w:pStyle w:val="TOC2"/>
            <w:tabs>
              <w:tab w:val="right" w:leader="dot" w:pos="9016"/>
            </w:tabs>
            <w:rPr>
              <w:rFonts w:eastAsiaTheme="minorEastAsia" w:cstheme="minorBidi"/>
              <w:b w:val="0"/>
              <w:bCs w:val="0"/>
              <w:noProof/>
              <w:sz w:val="24"/>
              <w:szCs w:val="24"/>
              <w:lang w:eastAsia="en-GB"/>
            </w:rPr>
          </w:pPr>
          <w:hyperlink w:anchor="_Toc235076946" w:history="1">
            <w:r w:rsidRPr="005D0FA7">
              <w:rPr>
                <w:rStyle w:val="Hyperlink"/>
                <w:rFonts w:ascii="Arial" w:hAnsi="Arial" w:cs="Arial"/>
                <w:noProof/>
              </w:rPr>
              <w:t>2. Define</w:t>
            </w:r>
            <w:r>
              <w:rPr>
                <w:noProof/>
                <w:webHidden/>
              </w:rPr>
              <w:tab/>
            </w:r>
            <w:r>
              <w:rPr>
                <w:noProof/>
                <w:webHidden/>
              </w:rPr>
              <w:fldChar w:fldCharType="begin"/>
            </w:r>
            <w:r>
              <w:rPr>
                <w:noProof/>
                <w:webHidden/>
              </w:rPr>
              <w:instrText xml:space="preserve"> PAGEREF _Toc235076946 \h </w:instrText>
            </w:r>
            <w:r>
              <w:rPr>
                <w:noProof/>
                <w:webHidden/>
              </w:rPr>
            </w:r>
            <w:r>
              <w:rPr>
                <w:noProof/>
                <w:webHidden/>
              </w:rPr>
              <w:fldChar w:fldCharType="separate"/>
            </w:r>
            <w:r>
              <w:rPr>
                <w:noProof/>
                <w:webHidden/>
              </w:rPr>
              <w:t>17</w:t>
            </w:r>
            <w:r>
              <w:rPr>
                <w:noProof/>
                <w:webHidden/>
              </w:rPr>
              <w:fldChar w:fldCharType="end"/>
            </w:r>
          </w:hyperlink>
        </w:p>
        <w:p w14:paraId="1A6B5168" w14:textId="71116AD5" w:rsidR="0034496E" w:rsidRDefault="0034496E">
          <w:pPr>
            <w:pStyle w:val="TOC2"/>
            <w:tabs>
              <w:tab w:val="right" w:leader="dot" w:pos="9016"/>
            </w:tabs>
            <w:rPr>
              <w:rFonts w:eastAsiaTheme="minorEastAsia" w:cstheme="minorBidi"/>
              <w:b w:val="0"/>
              <w:bCs w:val="0"/>
              <w:noProof/>
              <w:sz w:val="24"/>
              <w:szCs w:val="24"/>
              <w:lang w:eastAsia="en-GB"/>
            </w:rPr>
          </w:pPr>
          <w:hyperlink w:anchor="_Toc235076947" w:history="1">
            <w:r w:rsidRPr="005D0FA7">
              <w:rPr>
                <w:rStyle w:val="Hyperlink"/>
                <w:rFonts w:ascii="Arial" w:hAnsi="Arial" w:cs="Arial"/>
                <w:noProof/>
              </w:rPr>
              <w:t>3. Ideate</w:t>
            </w:r>
            <w:r>
              <w:rPr>
                <w:noProof/>
                <w:webHidden/>
              </w:rPr>
              <w:tab/>
            </w:r>
            <w:r>
              <w:rPr>
                <w:noProof/>
                <w:webHidden/>
              </w:rPr>
              <w:fldChar w:fldCharType="begin"/>
            </w:r>
            <w:r>
              <w:rPr>
                <w:noProof/>
                <w:webHidden/>
              </w:rPr>
              <w:instrText xml:space="preserve"> PAGEREF _Toc235076947 \h </w:instrText>
            </w:r>
            <w:r>
              <w:rPr>
                <w:noProof/>
                <w:webHidden/>
              </w:rPr>
            </w:r>
            <w:r>
              <w:rPr>
                <w:noProof/>
                <w:webHidden/>
              </w:rPr>
              <w:fldChar w:fldCharType="separate"/>
            </w:r>
            <w:r>
              <w:rPr>
                <w:noProof/>
                <w:webHidden/>
              </w:rPr>
              <w:t>17</w:t>
            </w:r>
            <w:r>
              <w:rPr>
                <w:noProof/>
                <w:webHidden/>
              </w:rPr>
              <w:fldChar w:fldCharType="end"/>
            </w:r>
          </w:hyperlink>
        </w:p>
        <w:p w14:paraId="221EC8EB" w14:textId="517095E4" w:rsidR="0034496E" w:rsidRDefault="0034496E">
          <w:pPr>
            <w:pStyle w:val="TOC2"/>
            <w:tabs>
              <w:tab w:val="right" w:leader="dot" w:pos="9016"/>
            </w:tabs>
            <w:rPr>
              <w:rFonts w:eastAsiaTheme="minorEastAsia" w:cstheme="minorBidi"/>
              <w:b w:val="0"/>
              <w:bCs w:val="0"/>
              <w:noProof/>
              <w:sz w:val="24"/>
              <w:szCs w:val="24"/>
              <w:lang w:eastAsia="en-GB"/>
            </w:rPr>
          </w:pPr>
          <w:hyperlink w:anchor="_Toc235076948" w:history="1">
            <w:r w:rsidRPr="005D0FA7">
              <w:rPr>
                <w:rStyle w:val="Hyperlink"/>
                <w:rFonts w:ascii="Arial" w:hAnsi="Arial" w:cs="Arial"/>
                <w:noProof/>
              </w:rPr>
              <w:t>4. Prototype and Minimum Viable Product</w:t>
            </w:r>
            <w:r>
              <w:rPr>
                <w:noProof/>
                <w:webHidden/>
              </w:rPr>
              <w:tab/>
            </w:r>
            <w:r>
              <w:rPr>
                <w:noProof/>
                <w:webHidden/>
              </w:rPr>
              <w:fldChar w:fldCharType="begin"/>
            </w:r>
            <w:r>
              <w:rPr>
                <w:noProof/>
                <w:webHidden/>
              </w:rPr>
              <w:instrText xml:space="preserve"> PAGEREF _Toc235076948 \h </w:instrText>
            </w:r>
            <w:r>
              <w:rPr>
                <w:noProof/>
                <w:webHidden/>
              </w:rPr>
            </w:r>
            <w:r>
              <w:rPr>
                <w:noProof/>
                <w:webHidden/>
              </w:rPr>
              <w:fldChar w:fldCharType="separate"/>
            </w:r>
            <w:r>
              <w:rPr>
                <w:noProof/>
                <w:webHidden/>
              </w:rPr>
              <w:t>18</w:t>
            </w:r>
            <w:r>
              <w:rPr>
                <w:noProof/>
                <w:webHidden/>
              </w:rPr>
              <w:fldChar w:fldCharType="end"/>
            </w:r>
          </w:hyperlink>
        </w:p>
        <w:p w14:paraId="120E9373" w14:textId="2AE149BD" w:rsidR="0034496E" w:rsidRDefault="0034496E">
          <w:pPr>
            <w:pStyle w:val="TOC2"/>
            <w:tabs>
              <w:tab w:val="right" w:leader="dot" w:pos="9016"/>
            </w:tabs>
            <w:rPr>
              <w:rFonts w:eastAsiaTheme="minorEastAsia" w:cstheme="minorBidi"/>
              <w:b w:val="0"/>
              <w:bCs w:val="0"/>
              <w:noProof/>
              <w:sz w:val="24"/>
              <w:szCs w:val="24"/>
              <w:lang w:eastAsia="en-GB"/>
            </w:rPr>
          </w:pPr>
          <w:hyperlink w:anchor="_Toc235076949" w:history="1">
            <w:r w:rsidRPr="005D0FA7">
              <w:rPr>
                <w:rStyle w:val="Hyperlink"/>
                <w:rFonts w:ascii="Arial" w:hAnsi="Arial" w:cs="Arial"/>
                <w:noProof/>
              </w:rPr>
              <w:t>5. Test and Refine</w:t>
            </w:r>
            <w:r>
              <w:rPr>
                <w:noProof/>
                <w:webHidden/>
              </w:rPr>
              <w:tab/>
            </w:r>
            <w:r>
              <w:rPr>
                <w:noProof/>
                <w:webHidden/>
              </w:rPr>
              <w:fldChar w:fldCharType="begin"/>
            </w:r>
            <w:r>
              <w:rPr>
                <w:noProof/>
                <w:webHidden/>
              </w:rPr>
              <w:instrText xml:space="preserve"> PAGEREF _Toc235076949 \h </w:instrText>
            </w:r>
            <w:r>
              <w:rPr>
                <w:noProof/>
                <w:webHidden/>
              </w:rPr>
            </w:r>
            <w:r>
              <w:rPr>
                <w:noProof/>
                <w:webHidden/>
              </w:rPr>
              <w:fldChar w:fldCharType="separate"/>
            </w:r>
            <w:r>
              <w:rPr>
                <w:noProof/>
                <w:webHidden/>
              </w:rPr>
              <w:t>19</w:t>
            </w:r>
            <w:r>
              <w:rPr>
                <w:noProof/>
                <w:webHidden/>
              </w:rPr>
              <w:fldChar w:fldCharType="end"/>
            </w:r>
          </w:hyperlink>
        </w:p>
        <w:p w14:paraId="543B5F78" w14:textId="52DD964F" w:rsidR="0034496E" w:rsidRDefault="0034496E">
          <w:pPr>
            <w:pStyle w:val="TOC1"/>
            <w:tabs>
              <w:tab w:val="right" w:leader="dot" w:pos="9016"/>
            </w:tabs>
            <w:rPr>
              <w:rFonts w:eastAsiaTheme="minorEastAsia" w:cstheme="minorBidi"/>
              <w:b w:val="0"/>
              <w:bCs w:val="0"/>
              <w:i w:val="0"/>
              <w:iCs w:val="0"/>
              <w:noProof/>
              <w:lang w:eastAsia="en-GB"/>
            </w:rPr>
          </w:pPr>
          <w:hyperlink w:anchor="_Toc235076950" w:history="1">
            <w:r w:rsidRPr="005D0FA7">
              <w:rPr>
                <w:rStyle w:val="Hyperlink"/>
                <w:noProof/>
              </w:rPr>
              <w:t>References</w:t>
            </w:r>
            <w:r>
              <w:rPr>
                <w:noProof/>
                <w:webHidden/>
              </w:rPr>
              <w:tab/>
            </w:r>
            <w:r>
              <w:rPr>
                <w:noProof/>
                <w:webHidden/>
              </w:rPr>
              <w:fldChar w:fldCharType="begin"/>
            </w:r>
            <w:r>
              <w:rPr>
                <w:noProof/>
                <w:webHidden/>
              </w:rPr>
              <w:instrText xml:space="preserve"> PAGEREF _Toc235076950 \h </w:instrText>
            </w:r>
            <w:r>
              <w:rPr>
                <w:noProof/>
                <w:webHidden/>
              </w:rPr>
            </w:r>
            <w:r>
              <w:rPr>
                <w:noProof/>
                <w:webHidden/>
              </w:rPr>
              <w:fldChar w:fldCharType="separate"/>
            </w:r>
            <w:r>
              <w:rPr>
                <w:noProof/>
                <w:webHidden/>
              </w:rPr>
              <w:t>20</w:t>
            </w:r>
            <w:r>
              <w:rPr>
                <w:noProof/>
                <w:webHidden/>
              </w:rPr>
              <w:fldChar w:fldCharType="end"/>
            </w:r>
          </w:hyperlink>
        </w:p>
        <w:p w14:paraId="2CC56418" w14:textId="04CA5D62" w:rsidR="0034496E" w:rsidRDefault="0034496E">
          <w:r>
            <w:rPr>
              <w:b/>
              <w:bCs/>
              <w:noProof/>
            </w:rPr>
            <w:fldChar w:fldCharType="end"/>
          </w:r>
        </w:p>
      </w:sdtContent>
    </w:sdt>
    <w:p w14:paraId="7B1AE32C" w14:textId="77777777" w:rsidR="0034496E" w:rsidRDefault="0034496E" w:rsidP="0034496E">
      <w:pPr>
        <w:pStyle w:val="Heading1"/>
        <w:spacing w:line="360" w:lineRule="auto"/>
        <w:jc w:val="both"/>
        <w:rPr>
          <w:rFonts w:ascii="Arial" w:hAnsi="Arial" w:cs="Arial"/>
        </w:rPr>
      </w:pPr>
    </w:p>
    <w:p w14:paraId="47E12500" w14:textId="77777777" w:rsidR="0034496E" w:rsidRDefault="0034496E" w:rsidP="0034496E">
      <w:pPr>
        <w:pStyle w:val="Heading1"/>
        <w:spacing w:line="360" w:lineRule="auto"/>
        <w:jc w:val="both"/>
        <w:rPr>
          <w:rFonts w:ascii="Arial" w:hAnsi="Arial" w:cs="Arial"/>
        </w:rPr>
      </w:pPr>
    </w:p>
    <w:p w14:paraId="20359E02" w14:textId="77777777" w:rsidR="0034496E" w:rsidRDefault="0034496E" w:rsidP="0034496E">
      <w:pPr>
        <w:pStyle w:val="Heading1"/>
        <w:spacing w:line="360" w:lineRule="auto"/>
        <w:jc w:val="both"/>
        <w:rPr>
          <w:rFonts w:ascii="Arial" w:hAnsi="Arial" w:cs="Arial"/>
        </w:rPr>
      </w:pPr>
    </w:p>
    <w:p w14:paraId="11C357FE" w14:textId="1E5439AF" w:rsidR="0034496E" w:rsidRPr="0034496E" w:rsidRDefault="0034496E" w:rsidP="0034496E">
      <w:pPr>
        <w:pStyle w:val="Heading1"/>
        <w:spacing w:line="360" w:lineRule="auto"/>
        <w:jc w:val="both"/>
        <w:rPr>
          <w:rFonts w:ascii="Arial" w:hAnsi="Arial" w:cs="Arial"/>
        </w:rPr>
      </w:pPr>
      <w:bookmarkStart w:id="0" w:name="_Toc235076922"/>
      <w:r w:rsidRPr="0034496E">
        <w:rPr>
          <w:rFonts w:ascii="Arial" w:hAnsi="Arial" w:cs="Arial"/>
        </w:rPr>
        <w:lastRenderedPageBreak/>
        <w:t>Task 1: Design Thinking Analysis of Innovation and New Venture Opportunities in the UK Digital Economy</w:t>
      </w:r>
      <w:bookmarkEnd w:id="0"/>
    </w:p>
    <w:p w14:paraId="0E1367AB" w14:textId="77777777" w:rsidR="0034496E" w:rsidRPr="0034496E" w:rsidRDefault="0034496E" w:rsidP="0034496E">
      <w:pPr>
        <w:pStyle w:val="Heading2"/>
        <w:spacing w:line="360" w:lineRule="auto"/>
        <w:jc w:val="both"/>
        <w:rPr>
          <w:rFonts w:ascii="Arial" w:hAnsi="Arial" w:cs="Arial"/>
        </w:rPr>
      </w:pPr>
      <w:bookmarkStart w:id="1" w:name="_Toc235076923"/>
      <w:r w:rsidRPr="0034496E">
        <w:rPr>
          <w:rFonts w:ascii="Arial" w:hAnsi="Arial" w:cs="Arial"/>
        </w:rPr>
        <w:t>1. Introduction</w:t>
      </w:r>
      <w:bookmarkEnd w:id="1"/>
    </w:p>
    <w:p w14:paraId="197CCE09"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scenario represents a structural transformation in the UK economy rather than a temporary response to the Covid-19 pandemic. The pandemic accelerated online purchasing, remote service delivery, home delivery and cashless transactions, but subsequent evidence indicates that digital commerce has remained firmly embedded in consumer behaviour. In May 2026, online sales accounted for 28.8% of total retail spending in Great Britain, while the value of online sales was 12.2% higher than in May 2025 (Office for National Statistics, 2026).</w:t>
      </w:r>
    </w:p>
    <w:p w14:paraId="63F8EA9C"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size of the UK small and medium-sized enterprise sector makes digital innovation particularly important. At the beginning of 2025, the UK had approximately 5.7 million private-sector businesses, of which 99.85% were small and medium-sized enterprises (SMEs). SMEs employed around 16.9 million people, representing approximately 60% of private-sector employment, and generated approximately £2.8 trillion in annual turnover (Department for Business and Trade, 2025a). Consequently, even relatively small improvements in SME productivity, customer reach and operational efficiency could generate substantial economic benefits.</w:t>
      </w:r>
    </w:p>
    <w:p w14:paraId="5F4D5D7A"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 xml:space="preserve">This analysis applies the Stanford </w:t>
      </w:r>
      <w:proofErr w:type="spellStart"/>
      <w:proofErr w:type="gramStart"/>
      <w:r w:rsidRPr="0034496E">
        <w:rPr>
          <w:rFonts w:ascii="Arial" w:eastAsia="Times New Roman" w:hAnsi="Arial" w:cs="Arial"/>
          <w:lang w:eastAsia="en-GB"/>
        </w:rPr>
        <w:t>d.school</w:t>
      </w:r>
      <w:proofErr w:type="spellEnd"/>
      <w:proofErr w:type="gramEnd"/>
      <w:r w:rsidRPr="0034496E">
        <w:rPr>
          <w:rFonts w:ascii="Arial" w:eastAsia="Times New Roman" w:hAnsi="Arial" w:cs="Arial"/>
          <w:lang w:eastAsia="en-GB"/>
        </w:rPr>
        <w:t xml:space="preserve"> Design Thinking stages of </w:t>
      </w:r>
      <w:r w:rsidRPr="0034496E">
        <w:rPr>
          <w:rFonts w:ascii="Arial" w:eastAsia="Times New Roman" w:hAnsi="Arial" w:cs="Arial"/>
          <w:b/>
          <w:bCs/>
          <w:lang w:eastAsia="en-GB"/>
        </w:rPr>
        <w:t>Empathise, Define, Ideate, Prototype and Test</w:t>
      </w:r>
      <w:r w:rsidRPr="0034496E">
        <w:rPr>
          <w:rFonts w:ascii="Arial" w:eastAsia="Times New Roman" w:hAnsi="Arial" w:cs="Arial"/>
          <w:lang w:eastAsia="en-GB"/>
        </w:rPr>
        <w:t xml:space="preserve">. Stanford identifies these as interconnected modes rather than a strictly linear sequence, meaning that entrepreneurs may return to earlier stages as new user evidence becomes available (Stanford </w:t>
      </w:r>
      <w:proofErr w:type="spellStart"/>
      <w:r w:rsidRPr="0034496E">
        <w:rPr>
          <w:rFonts w:ascii="Arial" w:eastAsia="Times New Roman" w:hAnsi="Arial" w:cs="Arial"/>
          <w:lang w:eastAsia="en-GB"/>
        </w:rPr>
        <w:t>d.school</w:t>
      </w:r>
      <w:proofErr w:type="spellEnd"/>
      <w:r w:rsidRPr="0034496E">
        <w:rPr>
          <w:rFonts w:ascii="Arial" w:eastAsia="Times New Roman" w:hAnsi="Arial" w:cs="Arial"/>
          <w:lang w:eastAsia="en-GB"/>
        </w:rPr>
        <w:t>, 2018). Design thinking is appropriate because the main challenge is not simply introducing additional technology. Instead, businesses must create solutions that reflect the actual capabilities, routines, resources and expectations of small firms and their customers.</w:t>
      </w:r>
    </w:p>
    <w:p w14:paraId="3608065C"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 xml:space="preserve">The analysis also incorporates the Design Council’s Double Diamond, the Value Proposition Canvas, Diffusion of Innovations theory, the Technology–Organisation–Environment framework and Lean </w:t>
      </w:r>
      <w:proofErr w:type="spellStart"/>
      <w:r w:rsidRPr="0034496E">
        <w:rPr>
          <w:rFonts w:ascii="Arial" w:eastAsia="Times New Roman" w:hAnsi="Arial" w:cs="Arial"/>
          <w:lang w:eastAsia="en-GB"/>
        </w:rPr>
        <w:t>Startup</w:t>
      </w:r>
      <w:proofErr w:type="spellEnd"/>
      <w:r w:rsidRPr="0034496E">
        <w:rPr>
          <w:rFonts w:ascii="Arial" w:eastAsia="Times New Roman" w:hAnsi="Arial" w:cs="Arial"/>
          <w:lang w:eastAsia="en-GB"/>
        </w:rPr>
        <w:t xml:space="preserve"> experimentation. These complementary frameworks support the identification and evaluation of opportunities according to user </w:t>
      </w:r>
      <w:r w:rsidRPr="0034496E">
        <w:rPr>
          <w:rFonts w:ascii="Arial" w:eastAsia="Times New Roman" w:hAnsi="Arial" w:cs="Arial"/>
          <w:lang w:eastAsia="en-GB"/>
        </w:rPr>
        <w:lastRenderedPageBreak/>
        <w:t>pain points, market gaps, technological enablers, scalability and long-term sustainability.</w:t>
      </w:r>
    </w:p>
    <w:p w14:paraId="6CE8C69E" w14:textId="77777777" w:rsidR="0034496E" w:rsidRPr="0034496E" w:rsidRDefault="0034496E" w:rsidP="0034496E">
      <w:pPr>
        <w:pStyle w:val="Heading2"/>
        <w:spacing w:line="360" w:lineRule="auto"/>
        <w:jc w:val="both"/>
        <w:rPr>
          <w:rFonts w:ascii="Arial" w:hAnsi="Arial" w:cs="Arial"/>
        </w:rPr>
      </w:pPr>
      <w:bookmarkStart w:id="2" w:name="_Toc235076924"/>
      <w:r w:rsidRPr="0034496E">
        <w:rPr>
          <w:rFonts w:ascii="Arial" w:hAnsi="Arial" w:cs="Arial"/>
        </w:rPr>
        <w:t>2. Applying a Design Thinking Lens</w:t>
      </w:r>
      <w:bookmarkEnd w:id="2"/>
    </w:p>
    <w:p w14:paraId="39189B60" w14:textId="77777777" w:rsidR="0034496E" w:rsidRPr="0034496E" w:rsidRDefault="0034496E" w:rsidP="0034496E">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3" w:name="_Toc235076925"/>
      <w:r w:rsidRPr="0034496E">
        <w:rPr>
          <w:rFonts w:ascii="Arial" w:eastAsia="Times New Roman" w:hAnsi="Arial" w:cs="Arial"/>
          <w:b/>
          <w:bCs/>
          <w:sz w:val="27"/>
          <w:szCs w:val="27"/>
          <w:lang w:eastAsia="en-GB"/>
        </w:rPr>
        <w:t>2.1 Empathising with businesses and consumers</w:t>
      </w:r>
      <w:bookmarkEnd w:id="3"/>
    </w:p>
    <w:p w14:paraId="000D9502"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Empathise stage requires entrepreneurs to understand the lived experiences of users rather than treating SMEs, rural communities or online consumers as homogeneous groups. Relevant users in the scenario include independent retailers, market traders, farmers, local food producers, hairdressers, tutors, fitness professionals, professional service providers, delivery drivers, courier organisations and customers with different levels of digital confidence.</w:t>
      </w:r>
    </w:p>
    <w:p w14:paraId="241A2D1E"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Suitable empathy methods would include interviews, observations, customer journey mapping, diary studies, focus groups and service safaris. For example, an entrepreneur could observe how a market trader currently receives orders through Instagram messages, requests payments through bank transfers, records sales manually and arranges deliveries through a separate courier website. This would reveal problems that might not be identified through a conventional market survey.</w:t>
      </w:r>
    </w:p>
    <w:p w14:paraId="1B41A501"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Value Proposition Canvas can be used to organise these insights into customer jobs, pains and expected gains (Osterwalder et al., 2014). For SME owners, the main functional job is to sell goods or services profitably while maintaining cash flow and customer relationships. However, many owners lack the time, confidence and technical expertise required to compare, implement and manage several digital platforms.</w:t>
      </w:r>
    </w:p>
    <w:p w14:paraId="4063D4F4"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 xml:space="preserve">The Department for Business and Trade identifies capability, cost and awareness as major barriers to SME digital adoption. Its research also indicates that many digital products appear to have been designed for larger enterprises, switching between technologies can seem risky, implementation expertise is </w:t>
      </w:r>
      <w:proofErr w:type="gramStart"/>
      <w:r w:rsidRPr="0034496E">
        <w:rPr>
          <w:rFonts w:ascii="Arial" w:eastAsia="Times New Roman" w:hAnsi="Arial" w:cs="Arial"/>
          <w:lang w:eastAsia="en-GB"/>
        </w:rPr>
        <w:t>limited</w:t>
      </w:r>
      <w:proofErr w:type="gramEnd"/>
      <w:r w:rsidRPr="0034496E">
        <w:rPr>
          <w:rFonts w:ascii="Arial" w:eastAsia="Times New Roman" w:hAnsi="Arial" w:cs="Arial"/>
          <w:lang w:eastAsia="en-GB"/>
        </w:rPr>
        <w:t xml:space="preserve"> and available support is fragmented (Department for Business and Trade, 2025b; 2026).</w:t>
      </w:r>
    </w:p>
    <w:p w14:paraId="50ED7A51"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 xml:space="preserve">This demonstrates an important difference between access to technology and effective digital adoption. A business may have a basic website, social-media account </w:t>
      </w:r>
      <w:r w:rsidRPr="0034496E">
        <w:rPr>
          <w:rFonts w:ascii="Arial" w:eastAsia="Times New Roman" w:hAnsi="Arial" w:cs="Arial"/>
          <w:lang w:eastAsia="en-GB"/>
        </w:rPr>
        <w:lastRenderedPageBreak/>
        <w:t>or card reader but still lack integrated inventory information, customer analytics, automated appointment reminders or reliable delivery management. The underlying pain is therefore not necessarily the absence of technology. It is the complexity involved in selecting and combining appropriate technologies.</w:t>
      </w:r>
    </w:p>
    <w:p w14:paraId="417A61EC"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Consumers experience a different set of problems. They value convenience and wider product choice but can encounter delayed deliveries, unclear tracking information, parcels left in unsuitable locations, inaccessible websites, complicated returns and inconsistent payment processes. Ofcom reported that UK consumers sent and received a record 4.2 billion parcels during 2024–25. Nevertheless, 68% of parcel recipients experienced at least one delivery issue within six months. Frequently reported problems included delays, parcels being left in inappropriate locations and customers not receiving enough time to answer the door (Ofcom, 2025a).</w:t>
      </w:r>
    </w:p>
    <w:p w14:paraId="0F0B752D"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Digital exclusion must also be incorporated into the empathy process. Approximately 2.8 million people, or 5% of the UK population, had no internet access in 2025, while 8% of internet users reported lacking confidence online. Connectivity, affordability, disability, language barriers and limited digital skills can prevent consumers from fully benefiting from digital commerce (Ofcom, 2025b). Therefore, innovation should not assume that every customer has reliable broadband, a modern smartphone or confidence in entering payment details online.</w:t>
      </w:r>
    </w:p>
    <w:p w14:paraId="459AFC0A" w14:textId="77777777" w:rsidR="0034496E" w:rsidRPr="0034496E" w:rsidRDefault="0034496E" w:rsidP="0034496E">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4" w:name="_Toc235076926"/>
      <w:r w:rsidRPr="0034496E">
        <w:rPr>
          <w:rFonts w:ascii="Arial" w:eastAsia="Times New Roman" w:hAnsi="Arial" w:cs="Arial"/>
          <w:b/>
          <w:bCs/>
          <w:sz w:val="27"/>
          <w:szCs w:val="27"/>
          <w:lang w:eastAsia="en-GB"/>
        </w:rPr>
        <w:t>2.2 Defining the central problems</w:t>
      </w:r>
      <w:bookmarkEnd w:id="4"/>
    </w:p>
    <w:p w14:paraId="65C3EA6A"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Define stage converts empathy evidence into clear problem statements. One appropriate problem statement is:</w:t>
      </w:r>
    </w:p>
    <w:p w14:paraId="2804DC18" w14:textId="77777777" w:rsidR="0034496E" w:rsidRPr="0034496E" w:rsidRDefault="0034496E" w:rsidP="0034496E">
      <w:pPr>
        <w:spacing w:beforeAutospacing="1" w:afterAutospacing="1" w:line="360" w:lineRule="auto"/>
        <w:jc w:val="both"/>
        <w:rPr>
          <w:rFonts w:ascii="Arial" w:eastAsia="Times New Roman" w:hAnsi="Arial" w:cs="Arial"/>
          <w:lang w:eastAsia="en-GB"/>
        </w:rPr>
      </w:pPr>
      <w:r w:rsidRPr="0034496E">
        <w:rPr>
          <w:rFonts w:ascii="Arial" w:eastAsia="Times New Roman" w:hAnsi="Arial" w:cs="Arial"/>
          <w:lang w:eastAsia="en-GB"/>
        </w:rPr>
        <w:t>How might the UK enable time-poor and resource-constrained local businesses to provide convenient, trusted and inclusive digital commerce without requiring enterprise-level budgets or technical expertise?</w:t>
      </w:r>
    </w:p>
    <w:p w14:paraId="5D7C5AA9"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A second problem statement is:</w:t>
      </w:r>
    </w:p>
    <w:p w14:paraId="06AEEC5A" w14:textId="77777777" w:rsidR="0034496E" w:rsidRPr="0034496E" w:rsidRDefault="0034496E" w:rsidP="0034496E">
      <w:pPr>
        <w:spacing w:beforeAutospacing="1" w:afterAutospacing="1" w:line="360" w:lineRule="auto"/>
        <w:jc w:val="both"/>
        <w:rPr>
          <w:rFonts w:ascii="Arial" w:eastAsia="Times New Roman" w:hAnsi="Arial" w:cs="Arial"/>
          <w:lang w:eastAsia="en-GB"/>
        </w:rPr>
      </w:pPr>
      <w:r w:rsidRPr="0034496E">
        <w:rPr>
          <w:rFonts w:ascii="Arial" w:eastAsia="Times New Roman" w:hAnsi="Arial" w:cs="Arial"/>
          <w:lang w:eastAsia="en-GB"/>
        </w:rPr>
        <w:t>How might delivery, payment and returns journeys be made more reliable and environmentally sustainable for suburban and rural customers while remaining commercially attractive to small businesses?</w:t>
      </w:r>
    </w:p>
    <w:p w14:paraId="7FADDBD5"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lastRenderedPageBreak/>
        <w:t>The Design Council’s Double Diamond supports this process by separating the exploration of a problem from the development of a solution. Its Discover and Define stages encourage innovators to understand the problem before narrowing their attention, while Develop and Deliver involve generating, testing and improving alternative solutions (Design Council, n.d.).</w:t>
      </w:r>
    </w:p>
    <w:p w14:paraId="4BD781D9"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defined problems indicate that the most viable opportunities are not necessarily entirely new technologies. Instead, innovation is needed in the integration, accessibility, delivery and business models surrounding existing technologies.</w:t>
      </w:r>
    </w:p>
    <w:p w14:paraId="259D4B42" w14:textId="77777777" w:rsidR="0034496E" w:rsidRPr="0034496E" w:rsidRDefault="0034496E" w:rsidP="0034496E">
      <w:pPr>
        <w:pStyle w:val="Heading2"/>
        <w:spacing w:line="360" w:lineRule="auto"/>
        <w:jc w:val="both"/>
        <w:rPr>
          <w:rFonts w:ascii="Arial" w:hAnsi="Arial" w:cs="Arial"/>
        </w:rPr>
      </w:pPr>
      <w:bookmarkStart w:id="5" w:name="_Toc235076927"/>
      <w:r w:rsidRPr="0034496E">
        <w:rPr>
          <w:rFonts w:ascii="Arial" w:hAnsi="Arial" w:cs="Arial"/>
        </w:rPr>
        <w:t>3. Opportunity Area One: Modular E-commerce and Digital Operations-as-a-Service</w:t>
      </w:r>
      <w:bookmarkEnd w:id="5"/>
    </w:p>
    <w:p w14:paraId="1E5CEC42"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strongest opportunity is a modular digital commerce operating system designed specifically for micro and small businesses. Instead of requiring owners to purchase and manage separate products for website creation, inventory, customer relationship management, appointment bookings, payments, invoicing, delivery and analytics, a new venture could provide these functions through a single subscription platform.</w:t>
      </w:r>
    </w:p>
    <w:p w14:paraId="6DE06C2D"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platform could offer sector-specific modules. A farm shop could activate online ordering, delivery zones, click-and-collect and recurring vegetable-box subscriptions. A hairdresser could activate appointment booking, deposits, reminders and loyalty programmes. A tutor could use lesson scheduling, recurring payments and digital resource sharing.</w:t>
      </w:r>
    </w:p>
    <w:p w14:paraId="35BCDFC8" w14:textId="2FCFCFF3"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Many SMEs struggle to determine which technologies are suitable for their particular organisation. The SME Digital Adoption Taskforce found that smaller firms frequently lack the time, finance and knowledge needed to translate an interest in technology into practical implementation. It identified a significant gap between SME aspirations and actual execution (Department for Business and Trade, 2025b).</w:t>
      </w:r>
    </w:p>
    <w:p w14:paraId="29E1BC2C" w14:textId="77777777" w:rsidR="0034496E" w:rsidRPr="0034496E" w:rsidRDefault="0034496E" w:rsidP="0034496E">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6" w:name="_Toc235076928"/>
      <w:r w:rsidRPr="0034496E">
        <w:rPr>
          <w:rFonts w:ascii="Arial" w:eastAsia="Times New Roman" w:hAnsi="Arial" w:cs="Arial"/>
          <w:b/>
          <w:bCs/>
          <w:sz w:val="27"/>
          <w:szCs w:val="27"/>
          <w:lang w:eastAsia="en-GB"/>
        </w:rPr>
        <w:t>Market gap</w:t>
      </w:r>
      <w:bookmarkEnd w:id="6"/>
    </w:p>
    <w:p w14:paraId="53FCA685"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 xml:space="preserve">Existing enterprise resource planning and customer management systems are often too expensive or complicated for microbusinesses. At the opposite end of the market, </w:t>
      </w:r>
      <w:r w:rsidRPr="0034496E">
        <w:rPr>
          <w:rFonts w:ascii="Arial" w:eastAsia="Times New Roman" w:hAnsi="Arial" w:cs="Arial"/>
          <w:lang w:eastAsia="en-GB"/>
        </w:rPr>
        <w:lastRenderedPageBreak/>
        <w:t>individual low-cost applications may perform one function but fail to exchange data effectively with other systems.</w:t>
      </w:r>
    </w:p>
    <w:p w14:paraId="1E8D218C"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market gap is therefore an affordable, integrated and guided platform that allows businesses to start with essential functions and add modules as they grow. The platform should focus on clearly communicated business outcomes such as fewer missed appointments, faster payment, reduced administration, increased repeat purchases and improved stock control.</w:t>
      </w:r>
    </w:p>
    <w:p w14:paraId="274CBA8C"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This value proposition is supported by evidence that individual digital technologies can generate firm-level productivity improvements of between 7% and 18%, depending on the type of technology adopted (Department for Business and Trade, 2025b).</w:t>
      </w:r>
    </w:p>
    <w:p w14:paraId="459D59A9" w14:textId="77777777" w:rsidR="0034496E" w:rsidRPr="0034496E" w:rsidRDefault="0034496E" w:rsidP="0034496E">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7" w:name="_Toc235076929"/>
      <w:r w:rsidRPr="0034496E">
        <w:rPr>
          <w:rFonts w:ascii="Arial" w:eastAsia="Times New Roman" w:hAnsi="Arial" w:cs="Arial"/>
          <w:b/>
          <w:bCs/>
          <w:sz w:val="27"/>
          <w:szCs w:val="27"/>
          <w:lang w:eastAsia="en-GB"/>
        </w:rPr>
        <w:t>Technological enablers</w:t>
      </w:r>
      <w:bookmarkEnd w:id="7"/>
    </w:p>
    <w:p w14:paraId="40858934"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Several technologies make this opportunity feasible:</w:t>
      </w:r>
    </w:p>
    <w:p w14:paraId="5DED5D71" w14:textId="77777777" w:rsidR="0034496E" w:rsidRPr="0034496E" w:rsidRDefault="0034496E" w:rsidP="0034496E">
      <w:pPr>
        <w:numPr>
          <w:ilvl w:val="0"/>
          <w:numId w:val="1"/>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Cloud computing reduces the need for businesses to purchase or maintain their own IT infrastructure.</w:t>
      </w:r>
    </w:p>
    <w:p w14:paraId="762691D0" w14:textId="77777777" w:rsidR="0034496E" w:rsidRPr="0034496E" w:rsidRDefault="0034496E" w:rsidP="0034496E">
      <w:pPr>
        <w:numPr>
          <w:ilvl w:val="0"/>
          <w:numId w:val="1"/>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Application programming interfaces allow payment, accounting, delivery and social-media systems to exchange information.</w:t>
      </w:r>
    </w:p>
    <w:p w14:paraId="40B4C9A1" w14:textId="77777777" w:rsidR="0034496E" w:rsidRPr="0034496E" w:rsidRDefault="0034496E" w:rsidP="0034496E">
      <w:pPr>
        <w:numPr>
          <w:ilvl w:val="0"/>
          <w:numId w:val="1"/>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No-code and low-code interfaces simplify configuration.</w:t>
      </w:r>
    </w:p>
    <w:p w14:paraId="72A80312" w14:textId="77777777" w:rsidR="0034496E" w:rsidRPr="0034496E" w:rsidRDefault="0034496E" w:rsidP="0034496E">
      <w:pPr>
        <w:numPr>
          <w:ilvl w:val="0"/>
          <w:numId w:val="1"/>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Artificial intelligence can draft product descriptions, respond to routine questions, forecast demand and guide users through platform setup.</w:t>
      </w:r>
    </w:p>
    <w:p w14:paraId="328AC4B9" w14:textId="77777777" w:rsidR="0034496E" w:rsidRPr="0034496E" w:rsidRDefault="0034496E" w:rsidP="0034496E">
      <w:pPr>
        <w:numPr>
          <w:ilvl w:val="0"/>
          <w:numId w:val="1"/>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Mobile-responsive design allows owners to manage operations through a smartphone.</w:t>
      </w:r>
    </w:p>
    <w:p w14:paraId="10A9B85D"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expansion of digital infrastructure also supports this opportunity. By January 2026, full-fibre broadband was available to approximately 82% of UK homes, while gigabit-capable broadband was available to 89%. Nevertheless, differences in rural connectivity and service take-up would still need to be considered during platform design (Ofcom, 2026).</w:t>
      </w:r>
    </w:p>
    <w:p w14:paraId="5A128261" w14:textId="77777777" w:rsidR="0034496E" w:rsidRPr="0034496E" w:rsidRDefault="0034496E" w:rsidP="0034496E">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8" w:name="_Toc235076930"/>
      <w:r w:rsidRPr="0034496E">
        <w:rPr>
          <w:rFonts w:ascii="Arial" w:eastAsia="Times New Roman" w:hAnsi="Arial" w:cs="Arial"/>
          <w:b/>
          <w:bCs/>
          <w:sz w:val="27"/>
          <w:szCs w:val="27"/>
          <w:lang w:eastAsia="en-GB"/>
        </w:rPr>
        <w:t>Scalability and sustainability</w:t>
      </w:r>
      <w:bookmarkEnd w:id="8"/>
    </w:p>
    <w:p w14:paraId="13209EBB"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lastRenderedPageBreak/>
        <w:t>The venture could scale through a software-as-a-service model with tiered monthly subscriptions. A free diagnostic or entry-level version could attract small businesses, with additional revenue generated through premium modules, transactions and integrations.</w:t>
      </w:r>
    </w:p>
    <w:p w14:paraId="7E60BF2B"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Environmental sustainability could be supported through digital receipts, automated demand forecasting, consolidated dispatch and reduced product waste. Social sustainability would require accessible interfaces, multilingual instructions, telephone support and assisted onboarding. Businesses should also be able to record cash payments and telephone orders so that digitally excluded customers are not prevented from purchasing.</w:t>
      </w:r>
    </w:p>
    <w:p w14:paraId="6092D173"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Rogers’ (2003) Diffusion of Innovations theory suggests that adoption is more likely where an innovation demonstrates relative advantage, compatibility with existing practices, limited complexity, trialability and visible results. A free trial, simple data import and immediate reporting of time or money saved would therefore increase adoption.</w:t>
      </w:r>
    </w:p>
    <w:p w14:paraId="7B7A1A4A" w14:textId="77777777" w:rsidR="0034496E" w:rsidRPr="0034496E" w:rsidRDefault="0034496E" w:rsidP="0034496E">
      <w:pPr>
        <w:pStyle w:val="Heading2"/>
        <w:spacing w:line="360" w:lineRule="auto"/>
        <w:jc w:val="both"/>
        <w:rPr>
          <w:rFonts w:ascii="Arial" w:hAnsi="Arial" w:cs="Arial"/>
        </w:rPr>
      </w:pPr>
      <w:bookmarkStart w:id="9" w:name="_Toc235076931"/>
      <w:r w:rsidRPr="0034496E">
        <w:rPr>
          <w:rFonts w:ascii="Arial" w:hAnsi="Arial" w:cs="Arial"/>
        </w:rPr>
        <w:t>4. Opportunity Area Two: Shared Rural and Suburban Fulfilment and Returns Networks</w:t>
      </w:r>
      <w:bookmarkEnd w:id="9"/>
    </w:p>
    <w:p w14:paraId="164F9035"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A second significant opportunity is the development of shared fulfilment and last-mile delivery networks for local SMEs. Such a venture could combine local micro-hubs, parcel lockers, community collection points, route optimisation, shared electric vehicles and integrated returns management.</w:t>
      </w:r>
    </w:p>
    <w:p w14:paraId="055BF688"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Independent retailers and producers would gain access to logistics capabilities normally associated with larger online businesses, while consumers would receive more predictable and flexible delivery options.</w:t>
      </w:r>
    </w:p>
    <w:p w14:paraId="1173A01F" w14:textId="7DD5151B"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Small businesses generally have lower delivery volumes than major retailers and therefore possess less negotiating power with national courier companies. Rural addresses are more geographically dispersed, increasing delivery time, cost and complexity. Businesses may also lack suitable storage, packaging facilities or systems for processing returns.</w:t>
      </w:r>
      <w:r w:rsidRPr="0034496E">
        <w:rPr>
          <w:rFonts w:ascii="Arial" w:eastAsia="Times New Roman" w:hAnsi="Arial" w:cs="Arial"/>
          <w:lang w:eastAsia="en-GB"/>
        </w:rPr>
        <w:t xml:space="preserve"> Consumer’s</w:t>
      </w:r>
      <w:r w:rsidRPr="0034496E">
        <w:rPr>
          <w:rFonts w:ascii="Arial" w:eastAsia="Times New Roman" w:hAnsi="Arial" w:cs="Arial"/>
          <w:lang w:eastAsia="en-GB"/>
        </w:rPr>
        <w:t xml:space="preserve"> experience missed deliveries, uncertain arrival </w:t>
      </w:r>
      <w:r w:rsidRPr="0034496E">
        <w:rPr>
          <w:rFonts w:ascii="Arial" w:eastAsia="Times New Roman" w:hAnsi="Arial" w:cs="Arial"/>
          <w:lang w:eastAsia="en-GB"/>
        </w:rPr>
        <w:lastRenderedPageBreak/>
        <w:t>times, unsuitable parcel locations and inconvenient returns. These problems can reduce trust in both the retailer and courier, even where the retailer has limited control over the final stage of delivery.</w:t>
      </w:r>
    </w:p>
    <w:p w14:paraId="1BD28939" w14:textId="77777777" w:rsidR="0034496E" w:rsidRPr="0034496E" w:rsidRDefault="0034496E" w:rsidP="0034496E">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10" w:name="_Toc235076932"/>
      <w:r w:rsidRPr="0034496E">
        <w:rPr>
          <w:rFonts w:ascii="Arial" w:eastAsia="Times New Roman" w:hAnsi="Arial" w:cs="Arial"/>
          <w:b/>
          <w:bCs/>
          <w:sz w:val="27"/>
          <w:szCs w:val="27"/>
          <w:lang w:eastAsia="en-GB"/>
        </w:rPr>
        <w:t>Market gap</w:t>
      </w:r>
      <w:bookmarkEnd w:id="10"/>
    </w:p>
    <w:p w14:paraId="76E71FE1"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opportunity is not necessarily to create another national courier company. Instead, a venture could operate as a local logistics orchestration platform that aggregates demand across several businesses and coordinates existing carriers, local drivers, collection points and low-emission operators.</w:t>
      </w:r>
    </w:p>
    <w:p w14:paraId="1BBEE238" w14:textId="729795DB"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 xml:space="preserve">A village shop, library, garden centre, petrol station or community centre could become a secure collection and returns location. In suburban areas, micro-hubs could consolidate deliveries before the final journey to consumers. </w:t>
      </w:r>
    </w:p>
    <w:p w14:paraId="04F92BFB" w14:textId="77777777" w:rsidR="0034496E" w:rsidRPr="0034496E" w:rsidRDefault="0034496E" w:rsidP="0034496E">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11" w:name="_Toc235076933"/>
      <w:r w:rsidRPr="0034496E">
        <w:rPr>
          <w:rFonts w:ascii="Arial" w:eastAsia="Times New Roman" w:hAnsi="Arial" w:cs="Arial"/>
          <w:b/>
          <w:bCs/>
          <w:sz w:val="27"/>
          <w:szCs w:val="27"/>
          <w:lang w:eastAsia="en-GB"/>
        </w:rPr>
        <w:t>Technological enablers</w:t>
      </w:r>
      <w:bookmarkEnd w:id="11"/>
    </w:p>
    <w:p w14:paraId="6618E10C"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Relevant technological enablers include:</w:t>
      </w:r>
    </w:p>
    <w:p w14:paraId="637E7148" w14:textId="77777777" w:rsidR="0034496E" w:rsidRPr="0034496E" w:rsidRDefault="0034496E" w:rsidP="0034496E">
      <w:pPr>
        <w:numPr>
          <w:ilvl w:val="0"/>
          <w:numId w:val="2"/>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Route-optimisation algorithms.</w:t>
      </w:r>
    </w:p>
    <w:p w14:paraId="04CCD4E4" w14:textId="77777777" w:rsidR="0034496E" w:rsidRPr="0034496E" w:rsidRDefault="0034496E" w:rsidP="0034496E">
      <w:pPr>
        <w:numPr>
          <w:ilvl w:val="0"/>
          <w:numId w:val="2"/>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Real-time parcel tracking.</w:t>
      </w:r>
    </w:p>
    <w:p w14:paraId="410FDA5D" w14:textId="77777777" w:rsidR="0034496E" w:rsidRPr="0034496E" w:rsidRDefault="0034496E" w:rsidP="0034496E">
      <w:pPr>
        <w:numPr>
          <w:ilvl w:val="0"/>
          <w:numId w:val="2"/>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Electronic proof of delivery.</w:t>
      </w:r>
    </w:p>
    <w:p w14:paraId="1838E9B8" w14:textId="77777777" w:rsidR="0034496E" w:rsidRPr="0034496E" w:rsidRDefault="0034496E" w:rsidP="0034496E">
      <w:pPr>
        <w:numPr>
          <w:ilvl w:val="0"/>
          <w:numId w:val="2"/>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Smart-locker technology.</w:t>
      </w:r>
    </w:p>
    <w:p w14:paraId="5A6AF9B4" w14:textId="77777777" w:rsidR="0034496E" w:rsidRPr="0034496E" w:rsidRDefault="0034496E" w:rsidP="0034496E">
      <w:pPr>
        <w:numPr>
          <w:ilvl w:val="0"/>
          <w:numId w:val="2"/>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Geofencing.</w:t>
      </w:r>
    </w:p>
    <w:p w14:paraId="54FA61A1" w14:textId="77777777" w:rsidR="0034496E" w:rsidRPr="0034496E" w:rsidRDefault="0034496E" w:rsidP="0034496E">
      <w:pPr>
        <w:numPr>
          <w:ilvl w:val="0"/>
          <w:numId w:val="2"/>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Automated customer notifications.</w:t>
      </w:r>
    </w:p>
    <w:p w14:paraId="24804544" w14:textId="77777777" w:rsidR="0034496E" w:rsidRPr="0034496E" w:rsidRDefault="0034496E" w:rsidP="0034496E">
      <w:pPr>
        <w:numPr>
          <w:ilvl w:val="0"/>
          <w:numId w:val="2"/>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Integrated courier comparison and booking.</w:t>
      </w:r>
    </w:p>
    <w:p w14:paraId="67EE0B21" w14:textId="77777777" w:rsidR="0034496E" w:rsidRPr="0034496E" w:rsidRDefault="0034496E" w:rsidP="0034496E">
      <w:pPr>
        <w:numPr>
          <w:ilvl w:val="0"/>
          <w:numId w:val="2"/>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Demand forecasting based on local order patterns.</w:t>
      </w:r>
    </w:p>
    <w:p w14:paraId="322DF17E"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UK Government’s long-term freight strategy identifies data, technology and the transition to net zero as important priorities for the freight sector. It also recognises the need for a freight system that is reliable, resilient, cost-efficient and environmentally sustainable (Department for Transport, 2022).</w:t>
      </w:r>
    </w:p>
    <w:p w14:paraId="279635F5"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 xml:space="preserve">Solutions should nevertheless reflect geographical differences. Cargo bikes and dense locker networks may be effective in suburban centres but unsuitable for remote </w:t>
      </w:r>
      <w:r w:rsidRPr="0034496E">
        <w:rPr>
          <w:rFonts w:ascii="Arial" w:eastAsia="Times New Roman" w:hAnsi="Arial" w:cs="Arial"/>
          <w:lang w:eastAsia="en-GB"/>
        </w:rPr>
        <w:lastRenderedPageBreak/>
        <w:t>rural areas. Scheduled shared-van deliveries, community collection points and coordinated weekly delivery days may be more practical in low-density locations.</w:t>
      </w:r>
    </w:p>
    <w:p w14:paraId="48A0C0E9" w14:textId="77777777" w:rsidR="0034496E" w:rsidRPr="0034496E" w:rsidRDefault="0034496E" w:rsidP="0034496E">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12" w:name="_Toc235076934"/>
      <w:r w:rsidRPr="0034496E">
        <w:rPr>
          <w:rFonts w:ascii="Arial" w:eastAsia="Times New Roman" w:hAnsi="Arial" w:cs="Arial"/>
          <w:b/>
          <w:bCs/>
          <w:sz w:val="27"/>
          <w:szCs w:val="27"/>
          <w:lang w:eastAsia="en-GB"/>
        </w:rPr>
        <w:t>Scalability and sustainability</w:t>
      </w:r>
      <w:bookmarkEnd w:id="12"/>
    </w:p>
    <w:p w14:paraId="5A157A5E"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Scalability would initially be geographical. The venture could begin in one local authority area, recruit anchor clients such as farm shops, pharmacies and independent retailers, and test whether combined parcel density produces commercially sustainable routes.</w:t>
      </w:r>
    </w:p>
    <w:p w14:paraId="05044C2E"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business could then expand through partnerships, licensing or franchised micro-hubs. Network effects would develop as each additional merchant increased delivery density, potentially reducing the average cost per parcel.</w:t>
      </w:r>
    </w:p>
    <w:p w14:paraId="10EB46FF"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Possible revenue streams include merchant subscriptions, per-parcel charges, fulfilment fees, storage charges and partnerships with locker hosts. However, investment in warehouses, lockers and vehicles should follow evidence of demand rather than precede it.</w:t>
      </w:r>
    </w:p>
    <w:p w14:paraId="2D0F66A6" w14:textId="3C5CE5E0"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 xml:space="preserve">Environmental sustainability is central to this opportunity. Consolidating deliveries, reducing failed delivery attempts, optimising routes and using electric vehicles can reduce duplicated mileage and emissions. </w:t>
      </w:r>
    </w:p>
    <w:p w14:paraId="7899D590" w14:textId="0962EBE4" w:rsidR="0034496E" w:rsidRPr="0034496E" w:rsidRDefault="0034496E" w:rsidP="0034496E">
      <w:pPr>
        <w:pStyle w:val="Heading2"/>
        <w:spacing w:line="360" w:lineRule="auto"/>
        <w:jc w:val="both"/>
        <w:rPr>
          <w:rFonts w:ascii="Arial" w:hAnsi="Arial" w:cs="Arial"/>
        </w:rPr>
      </w:pPr>
      <w:bookmarkStart w:id="13" w:name="_Toc235076935"/>
      <w:r w:rsidRPr="0034496E">
        <w:rPr>
          <w:rFonts w:ascii="Arial" w:hAnsi="Arial" w:cs="Arial"/>
        </w:rPr>
        <w:t>5</w:t>
      </w:r>
      <w:r w:rsidRPr="0034496E">
        <w:rPr>
          <w:rFonts w:ascii="Arial" w:hAnsi="Arial" w:cs="Arial"/>
        </w:rPr>
        <w:t xml:space="preserve">. Opportunity Area </w:t>
      </w:r>
      <w:r w:rsidRPr="0034496E">
        <w:rPr>
          <w:rFonts w:ascii="Arial" w:hAnsi="Arial" w:cs="Arial"/>
        </w:rPr>
        <w:t>Three</w:t>
      </w:r>
      <w:r w:rsidRPr="0034496E">
        <w:rPr>
          <w:rFonts w:ascii="Arial" w:hAnsi="Arial" w:cs="Arial"/>
        </w:rPr>
        <w:t>: Managed Social Commerce and Local Digital Marketing</w:t>
      </w:r>
      <w:bookmarkEnd w:id="13"/>
    </w:p>
    <w:p w14:paraId="40A2F870" w14:textId="40C440C2"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Another</w:t>
      </w:r>
      <w:r w:rsidRPr="0034496E">
        <w:rPr>
          <w:rFonts w:ascii="Arial" w:eastAsia="Times New Roman" w:hAnsi="Arial" w:cs="Arial"/>
          <w:lang w:eastAsia="en-GB"/>
        </w:rPr>
        <w:t xml:space="preserve"> opportunity is a managed social-commerce and customer-engagement service for local businesses. Farmers, market traders and independent retailers may already advertise through Facebook, Instagram or WhatsApp, but their activities are frequently informal and disconnected from inventory, payments and customer information.</w:t>
      </w:r>
    </w:p>
    <w:p w14:paraId="4721B5BB"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A venture could convert social-media engagement into structured commerce by providing digital catalogues, shoppable posts, message automation, local advertising, customer segmentation and campaign analytics.</w:t>
      </w:r>
    </w:p>
    <w:p w14:paraId="7345A6FD" w14:textId="77777777" w:rsidR="0034496E" w:rsidRPr="0034496E" w:rsidRDefault="0034496E" w:rsidP="0034496E">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14" w:name="_Toc235076936"/>
      <w:r w:rsidRPr="0034496E">
        <w:rPr>
          <w:rFonts w:ascii="Arial" w:eastAsia="Times New Roman" w:hAnsi="Arial" w:cs="Arial"/>
          <w:b/>
          <w:bCs/>
          <w:sz w:val="27"/>
          <w:szCs w:val="27"/>
          <w:lang w:eastAsia="en-GB"/>
        </w:rPr>
        <w:lastRenderedPageBreak/>
        <w:t>User pain points and market gap</w:t>
      </w:r>
      <w:bookmarkEnd w:id="14"/>
    </w:p>
    <w:p w14:paraId="522432DE"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Business owners may lack the time and marketing knowledge required to produce regular content, respond to enquiries and measure campaign effectiveness. Generic marketing agencies may be too expensive, while self-service advertising platforms often assume a level of technical and analytical knowledge that small business owners do not possess.</w:t>
      </w:r>
    </w:p>
    <w:p w14:paraId="51C04B55"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market gap is therefore a trusted and affordable service combining simple software with human support. Instead of reporting superficial measures such as likes or followers, the service should demonstrate outcomes such as orders generated, appointments booked, repeat customers and customer acquisition cost.</w:t>
      </w:r>
    </w:p>
    <w:p w14:paraId="600877DD" w14:textId="77777777" w:rsidR="0034496E" w:rsidRPr="0034496E" w:rsidRDefault="0034496E" w:rsidP="0034496E">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15" w:name="_Toc235076937"/>
      <w:r w:rsidRPr="0034496E">
        <w:rPr>
          <w:rFonts w:ascii="Arial" w:eastAsia="Times New Roman" w:hAnsi="Arial" w:cs="Arial"/>
          <w:b/>
          <w:bCs/>
          <w:sz w:val="27"/>
          <w:szCs w:val="27"/>
          <w:lang w:eastAsia="en-GB"/>
        </w:rPr>
        <w:t>Scalability and sustainability</w:t>
      </w:r>
      <w:bookmarkEnd w:id="15"/>
    </w:p>
    <w:p w14:paraId="3FEB35BF"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service could scale through standardised monthly packages and sector-specific marketing playbooks. However, it would be easier for competitors to imitate than a deeply integrated commerce platform. Differentiation would therefore depend on local knowledge, measurable commercial results and integration with customer, sales and payment information.</w:t>
      </w:r>
    </w:p>
    <w:p w14:paraId="3D79BFC5"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Social sustainability could arise from directing consumers towards nearby businesses and producers, thereby retaining more spending within local communities. Nevertheless, responsible marketing principles should be applied. The service should avoid manipulative targeting, misleading environmental claims and excessive communications.</w:t>
      </w:r>
    </w:p>
    <w:p w14:paraId="02BECB2D" w14:textId="2157E666" w:rsidR="0034496E" w:rsidRPr="0034496E" w:rsidRDefault="0034496E" w:rsidP="0034496E">
      <w:pPr>
        <w:pStyle w:val="Heading2"/>
        <w:spacing w:line="360" w:lineRule="auto"/>
        <w:jc w:val="both"/>
        <w:rPr>
          <w:rFonts w:ascii="Arial" w:hAnsi="Arial" w:cs="Arial"/>
        </w:rPr>
      </w:pPr>
      <w:bookmarkStart w:id="16" w:name="_Toc235076938"/>
      <w:r w:rsidRPr="0034496E">
        <w:rPr>
          <w:rFonts w:ascii="Arial" w:hAnsi="Arial" w:cs="Arial"/>
        </w:rPr>
        <w:t>7. Opportunity Area F</w:t>
      </w:r>
      <w:r w:rsidRPr="0034496E">
        <w:rPr>
          <w:rFonts w:ascii="Arial" w:hAnsi="Arial" w:cs="Arial"/>
        </w:rPr>
        <w:t>our</w:t>
      </w:r>
      <w:r w:rsidRPr="0034496E">
        <w:rPr>
          <w:rFonts w:ascii="Arial" w:hAnsi="Arial" w:cs="Arial"/>
        </w:rPr>
        <w:t>: Hybrid Digital-Service Platforms</w:t>
      </w:r>
      <w:bookmarkEnd w:id="16"/>
    </w:p>
    <w:p w14:paraId="6C853252" w14:textId="58B2C2E0"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 xml:space="preserve">The </w:t>
      </w:r>
      <w:r w:rsidRPr="0034496E">
        <w:rPr>
          <w:rFonts w:ascii="Arial" w:eastAsia="Times New Roman" w:hAnsi="Arial" w:cs="Arial"/>
          <w:lang w:eastAsia="en-GB"/>
        </w:rPr>
        <w:t xml:space="preserve">last proposed </w:t>
      </w:r>
      <w:r w:rsidRPr="0034496E">
        <w:rPr>
          <w:rFonts w:ascii="Arial" w:eastAsia="Times New Roman" w:hAnsi="Arial" w:cs="Arial"/>
          <w:lang w:eastAsia="en-GB"/>
        </w:rPr>
        <w:t>opportunity is a vertical digital platform enabling service-sector businesses to combine physical and remote delivery. Hairdressers, tutors, personal trainers, fitness instructors and professional advisers require more than a basic website. They may need appointment booking, deposits, subscriptions, video consultations, client records, reminders and digital resource sharing.</w:t>
      </w:r>
    </w:p>
    <w:p w14:paraId="4CE85DBD" w14:textId="77777777" w:rsidR="0034496E" w:rsidRPr="0034496E" w:rsidRDefault="0034496E" w:rsidP="0034496E">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17" w:name="_Toc235076939"/>
      <w:r w:rsidRPr="0034496E">
        <w:rPr>
          <w:rFonts w:ascii="Arial" w:eastAsia="Times New Roman" w:hAnsi="Arial" w:cs="Arial"/>
          <w:b/>
          <w:bCs/>
          <w:sz w:val="27"/>
          <w:szCs w:val="27"/>
          <w:lang w:eastAsia="en-GB"/>
        </w:rPr>
        <w:t>User pain points and market gap</w:t>
      </w:r>
      <w:bookmarkEnd w:id="17"/>
    </w:p>
    <w:p w14:paraId="09610670"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lastRenderedPageBreak/>
        <w:t>Administrative leakage is the primary pain. Repeated scheduling messages, missed appointments, late payments and scattered customer records reduce the time available for delivering services.</w:t>
      </w:r>
    </w:p>
    <w:p w14:paraId="6A40A3F1"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Consumers increasingly expect immediate access to appointment availability, straightforward rescheduling and the ability to choose between online and face-to-face services. However, generic booking systems may not reflect the workflows of particular professions. A tutor, for example, may need lesson packages, homework files and parental communication, whereas a personal trainer may need progress records, exercise videos and recurring memberships.</w:t>
      </w:r>
    </w:p>
    <w:p w14:paraId="4CDE49AA"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most viable strategy would be to select one professional vertical and solve its workflow in depth before expanding into adjacent sectors. This would create stronger problem–solution fit than attempting to serve every type of service business immediately.</w:t>
      </w:r>
    </w:p>
    <w:p w14:paraId="06BCD4EE" w14:textId="5CEAFCBD"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 xml:space="preserve">Cloud video, digital calendars, subscription payments, electronic signatures and mobile applications make this opportunity technologically feasible. Environmental benefits may also arise where suitable consultations or sessions can take place remotely, reducing travel. </w:t>
      </w:r>
    </w:p>
    <w:p w14:paraId="15415D98" w14:textId="77777777" w:rsidR="0034496E" w:rsidRPr="0034496E" w:rsidRDefault="0034496E" w:rsidP="0034496E">
      <w:pPr>
        <w:pStyle w:val="Heading2"/>
        <w:spacing w:line="360" w:lineRule="auto"/>
        <w:jc w:val="both"/>
        <w:rPr>
          <w:rFonts w:ascii="Arial" w:hAnsi="Arial" w:cs="Arial"/>
        </w:rPr>
      </w:pPr>
      <w:bookmarkStart w:id="18" w:name="_Toc235076940"/>
      <w:r w:rsidRPr="0034496E">
        <w:rPr>
          <w:rFonts w:ascii="Arial" w:hAnsi="Arial" w:cs="Arial"/>
        </w:rPr>
        <w:t>8. Prioritising the Opportunities</w:t>
      </w:r>
      <w:bookmarkEnd w:id="18"/>
    </w:p>
    <w:p w14:paraId="07B04D5D"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opportunities can be prioritised using Brown’s (2008) three innovation criteria of desirability, feasibility and viability, alongside the Technology–Organisation–Environment framework.</w:t>
      </w:r>
    </w:p>
    <w:p w14:paraId="1194A4A8"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modular commerce and operations platform ranks highest because it addresses several connected SME problems, can serve a large potential market and can scale through recurring subscription revenue. The shared last-mile network addresses a highly visible consumer problem and offers strong environmental benefits, but it requires greater capital investment and depends on sufficient local parcel density.</w:t>
      </w:r>
    </w:p>
    <w:p w14:paraId="0E7D7988" w14:textId="3DEED80B"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 xml:space="preserve">Hybrid service platforms are commercially attractive when a </w:t>
      </w:r>
      <w:proofErr w:type="gramStart"/>
      <w:r w:rsidRPr="0034496E">
        <w:rPr>
          <w:rFonts w:ascii="Arial" w:eastAsia="Times New Roman" w:hAnsi="Arial" w:cs="Arial"/>
          <w:lang w:eastAsia="en-GB"/>
        </w:rPr>
        <w:t>venture targets</w:t>
      </w:r>
      <w:proofErr w:type="gramEnd"/>
      <w:r w:rsidRPr="0034496E">
        <w:rPr>
          <w:rFonts w:ascii="Arial" w:eastAsia="Times New Roman" w:hAnsi="Arial" w:cs="Arial"/>
          <w:lang w:eastAsia="en-GB"/>
        </w:rPr>
        <w:t xml:space="preserve"> one clearly defined professional niche.</w:t>
      </w:r>
    </w:p>
    <w:p w14:paraId="7EAC083B"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lastRenderedPageBreak/>
        <w:t>The Technology–Organisation–Environment framework reinforces this conclusion. Technology adoption is influenced by the perceived suitability of the technology, the organisation’s resources and capabilities, and environmental factors such as regulation, customers, competitors and suppliers. Research commissioned by the Department for Science, Innovation and Technology identifies skills, cost, uncertainty, ease of use, compatibility, external support and strategic alignment as important influences on technology-adoption decisions (Jibril and Roper, 2025).</w:t>
      </w:r>
    </w:p>
    <w:p w14:paraId="28C4B79F" w14:textId="77777777" w:rsidR="0034496E" w:rsidRPr="0034496E" w:rsidRDefault="0034496E" w:rsidP="0034496E">
      <w:pPr>
        <w:pStyle w:val="Heading2"/>
        <w:spacing w:line="360" w:lineRule="auto"/>
        <w:jc w:val="both"/>
        <w:rPr>
          <w:rFonts w:ascii="Arial" w:hAnsi="Arial" w:cs="Arial"/>
        </w:rPr>
      </w:pPr>
      <w:bookmarkStart w:id="19" w:name="_Toc235076941"/>
      <w:r w:rsidRPr="0034496E">
        <w:rPr>
          <w:rFonts w:ascii="Arial" w:hAnsi="Arial" w:cs="Arial"/>
        </w:rPr>
        <w:t>9. Prototyping and Testing the Opportunities</w:t>
      </w:r>
      <w:bookmarkEnd w:id="19"/>
    </w:p>
    <w:p w14:paraId="1DC50FBA"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Design thinking requires the identified opportunities to remain hypotheses until they have been tested with users. During the Ideate stage, multidisciplinary teams should co-design alternatives with SME owners, consumers, logistics providers, local authorities and accessibility representatives.</w:t>
      </w:r>
    </w:p>
    <w:p w14:paraId="2BF9188E"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Prototypes should initially be inexpensive and focused on the riskiest assumptions. For the modular commerce platform, a clickable interface and manually supported onboarding process could test whether owners understand the platform and perceive sufficient value. A “concierge” prototype could deliver services manually before the underlying processes are automated.</w:t>
      </w:r>
    </w:p>
    <w:p w14:paraId="0E2FCC17"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For the last-mile opportunity, an existing shop could be used as a temporary collection and returns point before investing in dedicated lockers or warehouse facilities. A small number of businesses could share one delivery route to test whether parcel density is sufficient.</w:t>
      </w:r>
    </w:p>
    <w:p w14:paraId="5AB5534A"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 xml:space="preserve">For the payment platform, a prototype dashboard using sample or anonymised transaction data could test whether cash-flow forecasts are understandable before </w:t>
      </w:r>
      <w:proofErr w:type="gramStart"/>
      <w:r w:rsidRPr="0034496E">
        <w:rPr>
          <w:rFonts w:ascii="Arial" w:eastAsia="Times New Roman" w:hAnsi="Arial" w:cs="Arial"/>
          <w:lang w:eastAsia="en-GB"/>
        </w:rPr>
        <w:t>live</w:t>
      </w:r>
      <w:proofErr w:type="gramEnd"/>
      <w:r w:rsidRPr="0034496E">
        <w:rPr>
          <w:rFonts w:ascii="Arial" w:eastAsia="Times New Roman" w:hAnsi="Arial" w:cs="Arial"/>
          <w:lang w:eastAsia="en-GB"/>
        </w:rPr>
        <w:t xml:space="preserve"> financial integrations are introduced.</w:t>
      </w:r>
    </w:p>
    <w:p w14:paraId="79491BEA"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 xml:space="preserve">The Lean </w:t>
      </w:r>
      <w:proofErr w:type="spellStart"/>
      <w:r w:rsidRPr="0034496E">
        <w:rPr>
          <w:rFonts w:ascii="Arial" w:eastAsia="Times New Roman" w:hAnsi="Arial" w:cs="Arial"/>
          <w:lang w:eastAsia="en-GB"/>
        </w:rPr>
        <w:t>Startup</w:t>
      </w:r>
      <w:proofErr w:type="spellEnd"/>
      <w:r w:rsidRPr="0034496E">
        <w:rPr>
          <w:rFonts w:ascii="Arial" w:eastAsia="Times New Roman" w:hAnsi="Arial" w:cs="Arial"/>
          <w:lang w:eastAsia="en-GB"/>
        </w:rPr>
        <w:t xml:space="preserve"> Build–Measure–Learn cycle provides a structured approach to experimentation (</w:t>
      </w:r>
      <w:proofErr w:type="spellStart"/>
      <w:r w:rsidRPr="0034496E">
        <w:rPr>
          <w:rFonts w:ascii="Arial" w:eastAsia="Times New Roman" w:hAnsi="Arial" w:cs="Arial"/>
          <w:lang w:eastAsia="en-GB"/>
        </w:rPr>
        <w:t>Ries</w:t>
      </w:r>
      <w:proofErr w:type="spellEnd"/>
      <w:r w:rsidRPr="0034496E">
        <w:rPr>
          <w:rFonts w:ascii="Arial" w:eastAsia="Times New Roman" w:hAnsi="Arial" w:cs="Arial"/>
          <w:lang w:eastAsia="en-GB"/>
        </w:rPr>
        <w:t>, 2011). Relevant performance measures would include:</w:t>
      </w:r>
    </w:p>
    <w:p w14:paraId="04C0DEA4" w14:textId="77777777" w:rsidR="0034496E" w:rsidRPr="0034496E" w:rsidRDefault="0034496E" w:rsidP="0034496E">
      <w:pPr>
        <w:numPr>
          <w:ilvl w:val="0"/>
          <w:numId w:val="4"/>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Onboarding completion.</w:t>
      </w:r>
    </w:p>
    <w:p w14:paraId="7629EC27" w14:textId="77777777" w:rsidR="0034496E" w:rsidRPr="0034496E" w:rsidRDefault="0034496E" w:rsidP="0034496E">
      <w:pPr>
        <w:numPr>
          <w:ilvl w:val="0"/>
          <w:numId w:val="4"/>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Weekly active usage.</w:t>
      </w:r>
    </w:p>
    <w:p w14:paraId="4155854F" w14:textId="77777777" w:rsidR="0034496E" w:rsidRPr="0034496E" w:rsidRDefault="0034496E" w:rsidP="0034496E">
      <w:pPr>
        <w:numPr>
          <w:ilvl w:val="0"/>
          <w:numId w:val="4"/>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Time saved by business owners.</w:t>
      </w:r>
    </w:p>
    <w:p w14:paraId="08E80C55" w14:textId="77777777" w:rsidR="0034496E" w:rsidRPr="0034496E" w:rsidRDefault="0034496E" w:rsidP="0034496E">
      <w:pPr>
        <w:numPr>
          <w:ilvl w:val="0"/>
          <w:numId w:val="4"/>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lastRenderedPageBreak/>
        <w:t>Order-conversion rates.</w:t>
      </w:r>
    </w:p>
    <w:p w14:paraId="492DCA2E" w14:textId="77777777" w:rsidR="0034496E" w:rsidRPr="0034496E" w:rsidRDefault="0034496E" w:rsidP="0034496E">
      <w:pPr>
        <w:numPr>
          <w:ilvl w:val="0"/>
          <w:numId w:val="4"/>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Reduction in missed appointments.</w:t>
      </w:r>
    </w:p>
    <w:p w14:paraId="7CB2347A" w14:textId="77777777" w:rsidR="0034496E" w:rsidRPr="0034496E" w:rsidRDefault="0034496E" w:rsidP="0034496E">
      <w:pPr>
        <w:numPr>
          <w:ilvl w:val="0"/>
          <w:numId w:val="4"/>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First-time delivery success.</w:t>
      </w:r>
    </w:p>
    <w:p w14:paraId="5B94307E" w14:textId="77777777" w:rsidR="0034496E" w:rsidRPr="0034496E" w:rsidRDefault="0034496E" w:rsidP="0034496E">
      <w:pPr>
        <w:numPr>
          <w:ilvl w:val="0"/>
          <w:numId w:val="4"/>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Customer satisfaction.</w:t>
      </w:r>
    </w:p>
    <w:p w14:paraId="5F153B7F" w14:textId="77777777" w:rsidR="0034496E" w:rsidRPr="0034496E" w:rsidRDefault="0034496E" w:rsidP="0034496E">
      <w:pPr>
        <w:numPr>
          <w:ilvl w:val="0"/>
          <w:numId w:val="4"/>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Customer retention.</w:t>
      </w:r>
    </w:p>
    <w:p w14:paraId="4C985C4A" w14:textId="77777777" w:rsidR="0034496E" w:rsidRPr="0034496E" w:rsidRDefault="0034496E" w:rsidP="0034496E">
      <w:pPr>
        <w:numPr>
          <w:ilvl w:val="0"/>
          <w:numId w:val="4"/>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Willingness to pay.</w:t>
      </w:r>
    </w:p>
    <w:p w14:paraId="0C1964F8" w14:textId="77777777" w:rsidR="0034496E" w:rsidRPr="0034496E" w:rsidRDefault="0034496E" w:rsidP="0034496E">
      <w:pPr>
        <w:numPr>
          <w:ilvl w:val="0"/>
          <w:numId w:val="4"/>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Emissions per parcel.</w:t>
      </w:r>
    </w:p>
    <w:p w14:paraId="454328A7" w14:textId="77777777" w:rsidR="0034496E" w:rsidRPr="0034496E" w:rsidRDefault="0034496E" w:rsidP="0034496E">
      <w:pPr>
        <w:numPr>
          <w:ilvl w:val="0"/>
          <w:numId w:val="4"/>
        </w:num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Customer support requirements.</w:t>
      </w:r>
    </w:p>
    <w:p w14:paraId="3C7B6F1A"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Testing should include both digitally confident users and people experiencing digital disadvantage. Negative results should lead to redesign, repositioning or abandonment rather than continued investment based on sunk costs. The objective of testing is not to confirm the entrepreneur’s original idea but to discover whether the underlying problem is sufficiently important and whether the proposed solution improves the user’s experience.</w:t>
      </w:r>
    </w:p>
    <w:p w14:paraId="66620984" w14:textId="77777777" w:rsidR="0034496E" w:rsidRPr="0034496E" w:rsidRDefault="0034496E" w:rsidP="0034496E">
      <w:pPr>
        <w:pStyle w:val="Heading2"/>
        <w:spacing w:line="360" w:lineRule="auto"/>
        <w:jc w:val="both"/>
        <w:rPr>
          <w:rFonts w:ascii="Arial" w:hAnsi="Arial" w:cs="Arial"/>
        </w:rPr>
      </w:pPr>
      <w:bookmarkStart w:id="20" w:name="_Toc235076942"/>
      <w:r w:rsidRPr="0034496E">
        <w:rPr>
          <w:rFonts w:ascii="Arial" w:hAnsi="Arial" w:cs="Arial"/>
        </w:rPr>
        <w:t>10. Conclusion</w:t>
      </w:r>
      <w:bookmarkEnd w:id="20"/>
    </w:p>
    <w:p w14:paraId="5A13FB52"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UK’s post-pandemic digital economy presents substantial opportunities for innovation and new venture creation. However, the most viable ventures will not merely reproduce existing enterprise technologies at a lower price. A design thinking analysis demonstrates that the central unmet need is for integrated, trusted, low-complexity and inclusive solutions that fit the everyday routines of small businesses and their customers.</w:t>
      </w:r>
    </w:p>
    <w:p w14:paraId="4B9D67FB"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 highest-priority opportunity is a modular commerce and digital operations platform for SMEs. This is followed by shared rural and suburban fulfilment networks, integrated payment and cash-flow management, managed social commerce and vertical hybrid-service platforms.</w:t>
      </w:r>
    </w:p>
    <w:p w14:paraId="70AAF74D"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t>These opportunities are supported by persistent online spending, widespread adoption of digital payments, expanding broadband infrastructure and the economic size of the SME sector. They are also justified by unresolved problems, including fragmented systems, limited digital skills, high switching risks, delivery failures, administrative burdens and digital exclusion.</w:t>
      </w:r>
    </w:p>
    <w:p w14:paraId="69DE2D1F" w14:textId="0D4CF0F9" w:rsidR="0034496E" w:rsidRDefault="0034496E" w:rsidP="0034496E">
      <w:pPr>
        <w:spacing w:before="100" w:beforeAutospacing="1" w:after="100" w:afterAutospacing="1" w:line="360" w:lineRule="auto"/>
        <w:jc w:val="both"/>
        <w:rPr>
          <w:rFonts w:ascii="Arial" w:eastAsia="Times New Roman" w:hAnsi="Arial" w:cs="Arial"/>
          <w:lang w:eastAsia="en-GB"/>
        </w:rPr>
      </w:pPr>
      <w:r w:rsidRPr="0034496E">
        <w:rPr>
          <w:rFonts w:ascii="Arial" w:eastAsia="Times New Roman" w:hAnsi="Arial" w:cs="Arial"/>
          <w:lang w:eastAsia="en-GB"/>
        </w:rPr>
        <w:lastRenderedPageBreak/>
        <w:t>Long-term competitive advantage will depend on close user involvement, sector-specific design, interoperability, accessible customer experiences and measurable improvements in productivity. Sustainability must include environmental performance, commercial durability and social inclusion. Through repeated cycles of empathy, definition, ideation, prototyping and testing, entrepreneurs can transform the continuing expansion of digital commerce into scalable ventures that create economic, social and environmental value.</w:t>
      </w:r>
    </w:p>
    <w:p w14:paraId="5BC547CA" w14:textId="3A5FE73A" w:rsidR="0034496E" w:rsidRDefault="0034496E" w:rsidP="0034496E">
      <w:pPr>
        <w:spacing w:before="100" w:beforeAutospacing="1" w:after="100" w:afterAutospacing="1" w:line="360" w:lineRule="auto"/>
        <w:jc w:val="both"/>
        <w:rPr>
          <w:rFonts w:ascii="Arial" w:eastAsia="Times New Roman" w:hAnsi="Arial" w:cs="Arial"/>
          <w:lang w:eastAsia="en-GB"/>
        </w:rPr>
      </w:pPr>
    </w:p>
    <w:p w14:paraId="0C36638E" w14:textId="125DCF7A" w:rsidR="0034496E" w:rsidRDefault="0034496E" w:rsidP="0034496E">
      <w:pPr>
        <w:spacing w:before="100" w:beforeAutospacing="1" w:after="100" w:afterAutospacing="1" w:line="360" w:lineRule="auto"/>
        <w:jc w:val="both"/>
        <w:rPr>
          <w:rFonts w:ascii="Arial" w:eastAsia="Times New Roman" w:hAnsi="Arial" w:cs="Arial"/>
          <w:lang w:eastAsia="en-GB"/>
        </w:rPr>
      </w:pPr>
    </w:p>
    <w:p w14:paraId="33ED3385" w14:textId="184A425D" w:rsidR="0034496E" w:rsidRDefault="0034496E" w:rsidP="0034496E">
      <w:pPr>
        <w:spacing w:before="100" w:beforeAutospacing="1" w:after="100" w:afterAutospacing="1" w:line="360" w:lineRule="auto"/>
        <w:jc w:val="both"/>
        <w:rPr>
          <w:rFonts w:ascii="Arial" w:eastAsia="Times New Roman" w:hAnsi="Arial" w:cs="Arial"/>
          <w:lang w:eastAsia="en-GB"/>
        </w:rPr>
      </w:pPr>
    </w:p>
    <w:p w14:paraId="73E0977D" w14:textId="58B4662A" w:rsidR="0034496E" w:rsidRDefault="0034496E" w:rsidP="0034496E">
      <w:pPr>
        <w:spacing w:before="100" w:beforeAutospacing="1" w:after="100" w:afterAutospacing="1" w:line="360" w:lineRule="auto"/>
        <w:jc w:val="both"/>
        <w:rPr>
          <w:rFonts w:ascii="Arial" w:eastAsia="Times New Roman" w:hAnsi="Arial" w:cs="Arial"/>
          <w:lang w:eastAsia="en-GB"/>
        </w:rPr>
      </w:pPr>
    </w:p>
    <w:p w14:paraId="1BC049E1" w14:textId="3D1400BB" w:rsidR="0034496E" w:rsidRDefault="0034496E" w:rsidP="0034496E">
      <w:pPr>
        <w:spacing w:before="100" w:beforeAutospacing="1" w:after="100" w:afterAutospacing="1" w:line="360" w:lineRule="auto"/>
        <w:jc w:val="both"/>
        <w:rPr>
          <w:rFonts w:ascii="Arial" w:eastAsia="Times New Roman" w:hAnsi="Arial" w:cs="Arial"/>
          <w:lang w:eastAsia="en-GB"/>
        </w:rPr>
      </w:pPr>
    </w:p>
    <w:p w14:paraId="436CD548" w14:textId="20966E15" w:rsidR="0034496E" w:rsidRDefault="0034496E" w:rsidP="0034496E">
      <w:pPr>
        <w:spacing w:before="100" w:beforeAutospacing="1" w:after="100" w:afterAutospacing="1" w:line="360" w:lineRule="auto"/>
        <w:jc w:val="both"/>
        <w:rPr>
          <w:rFonts w:ascii="Arial" w:eastAsia="Times New Roman" w:hAnsi="Arial" w:cs="Arial"/>
          <w:lang w:eastAsia="en-GB"/>
        </w:rPr>
      </w:pPr>
    </w:p>
    <w:p w14:paraId="4609E1B0" w14:textId="075A116B" w:rsidR="0034496E" w:rsidRDefault="0034496E" w:rsidP="0034496E">
      <w:pPr>
        <w:spacing w:before="100" w:beforeAutospacing="1" w:after="100" w:afterAutospacing="1" w:line="360" w:lineRule="auto"/>
        <w:jc w:val="both"/>
        <w:rPr>
          <w:rFonts w:ascii="Arial" w:eastAsia="Times New Roman" w:hAnsi="Arial" w:cs="Arial"/>
          <w:lang w:eastAsia="en-GB"/>
        </w:rPr>
      </w:pPr>
    </w:p>
    <w:p w14:paraId="255AE441" w14:textId="3757048D" w:rsidR="0034496E" w:rsidRDefault="0034496E" w:rsidP="0034496E">
      <w:pPr>
        <w:spacing w:before="100" w:beforeAutospacing="1" w:after="100" w:afterAutospacing="1" w:line="360" w:lineRule="auto"/>
        <w:jc w:val="both"/>
        <w:rPr>
          <w:rFonts w:ascii="Arial" w:eastAsia="Times New Roman" w:hAnsi="Arial" w:cs="Arial"/>
          <w:lang w:eastAsia="en-GB"/>
        </w:rPr>
      </w:pPr>
    </w:p>
    <w:p w14:paraId="20566A45" w14:textId="75BDD9EF" w:rsidR="0034496E" w:rsidRDefault="0034496E" w:rsidP="0034496E">
      <w:pPr>
        <w:spacing w:before="100" w:beforeAutospacing="1" w:after="100" w:afterAutospacing="1" w:line="360" w:lineRule="auto"/>
        <w:jc w:val="both"/>
        <w:rPr>
          <w:rFonts w:ascii="Arial" w:eastAsia="Times New Roman" w:hAnsi="Arial" w:cs="Arial"/>
          <w:lang w:eastAsia="en-GB"/>
        </w:rPr>
      </w:pPr>
    </w:p>
    <w:p w14:paraId="0F5E9326" w14:textId="6FA86887" w:rsidR="0034496E" w:rsidRDefault="0034496E" w:rsidP="0034496E">
      <w:pPr>
        <w:spacing w:before="100" w:beforeAutospacing="1" w:after="100" w:afterAutospacing="1" w:line="360" w:lineRule="auto"/>
        <w:jc w:val="both"/>
        <w:rPr>
          <w:rFonts w:ascii="Arial" w:eastAsia="Times New Roman" w:hAnsi="Arial" w:cs="Arial"/>
          <w:lang w:eastAsia="en-GB"/>
        </w:rPr>
      </w:pPr>
    </w:p>
    <w:p w14:paraId="2ABEFAA1" w14:textId="2BD3CA77" w:rsidR="0034496E" w:rsidRDefault="0034496E" w:rsidP="0034496E">
      <w:pPr>
        <w:spacing w:before="100" w:beforeAutospacing="1" w:after="100" w:afterAutospacing="1" w:line="360" w:lineRule="auto"/>
        <w:jc w:val="both"/>
        <w:rPr>
          <w:rFonts w:ascii="Arial" w:eastAsia="Times New Roman" w:hAnsi="Arial" w:cs="Arial"/>
          <w:lang w:eastAsia="en-GB"/>
        </w:rPr>
      </w:pPr>
    </w:p>
    <w:p w14:paraId="770AFC50" w14:textId="77777777" w:rsidR="0034496E" w:rsidRDefault="0034496E" w:rsidP="0034496E">
      <w:pPr>
        <w:spacing w:before="100" w:beforeAutospacing="1" w:after="100" w:afterAutospacing="1" w:line="360" w:lineRule="auto"/>
        <w:jc w:val="both"/>
        <w:rPr>
          <w:rFonts w:ascii="Arial" w:eastAsia="Times New Roman" w:hAnsi="Arial" w:cs="Arial"/>
          <w:lang w:eastAsia="en-GB"/>
        </w:rPr>
      </w:pPr>
    </w:p>
    <w:p w14:paraId="55B94E70" w14:textId="5952E327" w:rsidR="0034496E" w:rsidRDefault="0034496E" w:rsidP="0034496E">
      <w:pPr>
        <w:spacing w:before="100" w:beforeAutospacing="1" w:after="100" w:afterAutospacing="1" w:line="360" w:lineRule="auto"/>
        <w:jc w:val="both"/>
        <w:rPr>
          <w:rFonts w:ascii="Arial" w:eastAsia="Times New Roman" w:hAnsi="Arial" w:cs="Arial"/>
          <w:lang w:eastAsia="en-GB"/>
        </w:rPr>
      </w:pPr>
    </w:p>
    <w:p w14:paraId="5BE1421B" w14:textId="3F1F8C91" w:rsidR="0034496E" w:rsidRDefault="0034496E" w:rsidP="0034496E">
      <w:pPr>
        <w:spacing w:before="100" w:beforeAutospacing="1" w:after="100" w:afterAutospacing="1" w:line="360" w:lineRule="auto"/>
        <w:jc w:val="both"/>
        <w:rPr>
          <w:rFonts w:ascii="Arial" w:eastAsia="Times New Roman" w:hAnsi="Arial" w:cs="Arial"/>
          <w:lang w:eastAsia="en-GB"/>
        </w:rPr>
      </w:pPr>
    </w:p>
    <w:p w14:paraId="38606BF2" w14:textId="6B9371CF" w:rsidR="0034496E" w:rsidRDefault="0034496E" w:rsidP="0034496E">
      <w:pPr>
        <w:spacing w:before="100" w:beforeAutospacing="1" w:after="100" w:afterAutospacing="1" w:line="360" w:lineRule="auto"/>
        <w:jc w:val="both"/>
        <w:rPr>
          <w:rFonts w:ascii="Arial" w:eastAsia="Times New Roman" w:hAnsi="Arial" w:cs="Arial"/>
          <w:lang w:eastAsia="en-GB"/>
        </w:rPr>
      </w:pPr>
    </w:p>
    <w:p w14:paraId="1281F4F5" w14:textId="1C62C3B5" w:rsidR="0034496E" w:rsidRDefault="0034496E" w:rsidP="0034496E">
      <w:pPr>
        <w:spacing w:before="100" w:beforeAutospacing="1" w:after="100" w:afterAutospacing="1" w:line="360" w:lineRule="auto"/>
        <w:jc w:val="both"/>
        <w:rPr>
          <w:rFonts w:ascii="Arial" w:eastAsia="Times New Roman" w:hAnsi="Arial" w:cs="Arial"/>
          <w:lang w:eastAsia="en-GB"/>
        </w:rPr>
      </w:pPr>
    </w:p>
    <w:p w14:paraId="799BAD6C" w14:textId="77777777" w:rsidR="0034496E" w:rsidRPr="0034496E" w:rsidRDefault="0034496E" w:rsidP="0034496E">
      <w:pPr>
        <w:pStyle w:val="Heading1"/>
        <w:spacing w:line="360" w:lineRule="auto"/>
        <w:jc w:val="both"/>
        <w:rPr>
          <w:rFonts w:ascii="Arial" w:hAnsi="Arial" w:cs="Arial"/>
        </w:rPr>
      </w:pPr>
      <w:bookmarkStart w:id="21" w:name="_Toc235076943"/>
      <w:r w:rsidRPr="0034496E">
        <w:rPr>
          <w:rFonts w:ascii="Arial" w:hAnsi="Arial" w:cs="Arial"/>
        </w:rPr>
        <w:lastRenderedPageBreak/>
        <w:t xml:space="preserve">Task 2: Applying Design Thinking to Develop </w:t>
      </w:r>
      <w:proofErr w:type="spellStart"/>
      <w:r w:rsidRPr="0034496E">
        <w:rPr>
          <w:rFonts w:ascii="Arial" w:hAnsi="Arial" w:cs="Arial"/>
        </w:rPr>
        <w:t>LocalLoop</w:t>
      </w:r>
      <w:bookmarkEnd w:id="21"/>
      <w:proofErr w:type="spellEnd"/>
    </w:p>
    <w:p w14:paraId="64590729" w14:textId="77777777" w:rsidR="0034496E" w:rsidRPr="0034496E" w:rsidRDefault="0034496E" w:rsidP="0034496E">
      <w:pPr>
        <w:pStyle w:val="Heading2"/>
        <w:spacing w:line="360" w:lineRule="auto"/>
        <w:jc w:val="both"/>
        <w:rPr>
          <w:rFonts w:ascii="Arial" w:hAnsi="Arial" w:cs="Arial"/>
        </w:rPr>
      </w:pPr>
      <w:bookmarkStart w:id="22" w:name="_Toc235076944"/>
      <w:r w:rsidRPr="0034496E">
        <w:rPr>
          <w:rFonts w:ascii="Arial" w:hAnsi="Arial" w:cs="Arial"/>
        </w:rPr>
        <w:t>Introduction</w:t>
      </w:r>
      <w:bookmarkEnd w:id="22"/>
    </w:p>
    <w:p w14:paraId="4674A4B5"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 xml:space="preserve">The proposed venture is </w:t>
      </w:r>
      <w:proofErr w:type="spellStart"/>
      <w:r w:rsidRPr="0034496E">
        <w:rPr>
          <w:rStyle w:val="Strong"/>
          <w:rFonts w:ascii="Arial" w:hAnsi="Arial" w:cs="Arial"/>
        </w:rPr>
        <w:t>LocalLoop</w:t>
      </w:r>
      <w:proofErr w:type="spellEnd"/>
      <w:r w:rsidRPr="0034496E">
        <w:rPr>
          <w:rFonts w:ascii="Arial" w:hAnsi="Arial" w:cs="Arial"/>
        </w:rPr>
        <w:t xml:space="preserve">, a shared rural and suburban delivery, collection and returns network for UK independent retailers, farm shops, market traders and local producers. Rather than competing directly with national couriers, </w:t>
      </w:r>
      <w:proofErr w:type="spellStart"/>
      <w:r w:rsidRPr="0034496E">
        <w:rPr>
          <w:rFonts w:ascii="Arial" w:hAnsi="Arial" w:cs="Arial"/>
        </w:rPr>
        <w:t>LocalLoop</w:t>
      </w:r>
      <w:proofErr w:type="spellEnd"/>
      <w:r w:rsidRPr="0034496E">
        <w:rPr>
          <w:rFonts w:ascii="Arial" w:hAnsi="Arial" w:cs="Arial"/>
        </w:rPr>
        <w:t xml:space="preserve"> would consolidate orders from participating businesses, organise shared delivery routes and use community locations as secure collection and returns points. The venture is developed through the five Design Thinking stages: Empathise, Define, Ideate, Prototype and Test. These stages are iterative, allowing testing insights to reshape both the solution and the original problem (Stanford </w:t>
      </w:r>
      <w:proofErr w:type="spellStart"/>
      <w:proofErr w:type="gramStart"/>
      <w:r w:rsidRPr="0034496E">
        <w:rPr>
          <w:rFonts w:ascii="Arial" w:hAnsi="Arial" w:cs="Arial"/>
        </w:rPr>
        <w:t>d.school</w:t>
      </w:r>
      <w:proofErr w:type="spellEnd"/>
      <w:proofErr w:type="gramEnd"/>
      <w:r w:rsidRPr="0034496E">
        <w:rPr>
          <w:rFonts w:ascii="Arial" w:hAnsi="Arial" w:cs="Arial"/>
        </w:rPr>
        <w:t>, 2018).</w:t>
      </w:r>
    </w:p>
    <w:p w14:paraId="03DF946A" w14:textId="77777777" w:rsidR="0034496E" w:rsidRPr="0034496E" w:rsidRDefault="0034496E" w:rsidP="0034496E">
      <w:pPr>
        <w:pStyle w:val="Heading2"/>
        <w:spacing w:line="360" w:lineRule="auto"/>
        <w:jc w:val="both"/>
        <w:rPr>
          <w:rFonts w:ascii="Arial" w:hAnsi="Arial" w:cs="Arial"/>
        </w:rPr>
      </w:pPr>
      <w:bookmarkStart w:id="23" w:name="_Toc235076945"/>
      <w:r w:rsidRPr="0034496E">
        <w:rPr>
          <w:rFonts w:ascii="Arial" w:hAnsi="Arial" w:cs="Arial"/>
        </w:rPr>
        <w:t>1. Empathise</w:t>
      </w:r>
      <w:bookmarkEnd w:id="23"/>
    </w:p>
    <w:p w14:paraId="334D661F"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The first stage would investigate the experiences of people affected by fragmented local delivery services. Primary users would include small retailers and producers with insufficient parcel volumes to negotiate favourable courier rates. Other users would include rural and suburban consumers, delivery drivers and organisations capable of hosting collection points, such as village shops, libraries and petrol stations.</w:t>
      </w:r>
    </w:p>
    <w:p w14:paraId="3B539545"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 xml:space="preserve">Empathy research would involve semi-structured interviews with local business owners, consumers, delivery drivers and potential collection-point partners. Researchers would also observe how retailers package orders, arrange collections, track parcels and process </w:t>
      </w:r>
      <w:proofErr w:type="gramStart"/>
      <w:r w:rsidRPr="0034496E">
        <w:rPr>
          <w:rFonts w:ascii="Arial" w:hAnsi="Arial" w:cs="Arial"/>
        </w:rPr>
        <w:t>returns</w:t>
      </w:r>
      <w:proofErr w:type="gramEnd"/>
      <w:r w:rsidRPr="0034496E">
        <w:rPr>
          <w:rFonts w:ascii="Arial" w:hAnsi="Arial" w:cs="Arial"/>
        </w:rPr>
        <w:t>. Customer journey mapping could follow an order from purchase to receipt, identifying delays, duplicated administration, failed deliveries and unclear responsibility.</w:t>
      </w:r>
    </w:p>
    <w:p w14:paraId="10924206"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 xml:space="preserve">This research is necessary because UK parcel demand is substantial, but customer experience remains inconsistent. UK consumers sent and received a record 4.2 billion parcels during 2024–25, while 68% of recipients experienced at least one delivery problem within six months. Common issues included delays, parcels left in unsuitable locations and insufficient time to answer the door (Ofcom, 2025). These problems may be intensified in rural areas because addresses are </w:t>
      </w:r>
      <w:proofErr w:type="gramStart"/>
      <w:r w:rsidRPr="0034496E">
        <w:rPr>
          <w:rFonts w:ascii="Arial" w:hAnsi="Arial" w:cs="Arial"/>
        </w:rPr>
        <w:t>dispersed</w:t>
      </w:r>
      <w:proofErr w:type="gramEnd"/>
      <w:r w:rsidRPr="0034496E">
        <w:rPr>
          <w:rFonts w:ascii="Arial" w:hAnsi="Arial" w:cs="Arial"/>
        </w:rPr>
        <w:t xml:space="preserve"> and alternative collection facilities may be limited.</w:t>
      </w:r>
    </w:p>
    <w:p w14:paraId="55FB9E5F"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lastRenderedPageBreak/>
        <w:t>Research should also examine drivers’ working conditions and route pressures. A solution that benefits consumers but creates unrealistic schedules for drivers would not be sustainable. The findings could be organised into customer jobs, pains and gains using the Value Proposition Canvas (Osterwalder et al., 2014).</w:t>
      </w:r>
    </w:p>
    <w:p w14:paraId="30F77336" w14:textId="77777777" w:rsidR="0034496E" w:rsidRPr="0034496E" w:rsidRDefault="0034496E" w:rsidP="0034496E">
      <w:pPr>
        <w:pStyle w:val="Heading2"/>
        <w:spacing w:line="360" w:lineRule="auto"/>
        <w:jc w:val="both"/>
        <w:rPr>
          <w:rFonts w:ascii="Arial" w:hAnsi="Arial" w:cs="Arial"/>
        </w:rPr>
      </w:pPr>
      <w:bookmarkStart w:id="24" w:name="_Toc235076946"/>
      <w:r w:rsidRPr="0034496E">
        <w:rPr>
          <w:rFonts w:ascii="Arial" w:hAnsi="Arial" w:cs="Arial"/>
        </w:rPr>
        <w:t>2. Define</w:t>
      </w:r>
      <w:bookmarkEnd w:id="24"/>
    </w:p>
    <w:p w14:paraId="200BAA26"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Evidence would be synthesised through affinity mapping and stakeholder personas. One persona might represent a farm-shop owner paying high delivery charges and manually updating customers. Another could represent a rural resident who frequently misses deliveries because arrival times are uncertain.</w:t>
      </w:r>
    </w:p>
    <w:p w14:paraId="7A8B2AE0"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The problem statement would be:</w:t>
      </w:r>
    </w:p>
    <w:p w14:paraId="47F8C09F" w14:textId="77777777" w:rsidR="0034496E" w:rsidRPr="0034496E" w:rsidRDefault="0034496E" w:rsidP="0034496E">
      <w:pPr>
        <w:pStyle w:val="NormalWeb"/>
        <w:spacing w:line="360" w:lineRule="auto"/>
        <w:jc w:val="both"/>
        <w:rPr>
          <w:rFonts w:ascii="Arial" w:hAnsi="Arial" w:cs="Arial"/>
          <w:i/>
          <w:iCs/>
        </w:rPr>
      </w:pPr>
      <w:r w:rsidRPr="0034496E">
        <w:rPr>
          <w:rStyle w:val="Strong"/>
          <w:rFonts w:ascii="Arial" w:hAnsi="Arial" w:cs="Arial"/>
          <w:i/>
          <w:iCs/>
        </w:rPr>
        <w:t>How might independent rural and suburban businesses provide affordable, reliable and environmentally responsible delivery and returns services without investing in their own vehicles, warehouses or complex logistics systems?</w:t>
      </w:r>
    </w:p>
    <w:p w14:paraId="2D02674F"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This statement focuses on user needs rather than assuming that another courier company is required. It reflects the Design Council’s Double Diamond, which separates exploring and defining a problem from developing and delivering a solution (Design Council, n.d.). The main design criteria would be affordability, reliability, accessibility, driver feasibility and reduced duplicated mileage.</w:t>
      </w:r>
    </w:p>
    <w:p w14:paraId="5042097B" w14:textId="77777777" w:rsidR="0034496E" w:rsidRPr="0034496E" w:rsidRDefault="0034496E" w:rsidP="0034496E">
      <w:pPr>
        <w:pStyle w:val="Heading2"/>
        <w:spacing w:line="360" w:lineRule="auto"/>
        <w:jc w:val="both"/>
        <w:rPr>
          <w:rFonts w:ascii="Arial" w:hAnsi="Arial" w:cs="Arial"/>
        </w:rPr>
      </w:pPr>
      <w:bookmarkStart w:id="25" w:name="_Toc235076947"/>
      <w:r w:rsidRPr="0034496E">
        <w:rPr>
          <w:rFonts w:ascii="Arial" w:hAnsi="Arial" w:cs="Arial"/>
        </w:rPr>
        <w:t>3. Ideate</w:t>
      </w:r>
      <w:bookmarkEnd w:id="25"/>
    </w:p>
    <w:p w14:paraId="10728DFA"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Co-design workshops would involve retailers, consumers, drivers, local authorities and potential host locations. Brainwriting and “Crazy 8s” could generate alternatives such as shared delivery days, mobile parcel lockers, community collection points, crowdsourced delivery and courier-comparison software.</w:t>
      </w:r>
    </w:p>
    <w:p w14:paraId="15BD5E94"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Ideas would be evaluated according to desirability, feasibility and viability (Brown, 2008). Purchasing warehouses, vehicles and lockers immediately would require substantial capital and create demand risk. A purely crowdsourced model could raise insurance and service-quality concerns. The preferred solution would therefore combine existing local delivery providers with a lightweight coordination system.</w:t>
      </w:r>
    </w:p>
    <w:p w14:paraId="1CE2146E" w14:textId="77777777" w:rsidR="0034496E" w:rsidRPr="0034496E" w:rsidRDefault="0034496E" w:rsidP="0034496E">
      <w:pPr>
        <w:pStyle w:val="NormalWeb"/>
        <w:spacing w:line="360" w:lineRule="auto"/>
        <w:jc w:val="both"/>
        <w:rPr>
          <w:rFonts w:ascii="Arial" w:hAnsi="Arial" w:cs="Arial"/>
        </w:rPr>
      </w:pPr>
      <w:proofErr w:type="spellStart"/>
      <w:r w:rsidRPr="0034496E">
        <w:rPr>
          <w:rFonts w:ascii="Arial" w:hAnsi="Arial" w:cs="Arial"/>
        </w:rPr>
        <w:lastRenderedPageBreak/>
        <w:t>LocalLoop</w:t>
      </w:r>
      <w:proofErr w:type="spellEnd"/>
      <w:r w:rsidRPr="0034496E">
        <w:rPr>
          <w:rFonts w:ascii="Arial" w:hAnsi="Arial" w:cs="Arial"/>
        </w:rPr>
        <w:t xml:space="preserve"> would group orders by postcode, allocate them to shared routes and allow customers to choose home delivery or collection. Retailers could submit orders through a mobile portal or assisted WhatsApp service. Customers would receive delivery windows and notifications, while drivers would access optimised routes and electronic proof of delivery. Host organisations would receive a handling fee for collected or returned parcels.</w:t>
      </w:r>
    </w:p>
    <w:p w14:paraId="28369070"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The model supports government freight priorities concerning data, technology and the transition to net zero (Department for Transport, 2022). However, environmental benefits would need to be demonstrated through reduced vehicle miles and failed deliveries.</w:t>
      </w:r>
    </w:p>
    <w:p w14:paraId="504FCF4F" w14:textId="77777777" w:rsidR="0034496E" w:rsidRPr="0034496E" w:rsidRDefault="0034496E" w:rsidP="0034496E">
      <w:pPr>
        <w:pStyle w:val="Heading2"/>
        <w:spacing w:line="360" w:lineRule="auto"/>
        <w:jc w:val="both"/>
        <w:rPr>
          <w:rFonts w:ascii="Arial" w:hAnsi="Arial" w:cs="Arial"/>
        </w:rPr>
      </w:pPr>
      <w:bookmarkStart w:id="26" w:name="_Toc235076948"/>
      <w:r w:rsidRPr="0034496E">
        <w:rPr>
          <w:rFonts w:ascii="Arial" w:hAnsi="Arial" w:cs="Arial"/>
        </w:rPr>
        <w:t>4. Prototype and Minimum Viable Product</w:t>
      </w:r>
      <w:bookmarkEnd w:id="26"/>
    </w:p>
    <w:p w14:paraId="20D0F380"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The first prototype would be a service blueprint mapping interactions among retailers, coordinators, drivers, collection points and consumers. Paper screens and a clickable digital prototype would demonstrate order submission, route allocation, customer notification and parcel collection.</w:t>
      </w:r>
    </w:p>
    <w:p w14:paraId="0B1A3B43"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 xml:space="preserve">The minimum viable product would operate for 12 weeks in one rural or suburban area, involving five to ten businesses, one local delivery provider and two community collection points. </w:t>
      </w:r>
      <w:proofErr w:type="spellStart"/>
      <w:r w:rsidRPr="0034496E">
        <w:rPr>
          <w:rFonts w:ascii="Arial" w:hAnsi="Arial" w:cs="Arial"/>
        </w:rPr>
        <w:t>LocalLoop</w:t>
      </w:r>
      <w:proofErr w:type="spellEnd"/>
      <w:r w:rsidRPr="0034496E">
        <w:rPr>
          <w:rFonts w:ascii="Arial" w:hAnsi="Arial" w:cs="Arial"/>
        </w:rPr>
        <w:t xml:space="preserve"> would not initially purchase vehicles or install lockers. Orders could be submitted through a basic web form, while route grouping and driver allocation could partly be completed manually.</w:t>
      </w:r>
    </w:p>
    <w:p w14:paraId="086030F1"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This concierge MVP would test the riskiest assumptions before significant investment: whether businesses will combine deliveries, whether customers will use collection points, whether sufficient parcel density exists and whether stakeholders are willing to pay (</w:t>
      </w:r>
      <w:proofErr w:type="spellStart"/>
      <w:r w:rsidRPr="0034496E">
        <w:rPr>
          <w:rFonts w:ascii="Arial" w:hAnsi="Arial" w:cs="Arial"/>
        </w:rPr>
        <w:t>Ries</w:t>
      </w:r>
      <w:proofErr w:type="spellEnd"/>
      <w:r w:rsidRPr="0034496E">
        <w:rPr>
          <w:rFonts w:ascii="Arial" w:hAnsi="Arial" w:cs="Arial"/>
        </w:rPr>
        <w:t>, 2011).</w:t>
      </w:r>
    </w:p>
    <w:p w14:paraId="6D42387B" w14:textId="77777777" w:rsidR="0034496E" w:rsidRPr="0034496E" w:rsidRDefault="0034496E" w:rsidP="0034496E">
      <w:pPr>
        <w:pStyle w:val="Heading2"/>
        <w:spacing w:line="360" w:lineRule="auto"/>
        <w:jc w:val="both"/>
        <w:rPr>
          <w:rFonts w:ascii="Arial" w:hAnsi="Arial" w:cs="Arial"/>
        </w:rPr>
      </w:pPr>
      <w:bookmarkStart w:id="27" w:name="_Toc235076949"/>
      <w:r w:rsidRPr="0034496E">
        <w:rPr>
          <w:rFonts w:ascii="Arial" w:hAnsi="Arial" w:cs="Arial"/>
        </w:rPr>
        <w:t>5. Test and Refine</w:t>
      </w:r>
      <w:bookmarkEnd w:id="27"/>
    </w:p>
    <w:p w14:paraId="207DC9F6"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 xml:space="preserve">Testing would combine moderated usability sessions with live operational data. Retailers would submit orders and check delivery status, while consumers would </w:t>
      </w:r>
      <w:r w:rsidRPr="0034496E">
        <w:rPr>
          <w:rFonts w:ascii="Arial" w:hAnsi="Arial" w:cs="Arial"/>
        </w:rPr>
        <w:lastRenderedPageBreak/>
        <w:t>select delivery options and retrieve parcels. Researchers would record completion rates, errors, questions and accessibility difficulties.</w:t>
      </w:r>
    </w:p>
    <w:p w14:paraId="14B99ED6"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The pilot would measure cost per parcel, parcels per route, first-time delivery success, missed deliveries, customer satisfaction, retailer retention, driver satisfaction, collection-point usage, willingness to pay and estimated vehicle miles avoided. Interviews during weeks two, six and twelve would explain why particular features succeeded or failed.</w:t>
      </w:r>
    </w:p>
    <w:p w14:paraId="300F419F"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 xml:space="preserve">Indicative success criteria could include first-time delivery above 90%, regular participation by at least 70% of pilot retailers and evidence that combined routes reduce delivery costs. Poor collection-point use might require better locations or longer opening hours. Insufficient parcel density might lead </w:t>
      </w:r>
      <w:proofErr w:type="spellStart"/>
      <w:r w:rsidRPr="0034496E">
        <w:rPr>
          <w:rFonts w:ascii="Arial" w:hAnsi="Arial" w:cs="Arial"/>
        </w:rPr>
        <w:t>LocalLoop</w:t>
      </w:r>
      <w:proofErr w:type="spellEnd"/>
      <w:r w:rsidRPr="0034496E">
        <w:rPr>
          <w:rFonts w:ascii="Arial" w:hAnsi="Arial" w:cs="Arial"/>
        </w:rPr>
        <w:t xml:space="preserve"> to introduce fixed weekly delivery days or target higher-volume sectors. Driver feedback could require smaller route areas or revised delivery windows.</w:t>
      </w:r>
    </w:p>
    <w:p w14:paraId="54554E59" w14:textId="77777777" w:rsidR="0034496E" w:rsidRPr="0034496E" w:rsidRDefault="0034496E" w:rsidP="0034496E">
      <w:pPr>
        <w:pStyle w:val="NormalWeb"/>
        <w:spacing w:line="360" w:lineRule="auto"/>
        <w:jc w:val="both"/>
        <w:rPr>
          <w:rFonts w:ascii="Arial" w:hAnsi="Arial" w:cs="Arial"/>
        </w:rPr>
      </w:pPr>
      <w:r w:rsidRPr="0034496E">
        <w:rPr>
          <w:rFonts w:ascii="Arial" w:hAnsi="Arial" w:cs="Arial"/>
        </w:rPr>
        <w:t>Following the Build–Measure–Learn cycle, evidence would be used to revise the service before expansion (</w:t>
      </w:r>
      <w:proofErr w:type="spellStart"/>
      <w:r w:rsidRPr="0034496E">
        <w:rPr>
          <w:rFonts w:ascii="Arial" w:hAnsi="Arial" w:cs="Arial"/>
        </w:rPr>
        <w:t>Ries</w:t>
      </w:r>
      <w:proofErr w:type="spellEnd"/>
      <w:r w:rsidRPr="0034496E">
        <w:rPr>
          <w:rFonts w:ascii="Arial" w:hAnsi="Arial" w:cs="Arial"/>
        </w:rPr>
        <w:t xml:space="preserve">, 2011). A successful second pilot could introduce automated route optimisation, additional collection points and electric-vehicle partnerships. This staged approach would ensure that </w:t>
      </w:r>
      <w:proofErr w:type="spellStart"/>
      <w:r w:rsidRPr="0034496E">
        <w:rPr>
          <w:rFonts w:ascii="Arial" w:hAnsi="Arial" w:cs="Arial"/>
        </w:rPr>
        <w:t>LocalLoop</w:t>
      </w:r>
      <w:proofErr w:type="spellEnd"/>
      <w:r w:rsidRPr="0034496E">
        <w:rPr>
          <w:rFonts w:ascii="Arial" w:hAnsi="Arial" w:cs="Arial"/>
        </w:rPr>
        <w:t xml:space="preserve"> develops from validated user needs rather than technological assumptions.</w:t>
      </w:r>
    </w:p>
    <w:p w14:paraId="13FAC62E" w14:textId="7B7E7508" w:rsidR="0034496E" w:rsidRDefault="0034496E" w:rsidP="0034496E">
      <w:pPr>
        <w:spacing w:before="100" w:beforeAutospacing="1" w:after="100" w:afterAutospacing="1" w:line="360" w:lineRule="auto"/>
        <w:jc w:val="both"/>
        <w:rPr>
          <w:rFonts w:ascii="Arial" w:eastAsia="Times New Roman" w:hAnsi="Arial" w:cs="Arial"/>
          <w:lang w:eastAsia="en-GB"/>
        </w:rPr>
      </w:pPr>
    </w:p>
    <w:p w14:paraId="3D5CAA5E" w14:textId="2700B8BC" w:rsidR="0034496E" w:rsidRDefault="0034496E" w:rsidP="0034496E">
      <w:pPr>
        <w:spacing w:before="100" w:beforeAutospacing="1" w:after="100" w:afterAutospacing="1" w:line="360" w:lineRule="auto"/>
        <w:jc w:val="both"/>
        <w:rPr>
          <w:rFonts w:ascii="Arial" w:eastAsia="Times New Roman" w:hAnsi="Arial" w:cs="Arial"/>
          <w:lang w:eastAsia="en-GB"/>
        </w:rPr>
      </w:pPr>
    </w:p>
    <w:p w14:paraId="61BBBCF1" w14:textId="0A2E209D" w:rsidR="0034496E" w:rsidRDefault="0034496E" w:rsidP="0034496E">
      <w:pPr>
        <w:spacing w:before="100" w:beforeAutospacing="1" w:after="100" w:afterAutospacing="1" w:line="360" w:lineRule="auto"/>
        <w:jc w:val="both"/>
        <w:rPr>
          <w:rFonts w:ascii="Arial" w:eastAsia="Times New Roman" w:hAnsi="Arial" w:cs="Arial"/>
          <w:lang w:eastAsia="en-GB"/>
        </w:rPr>
      </w:pPr>
    </w:p>
    <w:p w14:paraId="26A5CD8D" w14:textId="2D87A515" w:rsidR="0034496E" w:rsidRDefault="0034496E" w:rsidP="0034496E">
      <w:pPr>
        <w:spacing w:before="100" w:beforeAutospacing="1" w:after="100" w:afterAutospacing="1" w:line="360" w:lineRule="auto"/>
        <w:jc w:val="both"/>
        <w:rPr>
          <w:rFonts w:ascii="Arial" w:eastAsia="Times New Roman" w:hAnsi="Arial" w:cs="Arial"/>
          <w:lang w:eastAsia="en-GB"/>
        </w:rPr>
      </w:pPr>
    </w:p>
    <w:p w14:paraId="47D4DDD0" w14:textId="36E1AB75" w:rsidR="0034496E" w:rsidRDefault="0034496E" w:rsidP="0034496E">
      <w:pPr>
        <w:spacing w:before="100" w:beforeAutospacing="1" w:after="100" w:afterAutospacing="1" w:line="360" w:lineRule="auto"/>
        <w:jc w:val="both"/>
        <w:rPr>
          <w:rFonts w:ascii="Arial" w:eastAsia="Times New Roman" w:hAnsi="Arial" w:cs="Arial"/>
          <w:lang w:eastAsia="en-GB"/>
        </w:rPr>
      </w:pPr>
    </w:p>
    <w:p w14:paraId="0A7B6DDD" w14:textId="69AA0D99" w:rsidR="0034496E" w:rsidRDefault="0034496E" w:rsidP="0034496E">
      <w:pPr>
        <w:spacing w:before="100" w:beforeAutospacing="1" w:after="100" w:afterAutospacing="1" w:line="360" w:lineRule="auto"/>
        <w:jc w:val="both"/>
        <w:rPr>
          <w:rFonts w:ascii="Arial" w:eastAsia="Times New Roman" w:hAnsi="Arial" w:cs="Arial"/>
          <w:lang w:eastAsia="en-GB"/>
        </w:rPr>
      </w:pPr>
    </w:p>
    <w:p w14:paraId="3BD8939A" w14:textId="5B1051B1" w:rsidR="0034496E" w:rsidRDefault="0034496E" w:rsidP="0034496E">
      <w:pPr>
        <w:spacing w:before="100" w:beforeAutospacing="1" w:after="100" w:afterAutospacing="1" w:line="360" w:lineRule="auto"/>
        <w:jc w:val="both"/>
        <w:rPr>
          <w:rFonts w:ascii="Arial" w:eastAsia="Times New Roman" w:hAnsi="Arial" w:cs="Arial"/>
          <w:lang w:eastAsia="en-GB"/>
        </w:rPr>
      </w:pPr>
    </w:p>
    <w:p w14:paraId="1C66B780" w14:textId="77777777" w:rsidR="0034496E" w:rsidRPr="0034496E" w:rsidRDefault="0034496E" w:rsidP="0034496E">
      <w:pPr>
        <w:spacing w:before="100" w:beforeAutospacing="1" w:after="100" w:afterAutospacing="1" w:line="360" w:lineRule="auto"/>
        <w:jc w:val="both"/>
        <w:rPr>
          <w:rFonts w:ascii="Arial" w:eastAsia="Times New Roman" w:hAnsi="Arial" w:cs="Arial"/>
          <w:lang w:eastAsia="en-GB"/>
        </w:rPr>
      </w:pPr>
    </w:p>
    <w:p w14:paraId="0D168D1B" w14:textId="77777777" w:rsidR="0034496E" w:rsidRDefault="0034496E" w:rsidP="0034496E">
      <w:pPr>
        <w:pStyle w:val="Heading1"/>
      </w:pPr>
      <w:bookmarkStart w:id="28" w:name="_Toc235076950"/>
      <w:r>
        <w:lastRenderedPageBreak/>
        <w:t>References</w:t>
      </w:r>
      <w:bookmarkEnd w:id="28"/>
    </w:p>
    <w:p w14:paraId="352FF164" w14:textId="77777777" w:rsidR="0034496E" w:rsidRDefault="0034496E" w:rsidP="0034496E">
      <w:pPr>
        <w:pStyle w:val="NormalWeb"/>
      </w:pPr>
      <w:r>
        <w:t xml:space="preserve">Brown, T. (2008) ‘Design thinking’, </w:t>
      </w:r>
      <w:r>
        <w:rPr>
          <w:rStyle w:val="Emphasis"/>
        </w:rPr>
        <w:t>Harvard Business Review</w:t>
      </w:r>
      <w:r>
        <w:t xml:space="preserve">, 86(6), pp. 84–92. Available at: </w:t>
      </w:r>
      <w:hyperlink r:id="rId10" w:history="1">
        <w:r>
          <w:rPr>
            <w:rStyle w:val="Hyperlink"/>
          </w:rPr>
          <w:t>https://hbr.org/2008/06/design-thinking</w:t>
        </w:r>
      </w:hyperlink>
      <w:r>
        <w:t xml:space="preserve"> (Accessed: 16 July 2026).</w:t>
      </w:r>
    </w:p>
    <w:p w14:paraId="0B4C6618" w14:textId="77777777" w:rsidR="0034496E" w:rsidRDefault="0034496E" w:rsidP="0034496E">
      <w:pPr>
        <w:pStyle w:val="NormalWeb"/>
      </w:pPr>
      <w:r>
        <w:t xml:space="preserve">Department for Business and Trade (2025a) </w:t>
      </w:r>
      <w:r>
        <w:rPr>
          <w:rStyle w:val="Emphasis"/>
        </w:rPr>
        <w:t>Business population estimates for the UK and regions 2025: Statistical release</w:t>
      </w:r>
      <w:r>
        <w:t xml:space="preserve">. London: Department for Business and Trade. Available at: </w:t>
      </w:r>
      <w:hyperlink r:id="rId11" w:history="1">
        <w:r>
          <w:rPr>
            <w:rStyle w:val="Hyperlink"/>
          </w:rPr>
          <w:t>https://www.gov.uk/government/statistics/business-population-estimates-2025/business-population-estimates-for-the-uk-and-regions-2025-statistical-release</w:t>
        </w:r>
      </w:hyperlink>
      <w:r>
        <w:t xml:space="preserve"> (Accessed: 16 July 2026).</w:t>
      </w:r>
    </w:p>
    <w:p w14:paraId="0CF55541" w14:textId="77777777" w:rsidR="0034496E" w:rsidRDefault="0034496E" w:rsidP="0034496E">
      <w:pPr>
        <w:pStyle w:val="NormalWeb"/>
      </w:pPr>
      <w:r>
        <w:t xml:space="preserve">Department for Business and Trade (2025b) </w:t>
      </w:r>
      <w:r>
        <w:rPr>
          <w:rStyle w:val="Emphasis"/>
        </w:rPr>
        <w:t>SME Digital Adoption Taskforce: Final report</w:t>
      </w:r>
      <w:r>
        <w:t xml:space="preserve">. London: Department for Business and Trade. Available at: </w:t>
      </w:r>
      <w:hyperlink r:id="rId12" w:history="1">
        <w:r>
          <w:rPr>
            <w:rStyle w:val="Hyperlink"/>
          </w:rPr>
          <w:t>https://www.gov.uk/government/publications/sme-digital-adoption-taskforce-final-report</w:t>
        </w:r>
      </w:hyperlink>
      <w:r>
        <w:t xml:space="preserve"> (Accessed: 16 July 2026).</w:t>
      </w:r>
    </w:p>
    <w:p w14:paraId="3AD44A5F" w14:textId="77777777" w:rsidR="0034496E" w:rsidRDefault="0034496E" w:rsidP="0034496E">
      <w:pPr>
        <w:pStyle w:val="NormalWeb"/>
      </w:pPr>
      <w:r>
        <w:t xml:space="preserve">Department for Transport (2022) </w:t>
      </w:r>
      <w:r>
        <w:rPr>
          <w:rStyle w:val="Emphasis"/>
        </w:rPr>
        <w:t>Future of freight: A long-term plan</w:t>
      </w:r>
      <w:r>
        <w:t xml:space="preserve">. London: Department for Transport. Available at: </w:t>
      </w:r>
      <w:hyperlink r:id="rId13" w:history="1">
        <w:r>
          <w:rPr>
            <w:rStyle w:val="Hyperlink"/>
          </w:rPr>
          <w:t>https://www.gov.uk/government/publications/future-of-freight-plan</w:t>
        </w:r>
      </w:hyperlink>
      <w:r>
        <w:t xml:space="preserve"> (Accessed: 16 July 2026).</w:t>
      </w:r>
    </w:p>
    <w:p w14:paraId="7D35FB58" w14:textId="77777777" w:rsidR="0034496E" w:rsidRDefault="0034496E" w:rsidP="0034496E">
      <w:pPr>
        <w:pStyle w:val="NormalWeb"/>
      </w:pPr>
      <w:r>
        <w:t xml:space="preserve">Design Council (n.d.) </w:t>
      </w:r>
      <w:r>
        <w:rPr>
          <w:rStyle w:val="Emphasis"/>
        </w:rPr>
        <w:t>The Double Diamond</w:t>
      </w:r>
      <w:r>
        <w:t xml:space="preserve">. London: Design Council. Available at: </w:t>
      </w:r>
      <w:hyperlink r:id="rId14" w:history="1">
        <w:r>
          <w:rPr>
            <w:rStyle w:val="Hyperlink"/>
          </w:rPr>
          <w:t>https://www.designcouncil.org.uk/resources/the-double-diamond/</w:t>
        </w:r>
      </w:hyperlink>
      <w:r>
        <w:t xml:space="preserve"> (Accessed: 16 July 2026).</w:t>
      </w:r>
    </w:p>
    <w:p w14:paraId="1AF86132" w14:textId="77777777" w:rsidR="0034496E" w:rsidRDefault="0034496E" w:rsidP="0034496E">
      <w:pPr>
        <w:pStyle w:val="NormalWeb"/>
      </w:pPr>
      <w:r>
        <w:t xml:space="preserve">Jibril, H. and Roper, S. (2025) </w:t>
      </w:r>
      <w:r>
        <w:rPr>
          <w:rStyle w:val="Emphasis"/>
        </w:rPr>
        <w:t>Factors influencing firms’ adoption of advanced technologies: A rapid evidence review</w:t>
      </w:r>
      <w:r>
        <w:t xml:space="preserve">. London: Department for Science, Innovation and Technology and Department for Culture, Media and Sport. Available at: </w:t>
      </w:r>
      <w:hyperlink r:id="rId15" w:history="1">
        <w:r>
          <w:rPr>
            <w:rStyle w:val="Hyperlink"/>
          </w:rPr>
          <w:t>https://www.gov.uk/government/publications/barriers-and-enablers-to-advanced-technology-adoption-for-uk-businesses/factors-influencing-firms-adoption-of-advanced-technologies-a-rapid-evidence-review</w:t>
        </w:r>
      </w:hyperlink>
      <w:r>
        <w:t xml:space="preserve"> (Accessed: 16 July 2026).</w:t>
      </w:r>
    </w:p>
    <w:p w14:paraId="45B58950" w14:textId="77777777" w:rsidR="0034496E" w:rsidRDefault="0034496E" w:rsidP="0034496E">
      <w:pPr>
        <w:pStyle w:val="NormalWeb"/>
      </w:pPr>
      <w:r>
        <w:t xml:space="preserve">Ofcom (2025a) </w:t>
      </w:r>
      <w:r>
        <w:rPr>
          <w:rStyle w:val="Emphasis"/>
        </w:rPr>
        <w:t>Best and worst parcel firms for customer satisfaction revealed</w:t>
      </w:r>
      <w:r>
        <w:t xml:space="preserve">. London: Ofcom. Available at: </w:t>
      </w:r>
      <w:hyperlink r:id="rId16" w:history="1">
        <w:r>
          <w:rPr>
            <w:rStyle w:val="Hyperlink"/>
          </w:rPr>
          <w:t>https://www.ofcom.org.uk/post/deliveries-and-charges/best-and-worst-parcel-firms-for-customer-satisfaction-revealed-2025</w:t>
        </w:r>
      </w:hyperlink>
      <w:r>
        <w:t xml:space="preserve"> (Accessed: 16 July 2026).</w:t>
      </w:r>
    </w:p>
    <w:p w14:paraId="6061AD35" w14:textId="77777777" w:rsidR="0034496E" w:rsidRDefault="0034496E" w:rsidP="0034496E">
      <w:pPr>
        <w:pStyle w:val="NormalWeb"/>
      </w:pPr>
      <w:r>
        <w:t xml:space="preserve">Ofcom (2025b) </w:t>
      </w:r>
      <w:r>
        <w:rPr>
          <w:rStyle w:val="Emphasis"/>
        </w:rPr>
        <w:t>Exploring how people in the UK are affected by ‘digital disadvantage’</w:t>
      </w:r>
      <w:r>
        <w:t xml:space="preserve">. London: Ofcom. Available at: </w:t>
      </w:r>
      <w:hyperlink r:id="rId17" w:history="1">
        <w:r>
          <w:rPr>
            <w:rStyle w:val="Hyperlink"/>
          </w:rPr>
          <w:t>https://www.ofcom.org.uk/internet-based-services/technology/exploring-how-people-in-the-uk-are-affected-by-digital-disadvantage</w:t>
        </w:r>
      </w:hyperlink>
      <w:r>
        <w:t xml:space="preserve"> (Accessed: 16 July 2026).</w:t>
      </w:r>
    </w:p>
    <w:p w14:paraId="1E3EC0B8" w14:textId="77777777" w:rsidR="0034496E" w:rsidRDefault="0034496E" w:rsidP="0034496E">
      <w:pPr>
        <w:pStyle w:val="NormalWeb"/>
      </w:pPr>
      <w:r>
        <w:t xml:space="preserve">Ofcom (2026) </w:t>
      </w:r>
      <w:r>
        <w:rPr>
          <w:rStyle w:val="Emphasis"/>
        </w:rPr>
        <w:t>Connected Nations update: Spring 2026</w:t>
      </w:r>
      <w:r>
        <w:t xml:space="preserve">. London: Ofcom. Available at: </w:t>
      </w:r>
      <w:hyperlink r:id="rId18" w:history="1">
        <w:r>
          <w:rPr>
            <w:rStyle w:val="Hyperlink"/>
          </w:rPr>
          <w:t>https://www.ofcom.org.uk/phones-and-broadband/coverage-and-speeds/connected-nations-update-spring-2026</w:t>
        </w:r>
      </w:hyperlink>
      <w:r>
        <w:t xml:space="preserve"> (Accessed: 16 July 2026).</w:t>
      </w:r>
    </w:p>
    <w:p w14:paraId="68740CFC" w14:textId="77777777" w:rsidR="0034496E" w:rsidRDefault="0034496E" w:rsidP="0034496E">
      <w:pPr>
        <w:pStyle w:val="NormalWeb"/>
      </w:pPr>
      <w:r>
        <w:t xml:space="preserve">Office for National Statistics (2026) </w:t>
      </w:r>
      <w:r>
        <w:rPr>
          <w:rStyle w:val="Emphasis"/>
        </w:rPr>
        <w:t>Retail sales, Great Britain: May 2026</w:t>
      </w:r>
      <w:r>
        <w:t xml:space="preserve">. Newport: Office for National Statistics. Available at: </w:t>
      </w:r>
      <w:hyperlink r:id="rId19" w:history="1">
        <w:r>
          <w:rPr>
            <w:rStyle w:val="Hyperlink"/>
          </w:rPr>
          <w:t>https://www.ons.gov.uk/businessindustryandtrade/retailindustry/bulletins/retailsales/may2026</w:t>
        </w:r>
      </w:hyperlink>
      <w:r>
        <w:t xml:space="preserve"> (Accessed: 16 July 2026).</w:t>
      </w:r>
    </w:p>
    <w:p w14:paraId="47231DF3" w14:textId="77777777" w:rsidR="0034496E" w:rsidRDefault="0034496E" w:rsidP="0034496E">
      <w:pPr>
        <w:pStyle w:val="NormalWeb"/>
      </w:pPr>
      <w:r>
        <w:t xml:space="preserve">Osterwalder, A., Pigneur, Y., Bernarda, G. and Smith, A. (2014) </w:t>
      </w:r>
      <w:r>
        <w:rPr>
          <w:rStyle w:val="Emphasis"/>
        </w:rPr>
        <w:t>Value Proposition Design: How to Create Products and Services Customers Want</w:t>
      </w:r>
      <w:r>
        <w:t>. Hoboken, NJ: John Wiley &amp; Sons.</w:t>
      </w:r>
    </w:p>
    <w:p w14:paraId="2940DD87" w14:textId="77777777" w:rsidR="0034496E" w:rsidRDefault="0034496E" w:rsidP="0034496E">
      <w:pPr>
        <w:pStyle w:val="NormalWeb"/>
      </w:pPr>
      <w:proofErr w:type="spellStart"/>
      <w:r>
        <w:lastRenderedPageBreak/>
        <w:t>Ries</w:t>
      </w:r>
      <w:proofErr w:type="spellEnd"/>
      <w:r>
        <w:t xml:space="preserve">, E. (2011) </w:t>
      </w:r>
      <w:r>
        <w:rPr>
          <w:rStyle w:val="Emphasis"/>
        </w:rPr>
        <w:t xml:space="preserve">The Lean </w:t>
      </w:r>
      <w:proofErr w:type="spellStart"/>
      <w:r>
        <w:rPr>
          <w:rStyle w:val="Emphasis"/>
        </w:rPr>
        <w:t>Startup</w:t>
      </w:r>
      <w:proofErr w:type="spellEnd"/>
      <w:r>
        <w:rPr>
          <w:rStyle w:val="Emphasis"/>
        </w:rPr>
        <w:t>: How Today’s Entrepreneurs Use Continuous Innovation to Create Radically Successful Businesses</w:t>
      </w:r>
      <w:r>
        <w:t>. New York: Crown Business.</w:t>
      </w:r>
    </w:p>
    <w:p w14:paraId="387F4D40" w14:textId="77777777" w:rsidR="0034496E" w:rsidRDefault="0034496E" w:rsidP="0034496E">
      <w:pPr>
        <w:pStyle w:val="NormalWeb"/>
      </w:pPr>
      <w:r>
        <w:t xml:space="preserve">Rogers, E.M. (2003) </w:t>
      </w:r>
      <w:r>
        <w:rPr>
          <w:rStyle w:val="Emphasis"/>
        </w:rPr>
        <w:t>Diffusion of Innovations</w:t>
      </w:r>
      <w:r>
        <w:t xml:space="preserve">. 5th </w:t>
      </w:r>
      <w:proofErr w:type="spellStart"/>
      <w:r>
        <w:t>edn</w:t>
      </w:r>
      <w:proofErr w:type="spellEnd"/>
      <w:r>
        <w:t>. New York: Free Press.</w:t>
      </w:r>
    </w:p>
    <w:p w14:paraId="06C3557D" w14:textId="77777777" w:rsidR="0034496E" w:rsidRDefault="0034496E" w:rsidP="0034496E">
      <w:pPr>
        <w:pStyle w:val="NormalWeb"/>
      </w:pPr>
      <w:r>
        <w:t xml:space="preserve">Stanford </w:t>
      </w:r>
      <w:proofErr w:type="spellStart"/>
      <w:proofErr w:type="gramStart"/>
      <w:r>
        <w:t>d.school</w:t>
      </w:r>
      <w:proofErr w:type="spellEnd"/>
      <w:proofErr w:type="gramEnd"/>
      <w:r>
        <w:t xml:space="preserve"> (2018) </w:t>
      </w:r>
      <w:r>
        <w:rPr>
          <w:rStyle w:val="Emphasis"/>
        </w:rPr>
        <w:t>Design Thinking Bootleg: An Introductory Set of Tools and Methods for Approaching a New Project</w:t>
      </w:r>
      <w:r>
        <w:t xml:space="preserve">. Stanford, CA: </w:t>
      </w:r>
      <w:proofErr w:type="spellStart"/>
      <w:r>
        <w:t>Hasso</w:t>
      </w:r>
      <w:proofErr w:type="spellEnd"/>
      <w:r>
        <w:t xml:space="preserve"> Plattner Institute of Design at Stanford University. Available at: </w:t>
      </w:r>
      <w:hyperlink r:id="rId20" w:history="1">
        <w:r>
          <w:rPr>
            <w:rStyle w:val="Hyperlink"/>
          </w:rPr>
          <w:t>https://dschool.stanford.edu/tools/design-thinking-bootleg</w:t>
        </w:r>
      </w:hyperlink>
      <w:r>
        <w:t xml:space="preserve"> (Accessed: 16 July 2026).</w:t>
      </w:r>
    </w:p>
    <w:p w14:paraId="0EB34998" w14:textId="77777777" w:rsidR="0034496E" w:rsidRDefault="0034496E" w:rsidP="0034496E">
      <w:pPr>
        <w:pStyle w:val="NormalWeb"/>
      </w:pPr>
      <w:r>
        <w:t xml:space="preserve">UK Finance (2025) </w:t>
      </w:r>
      <w:r>
        <w:rPr>
          <w:rStyle w:val="Emphasis"/>
        </w:rPr>
        <w:t>UK Payment Markets 2025</w:t>
      </w:r>
      <w:r>
        <w:t xml:space="preserve">. London: UK Finance. Available at: </w:t>
      </w:r>
      <w:hyperlink r:id="rId21" w:history="1">
        <w:r>
          <w:rPr>
            <w:rStyle w:val="Hyperlink"/>
          </w:rPr>
          <w:t>https://www.ukfinance.org.uk/policy-and-guidance/reports/uk-payment-markets-2025</w:t>
        </w:r>
      </w:hyperlink>
      <w:r>
        <w:t xml:space="preserve"> (Accessed: 16 July 2026).</w:t>
      </w:r>
    </w:p>
    <w:p w14:paraId="0F1B1401" w14:textId="77777777" w:rsidR="0034496E" w:rsidRDefault="0034496E" w:rsidP="0034496E">
      <w:pPr>
        <w:pStyle w:val="NormalWeb"/>
      </w:pPr>
      <w:r>
        <w:t xml:space="preserve">UK Finance (2026) </w:t>
      </w:r>
      <w:r>
        <w:rPr>
          <w:rStyle w:val="Emphasis"/>
        </w:rPr>
        <w:t>Card Spending Update for March 2026</w:t>
      </w:r>
      <w:r>
        <w:t xml:space="preserve">. London: UK Finance. Available at: </w:t>
      </w:r>
      <w:hyperlink r:id="rId22" w:history="1">
        <w:r>
          <w:rPr>
            <w:rStyle w:val="Hyperlink"/>
          </w:rPr>
          <w:t>https://www.ukfinance.org.uk/data-and-research/data/card-spending</w:t>
        </w:r>
      </w:hyperlink>
      <w:r>
        <w:t xml:space="preserve"> (Accessed: 16 July 2026).</w:t>
      </w:r>
    </w:p>
    <w:p w14:paraId="44E067A9" w14:textId="77777777" w:rsidR="0034496E" w:rsidRDefault="0034496E" w:rsidP="0034496E">
      <w:pPr>
        <w:pStyle w:val="Heading1"/>
      </w:pPr>
    </w:p>
    <w:sectPr w:rsidR="0034496E">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81868" w14:textId="77777777" w:rsidR="00502E4E" w:rsidRDefault="00502E4E" w:rsidP="0034496E">
      <w:r>
        <w:separator/>
      </w:r>
    </w:p>
  </w:endnote>
  <w:endnote w:type="continuationSeparator" w:id="0">
    <w:p w14:paraId="6E080543" w14:textId="77777777" w:rsidR="00502E4E" w:rsidRDefault="00502E4E" w:rsidP="003449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902107"/>
      <w:docPartObj>
        <w:docPartGallery w:val="Page Numbers (Bottom of Page)"/>
        <w:docPartUnique/>
      </w:docPartObj>
    </w:sdtPr>
    <w:sdtContent>
      <w:p w14:paraId="5F69E9F8" w14:textId="5B0909D9" w:rsidR="0034496E" w:rsidRDefault="0034496E" w:rsidP="00340A37">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AB3700" w14:textId="77777777" w:rsidR="0034496E" w:rsidRDefault="0034496E" w:rsidP="0034496E">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9974532"/>
      <w:docPartObj>
        <w:docPartGallery w:val="Page Numbers (Bottom of Page)"/>
        <w:docPartUnique/>
      </w:docPartObj>
    </w:sdtPr>
    <w:sdtContent>
      <w:p w14:paraId="66B24FBA" w14:textId="11949CB8" w:rsidR="0034496E" w:rsidRDefault="0034496E" w:rsidP="00340A37">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F27D00" w14:textId="77777777" w:rsidR="0034496E" w:rsidRDefault="0034496E" w:rsidP="0034496E">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96712" w14:textId="77777777" w:rsidR="00502E4E" w:rsidRDefault="00502E4E" w:rsidP="0034496E">
      <w:r>
        <w:separator/>
      </w:r>
    </w:p>
  </w:footnote>
  <w:footnote w:type="continuationSeparator" w:id="0">
    <w:p w14:paraId="3BF6A8FF" w14:textId="77777777" w:rsidR="00502E4E" w:rsidRDefault="00502E4E" w:rsidP="003449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45B49"/>
    <w:multiLevelType w:val="multilevel"/>
    <w:tmpl w:val="88104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46560C"/>
    <w:multiLevelType w:val="multilevel"/>
    <w:tmpl w:val="C9CE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F15B1B"/>
    <w:multiLevelType w:val="multilevel"/>
    <w:tmpl w:val="E54C4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164968"/>
    <w:multiLevelType w:val="multilevel"/>
    <w:tmpl w:val="C7106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49472E"/>
    <w:multiLevelType w:val="multilevel"/>
    <w:tmpl w:val="D9D66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630BD9"/>
    <w:multiLevelType w:val="multilevel"/>
    <w:tmpl w:val="657CC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5"/>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96E"/>
    <w:rsid w:val="0034496E"/>
    <w:rsid w:val="00502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116E1F"/>
  <w15:chartTrackingRefBased/>
  <w15:docId w15:val="{4F8A4F01-6F1B-EF44-9552-291CBCD48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4496E"/>
    <w:pPr>
      <w:spacing w:before="100" w:beforeAutospacing="1" w:after="100" w:afterAutospacing="1"/>
      <w:outlineLvl w:val="0"/>
    </w:pPr>
    <w:rPr>
      <w:rFonts w:ascii="Times New Roman" w:eastAsia="Times New Roman" w:hAnsi="Times New Roman" w:cs="Times New Roman"/>
      <w:b/>
      <w:bCs/>
      <w:color w:val="1F4E79" w:themeColor="accent5" w:themeShade="80"/>
      <w:kern w:val="36"/>
      <w:sz w:val="32"/>
      <w:szCs w:val="48"/>
      <w:lang w:eastAsia="en-GB"/>
    </w:rPr>
  </w:style>
  <w:style w:type="paragraph" w:styleId="Heading2">
    <w:name w:val="heading 2"/>
    <w:basedOn w:val="Normal"/>
    <w:link w:val="Heading2Char"/>
    <w:uiPriority w:val="9"/>
    <w:qFormat/>
    <w:rsid w:val="0034496E"/>
    <w:pPr>
      <w:spacing w:before="100" w:beforeAutospacing="1" w:after="100" w:afterAutospacing="1"/>
      <w:outlineLvl w:val="1"/>
    </w:pPr>
    <w:rPr>
      <w:rFonts w:ascii="Times New Roman" w:eastAsia="Times New Roman" w:hAnsi="Times New Roman" w:cs="Times New Roman"/>
      <w:b/>
      <w:bCs/>
      <w:color w:val="2E74B5" w:themeColor="accent5" w:themeShade="BF"/>
      <w:sz w:val="28"/>
      <w:szCs w:val="36"/>
      <w:lang w:eastAsia="en-GB"/>
    </w:rPr>
  </w:style>
  <w:style w:type="paragraph" w:styleId="Heading3">
    <w:name w:val="heading 3"/>
    <w:basedOn w:val="Normal"/>
    <w:link w:val="Heading3Char"/>
    <w:uiPriority w:val="9"/>
    <w:qFormat/>
    <w:rsid w:val="0034496E"/>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96E"/>
    <w:rPr>
      <w:rFonts w:ascii="Times New Roman" w:eastAsia="Times New Roman" w:hAnsi="Times New Roman" w:cs="Times New Roman"/>
      <w:b/>
      <w:bCs/>
      <w:color w:val="1F4E79" w:themeColor="accent5" w:themeShade="80"/>
      <w:kern w:val="36"/>
      <w:sz w:val="32"/>
      <w:szCs w:val="48"/>
      <w:lang w:eastAsia="en-GB"/>
    </w:rPr>
  </w:style>
  <w:style w:type="character" w:customStyle="1" w:styleId="Heading2Char">
    <w:name w:val="Heading 2 Char"/>
    <w:basedOn w:val="DefaultParagraphFont"/>
    <w:link w:val="Heading2"/>
    <w:uiPriority w:val="9"/>
    <w:rsid w:val="0034496E"/>
    <w:rPr>
      <w:rFonts w:ascii="Times New Roman" w:eastAsia="Times New Roman" w:hAnsi="Times New Roman" w:cs="Times New Roman"/>
      <w:b/>
      <w:bCs/>
      <w:color w:val="2E74B5" w:themeColor="accent5" w:themeShade="BF"/>
      <w:sz w:val="28"/>
      <w:szCs w:val="36"/>
      <w:lang w:eastAsia="en-GB"/>
    </w:rPr>
  </w:style>
  <w:style w:type="character" w:customStyle="1" w:styleId="Heading3Char">
    <w:name w:val="Heading 3 Char"/>
    <w:basedOn w:val="DefaultParagraphFont"/>
    <w:link w:val="Heading3"/>
    <w:uiPriority w:val="9"/>
    <w:rsid w:val="0034496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34496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34496E"/>
    <w:rPr>
      <w:b/>
      <w:bCs/>
    </w:rPr>
  </w:style>
  <w:style w:type="character" w:styleId="Emphasis">
    <w:name w:val="Emphasis"/>
    <w:basedOn w:val="DefaultParagraphFont"/>
    <w:uiPriority w:val="20"/>
    <w:qFormat/>
    <w:rsid w:val="0034496E"/>
    <w:rPr>
      <w:i/>
      <w:iCs/>
    </w:rPr>
  </w:style>
  <w:style w:type="paragraph" w:styleId="TOCHeading">
    <w:name w:val="TOC Heading"/>
    <w:basedOn w:val="Heading1"/>
    <w:next w:val="Normal"/>
    <w:uiPriority w:val="39"/>
    <w:unhideWhenUsed/>
    <w:qFormat/>
    <w:rsid w:val="0034496E"/>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34496E"/>
    <w:pPr>
      <w:spacing w:before="120"/>
    </w:pPr>
    <w:rPr>
      <w:rFonts w:cstheme="minorHAnsi"/>
      <w:b/>
      <w:bCs/>
      <w:i/>
      <w:iCs/>
    </w:rPr>
  </w:style>
  <w:style w:type="paragraph" w:styleId="TOC2">
    <w:name w:val="toc 2"/>
    <w:basedOn w:val="Normal"/>
    <w:next w:val="Normal"/>
    <w:autoRedefine/>
    <w:uiPriority w:val="39"/>
    <w:unhideWhenUsed/>
    <w:rsid w:val="0034496E"/>
    <w:pPr>
      <w:spacing w:before="120"/>
      <w:ind w:left="240"/>
    </w:pPr>
    <w:rPr>
      <w:rFonts w:cstheme="minorHAnsi"/>
      <w:b/>
      <w:bCs/>
      <w:sz w:val="22"/>
      <w:szCs w:val="22"/>
    </w:rPr>
  </w:style>
  <w:style w:type="paragraph" w:styleId="TOC3">
    <w:name w:val="toc 3"/>
    <w:basedOn w:val="Normal"/>
    <w:next w:val="Normal"/>
    <w:autoRedefine/>
    <w:uiPriority w:val="39"/>
    <w:unhideWhenUsed/>
    <w:rsid w:val="0034496E"/>
    <w:pPr>
      <w:ind w:left="480"/>
    </w:pPr>
    <w:rPr>
      <w:rFonts w:cstheme="minorHAnsi"/>
      <w:sz w:val="20"/>
      <w:szCs w:val="20"/>
    </w:rPr>
  </w:style>
  <w:style w:type="character" w:styleId="Hyperlink">
    <w:name w:val="Hyperlink"/>
    <w:basedOn w:val="DefaultParagraphFont"/>
    <w:uiPriority w:val="99"/>
    <w:unhideWhenUsed/>
    <w:rsid w:val="0034496E"/>
    <w:rPr>
      <w:color w:val="0563C1" w:themeColor="hyperlink"/>
      <w:u w:val="single"/>
    </w:rPr>
  </w:style>
  <w:style w:type="paragraph" w:styleId="TOC4">
    <w:name w:val="toc 4"/>
    <w:basedOn w:val="Normal"/>
    <w:next w:val="Normal"/>
    <w:autoRedefine/>
    <w:uiPriority w:val="39"/>
    <w:semiHidden/>
    <w:unhideWhenUsed/>
    <w:rsid w:val="0034496E"/>
    <w:pPr>
      <w:ind w:left="720"/>
    </w:pPr>
    <w:rPr>
      <w:rFonts w:cstheme="minorHAnsi"/>
      <w:sz w:val="20"/>
      <w:szCs w:val="20"/>
    </w:rPr>
  </w:style>
  <w:style w:type="paragraph" w:styleId="TOC5">
    <w:name w:val="toc 5"/>
    <w:basedOn w:val="Normal"/>
    <w:next w:val="Normal"/>
    <w:autoRedefine/>
    <w:uiPriority w:val="39"/>
    <w:semiHidden/>
    <w:unhideWhenUsed/>
    <w:rsid w:val="0034496E"/>
    <w:pPr>
      <w:ind w:left="960"/>
    </w:pPr>
    <w:rPr>
      <w:rFonts w:cstheme="minorHAnsi"/>
      <w:sz w:val="20"/>
      <w:szCs w:val="20"/>
    </w:rPr>
  </w:style>
  <w:style w:type="paragraph" w:styleId="TOC6">
    <w:name w:val="toc 6"/>
    <w:basedOn w:val="Normal"/>
    <w:next w:val="Normal"/>
    <w:autoRedefine/>
    <w:uiPriority w:val="39"/>
    <w:semiHidden/>
    <w:unhideWhenUsed/>
    <w:rsid w:val="0034496E"/>
    <w:pPr>
      <w:ind w:left="1200"/>
    </w:pPr>
    <w:rPr>
      <w:rFonts w:cstheme="minorHAnsi"/>
      <w:sz w:val="20"/>
      <w:szCs w:val="20"/>
    </w:rPr>
  </w:style>
  <w:style w:type="paragraph" w:styleId="TOC7">
    <w:name w:val="toc 7"/>
    <w:basedOn w:val="Normal"/>
    <w:next w:val="Normal"/>
    <w:autoRedefine/>
    <w:uiPriority w:val="39"/>
    <w:semiHidden/>
    <w:unhideWhenUsed/>
    <w:rsid w:val="0034496E"/>
    <w:pPr>
      <w:ind w:left="1440"/>
    </w:pPr>
    <w:rPr>
      <w:rFonts w:cstheme="minorHAnsi"/>
      <w:sz w:val="20"/>
      <w:szCs w:val="20"/>
    </w:rPr>
  </w:style>
  <w:style w:type="paragraph" w:styleId="TOC8">
    <w:name w:val="toc 8"/>
    <w:basedOn w:val="Normal"/>
    <w:next w:val="Normal"/>
    <w:autoRedefine/>
    <w:uiPriority w:val="39"/>
    <w:semiHidden/>
    <w:unhideWhenUsed/>
    <w:rsid w:val="0034496E"/>
    <w:pPr>
      <w:ind w:left="1680"/>
    </w:pPr>
    <w:rPr>
      <w:rFonts w:cstheme="minorHAnsi"/>
      <w:sz w:val="20"/>
      <w:szCs w:val="20"/>
    </w:rPr>
  </w:style>
  <w:style w:type="paragraph" w:styleId="TOC9">
    <w:name w:val="toc 9"/>
    <w:basedOn w:val="Normal"/>
    <w:next w:val="Normal"/>
    <w:autoRedefine/>
    <w:uiPriority w:val="39"/>
    <w:semiHidden/>
    <w:unhideWhenUsed/>
    <w:rsid w:val="0034496E"/>
    <w:pPr>
      <w:ind w:left="1920"/>
    </w:pPr>
    <w:rPr>
      <w:rFonts w:cstheme="minorHAnsi"/>
      <w:sz w:val="20"/>
      <w:szCs w:val="20"/>
    </w:rPr>
  </w:style>
  <w:style w:type="paragraph" w:styleId="Footer">
    <w:name w:val="footer"/>
    <w:basedOn w:val="Normal"/>
    <w:link w:val="FooterChar"/>
    <w:uiPriority w:val="99"/>
    <w:unhideWhenUsed/>
    <w:rsid w:val="0034496E"/>
    <w:pPr>
      <w:tabs>
        <w:tab w:val="center" w:pos="4513"/>
        <w:tab w:val="right" w:pos="9026"/>
      </w:tabs>
    </w:pPr>
  </w:style>
  <w:style w:type="character" w:customStyle="1" w:styleId="FooterChar">
    <w:name w:val="Footer Char"/>
    <w:basedOn w:val="DefaultParagraphFont"/>
    <w:link w:val="Footer"/>
    <w:uiPriority w:val="99"/>
    <w:rsid w:val="0034496E"/>
  </w:style>
  <w:style w:type="character" w:styleId="PageNumber">
    <w:name w:val="page number"/>
    <w:basedOn w:val="DefaultParagraphFont"/>
    <w:uiPriority w:val="99"/>
    <w:semiHidden/>
    <w:unhideWhenUsed/>
    <w:rsid w:val="003449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36569">
      <w:bodyDiv w:val="1"/>
      <w:marLeft w:val="0"/>
      <w:marRight w:val="0"/>
      <w:marTop w:val="0"/>
      <w:marBottom w:val="0"/>
      <w:divBdr>
        <w:top w:val="none" w:sz="0" w:space="0" w:color="auto"/>
        <w:left w:val="none" w:sz="0" w:space="0" w:color="auto"/>
        <w:bottom w:val="none" w:sz="0" w:space="0" w:color="auto"/>
        <w:right w:val="none" w:sz="0" w:space="0" w:color="auto"/>
      </w:divBdr>
      <w:divsChild>
        <w:div w:id="11573101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61644807">
      <w:bodyDiv w:val="1"/>
      <w:marLeft w:val="0"/>
      <w:marRight w:val="0"/>
      <w:marTop w:val="0"/>
      <w:marBottom w:val="0"/>
      <w:divBdr>
        <w:top w:val="none" w:sz="0" w:space="0" w:color="auto"/>
        <w:left w:val="none" w:sz="0" w:space="0" w:color="auto"/>
        <w:bottom w:val="none" w:sz="0" w:space="0" w:color="auto"/>
        <w:right w:val="none" w:sz="0" w:space="0" w:color="auto"/>
      </w:divBdr>
    </w:div>
    <w:div w:id="576205727">
      <w:bodyDiv w:val="1"/>
      <w:marLeft w:val="0"/>
      <w:marRight w:val="0"/>
      <w:marTop w:val="0"/>
      <w:marBottom w:val="0"/>
      <w:divBdr>
        <w:top w:val="none" w:sz="0" w:space="0" w:color="auto"/>
        <w:left w:val="none" w:sz="0" w:space="0" w:color="auto"/>
        <w:bottom w:val="none" w:sz="0" w:space="0" w:color="auto"/>
        <w:right w:val="none" w:sz="0" w:space="0" w:color="auto"/>
      </w:divBdr>
      <w:divsChild>
        <w:div w:id="222759218">
          <w:blockQuote w:val="1"/>
          <w:marLeft w:val="720"/>
          <w:marRight w:val="720"/>
          <w:marTop w:val="100"/>
          <w:marBottom w:val="100"/>
          <w:divBdr>
            <w:top w:val="none" w:sz="0" w:space="0" w:color="auto"/>
            <w:left w:val="none" w:sz="0" w:space="0" w:color="auto"/>
            <w:bottom w:val="none" w:sz="0" w:space="0" w:color="auto"/>
            <w:right w:val="none" w:sz="0" w:space="0" w:color="auto"/>
          </w:divBdr>
        </w:div>
        <w:div w:id="145641212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00992338">
      <w:bodyDiv w:val="1"/>
      <w:marLeft w:val="0"/>
      <w:marRight w:val="0"/>
      <w:marTop w:val="0"/>
      <w:marBottom w:val="0"/>
      <w:divBdr>
        <w:top w:val="none" w:sz="0" w:space="0" w:color="auto"/>
        <w:left w:val="none" w:sz="0" w:space="0" w:color="auto"/>
        <w:bottom w:val="none" w:sz="0" w:space="0" w:color="auto"/>
        <w:right w:val="none" w:sz="0" w:space="0" w:color="auto"/>
      </w:divBdr>
      <w:divsChild>
        <w:div w:id="4956492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future-of-freight-plan" TargetMode="External"/><Relationship Id="rId18" Type="http://schemas.openxmlformats.org/officeDocument/2006/relationships/hyperlink" Target="https://www.ofcom.org.uk/phones-and-broadband/coverage-and-speeds/connected-nations-update-spring-2026"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ukfinance.org.uk/policy-and-guidance/reports/uk-payment-markets-2025" TargetMode="External"/><Relationship Id="rId7" Type="http://schemas.openxmlformats.org/officeDocument/2006/relationships/endnotes" Target="endnotes.xml"/><Relationship Id="rId12" Type="http://schemas.openxmlformats.org/officeDocument/2006/relationships/hyperlink" Target="https://www.gov.uk/government/publications/sme-digital-adoption-taskforce-final-report" TargetMode="External"/><Relationship Id="rId17" Type="http://schemas.openxmlformats.org/officeDocument/2006/relationships/hyperlink" Target="https://www.ofcom.org.uk/internet-based-services/technology/exploring-how-people-in-the-uk-are-affected-by-digital-disadvantag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ofcom.org.uk/post/deliveries-and-charges/best-and-worst-parcel-firms-for-customer-satisfaction-revealed-2025" TargetMode="External"/><Relationship Id="rId20" Type="http://schemas.openxmlformats.org/officeDocument/2006/relationships/hyperlink" Target="https://dschool.stanford.edu/tools/design-thinking-bootle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statistics/business-population-estimates-2025/business-population-estimates-for-the-uk-and-regions-2025-statistical-release"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gov.uk/government/publications/barriers-and-enablers-to-advanced-technology-adoption-for-uk-businesses/factors-influencing-firms-adoption-of-advanced-technologies-a-rapid-evidence-review" TargetMode="External"/><Relationship Id="rId23" Type="http://schemas.openxmlformats.org/officeDocument/2006/relationships/footer" Target="footer1.xml"/><Relationship Id="rId10" Type="http://schemas.openxmlformats.org/officeDocument/2006/relationships/hyperlink" Target="https://hbr.org/2008/06/design-thinking" TargetMode="External"/><Relationship Id="rId19" Type="http://schemas.openxmlformats.org/officeDocument/2006/relationships/hyperlink" Target="https://www.ons.gov.uk/businessindustryandtrade/retailindustry/bulletins/retailsales/may2026"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designcouncil.org.uk/resources/the-double-diamond/" TargetMode="External"/><Relationship Id="rId22" Type="http://schemas.openxmlformats.org/officeDocument/2006/relationships/hyperlink" Target="https://www.ukfinance.org.uk/data-and-research/data/card-spen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30149-44C6-E44A-9428-E9767E9C4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21</Pages>
  <Words>5838</Words>
  <Characters>33281</Characters>
  <Application>Microsoft Office Word</Application>
  <DocSecurity>0</DocSecurity>
  <Lines>277</Lines>
  <Paragraphs>78</Paragraphs>
  <ScaleCrop>false</ScaleCrop>
  <Company/>
  <LinksUpToDate>false</LinksUpToDate>
  <CharactersWithSpaces>39041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Marcu</dc:creator>
  <cp:keywords/>
  <dc:description/>
  <cp:lastModifiedBy>Paula Marcu</cp:lastModifiedBy>
  <cp:revision>1</cp:revision>
  <dcterms:created xsi:type="dcterms:W3CDTF">2026-07-16T05:29:00Z</dcterms:created>
  <dcterms:modified xsi:type="dcterms:W3CDTF">2026-07-16T05:48:00Z</dcterms:modified>
</cp:coreProperties>
</file>