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4A7F356" w:rsidR="00ED5964" w:rsidRPr="00E763E3" w:rsidRDefault="00ED5964" w:rsidP="00ED5964">
      <w:pPr>
        <w:jc w:val="both"/>
        <w:rPr>
          <w:rFonts w:asciiTheme="minorBidi" w:hAnsiTheme="minorBidi"/>
          <w:sz w:val="22"/>
        </w:rPr>
      </w:pPr>
      <w:r>
        <w:rPr>
          <w:rFonts w:asciiTheme="minorBidi" w:hAnsiTheme="minorBidi"/>
          <w:sz w:val="28"/>
          <w:szCs w:val="28"/>
        </w:rPr>
        <w:t>Name</w:t>
      </w:r>
      <w:r w:rsidR="00A46EA4">
        <w:rPr>
          <w:rFonts w:asciiTheme="minorBidi" w:hAnsiTheme="minorBidi"/>
          <w:sz w:val="28"/>
          <w:szCs w:val="28"/>
        </w:rPr>
        <w:t>: Mariam Gulzar</w:t>
      </w:r>
    </w:p>
    <w:p w14:paraId="485B6F49" w14:textId="78366E6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46EA4">
        <w:rPr>
          <w:rFonts w:asciiTheme="minorBidi" w:hAnsiTheme="minorBidi"/>
          <w:sz w:val="28"/>
          <w:szCs w:val="28"/>
        </w:rPr>
        <w:t>2521109</w:t>
      </w:r>
    </w:p>
    <w:p w14:paraId="3C1E7A20" w14:textId="7707D19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46EA4">
        <w:rPr>
          <w:rFonts w:asciiTheme="minorBidi" w:hAnsiTheme="minorBidi"/>
          <w:sz w:val="28"/>
          <w:szCs w:val="28"/>
        </w:rPr>
        <w:t>LCHS4001</w:t>
      </w:r>
    </w:p>
    <w:p w14:paraId="4EEB2DA3" w14:textId="5DB9FE7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35637">
        <w:rPr>
          <w:rFonts w:asciiTheme="minorBidi" w:hAnsiTheme="minorBidi"/>
          <w:sz w:val="28"/>
          <w:szCs w:val="28"/>
        </w:rPr>
        <w:t xml:space="preserve">Academic and </w:t>
      </w:r>
      <w:r w:rsidR="00066D40">
        <w:rPr>
          <w:rFonts w:asciiTheme="minorBidi" w:hAnsiTheme="minorBidi"/>
          <w:sz w:val="28"/>
          <w:szCs w:val="28"/>
        </w:rPr>
        <w:t>E</w:t>
      </w:r>
      <w:r w:rsidR="00135637">
        <w:rPr>
          <w:rFonts w:asciiTheme="minorBidi" w:hAnsiTheme="minorBidi"/>
          <w:sz w:val="28"/>
          <w:szCs w:val="28"/>
        </w:rPr>
        <w:t>mploya</w:t>
      </w:r>
      <w:r w:rsidR="001B0DFA">
        <w:rPr>
          <w:rFonts w:asciiTheme="minorBidi" w:hAnsiTheme="minorBidi"/>
          <w:sz w:val="28"/>
          <w:szCs w:val="28"/>
        </w:rPr>
        <w:t>bility skills.</w:t>
      </w:r>
    </w:p>
    <w:p w14:paraId="112342CB" w14:textId="5775D56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97CAC">
        <w:rPr>
          <w:rFonts w:asciiTheme="minorBidi" w:hAnsiTheme="minorBidi"/>
          <w:sz w:val="28"/>
          <w:szCs w:val="28"/>
        </w:rPr>
        <w:t xml:space="preserve">Reza </w:t>
      </w:r>
      <w:r w:rsidR="00A96B3B">
        <w:rPr>
          <w:rFonts w:asciiTheme="minorBidi" w:hAnsiTheme="minorBidi"/>
          <w:sz w:val="28"/>
          <w:szCs w:val="28"/>
        </w:rPr>
        <w:t>Taghizadeh</w:t>
      </w:r>
    </w:p>
    <w:p w14:paraId="0DE866AE" w14:textId="77777777" w:rsidR="004E4CCD" w:rsidRDefault="004E4CCD"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790867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57BA5">
        <w:rPr>
          <w:rFonts w:asciiTheme="minorBidi" w:hAnsiTheme="minorBidi"/>
          <w:sz w:val="28"/>
          <w:szCs w:val="28"/>
        </w:rPr>
        <w:t>1</w:t>
      </w:r>
      <w:r w:rsidR="00F97867">
        <w:rPr>
          <w:rFonts w:asciiTheme="minorBidi" w:hAnsiTheme="minorBidi"/>
          <w:sz w:val="28"/>
          <w:szCs w:val="28"/>
        </w:rPr>
        <w:t>6</w:t>
      </w:r>
      <w:r w:rsidR="00D57BA5" w:rsidRPr="00D57BA5">
        <w:rPr>
          <w:rFonts w:asciiTheme="minorBidi" w:hAnsiTheme="minorBidi"/>
          <w:sz w:val="28"/>
          <w:szCs w:val="28"/>
          <w:vertAlign w:val="superscript"/>
        </w:rPr>
        <w:t>th</w:t>
      </w:r>
      <w:r w:rsidR="00D57BA5">
        <w:rPr>
          <w:rFonts w:asciiTheme="minorBidi" w:hAnsiTheme="minorBidi"/>
          <w:sz w:val="28"/>
          <w:szCs w:val="28"/>
        </w:rPr>
        <w:t xml:space="preserve"> March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3B4D3667" w14:textId="1F4A6F6E" w:rsidR="004F6C3D"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4128983" w:history="1">
            <w:r w:rsidR="004F6C3D" w:rsidRPr="00165960">
              <w:rPr>
                <w:rStyle w:val="Hyperlink"/>
                <w:noProof/>
              </w:rPr>
              <w:t>1: Written Report</w:t>
            </w:r>
            <w:r w:rsidR="004F6C3D">
              <w:rPr>
                <w:noProof/>
                <w:webHidden/>
              </w:rPr>
              <w:tab/>
            </w:r>
            <w:r w:rsidR="004F6C3D">
              <w:rPr>
                <w:noProof/>
                <w:webHidden/>
              </w:rPr>
              <w:fldChar w:fldCharType="begin"/>
            </w:r>
            <w:r w:rsidR="004F6C3D">
              <w:rPr>
                <w:noProof/>
                <w:webHidden/>
              </w:rPr>
              <w:instrText xml:space="preserve"> PAGEREF _Toc224128983 \h </w:instrText>
            </w:r>
            <w:r w:rsidR="004F6C3D">
              <w:rPr>
                <w:noProof/>
                <w:webHidden/>
              </w:rPr>
            </w:r>
            <w:r w:rsidR="004F6C3D">
              <w:rPr>
                <w:noProof/>
                <w:webHidden/>
              </w:rPr>
              <w:fldChar w:fldCharType="separate"/>
            </w:r>
            <w:r w:rsidR="004F6C3D">
              <w:rPr>
                <w:noProof/>
                <w:webHidden/>
              </w:rPr>
              <w:t>3</w:t>
            </w:r>
            <w:r w:rsidR="004F6C3D">
              <w:rPr>
                <w:noProof/>
                <w:webHidden/>
              </w:rPr>
              <w:fldChar w:fldCharType="end"/>
            </w:r>
          </w:hyperlink>
        </w:p>
        <w:p w14:paraId="1C2CDD85" w14:textId="13F0D26F" w:rsidR="004F6C3D" w:rsidRPr="00653268" w:rsidRDefault="004F6C3D">
          <w:pPr>
            <w:pStyle w:val="TOC2"/>
            <w:tabs>
              <w:tab w:val="left" w:pos="880"/>
              <w:tab w:val="right" w:leader="dot" w:pos="9016"/>
            </w:tabs>
            <w:rPr>
              <w:rFonts w:asciiTheme="minorHAnsi" w:hAnsiTheme="minorHAnsi" w:cstheme="minorBidi"/>
              <w:b w:val="0"/>
              <w:bCs w:val="0"/>
              <w:noProof/>
              <w:sz w:val="22"/>
              <w:lang w:eastAsia="en-GB"/>
            </w:rPr>
          </w:pPr>
          <w:hyperlink w:anchor="_Toc224128984" w:history="1">
            <w:r w:rsidRPr="00653268">
              <w:rPr>
                <w:rStyle w:val="Hyperlink"/>
                <w:noProof/>
                <w:sz w:val="22"/>
              </w:rPr>
              <w:t>1.1</w:t>
            </w:r>
            <w:r w:rsidR="00BC7700" w:rsidRPr="00653268">
              <w:rPr>
                <w:rStyle w:val="Hyperlink"/>
                <w:noProof/>
                <w:sz w:val="22"/>
              </w:rPr>
              <w:t xml:space="preserve"> </w:t>
            </w:r>
            <w:r w:rsidRPr="00653268">
              <w:rPr>
                <w:rStyle w:val="Hyperlink"/>
                <w:noProof/>
                <w:sz w:val="22"/>
              </w:rPr>
              <w:t>Introduction</w:t>
            </w:r>
            <w:r w:rsidRPr="00653268">
              <w:rPr>
                <w:noProof/>
                <w:webHidden/>
                <w:sz w:val="22"/>
              </w:rPr>
              <w:tab/>
            </w:r>
            <w:r w:rsidRPr="00653268">
              <w:rPr>
                <w:noProof/>
                <w:webHidden/>
                <w:sz w:val="22"/>
              </w:rPr>
              <w:fldChar w:fldCharType="begin"/>
            </w:r>
            <w:r w:rsidRPr="00653268">
              <w:rPr>
                <w:noProof/>
                <w:webHidden/>
                <w:sz w:val="22"/>
              </w:rPr>
              <w:instrText xml:space="preserve"> PAGEREF _Toc224128984 \h </w:instrText>
            </w:r>
            <w:r w:rsidRPr="00653268">
              <w:rPr>
                <w:noProof/>
                <w:webHidden/>
                <w:sz w:val="22"/>
              </w:rPr>
            </w:r>
            <w:r w:rsidRPr="00653268">
              <w:rPr>
                <w:noProof/>
                <w:webHidden/>
                <w:sz w:val="22"/>
              </w:rPr>
              <w:fldChar w:fldCharType="separate"/>
            </w:r>
            <w:r w:rsidRPr="00653268">
              <w:rPr>
                <w:noProof/>
                <w:webHidden/>
                <w:sz w:val="22"/>
              </w:rPr>
              <w:t>3</w:t>
            </w:r>
            <w:r w:rsidRPr="00653268">
              <w:rPr>
                <w:noProof/>
                <w:webHidden/>
                <w:sz w:val="22"/>
              </w:rPr>
              <w:fldChar w:fldCharType="end"/>
            </w:r>
          </w:hyperlink>
        </w:p>
        <w:p w14:paraId="003AF177" w14:textId="60552EBC" w:rsidR="004F6C3D" w:rsidRPr="00653268" w:rsidRDefault="004F6C3D">
          <w:pPr>
            <w:pStyle w:val="TOC2"/>
            <w:tabs>
              <w:tab w:val="right" w:leader="dot" w:pos="9016"/>
            </w:tabs>
            <w:rPr>
              <w:rStyle w:val="Hyperlink"/>
              <w:noProof/>
              <w:sz w:val="22"/>
            </w:rPr>
          </w:pPr>
          <w:hyperlink w:anchor="_Toc224128985" w:history="1">
            <w:r w:rsidRPr="00653268">
              <w:rPr>
                <w:rStyle w:val="Hyperlink"/>
                <w:noProof/>
                <w:sz w:val="22"/>
              </w:rPr>
              <w:t>1.2 Description of, and background to, child social worker in Healthcare</w:t>
            </w:r>
            <w:r w:rsidRPr="00653268">
              <w:rPr>
                <w:noProof/>
                <w:webHidden/>
                <w:sz w:val="22"/>
              </w:rPr>
              <w:tab/>
            </w:r>
            <w:r w:rsidRPr="00653268">
              <w:rPr>
                <w:noProof/>
                <w:webHidden/>
                <w:sz w:val="22"/>
              </w:rPr>
              <w:fldChar w:fldCharType="begin"/>
            </w:r>
            <w:r w:rsidRPr="00653268">
              <w:rPr>
                <w:noProof/>
                <w:webHidden/>
                <w:sz w:val="22"/>
              </w:rPr>
              <w:instrText xml:space="preserve"> PAGEREF _Toc224128985 \h </w:instrText>
            </w:r>
            <w:r w:rsidRPr="00653268">
              <w:rPr>
                <w:noProof/>
                <w:webHidden/>
                <w:sz w:val="22"/>
              </w:rPr>
            </w:r>
            <w:r w:rsidRPr="00653268">
              <w:rPr>
                <w:noProof/>
                <w:webHidden/>
                <w:sz w:val="22"/>
              </w:rPr>
              <w:fldChar w:fldCharType="separate"/>
            </w:r>
            <w:r w:rsidRPr="00653268">
              <w:rPr>
                <w:noProof/>
                <w:webHidden/>
                <w:sz w:val="22"/>
              </w:rPr>
              <w:t>3</w:t>
            </w:r>
            <w:r w:rsidRPr="00653268">
              <w:rPr>
                <w:noProof/>
                <w:webHidden/>
                <w:sz w:val="22"/>
              </w:rPr>
              <w:fldChar w:fldCharType="end"/>
            </w:r>
          </w:hyperlink>
        </w:p>
        <w:p w14:paraId="1EF86EEE" w14:textId="3FA89267" w:rsidR="004F6C3D" w:rsidRPr="00653268" w:rsidRDefault="004F6C3D" w:rsidP="004F6C3D">
          <w:pPr>
            <w:pStyle w:val="TOC2"/>
            <w:tabs>
              <w:tab w:val="right" w:leader="dot" w:pos="9016"/>
            </w:tabs>
            <w:rPr>
              <w:rFonts w:asciiTheme="minorHAnsi" w:hAnsiTheme="minorHAnsi" w:cstheme="minorBidi"/>
              <w:b w:val="0"/>
              <w:bCs w:val="0"/>
              <w:noProof/>
              <w:sz w:val="22"/>
              <w:lang w:eastAsia="en-GB"/>
            </w:rPr>
          </w:pPr>
          <w:hyperlink w:anchor="_Toc224128986" w:history="1">
            <w:r w:rsidRPr="00653268">
              <w:rPr>
                <w:rStyle w:val="Hyperlink"/>
                <w:noProof/>
                <w:sz w:val="22"/>
              </w:rPr>
              <w:t>1.3 Evaluation of skills needed for child social worker in healthcare</w:t>
            </w:r>
            <w:r w:rsidRPr="00653268">
              <w:rPr>
                <w:noProof/>
                <w:webHidden/>
                <w:sz w:val="22"/>
              </w:rPr>
              <w:tab/>
            </w:r>
            <w:r w:rsidRPr="00653268">
              <w:rPr>
                <w:noProof/>
                <w:webHidden/>
                <w:sz w:val="22"/>
              </w:rPr>
              <w:fldChar w:fldCharType="begin"/>
            </w:r>
            <w:r w:rsidRPr="00653268">
              <w:rPr>
                <w:noProof/>
                <w:webHidden/>
                <w:sz w:val="22"/>
              </w:rPr>
              <w:instrText xml:space="preserve"> PAGEREF _Toc224128986 \h </w:instrText>
            </w:r>
            <w:r w:rsidRPr="00653268">
              <w:rPr>
                <w:noProof/>
                <w:webHidden/>
                <w:sz w:val="22"/>
              </w:rPr>
            </w:r>
            <w:r w:rsidRPr="00653268">
              <w:rPr>
                <w:noProof/>
                <w:webHidden/>
                <w:sz w:val="22"/>
              </w:rPr>
              <w:fldChar w:fldCharType="separate"/>
            </w:r>
            <w:r w:rsidRPr="00653268">
              <w:rPr>
                <w:noProof/>
                <w:webHidden/>
                <w:sz w:val="22"/>
              </w:rPr>
              <w:t>4</w:t>
            </w:r>
            <w:r w:rsidRPr="00653268">
              <w:rPr>
                <w:noProof/>
                <w:webHidden/>
                <w:sz w:val="22"/>
              </w:rPr>
              <w:fldChar w:fldCharType="end"/>
            </w:r>
          </w:hyperlink>
        </w:p>
        <w:p w14:paraId="704E13E8" w14:textId="6C0CCA56" w:rsidR="004F6C3D" w:rsidRPr="00653268" w:rsidRDefault="004F6C3D">
          <w:pPr>
            <w:pStyle w:val="TOC2"/>
            <w:tabs>
              <w:tab w:val="right" w:leader="dot" w:pos="9016"/>
            </w:tabs>
            <w:rPr>
              <w:rFonts w:asciiTheme="minorHAnsi" w:hAnsiTheme="minorHAnsi" w:cstheme="minorBidi"/>
              <w:b w:val="0"/>
              <w:bCs w:val="0"/>
              <w:noProof/>
              <w:sz w:val="22"/>
              <w:lang w:eastAsia="en-GB"/>
            </w:rPr>
          </w:pPr>
          <w:hyperlink w:anchor="_Toc224128986" w:history="1">
            <w:r w:rsidRPr="00653268">
              <w:rPr>
                <w:rStyle w:val="Hyperlink"/>
                <w:noProof/>
                <w:sz w:val="22"/>
              </w:rPr>
              <w:t>1.4 Strategies to improve the skills for child social worker</w:t>
            </w:r>
            <w:r w:rsidRPr="00653268">
              <w:rPr>
                <w:noProof/>
                <w:webHidden/>
                <w:sz w:val="22"/>
              </w:rPr>
              <w:tab/>
            </w:r>
            <w:r w:rsidRPr="00653268">
              <w:rPr>
                <w:noProof/>
                <w:webHidden/>
                <w:sz w:val="22"/>
              </w:rPr>
              <w:fldChar w:fldCharType="begin"/>
            </w:r>
            <w:r w:rsidRPr="00653268">
              <w:rPr>
                <w:noProof/>
                <w:webHidden/>
                <w:sz w:val="22"/>
              </w:rPr>
              <w:instrText xml:space="preserve"> PAGEREF _Toc224128986 \h </w:instrText>
            </w:r>
            <w:r w:rsidRPr="00653268">
              <w:rPr>
                <w:noProof/>
                <w:webHidden/>
                <w:sz w:val="22"/>
              </w:rPr>
            </w:r>
            <w:r w:rsidRPr="00653268">
              <w:rPr>
                <w:noProof/>
                <w:webHidden/>
                <w:sz w:val="22"/>
              </w:rPr>
              <w:fldChar w:fldCharType="separate"/>
            </w:r>
            <w:r w:rsidRPr="00653268">
              <w:rPr>
                <w:noProof/>
                <w:webHidden/>
                <w:sz w:val="22"/>
              </w:rPr>
              <w:t>4</w:t>
            </w:r>
            <w:r w:rsidRPr="00653268">
              <w:rPr>
                <w:noProof/>
                <w:webHidden/>
                <w:sz w:val="22"/>
              </w:rPr>
              <w:fldChar w:fldCharType="end"/>
            </w:r>
          </w:hyperlink>
        </w:p>
        <w:p w14:paraId="7E5E9587" w14:textId="05D06BB6" w:rsidR="004F6C3D" w:rsidRPr="00653268" w:rsidRDefault="004F6C3D">
          <w:pPr>
            <w:pStyle w:val="TOC2"/>
            <w:tabs>
              <w:tab w:val="right" w:leader="dot" w:pos="9016"/>
            </w:tabs>
            <w:rPr>
              <w:rStyle w:val="Hyperlink"/>
              <w:noProof/>
              <w:sz w:val="22"/>
            </w:rPr>
          </w:pPr>
          <w:hyperlink w:anchor="_Toc224128987" w:history="1">
            <w:r w:rsidRPr="00653268">
              <w:rPr>
                <w:rStyle w:val="Hyperlink"/>
                <w:noProof/>
                <w:sz w:val="22"/>
              </w:rPr>
              <w:t>1.5 Conclusion</w:t>
            </w:r>
            <w:r w:rsidRPr="00653268">
              <w:rPr>
                <w:noProof/>
                <w:webHidden/>
                <w:sz w:val="22"/>
              </w:rPr>
              <w:tab/>
            </w:r>
            <w:r w:rsidRPr="00653268">
              <w:rPr>
                <w:noProof/>
                <w:webHidden/>
                <w:sz w:val="22"/>
              </w:rPr>
              <w:fldChar w:fldCharType="begin"/>
            </w:r>
            <w:r w:rsidRPr="00653268">
              <w:rPr>
                <w:noProof/>
                <w:webHidden/>
                <w:sz w:val="22"/>
              </w:rPr>
              <w:instrText xml:space="preserve"> PAGEREF _Toc224128987 \h </w:instrText>
            </w:r>
            <w:r w:rsidRPr="00653268">
              <w:rPr>
                <w:noProof/>
                <w:webHidden/>
                <w:sz w:val="22"/>
              </w:rPr>
            </w:r>
            <w:r w:rsidRPr="00653268">
              <w:rPr>
                <w:noProof/>
                <w:webHidden/>
                <w:sz w:val="22"/>
              </w:rPr>
              <w:fldChar w:fldCharType="separate"/>
            </w:r>
            <w:r w:rsidRPr="00653268">
              <w:rPr>
                <w:noProof/>
                <w:webHidden/>
                <w:sz w:val="22"/>
              </w:rPr>
              <w:t>5</w:t>
            </w:r>
            <w:r w:rsidRPr="00653268">
              <w:rPr>
                <w:noProof/>
                <w:webHidden/>
                <w:sz w:val="22"/>
              </w:rPr>
              <w:fldChar w:fldCharType="end"/>
            </w:r>
          </w:hyperlink>
        </w:p>
        <w:p w14:paraId="0D9B5A00" w14:textId="2BC67674" w:rsidR="004F6C3D" w:rsidRPr="00653268" w:rsidRDefault="004F6C3D">
          <w:pPr>
            <w:pStyle w:val="TOC2"/>
            <w:tabs>
              <w:tab w:val="right" w:leader="dot" w:pos="9016"/>
            </w:tabs>
            <w:rPr>
              <w:rFonts w:asciiTheme="minorHAnsi" w:hAnsiTheme="minorHAnsi" w:cstheme="minorBidi"/>
              <w:b w:val="0"/>
              <w:bCs w:val="0"/>
              <w:noProof/>
              <w:sz w:val="22"/>
              <w:lang w:eastAsia="en-GB"/>
            </w:rPr>
          </w:pPr>
          <w:hyperlink w:anchor="_Toc224128988" w:history="1">
            <w:r w:rsidRPr="00653268">
              <w:rPr>
                <w:rStyle w:val="Hyperlink"/>
                <w:noProof/>
                <w:sz w:val="22"/>
              </w:rPr>
              <w:t>1.6 Reference List</w:t>
            </w:r>
            <w:r w:rsidRPr="00653268">
              <w:rPr>
                <w:noProof/>
                <w:webHidden/>
                <w:sz w:val="22"/>
              </w:rPr>
              <w:tab/>
            </w:r>
            <w:r w:rsidRPr="00653268">
              <w:rPr>
                <w:noProof/>
                <w:webHidden/>
                <w:sz w:val="22"/>
              </w:rPr>
              <w:fldChar w:fldCharType="begin"/>
            </w:r>
            <w:r w:rsidRPr="00653268">
              <w:rPr>
                <w:noProof/>
                <w:webHidden/>
                <w:sz w:val="22"/>
              </w:rPr>
              <w:instrText xml:space="preserve"> PAGEREF _Toc224128988 \h </w:instrText>
            </w:r>
            <w:r w:rsidRPr="00653268">
              <w:rPr>
                <w:noProof/>
                <w:webHidden/>
                <w:sz w:val="22"/>
              </w:rPr>
            </w:r>
            <w:r w:rsidRPr="00653268">
              <w:rPr>
                <w:noProof/>
                <w:webHidden/>
                <w:sz w:val="22"/>
              </w:rPr>
              <w:fldChar w:fldCharType="separate"/>
            </w:r>
            <w:r w:rsidRPr="00653268">
              <w:rPr>
                <w:noProof/>
                <w:webHidden/>
                <w:sz w:val="22"/>
              </w:rPr>
              <w:t>6</w:t>
            </w:r>
            <w:r w:rsidRPr="00653268">
              <w:rPr>
                <w:noProof/>
                <w:webHidden/>
                <w:sz w:val="22"/>
              </w:rPr>
              <w:fldChar w:fldCharType="end"/>
            </w:r>
          </w:hyperlink>
        </w:p>
        <w:p w14:paraId="6138A55F" w14:textId="1BD87284"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Default="00AA77C8" w:rsidP="00F36ADC">
      <w:pPr>
        <w:pStyle w:val="Heading1"/>
        <w:rPr>
          <w:color w:val="4472C4" w:themeColor="accent1"/>
        </w:rPr>
      </w:pPr>
      <w:bookmarkStart w:id="0" w:name="_Toc224128983"/>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9049588" w14:textId="77777777" w:rsidR="009475D3" w:rsidRPr="009475D3" w:rsidRDefault="009475D3" w:rsidP="009475D3"/>
    <w:p w14:paraId="7E817B09" w14:textId="7A554CDF" w:rsidR="00A035CD" w:rsidRDefault="00A035CD" w:rsidP="009475D3">
      <w:pPr>
        <w:pStyle w:val="Heading2"/>
        <w:numPr>
          <w:ilvl w:val="1"/>
          <w:numId w:val="23"/>
        </w:numPr>
        <w:rPr>
          <w:color w:val="4472C4" w:themeColor="accent1"/>
        </w:rPr>
      </w:pPr>
      <w:bookmarkStart w:id="1" w:name="_Toc224128984"/>
      <w:r w:rsidRPr="002976D4">
        <w:rPr>
          <w:color w:val="4472C4" w:themeColor="accent1"/>
        </w:rPr>
        <w:t>Introduction</w:t>
      </w:r>
      <w:bookmarkEnd w:id="1"/>
    </w:p>
    <w:p w14:paraId="6266668B" w14:textId="77777777" w:rsidR="000F7BD3" w:rsidRDefault="000F7BD3" w:rsidP="00B355EC">
      <w:pPr>
        <w:rPr>
          <w:rFonts w:ascii="Arial" w:hAnsi="Arial" w:cs="Arial"/>
          <w:sz w:val="22"/>
        </w:rPr>
      </w:pPr>
    </w:p>
    <w:p w14:paraId="645DD8B8" w14:textId="69F220CD" w:rsidR="00B355EC" w:rsidRPr="00B355EC" w:rsidRDefault="00B355EC" w:rsidP="00B355EC">
      <w:pPr>
        <w:rPr>
          <w:rFonts w:ascii="Arial" w:hAnsi="Arial" w:cs="Arial"/>
          <w:sz w:val="22"/>
        </w:rPr>
      </w:pPr>
      <w:r w:rsidRPr="00B355EC">
        <w:rPr>
          <w:rFonts w:ascii="Arial" w:hAnsi="Arial" w:cs="Arial"/>
          <w:sz w:val="22"/>
        </w:rPr>
        <w:t xml:space="preserve">This report examines the role of a child social worker, a profession that </w:t>
      </w:r>
      <w:r w:rsidR="00463054">
        <w:rPr>
          <w:rFonts w:ascii="Arial" w:hAnsi="Arial" w:cs="Arial"/>
          <w:sz w:val="22"/>
        </w:rPr>
        <w:t xml:space="preserve">holds </w:t>
      </w:r>
      <w:r w:rsidR="004736A4">
        <w:rPr>
          <w:rFonts w:ascii="Arial" w:hAnsi="Arial" w:cs="Arial"/>
          <w:sz w:val="22"/>
        </w:rPr>
        <w:t>an</w:t>
      </w:r>
      <w:r w:rsidR="00463054">
        <w:rPr>
          <w:rFonts w:ascii="Arial" w:hAnsi="Arial" w:cs="Arial"/>
          <w:sz w:val="22"/>
        </w:rPr>
        <w:t xml:space="preserve"> </w:t>
      </w:r>
      <w:r w:rsidR="004736A4">
        <w:rPr>
          <w:rFonts w:ascii="Arial" w:hAnsi="Arial" w:cs="Arial"/>
          <w:sz w:val="22"/>
        </w:rPr>
        <w:t>important</w:t>
      </w:r>
      <w:r w:rsidR="00803F0D">
        <w:rPr>
          <w:rFonts w:ascii="Arial" w:hAnsi="Arial" w:cs="Arial"/>
          <w:sz w:val="22"/>
        </w:rPr>
        <w:t xml:space="preserve"> role</w:t>
      </w:r>
      <w:r w:rsidRPr="00B355EC">
        <w:rPr>
          <w:rFonts w:ascii="Arial" w:hAnsi="Arial" w:cs="Arial"/>
          <w:sz w:val="22"/>
        </w:rPr>
        <w:t xml:space="preserve"> </w:t>
      </w:r>
      <w:r w:rsidR="00803F0D">
        <w:rPr>
          <w:rFonts w:ascii="Arial" w:hAnsi="Arial" w:cs="Arial"/>
          <w:sz w:val="22"/>
        </w:rPr>
        <w:t>within</w:t>
      </w:r>
      <w:r w:rsidRPr="00B355EC">
        <w:rPr>
          <w:rFonts w:ascii="Arial" w:hAnsi="Arial" w:cs="Arial"/>
          <w:sz w:val="22"/>
        </w:rPr>
        <w:t xml:space="preserve"> </w:t>
      </w:r>
      <w:r w:rsidR="00FF137C">
        <w:rPr>
          <w:rFonts w:ascii="Arial" w:hAnsi="Arial" w:cs="Arial"/>
          <w:sz w:val="22"/>
        </w:rPr>
        <w:t>the health and social care sector.</w:t>
      </w:r>
      <w:r w:rsidRPr="00B355EC">
        <w:rPr>
          <w:rFonts w:ascii="Arial" w:hAnsi="Arial" w:cs="Arial"/>
          <w:sz w:val="22"/>
        </w:rPr>
        <w:t xml:space="preserve"> by protecting and </w:t>
      </w:r>
      <w:r w:rsidR="0009733F">
        <w:rPr>
          <w:rFonts w:ascii="Arial" w:hAnsi="Arial" w:cs="Arial"/>
          <w:sz w:val="22"/>
        </w:rPr>
        <w:t>aiding</w:t>
      </w:r>
      <w:r w:rsidRPr="00B355EC">
        <w:rPr>
          <w:rFonts w:ascii="Arial" w:hAnsi="Arial" w:cs="Arial"/>
          <w:sz w:val="22"/>
        </w:rPr>
        <w:t xml:space="preserve"> children and families in vulnerable situations. Child social workers ensure that children grow up in safe, stable, and nurturing environments. Their work is guided by child</w:t>
      </w:r>
      <w:r w:rsidR="000F7BD3">
        <w:rPr>
          <w:rFonts w:ascii="Arial" w:hAnsi="Arial" w:cs="Arial"/>
          <w:sz w:val="22"/>
        </w:rPr>
        <w:t xml:space="preserve"> </w:t>
      </w:r>
      <w:r w:rsidRPr="00B355EC">
        <w:rPr>
          <w:rFonts w:ascii="Arial" w:hAnsi="Arial" w:cs="Arial"/>
          <w:sz w:val="22"/>
        </w:rPr>
        <w:t>centred principles, which involve considering the child’s perspective when making decisions (Lundy, 2018). This report will provide an overview of the role, analyse the key skills required to perform it effectively, explore strategies to strengthen these skills, and conclude by summarising the main findings.</w:t>
      </w:r>
    </w:p>
    <w:p w14:paraId="4CC61BC1" w14:textId="77777777" w:rsidR="00F36ADC" w:rsidRPr="00242974" w:rsidRDefault="00F36ADC" w:rsidP="00500295">
      <w:pPr>
        <w:spacing w:after="0" w:line="240" w:lineRule="auto"/>
        <w:jc w:val="both"/>
        <w:rPr>
          <w:sz w:val="21"/>
          <w:szCs w:val="21"/>
        </w:rPr>
      </w:pPr>
    </w:p>
    <w:p w14:paraId="50A9FBC6" w14:textId="2D7893D0" w:rsidR="008B0B22" w:rsidRPr="002976D4" w:rsidRDefault="00AA77C8" w:rsidP="008B0B22">
      <w:pPr>
        <w:pStyle w:val="Heading2"/>
        <w:rPr>
          <w:color w:val="4472C4" w:themeColor="accent1"/>
          <w:szCs w:val="24"/>
        </w:rPr>
      </w:pPr>
      <w:bookmarkStart w:id="2" w:name="_Toc224128985"/>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07498D">
        <w:rPr>
          <w:color w:val="4472C4" w:themeColor="accent1"/>
          <w:szCs w:val="24"/>
        </w:rPr>
        <w:t>child social worker</w:t>
      </w:r>
      <w:r w:rsidR="008B0B22" w:rsidRPr="002976D4">
        <w:rPr>
          <w:color w:val="4472C4" w:themeColor="accent1"/>
          <w:szCs w:val="24"/>
        </w:rPr>
        <w:t xml:space="preserve"> in </w:t>
      </w:r>
      <w:bookmarkEnd w:id="2"/>
      <w:r w:rsidR="00D40D1B" w:rsidRPr="002976D4">
        <w:rPr>
          <w:color w:val="4472C4" w:themeColor="accent1"/>
          <w:szCs w:val="24"/>
        </w:rPr>
        <w:t>healthcare</w:t>
      </w:r>
      <w:r w:rsidR="008B0B22" w:rsidRPr="002976D4">
        <w:rPr>
          <w:color w:val="4472C4" w:themeColor="accent1"/>
          <w:szCs w:val="24"/>
        </w:rPr>
        <w:t xml:space="preserve"> </w:t>
      </w:r>
    </w:p>
    <w:p w14:paraId="795468D0" w14:textId="77777777" w:rsidR="0071712C" w:rsidRDefault="0071712C" w:rsidP="004C7978">
      <w:pPr>
        <w:rPr>
          <w:b/>
          <w:bCs/>
          <w:i/>
          <w:iCs/>
          <w:sz w:val="21"/>
          <w:szCs w:val="21"/>
        </w:rPr>
      </w:pPr>
    </w:p>
    <w:p w14:paraId="785C456D" w14:textId="3E9C85CF" w:rsidR="00306A52" w:rsidRPr="00306A52" w:rsidRDefault="00306A52" w:rsidP="00306A52">
      <w:pPr>
        <w:rPr>
          <w:rFonts w:ascii="Arial" w:hAnsi="Arial" w:cs="Arial"/>
          <w:sz w:val="22"/>
        </w:rPr>
      </w:pPr>
      <w:r w:rsidRPr="00306A52">
        <w:rPr>
          <w:rFonts w:ascii="Arial" w:hAnsi="Arial" w:cs="Arial"/>
          <w:sz w:val="22"/>
        </w:rPr>
        <w:t>Child social workers have central responsibility safeguarding children a</w:t>
      </w:r>
      <w:r w:rsidR="006D222C">
        <w:rPr>
          <w:rFonts w:ascii="Arial" w:hAnsi="Arial" w:cs="Arial"/>
          <w:sz w:val="22"/>
        </w:rPr>
        <w:t>s well as</w:t>
      </w:r>
      <w:r w:rsidRPr="00306A52">
        <w:rPr>
          <w:rFonts w:ascii="Arial" w:hAnsi="Arial" w:cs="Arial"/>
          <w:sz w:val="22"/>
        </w:rPr>
        <w:t xml:space="preserve"> promoting their wellbeing. They assess the needs of children and families and provide appropriate </w:t>
      </w:r>
      <w:proofErr w:type="spellStart"/>
      <w:r w:rsidR="00E90189">
        <w:rPr>
          <w:rFonts w:ascii="Arial" w:hAnsi="Arial" w:cs="Arial"/>
          <w:sz w:val="22"/>
        </w:rPr>
        <w:t>guidence</w:t>
      </w:r>
      <w:proofErr w:type="spellEnd"/>
      <w:r w:rsidRPr="00306A52">
        <w:rPr>
          <w:rFonts w:ascii="Arial" w:hAnsi="Arial" w:cs="Arial"/>
          <w:sz w:val="22"/>
        </w:rPr>
        <w:t xml:space="preserve"> to address challenges such as neglect, abuse, or family difficulties. In the United Kingdom, legislation like the Children Act 1989 underlines </w:t>
      </w:r>
      <w:r w:rsidR="00CE664D">
        <w:rPr>
          <w:rFonts w:ascii="Arial" w:hAnsi="Arial" w:cs="Arial"/>
          <w:sz w:val="22"/>
        </w:rPr>
        <w:t xml:space="preserve">the best interest </w:t>
      </w:r>
      <w:r w:rsidR="005F3172">
        <w:rPr>
          <w:rFonts w:ascii="Arial" w:hAnsi="Arial" w:cs="Arial"/>
          <w:sz w:val="22"/>
        </w:rPr>
        <w:t>of a child should be the</w:t>
      </w:r>
      <w:r w:rsidRPr="00306A52">
        <w:rPr>
          <w:rFonts w:ascii="Arial" w:hAnsi="Arial" w:cs="Arial"/>
          <w:sz w:val="22"/>
        </w:rPr>
        <w:t xml:space="preserve"> primary concern. In addition, child social workers collaborate with other professionals, including teachers, healthcare practitioners, and the police, to provide coordinated support for children (Parton, 2014). This collaborative approach helps to identify risks early and ensures that children receive timely and effective protection (Munro, 2011).</w:t>
      </w:r>
    </w:p>
    <w:p w14:paraId="5007949D" w14:textId="13382F53" w:rsidR="009F7B0D" w:rsidRPr="00CA21B0" w:rsidRDefault="00524996" w:rsidP="0071712C">
      <w:pPr>
        <w:rPr>
          <w:rFonts w:ascii="Arial" w:hAnsi="Arial" w:cs="Arial"/>
          <w:sz w:val="22"/>
        </w:rPr>
      </w:pPr>
      <w:r w:rsidRPr="00524996">
        <w:rPr>
          <w:rFonts w:ascii="Arial" w:hAnsi="Arial" w:cs="Arial"/>
          <w:sz w:val="22"/>
        </w:rPr>
        <w:t xml:space="preserve">The responsibilities of a child social worker include assessing family circumstances, conducting home visits, producing professional reports, and developing care plans. A key duty is safeguarding, which involves recognising potential risks and taking appropriate action to protect children. Frameworks such as Working Together to Safeguard Children highlight the need for </w:t>
      </w:r>
      <w:r w:rsidR="00EC2845" w:rsidRPr="00524996">
        <w:rPr>
          <w:rFonts w:ascii="Arial" w:hAnsi="Arial" w:cs="Arial"/>
          <w:sz w:val="22"/>
        </w:rPr>
        <w:t>interagency</w:t>
      </w:r>
      <w:r w:rsidRPr="00524996">
        <w:rPr>
          <w:rFonts w:ascii="Arial" w:hAnsi="Arial" w:cs="Arial"/>
          <w:sz w:val="22"/>
        </w:rPr>
        <w:t xml:space="preserve"> cooperation in protecting vulnerable children. Effective practice also requires strong interpersonal and professional skills, including empathy, resilience, critical thinking, communication, time management, and sound decision-making (Ferguson, 2017). These skills allow social workers to </w:t>
      </w:r>
      <w:r w:rsidR="00141498" w:rsidRPr="00524996">
        <w:rPr>
          <w:rFonts w:ascii="Arial" w:hAnsi="Arial" w:cs="Arial"/>
          <w:sz w:val="22"/>
        </w:rPr>
        <w:t>oversee</w:t>
      </w:r>
      <w:r w:rsidRPr="00524996">
        <w:rPr>
          <w:rFonts w:ascii="Arial" w:hAnsi="Arial" w:cs="Arial"/>
          <w:sz w:val="22"/>
        </w:rPr>
        <w:t xml:space="preserve"> challenging situations under pressure and provide the best possible support for children and families.</w:t>
      </w:r>
    </w:p>
    <w:p w14:paraId="61BFB22D" w14:textId="148B47D2" w:rsidR="00CA21B0" w:rsidRPr="00126A3E" w:rsidRDefault="00126A3E" w:rsidP="00126A3E">
      <w:pPr>
        <w:rPr>
          <w:color w:val="4472C4" w:themeColor="accent1"/>
          <w:sz w:val="28"/>
          <w:szCs w:val="28"/>
        </w:rPr>
      </w:pPr>
      <w:r>
        <w:rPr>
          <w:color w:val="4472C4" w:themeColor="accent1"/>
          <w:sz w:val="28"/>
          <w:szCs w:val="28"/>
        </w:rPr>
        <w:t xml:space="preserve">1.3 </w:t>
      </w:r>
      <w:r w:rsidR="00805726" w:rsidRPr="00126A3E">
        <w:rPr>
          <w:color w:val="4472C4" w:themeColor="accent1"/>
          <w:sz w:val="28"/>
          <w:szCs w:val="28"/>
        </w:rPr>
        <w:t xml:space="preserve">Evaluation of the </w:t>
      </w:r>
      <w:r w:rsidR="00D4006B" w:rsidRPr="00126A3E">
        <w:rPr>
          <w:color w:val="4472C4" w:themeColor="accent1"/>
          <w:sz w:val="28"/>
          <w:szCs w:val="28"/>
        </w:rPr>
        <w:t xml:space="preserve">skills needed for </w:t>
      </w:r>
      <w:r w:rsidR="00C227AB" w:rsidRPr="00126A3E">
        <w:rPr>
          <w:color w:val="4472C4" w:themeColor="accent1"/>
          <w:sz w:val="28"/>
          <w:szCs w:val="28"/>
        </w:rPr>
        <w:t>child social worker</w:t>
      </w:r>
      <w:r w:rsidR="007138EF" w:rsidRPr="00126A3E">
        <w:rPr>
          <w:color w:val="4472C4" w:themeColor="accent1"/>
          <w:sz w:val="28"/>
          <w:szCs w:val="28"/>
        </w:rPr>
        <w:t xml:space="preserve"> in </w:t>
      </w:r>
      <w:r w:rsidR="005C5697" w:rsidRPr="00126A3E">
        <w:rPr>
          <w:color w:val="4472C4" w:themeColor="accent1"/>
          <w:sz w:val="28"/>
          <w:szCs w:val="28"/>
        </w:rPr>
        <w:t>healthcare</w:t>
      </w:r>
    </w:p>
    <w:p w14:paraId="0E593DE7" w14:textId="7D4503C7" w:rsidR="00F93B6C" w:rsidRDefault="00F93B6C" w:rsidP="00F93B6C">
      <w:pPr>
        <w:spacing w:after="0" w:line="240" w:lineRule="auto"/>
        <w:jc w:val="both"/>
        <w:rPr>
          <w:rFonts w:ascii="Arial" w:hAnsi="Arial" w:cs="Arial"/>
          <w:sz w:val="22"/>
        </w:rPr>
      </w:pPr>
      <w:r w:rsidRPr="00F93B6C">
        <w:rPr>
          <w:rFonts w:ascii="Arial" w:hAnsi="Arial" w:cs="Arial"/>
          <w:sz w:val="22"/>
        </w:rPr>
        <w:t xml:space="preserve">Effective communication </w:t>
      </w:r>
      <w:r w:rsidR="00A03E34">
        <w:rPr>
          <w:rFonts w:ascii="Arial" w:hAnsi="Arial" w:cs="Arial"/>
          <w:sz w:val="22"/>
        </w:rPr>
        <w:t>serves as a</w:t>
      </w:r>
      <w:r w:rsidRPr="00F93B6C">
        <w:rPr>
          <w:rFonts w:ascii="Arial" w:hAnsi="Arial" w:cs="Arial"/>
          <w:sz w:val="22"/>
        </w:rPr>
        <w:t xml:space="preserve"> fundamental </w:t>
      </w:r>
      <w:r w:rsidR="00A03E34">
        <w:rPr>
          <w:rFonts w:ascii="Arial" w:hAnsi="Arial" w:cs="Arial"/>
          <w:sz w:val="22"/>
        </w:rPr>
        <w:t xml:space="preserve">skill </w:t>
      </w:r>
      <w:r w:rsidRPr="00F93B6C">
        <w:rPr>
          <w:rFonts w:ascii="Arial" w:hAnsi="Arial" w:cs="Arial"/>
          <w:sz w:val="22"/>
        </w:rPr>
        <w:t xml:space="preserve">in child social work, as it allows professionals to share </w:t>
      </w:r>
      <w:r w:rsidR="00141498" w:rsidRPr="00F93B6C">
        <w:rPr>
          <w:rFonts w:ascii="Arial" w:hAnsi="Arial" w:cs="Arial"/>
          <w:sz w:val="22"/>
        </w:rPr>
        <w:t>valuable information</w:t>
      </w:r>
      <w:r w:rsidRPr="00F93B6C">
        <w:rPr>
          <w:rFonts w:ascii="Arial" w:hAnsi="Arial" w:cs="Arial"/>
          <w:sz w:val="22"/>
        </w:rPr>
        <w:t xml:space="preserve"> with children, families, and colleagues. Social workers must be able to </w:t>
      </w:r>
      <w:r w:rsidR="0022092D">
        <w:rPr>
          <w:rFonts w:ascii="Arial" w:hAnsi="Arial" w:cs="Arial"/>
          <w:sz w:val="22"/>
        </w:rPr>
        <w:t>convey</w:t>
      </w:r>
      <w:r w:rsidR="00394824">
        <w:rPr>
          <w:rFonts w:ascii="Arial" w:hAnsi="Arial" w:cs="Arial"/>
          <w:sz w:val="22"/>
        </w:rPr>
        <w:t xml:space="preserve"> perspectives </w:t>
      </w:r>
      <w:r w:rsidRPr="00F93B6C">
        <w:rPr>
          <w:rFonts w:ascii="Arial" w:hAnsi="Arial" w:cs="Arial"/>
          <w:sz w:val="22"/>
        </w:rPr>
        <w:t xml:space="preserve">clearly, </w:t>
      </w:r>
      <w:r w:rsidR="006E2FDF">
        <w:rPr>
          <w:rFonts w:ascii="Arial" w:hAnsi="Arial" w:cs="Arial"/>
          <w:sz w:val="22"/>
        </w:rPr>
        <w:t xml:space="preserve">give full attention </w:t>
      </w:r>
      <w:r w:rsidRPr="00F93B6C">
        <w:rPr>
          <w:rFonts w:ascii="Arial" w:hAnsi="Arial" w:cs="Arial"/>
          <w:sz w:val="22"/>
        </w:rPr>
        <w:t xml:space="preserve">attentively, and </w:t>
      </w:r>
      <w:r w:rsidR="009E5EFF">
        <w:rPr>
          <w:rFonts w:ascii="Arial" w:hAnsi="Arial" w:cs="Arial"/>
          <w:sz w:val="22"/>
        </w:rPr>
        <w:t>adjust</w:t>
      </w:r>
      <w:r w:rsidR="00EC00A2">
        <w:rPr>
          <w:rFonts w:ascii="Arial" w:hAnsi="Arial" w:cs="Arial"/>
          <w:sz w:val="22"/>
        </w:rPr>
        <w:t xml:space="preserve"> words and expressions</w:t>
      </w:r>
      <w:r w:rsidRPr="00F93B6C">
        <w:rPr>
          <w:rFonts w:ascii="Arial" w:hAnsi="Arial" w:cs="Arial"/>
          <w:sz w:val="22"/>
        </w:rPr>
        <w:t xml:space="preserve"> to the child’s developmental stage (Winter et al., 2017; Morrison, 2016). Research suggests that good communication fosters trust and strengthens the quality of assessments and interventions (O’Reilly &amp; Dolan, 2016; Trevithick, 2012). This skill is particularly vital when working with children who have experienced trauma, as they may struggle to articulate their feelings. By communicating </w:t>
      </w:r>
      <w:r w:rsidR="00274A8A">
        <w:rPr>
          <w:rFonts w:ascii="Arial" w:hAnsi="Arial" w:cs="Arial"/>
          <w:sz w:val="22"/>
        </w:rPr>
        <w:t>clearly in</w:t>
      </w:r>
      <w:r w:rsidRPr="00F93B6C">
        <w:rPr>
          <w:rFonts w:ascii="Arial" w:hAnsi="Arial" w:cs="Arial"/>
          <w:sz w:val="22"/>
        </w:rPr>
        <w:t xml:space="preserve"> supportive </w:t>
      </w:r>
      <w:r w:rsidR="004412D5">
        <w:rPr>
          <w:rFonts w:ascii="Arial" w:hAnsi="Arial" w:cs="Arial"/>
          <w:sz w:val="22"/>
        </w:rPr>
        <w:t>approach</w:t>
      </w:r>
      <w:r w:rsidR="00426CED">
        <w:rPr>
          <w:rFonts w:ascii="Arial" w:hAnsi="Arial" w:cs="Arial"/>
          <w:sz w:val="22"/>
        </w:rPr>
        <w:t xml:space="preserve">. Child </w:t>
      </w:r>
      <w:r w:rsidRPr="00F93B6C">
        <w:rPr>
          <w:rFonts w:ascii="Arial" w:hAnsi="Arial" w:cs="Arial"/>
          <w:sz w:val="22"/>
        </w:rPr>
        <w:t xml:space="preserve">social workers can gather accurate information, explain plans, and collaborate with other professionals. For instance, during a school visit, a social worker might use calm, simple questions to help a child share their experiences at home, highlighting concerns that might </w:t>
      </w:r>
      <w:r w:rsidRPr="00F93B6C">
        <w:rPr>
          <w:rFonts w:ascii="Arial" w:hAnsi="Arial" w:cs="Arial"/>
          <w:sz w:val="22"/>
        </w:rPr>
        <w:lastRenderedPageBreak/>
        <w:t>otherwise go unnoticed. A lack of effective communication can result in missed information, delayed safeguarding, and increased risk to the child.</w:t>
      </w:r>
    </w:p>
    <w:p w14:paraId="6DCFD808" w14:textId="77777777" w:rsidR="002B5B64" w:rsidRPr="00F51F79" w:rsidRDefault="002B5B64" w:rsidP="00F93B6C">
      <w:pPr>
        <w:spacing w:after="0" w:line="240" w:lineRule="auto"/>
        <w:jc w:val="both"/>
        <w:rPr>
          <w:rFonts w:ascii="Arial" w:hAnsi="Arial" w:cs="Arial"/>
          <w:sz w:val="22"/>
        </w:rPr>
      </w:pPr>
    </w:p>
    <w:p w14:paraId="66584AD3" w14:textId="2809784F" w:rsidR="00F93B6C" w:rsidRPr="00F93B6C" w:rsidRDefault="00F93B6C" w:rsidP="00F93B6C">
      <w:pPr>
        <w:spacing w:after="0" w:line="240" w:lineRule="auto"/>
        <w:jc w:val="both"/>
        <w:rPr>
          <w:rFonts w:ascii="Arial" w:hAnsi="Arial" w:cs="Arial"/>
          <w:sz w:val="22"/>
        </w:rPr>
      </w:pPr>
      <w:r w:rsidRPr="00F93B6C">
        <w:rPr>
          <w:rFonts w:ascii="Arial" w:hAnsi="Arial" w:cs="Arial"/>
          <w:sz w:val="22"/>
        </w:rPr>
        <w:t>Critical thinking is another essential skill because the decisions made by child social workers directly affect a child’s safety. Professionals must analyse information from multiple sources, consider potential risks, and make informed decisions (Ruch et al., 2018; Thompson &amp; McArthur, 2016). Social work requires reflection, interpretation of evidence, and careful judgment when evaluating risks (Parton, 2014; Healy, 2005). This skill is especially important in complex cases where the best course of action is not immediately clear. For example, if a child frequently presents with unexplained injuries, a social worker must review medical records, consult teachers, and speak with the family to determine whether safeguarding intervention is needed. Without critical thinking, patterns of risk may be missed, evidence misinterpreted, and decisions delayed, potentially leaving a child in an unsafe environment.</w:t>
      </w:r>
    </w:p>
    <w:p w14:paraId="7FAAA7C9" w14:textId="77777777" w:rsidR="00F93B6C" w:rsidRPr="00F51F79" w:rsidRDefault="00F93B6C" w:rsidP="00F93B6C">
      <w:pPr>
        <w:spacing w:after="0" w:line="240" w:lineRule="auto"/>
        <w:jc w:val="both"/>
        <w:rPr>
          <w:rFonts w:ascii="Arial" w:hAnsi="Arial" w:cs="Arial"/>
          <w:sz w:val="22"/>
        </w:rPr>
      </w:pPr>
    </w:p>
    <w:p w14:paraId="1E582ED6" w14:textId="665C580C" w:rsidR="00F93B6C" w:rsidRPr="00F93B6C" w:rsidRDefault="00F93B6C" w:rsidP="00F93B6C">
      <w:pPr>
        <w:spacing w:after="0" w:line="240" w:lineRule="auto"/>
        <w:jc w:val="both"/>
        <w:rPr>
          <w:rFonts w:ascii="Arial" w:hAnsi="Arial" w:cs="Arial"/>
          <w:sz w:val="22"/>
        </w:rPr>
      </w:pPr>
      <w:r w:rsidRPr="00F93B6C">
        <w:rPr>
          <w:rFonts w:ascii="Arial" w:hAnsi="Arial" w:cs="Arial"/>
          <w:sz w:val="22"/>
        </w:rPr>
        <w:t>Time management is crucial for child social workers, who often manage large caseloads, urgent referrals, meetings, and report writing (Lloyd, 2017). Effective time management ensures statutory duties are completed on time and enables professionals to respond quickly to urgent situations (Kadushin &amp; Kadushin, 2014; Morrison, 2016). Poor time management can lead to delayed visits, missed deadlines, and reduced effectiveness in child protection (Department for Education, 2025). For example, when receiving an urgent referral during a day of planned home visits, a social worker must prioritise high-risk cases while completing necessary reports and attending meetings. Managing time effectively allows social workers to fulfil all duties efficiently without compromising child safety.</w:t>
      </w:r>
    </w:p>
    <w:p w14:paraId="2E0EE2C4" w14:textId="77777777" w:rsidR="000F5A85" w:rsidRPr="000F5A85" w:rsidRDefault="000F5A85" w:rsidP="000F5A85">
      <w:pPr>
        <w:spacing w:after="0" w:line="240" w:lineRule="auto"/>
        <w:jc w:val="both"/>
        <w:rPr>
          <w:sz w:val="21"/>
          <w:szCs w:val="21"/>
        </w:rPr>
      </w:pPr>
    </w:p>
    <w:p w14:paraId="01C49510" w14:textId="615A7005" w:rsidR="002370CE" w:rsidRDefault="00AA77C8" w:rsidP="00774092">
      <w:pPr>
        <w:pStyle w:val="Heading2"/>
        <w:rPr>
          <w:color w:val="4472C4" w:themeColor="accent1"/>
          <w:szCs w:val="24"/>
        </w:rPr>
      </w:pPr>
      <w:bookmarkStart w:id="3" w:name="_Toc224128986"/>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r w:rsidR="000E139D">
        <w:rPr>
          <w:color w:val="4472C4" w:themeColor="accent1"/>
          <w:szCs w:val="24"/>
        </w:rPr>
        <w:t>child s</w:t>
      </w:r>
      <w:r w:rsidR="00FF1B9D">
        <w:rPr>
          <w:color w:val="4472C4" w:themeColor="accent1"/>
          <w:szCs w:val="24"/>
        </w:rPr>
        <w:t>ocial worker</w:t>
      </w:r>
      <w:bookmarkEnd w:id="3"/>
    </w:p>
    <w:p w14:paraId="150DDA8A" w14:textId="77777777" w:rsidR="00E32746" w:rsidRDefault="00E32746" w:rsidP="00E32746"/>
    <w:p w14:paraId="5F0555F2" w14:textId="6BAE3400" w:rsidR="00E32746" w:rsidRPr="00E32746" w:rsidRDefault="00E32746" w:rsidP="00E32746">
      <w:pPr>
        <w:rPr>
          <w:rFonts w:ascii="Arial" w:hAnsi="Arial" w:cs="Arial"/>
          <w:sz w:val="22"/>
        </w:rPr>
      </w:pPr>
      <w:r w:rsidRPr="00E32746">
        <w:rPr>
          <w:rFonts w:ascii="Arial" w:hAnsi="Arial" w:cs="Arial"/>
          <w:sz w:val="22"/>
        </w:rPr>
        <w:t>Reflective practice is an effective method to enhance communication. This involves reviewing past interactions with children, families, and colleagues to identify strengths and areas for improvement. Training sessions can also focus on active listening, interpreting non-verbal signals, and adapting language to suit different ages (Trevithick, 2012; Morrison, 2016). For example, after a school visit, a social worker may consider whether they encouraged a child to express feelings clearly. These strategies strengthen trust, improve assessments, and ensure the child’s perspective is understood.</w:t>
      </w:r>
    </w:p>
    <w:p w14:paraId="4B983125" w14:textId="7A9B2569" w:rsidR="00E32746" w:rsidRPr="00E32746" w:rsidRDefault="00E32746" w:rsidP="00E32746">
      <w:pPr>
        <w:rPr>
          <w:rFonts w:ascii="Arial" w:hAnsi="Arial" w:cs="Arial"/>
          <w:sz w:val="22"/>
        </w:rPr>
      </w:pPr>
      <w:r w:rsidRPr="00E32746">
        <w:rPr>
          <w:rFonts w:ascii="Arial" w:hAnsi="Arial" w:cs="Arial"/>
          <w:sz w:val="22"/>
        </w:rPr>
        <w:t>Critical thinking can be improved through case reviews and supervision. By examining complex cases with experienced supervisors, social workers can evaluate evidence, consider risks, and decide on appropriate actions (Ruch et al., 2018; Parton, 2014). For instance, when a child repeatedly attends school with unexplained injuries, the social worker may discuss the case with supervisors before determining whether safeguarding action is required. This approach improves decision-making, reduces errors, and ensures children’s safety is prioritised in complex situations.</w:t>
      </w:r>
    </w:p>
    <w:p w14:paraId="2305BB09" w14:textId="4CAB555C" w:rsidR="00E32746" w:rsidRPr="00E32746" w:rsidRDefault="00E32746" w:rsidP="00E32746">
      <w:pPr>
        <w:rPr>
          <w:rFonts w:ascii="Arial" w:hAnsi="Arial" w:cs="Arial"/>
          <w:sz w:val="22"/>
        </w:rPr>
      </w:pPr>
      <w:r w:rsidRPr="00E32746">
        <w:rPr>
          <w:rFonts w:ascii="Arial" w:hAnsi="Arial" w:cs="Arial"/>
          <w:sz w:val="22"/>
        </w:rPr>
        <w:t xml:space="preserve">Time management can be enhanced using tools such as the Eisenhower Matrix, </w:t>
      </w:r>
      <w:r w:rsidR="009751F2">
        <w:rPr>
          <w:rFonts w:ascii="Arial" w:hAnsi="Arial" w:cs="Arial"/>
          <w:sz w:val="22"/>
        </w:rPr>
        <w:t xml:space="preserve">this tool assists in </w:t>
      </w:r>
      <w:r w:rsidR="00BA5418">
        <w:rPr>
          <w:rFonts w:ascii="Arial" w:hAnsi="Arial" w:cs="Arial"/>
          <w:sz w:val="22"/>
        </w:rPr>
        <w:t>prioritising</w:t>
      </w:r>
      <w:r w:rsidR="00060455">
        <w:rPr>
          <w:rFonts w:ascii="Arial" w:hAnsi="Arial" w:cs="Arial"/>
          <w:sz w:val="22"/>
        </w:rPr>
        <w:t xml:space="preserve"> tasks in priority</w:t>
      </w:r>
      <w:r w:rsidR="00BA5418">
        <w:rPr>
          <w:rFonts w:ascii="Arial" w:hAnsi="Arial" w:cs="Arial"/>
          <w:sz w:val="22"/>
        </w:rPr>
        <w:t xml:space="preserve"> and significance order.</w:t>
      </w:r>
      <w:r w:rsidR="00060455">
        <w:rPr>
          <w:rFonts w:ascii="Arial" w:hAnsi="Arial" w:cs="Arial"/>
          <w:sz w:val="22"/>
        </w:rPr>
        <w:t xml:space="preserve"> </w:t>
      </w:r>
      <w:r w:rsidRPr="00E32746">
        <w:rPr>
          <w:rFonts w:ascii="Arial" w:hAnsi="Arial" w:cs="Arial"/>
          <w:sz w:val="22"/>
        </w:rPr>
        <w:t xml:space="preserve"> (University of Hull, 2024). </w:t>
      </w:r>
      <w:r w:rsidR="009F305F">
        <w:rPr>
          <w:rFonts w:ascii="Arial" w:hAnsi="Arial" w:cs="Arial"/>
          <w:sz w:val="22"/>
        </w:rPr>
        <w:t>Allowing child</w:t>
      </w:r>
      <w:r w:rsidRPr="00E32746">
        <w:rPr>
          <w:rFonts w:ascii="Arial" w:hAnsi="Arial" w:cs="Arial"/>
          <w:sz w:val="22"/>
        </w:rPr>
        <w:t xml:space="preserve"> social workers to focus on high-priority cases while managing routine responsibilities. For example, if a child protection referral is received during scheduled visits, a social worker can prioritise urgent tasks, complete necessary documentation, and still attend other duties. Applying this strategy ensures that social workers </w:t>
      </w:r>
      <w:r w:rsidR="00141498" w:rsidRPr="00E32746">
        <w:rPr>
          <w:rFonts w:ascii="Arial" w:hAnsi="Arial" w:cs="Arial"/>
          <w:sz w:val="22"/>
        </w:rPr>
        <w:t>oversee</w:t>
      </w:r>
      <w:r w:rsidRPr="00E32746">
        <w:rPr>
          <w:rFonts w:ascii="Arial" w:hAnsi="Arial" w:cs="Arial"/>
          <w:sz w:val="22"/>
        </w:rPr>
        <w:t xml:space="preserve"> caseloads efficiently, respond to emergencies promptly, and minimise delays that could compromise child safety.</w:t>
      </w:r>
    </w:p>
    <w:p w14:paraId="0B29FDB1" w14:textId="77777777" w:rsidR="00F93B6C" w:rsidRPr="00F93B6C" w:rsidRDefault="00F93B6C" w:rsidP="00F93B6C"/>
    <w:p w14:paraId="44C372AA" w14:textId="77777777" w:rsidR="000E139D" w:rsidRPr="000E139D" w:rsidRDefault="000E139D" w:rsidP="000E139D">
      <w:pPr>
        <w:rPr>
          <w:rFonts w:ascii="Arial" w:hAnsi="Arial" w:cs="Arial"/>
          <w:sz w:val="22"/>
        </w:rPr>
      </w:pPr>
    </w:p>
    <w:p w14:paraId="1497148C" w14:textId="630D04F8" w:rsidR="00A946CB" w:rsidRDefault="00AA77C8" w:rsidP="00A946CB">
      <w:pPr>
        <w:pStyle w:val="Heading2"/>
        <w:rPr>
          <w:color w:val="4472C4" w:themeColor="accent1"/>
          <w:szCs w:val="24"/>
        </w:rPr>
      </w:pPr>
      <w:bookmarkStart w:id="4" w:name="_Toc224128987"/>
      <w:r w:rsidRPr="002976D4">
        <w:rPr>
          <w:color w:val="4472C4" w:themeColor="accent1"/>
          <w:szCs w:val="24"/>
        </w:rPr>
        <w:t>1</w:t>
      </w:r>
      <w:r w:rsidR="00A946CB" w:rsidRPr="002976D4">
        <w:rPr>
          <w:color w:val="4472C4" w:themeColor="accent1"/>
          <w:szCs w:val="24"/>
        </w:rPr>
        <w:t>.</w:t>
      </w:r>
      <w:r w:rsidR="004F6C3D">
        <w:rPr>
          <w:color w:val="4472C4" w:themeColor="accent1"/>
          <w:szCs w:val="24"/>
        </w:rPr>
        <w:t xml:space="preserve">5 </w:t>
      </w:r>
      <w:r w:rsidR="00A946CB" w:rsidRPr="002976D4">
        <w:rPr>
          <w:color w:val="4472C4" w:themeColor="accent1"/>
          <w:szCs w:val="24"/>
        </w:rPr>
        <w:t>Conclusion</w:t>
      </w:r>
      <w:bookmarkEnd w:id="4"/>
    </w:p>
    <w:p w14:paraId="7875A938" w14:textId="77777777" w:rsidR="00F51F79" w:rsidRPr="00F51F79" w:rsidRDefault="00F51F79" w:rsidP="00F51F79"/>
    <w:p w14:paraId="47A92708" w14:textId="63AD1EF6" w:rsidR="00F51F79" w:rsidRPr="00F51F79" w:rsidRDefault="00F51F79" w:rsidP="00F51F79">
      <w:pPr>
        <w:spacing w:after="0" w:line="240" w:lineRule="auto"/>
        <w:rPr>
          <w:rFonts w:ascii="Arial" w:hAnsi="Arial" w:cs="Arial"/>
          <w:sz w:val="22"/>
        </w:rPr>
      </w:pPr>
      <w:r w:rsidRPr="00F51F79">
        <w:rPr>
          <w:rFonts w:ascii="Arial" w:hAnsi="Arial" w:cs="Arial"/>
          <w:sz w:val="22"/>
        </w:rPr>
        <w:t xml:space="preserve">In summary, child social workers play </w:t>
      </w:r>
      <w:r w:rsidR="00F82DD1" w:rsidRPr="00F51F79">
        <w:rPr>
          <w:rFonts w:ascii="Arial" w:hAnsi="Arial" w:cs="Arial"/>
          <w:sz w:val="22"/>
        </w:rPr>
        <w:t>an</w:t>
      </w:r>
      <w:r w:rsidRPr="00F51F79">
        <w:rPr>
          <w:rFonts w:ascii="Arial" w:hAnsi="Arial" w:cs="Arial"/>
          <w:sz w:val="22"/>
        </w:rPr>
        <w:t xml:space="preserve"> </w:t>
      </w:r>
      <w:r w:rsidR="001A65EC">
        <w:rPr>
          <w:rFonts w:ascii="Arial" w:hAnsi="Arial" w:cs="Arial"/>
          <w:sz w:val="22"/>
        </w:rPr>
        <w:t>essential role in safeguarding</w:t>
      </w:r>
      <w:r w:rsidRPr="00F51F79">
        <w:rPr>
          <w:rFonts w:ascii="Arial" w:hAnsi="Arial" w:cs="Arial"/>
          <w:sz w:val="22"/>
        </w:rPr>
        <w:t xml:space="preserve"> vulnerable </w:t>
      </w:r>
      <w:r w:rsidR="00C63F60">
        <w:rPr>
          <w:rFonts w:ascii="Arial" w:hAnsi="Arial" w:cs="Arial"/>
          <w:sz w:val="22"/>
        </w:rPr>
        <w:t xml:space="preserve">young people </w:t>
      </w:r>
      <w:r w:rsidRPr="00F51F79">
        <w:rPr>
          <w:rFonts w:ascii="Arial" w:hAnsi="Arial" w:cs="Arial"/>
          <w:sz w:val="22"/>
        </w:rPr>
        <w:t>and supporting families in need</w:t>
      </w:r>
      <w:r w:rsidR="00F82DD1">
        <w:rPr>
          <w:rFonts w:ascii="Arial" w:hAnsi="Arial" w:cs="Arial"/>
          <w:sz w:val="22"/>
        </w:rPr>
        <w:t xml:space="preserve"> of help</w:t>
      </w:r>
      <w:r w:rsidRPr="00F51F79">
        <w:rPr>
          <w:rFonts w:ascii="Arial" w:hAnsi="Arial" w:cs="Arial"/>
          <w:sz w:val="22"/>
        </w:rPr>
        <w:t>. Success in this role depends on key skills</w:t>
      </w:r>
      <w:r w:rsidR="003521AA">
        <w:rPr>
          <w:rFonts w:ascii="Arial" w:hAnsi="Arial" w:cs="Arial"/>
          <w:sz w:val="22"/>
        </w:rPr>
        <w:t xml:space="preserve"> which include</w:t>
      </w:r>
      <w:r w:rsidRPr="00F51F79">
        <w:rPr>
          <w:rFonts w:ascii="Arial" w:hAnsi="Arial" w:cs="Arial"/>
          <w:sz w:val="22"/>
        </w:rPr>
        <w:t xml:space="preserve">, including effective communication, critical thinking, and time management. These skills enable social workers to engage meaningfully with children, make careful and informed decisions, and organise their workload efficiently. By consistently practising these skills, reflecting on experiences, and adopting strategies to improve, child social workers can enhance their professional practice. Strengthening these abilities ultimately </w:t>
      </w:r>
      <w:r w:rsidR="00D9325F">
        <w:rPr>
          <w:rFonts w:ascii="Arial" w:hAnsi="Arial" w:cs="Arial"/>
          <w:sz w:val="22"/>
        </w:rPr>
        <w:t xml:space="preserve">promotes </w:t>
      </w:r>
      <w:r w:rsidR="00302004">
        <w:rPr>
          <w:rFonts w:ascii="Arial" w:hAnsi="Arial" w:cs="Arial"/>
          <w:sz w:val="22"/>
        </w:rPr>
        <w:t>favourable results</w:t>
      </w:r>
      <w:r w:rsidRPr="00F51F79">
        <w:rPr>
          <w:rFonts w:ascii="Arial" w:hAnsi="Arial" w:cs="Arial"/>
          <w:sz w:val="22"/>
        </w:rPr>
        <w:t xml:space="preserve"> for children and more e</w:t>
      </w:r>
      <w:r w:rsidR="000F171E">
        <w:rPr>
          <w:rFonts w:ascii="Arial" w:hAnsi="Arial" w:cs="Arial"/>
          <w:sz w:val="22"/>
        </w:rPr>
        <w:t>nhanced</w:t>
      </w:r>
      <w:r w:rsidRPr="00F51F79">
        <w:rPr>
          <w:rFonts w:ascii="Arial" w:hAnsi="Arial" w:cs="Arial"/>
          <w:sz w:val="22"/>
        </w:rPr>
        <w:t xml:space="preserve"> high</w:t>
      </w:r>
      <w:r w:rsidR="00F82DD1">
        <w:rPr>
          <w:rFonts w:ascii="Arial" w:hAnsi="Arial" w:cs="Arial"/>
          <w:sz w:val="22"/>
        </w:rPr>
        <w:t xml:space="preserve"> </w:t>
      </w:r>
      <w:r w:rsidRPr="00F51F79">
        <w:rPr>
          <w:rFonts w:ascii="Arial" w:hAnsi="Arial" w:cs="Arial"/>
          <w:sz w:val="22"/>
        </w:rPr>
        <w:t xml:space="preserve">quality social </w:t>
      </w:r>
      <w:r w:rsidR="00141498" w:rsidRPr="00F51F79">
        <w:rPr>
          <w:rFonts w:ascii="Arial" w:hAnsi="Arial" w:cs="Arial"/>
          <w:sz w:val="22"/>
        </w:rPr>
        <w:t>work</w:t>
      </w:r>
      <w:r w:rsidR="00F82DD1">
        <w:rPr>
          <w:rFonts w:ascii="Arial" w:hAnsi="Arial" w:cs="Arial"/>
          <w:sz w:val="22"/>
        </w:rPr>
        <w:t xml:space="preserve"> being delivered.</w:t>
      </w:r>
    </w:p>
    <w:p w14:paraId="2E844A2B" w14:textId="77777777" w:rsidR="005C5697" w:rsidRPr="00B77ABA" w:rsidRDefault="005C5697" w:rsidP="003D32AB">
      <w:pPr>
        <w:spacing w:after="0" w:line="240" w:lineRule="auto"/>
        <w:rPr>
          <w:rFonts w:ascii="Arial" w:hAnsi="Arial" w:cs="Arial"/>
          <w:sz w:val="22"/>
        </w:rPr>
      </w:pPr>
    </w:p>
    <w:p w14:paraId="121D9418" w14:textId="77777777" w:rsidR="003D32AB" w:rsidRPr="00B77ABA" w:rsidRDefault="003D32AB" w:rsidP="003D32AB">
      <w:pPr>
        <w:spacing w:after="0" w:line="240" w:lineRule="auto"/>
        <w:rPr>
          <w:rFonts w:ascii="Arial" w:hAnsi="Arial" w:cs="Arial"/>
          <w:sz w:val="22"/>
        </w:rPr>
      </w:pPr>
    </w:p>
    <w:p w14:paraId="6CEB2C6E" w14:textId="77777777" w:rsidR="003D32AB" w:rsidRDefault="003D32AB" w:rsidP="003D32AB">
      <w:pPr>
        <w:spacing w:after="0" w:line="240" w:lineRule="auto"/>
        <w:rPr>
          <w:sz w:val="21"/>
          <w:szCs w:val="21"/>
        </w:rPr>
      </w:pPr>
    </w:p>
    <w:p w14:paraId="3BBFAEBD" w14:textId="77777777" w:rsidR="003D32AB" w:rsidRDefault="003D32AB" w:rsidP="003D32AB">
      <w:pPr>
        <w:spacing w:after="0" w:line="240" w:lineRule="auto"/>
        <w:rPr>
          <w:sz w:val="21"/>
          <w:szCs w:val="21"/>
        </w:rPr>
      </w:pPr>
    </w:p>
    <w:p w14:paraId="3DA7A810" w14:textId="77777777" w:rsidR="003D32AB" w:rsidRDefault="003D32AB" w:rsidP="003D32AB">
      <w:pPr>
        <w:spacing w:after="0" w:line="240" w:lineRule="auto"/>
        <w:rPr>
          <w:sz w:val="21"/>
          <w:szCs w:val="21"/>
        </w:rPr>
      </w:pPr>
    </w:p>
    <w:p w14:paraId="4C8AC856" w14:textId="77777777" w:rsidR="003D32AB" w:rsidRDefault="003D32AB" w:rsidP="003D32AB">
      <w:pPr>
        <w:spacing w:after="0" w:line="240" w:lineRule="auto"/>
        <w:rPr>
          <w:sz w:val="21"/>
          <w:szCs w:val="21"/>
        </w:rPr>
      </w:pPr>
    </w:p>
    <w:p w14:paraId="3456DDF3" w14:textId="77777777" w:rsidR="003D32AB" w:rsidRDefault="003D32AB" w:rsidP="003D32AB">
      <w:pPr>
        <w:spacing w:after="0" w:line="240" w:lineRule="auto"/>
        <w:rPr>
          <w:sz w:val="21"/>
          <w:szCs w:val="21"/>
        </w:rPr>
      </w:pPr>
    </w:p>
    <w:p w14:paraId="4BBB0E8F" w14:textId="77777777" w:rsidR="003D32AB" w:rsidRDefault="003D32AB" w:rsidP="003D32AB">
      <w:pPr>
        <w:spacing w:after="0" w:line="240" w:lineRule="auto"/>
        <w:rPr>
          <w:sz w:val="21"/>
          <w:szCs w:val="21"/>
        </w:rPr>
      </w:pPr>
    </w:p>
    <w:p w14:paraId="625668AC" w14:textId="77777777" w:rsidR="003D32AB" w:rsidRDefault="003D32AB" w:rsidP="003D32AB">
      <w:pPr>
        <w:spacing w:after="0" w:line="240" w:lineRule="auto"/>
        <w:rPr>
          <w:sz w:val="21"/>
          <w:szCs w:val="21"/>
        </w:rPr>
      </w:pPr>
    </w:p>
    <w:p w14:paraId="21902F61" w14:textId="77777777" w:rsidR="003D32AB" w:rsidRDefault="003D32AB" w:rsidP="003D32AB">
      <w:pPr>
        <w:spacing w:after="0" w:line="240" w:lineRule="auto"/>
        <w:rPr>
          <w:sz w:val="21"/>
          <w:szCs w:val="21"/>
        </w:rPr>
      </w:pPr>
    </w:p>
    <w:p w14:paraId="2006CA0D" w14:textId="77777777" w:rsidR="002E66A8" w:rsidRDefault="002E66A8" w:rsidP="003D32AB">
      <w:pPr>
        <w:spacing w:after="0" w:line="240" w:lineRule="auto"/>
        <w:rPr>
          <w:sz w:val="21"/>
          <w:szCs w:val="21"/>
        </w:rPr>
      </w:pPr>
    </w:p>
    <w:p w14:paraId="7B2256F4" w14:textId="77777777" w:rsidR="002E66A8" w:rsidRDefault="002E66A8" w:rsidP="003D32AB">
      <w:pPr>
        <w:spacing w:after="0" w:line="240" w:lineRule="auto"/>
        <w:rPr>
          <w:sz w:val="21"/>
          <w:szCs w:val="21"/>
        </w:rPr>
      </w:pPr>
    </w:p>
    <w:p w14:paraId="08D9C808" w14:textId="77777777" w:rsidR="002E66A8" w:rsidRDefault="002E66A8" w:rsidP="003D32AB">
      <w:pPr>
        <w:spacing w:after="0" w:line="240" w:lineRule="auto"/>
        <w:rPr>
          <w:sz w:val="21"/>
          <w:szCs w:val="21"/>
        </w:rPr>
      </w:pPr>
    </w:p>
    <w:p w14:paraId="7114ECBD" w14:textId="77777777" w:rsidR="002E66A8" w:rsidRDefault="002E66A8" w:rsidP="003D32AB">
      <w:pPr>
        <w:spacing w:after="0" w:line="240" w:lineRule="auto"/>
        <w:rPr>
          <w:sz w:val="21"/>
          <w:szCs w:val="21"/>
        </w:rPr>
      </w:pPr>
    </w:p>
    <w:p w14:paraId="69FD91ED" w14:textId="77777777" w:rsidR="002E66A8" w:rsidRDefault="002E66A8" w:rsidP="003D32AB">
      <w:pPr>
        <w:spacing w:after="0" w:line="240" w:lineRule="auto"/>
        <w:rPr>
          <w:sz w:val="21"/>
          <w:szCs w:val="21"/>
        </w:rPr>
      </w:pPr>
    </w:p>
    <w:p w14:paraId="4AC1C527" w14:textId="77777777" w:rsidR="002E66A8" w:rsidRDefault="002E66A8" w:rsidP="003D32AB">
      <w:pPr>
        <w:spacing w:after="0" w:line="240" w:lineRule="auto"/>
        <w:rPr>
          <w:sz w:val="21"/>
          <w:szCs w:val="21"/>
        </w:rPr>
      </w:pPr>
    </w:p>
    <w:p w14:paraId="7359CF93" w14:textId="77777777" w:rsidR="002E66A8" w:rsidRDefault="002E66A8" w:rsidP="003D32AB">
      <w:pPr>
        <w:spacing w:after="0" w:line="240" w:lineRule="auto"/>
        <w:rPr>
          <w:sz w:val="21"/>
          <w:szCs w:val="21"/>
        </w:rPr>
      </w:pPr>
    </w:p>
    <w:p w14:paraId="7B2133E9" w14:textId="77777777" w:rsidR="002E66A8" w:rsidRDefault="002E66A8" w:rsidP="003D32AB">
      <w:pPr>
        <w:spacing w:after="0" w:line="240" w:lineRule="auto"/>
        <w:rPr>
          <w:sz w:val="21"/>
          <w:szCs w:val="21"/>
        </w:rPr>
      </w:pPr>
    </w:p>
    <w:p w14:paraId="54430C94" w14:textId="77777777" w:rsidR="002E66A8" w:rsidRDefault="002E66A8" w:rsidP="003D32AB">
      <w:pPr>
        <w:spacing w:after="0" w:line="240" w:lineRule="auto"/>
        <w:rPr>
          <w:sz w:val="21"/>
          <w:szCs w:val="21"/>
        </w:rPr>
      </w:pPr>
    </w:p>
    <w:p w14:paraId="450C32A1" w14:textId="77777777" w:rsidR="002E66A8" w:rsidRDefault="002E66A8" w:rsidP="003D32AB">
      <w:pPr>
        <w:spacing w:after="0" w:line="240" w:lineRule="auto"/>
        <w:rPr>
          <w:sz w:val="21"/>
          <w:szCs w:val="21"/>
        </w:rPr>
      </w:pPr>
    </w:p>
    <w:p w14:paraId="7A0D5D17" w14:textId="77777777" w:rsidR="002E66A8" w:rsidRDefault="002E66A8" w:rsidP="003D32AB">
      <w:pPr>
        <w:spacing w:after="0" w:line="240" w:lineRule="auto"/>
        <w:rPr>
          <w:sz w:val="21"/>
          <w:szCs w:val="21"/>
        </w:rPr>
      </w:pPr>
    </w:p>
    <w:p w14:paraId="74B33FC4" w14:textId="77777777" w:rsidR="002E66A8" w:rsidRDefault="002E66A8" w:rsidP="003D32AB">
      <w:pPr>
        <w:spacing w:after="0" w:line="240" w:lineRule="auto"/>
        <w:rPr>
          <w:sz w:val="21"/>
          <w:szCs w:val="21"/>
        </w:rPr>
      </w:pPr>
    </w:p>
    <w:p w14:paraId="37200C77" w14:textId="77777777" w:rsidR="002E66A8" w:rsidRDefault="002E66A8" w:rsidP="003D32AB">
      <w:pPr>
        <w:spacing w:after="0" w:line="240" w:lineRule="auto"/>
        <w:rPr>
          <w:sz w:val="21"/>
          <w:szCs w:val="21"/>
        </w:rPr>
      </w:pPr>
    </w:p>
    <w:p w14:paraId="67402E34" w14:textId="77777777" w:rsidR="002E66A8" w:rsidRDefault="002E66A8" w:rsidP="003D32AB">
      <w:pPr>
        <w:spacing w:after="0" w:line="240" w:lineRule="auto"/>
        <w:rPr>
          <w:sz w:val="21"/>
          <w:szCs w:val="21"/>
        </w:rPr>
      </w:pPr>
    </w:p>
    <w:p w14:paraId="4809E1B7" w14:textId="77777777" w:rsidR="002E66A8" w:rsidRDefault="002E66A8" w:rsidP="003D32AB">
      <w:pPr>
        <w:spacing w:after="0" w:line="240" w:lineRule="auto"/>
        <w:rPr>
          <w:sz w:val="21"/>
          <w:szCs w:val="21"/>
        </w:rPr>
      </w:pPr>
    </w:p>
    <w:p w14:paraId="2F7E359F" w14:textId="77777777" w:rsidR="002E66A8" w:rsidRDefault="002E66A8" w:rsidP="003D32AB">
      <w:pPr>
        <w:spacing w:after="0" w:line="240" w:lineRule="auto"/>
        <w:rPr>
          <w:sz w:val="21"/>
          <w:szCs w:val="21"/>
        </w:rPr>
      </w:pPr>
    </w:p>
    <w:p w14:paraId="6B8E396B" w14:textId="77777777" w:rsidR="002E66A8" w:rsidRDefault="002E66A8" w:rsidP="003D32AB">
      <w:pPr>
        <w:spacing w:after="0" w:line="240" w:lineRule="auto"/>
        <w:rPr>
          <w:sz w:val="21"/>
          <w:szCs w:val="21"/>
        </w:rPr>
      </w:pPr>
    </w:p>
    <w:p w14:paraId="38E08835" w14:textId="77777777" w:rsidR="002E66A8" w:rsidRDefault="002E66A8" w:rsidP="003D32AB">
      <w:pPr>
        <w:spacing w:after="0" w:line="240" w:lineRule="auto"/>
        <w:rPr>
          <w:sz w:val="21"/>
          <w:szCs w:val="21"/>
        </w:rPr>
      </w:pPr>
    </w:p>
    <w:p w14:paraId="693436C3" w14:textId="77777777" w:rsidR="002E66A8" w:rsidRDefault="002E66A8" w:rsidP="003D32AB">
      <w:pPr>
        <w:spacing w:after="0" w:line="240" w:lineRule="auto"/>
        <w:rPr>
          <w:sz w:val="21"/>
          <w:szCs w:val="21"/>
        </w:rPr>
      </w:pPr>
    </w:p>
    <w:p w14:paraId="2DE87079" w14:textId="77777777" w:rsidR="002E66A8" w:rsidRDefault="002E66A8" w:rsidP="003D32AB">
      <w:pPr>
        <w:spacing w:after="0" w:line="240" w:lineRule="auto"/>
        <w:rPr>
          <w:sz w:val="21"/>
          <w:szCs w:val="21"/>
        </w:rPr>
      </w:pPr>
    </w:p>
    <w:p w14:paraId="400D5A43" w14:textId="77777777" w:rsidR="002E66A8" w:rsidRDefault="002E66A8" w:rsidP="003D32AB">
      <w:pPr>
        <w:spacing w:after="0" w:line="240" w:lineRule="auto"/>
        <w:rPr>
          <w:sz w:val="21"/>
          <w:szCs w:val="21"/>
        </w:rPr>
      </w:pPr>
    </w:p>
    <w:p w14:paraId="24948F9A" w14:textId="77777777" w:rsidR="002E66A8" w:rsidRDefault="002E66A8" w:rsidP="003D32AB">
      <w:pPr>
        <w:spacing w:after="0" w:line="240" w:lineRule="auto"/>
        <w:rPr>
          <w:sz w:val="21"/>
          <w:szCs w:val="21"/>
        </w:rPr>
      </w:pPr>
    </w:p>
    <w:p w14:paraId="5DF1B200" w14:textId="77777777" w:rsidR="002E66A8" w:rsidRDefault="002E66A8" w:rsidP="003D32AB">
      <w:pPr>
        <w:spacing w:after="0" w:line="240" w:lineRule="auto"/>
        <w:rPr>
          <w:sz w:val="21"/>
          <w:szCs w:val="21"/>
        </w:rPr>
      </w:pPr>
    </w:p>
    <w:p w14:paraId="599B5100" w14:textId="77777777" w:rsidR="002E66A8" w:rsidRDefault="002E66A8" w:rsidP="003D32AB">
      <w:pPr>
        <w:spacing w:after="0" w:line="240" w:lineRule="auto"/>
        <w:rPr>
          <w:sz w:val="21"/>
          <w:szCs w:val="21"/>
        </w:rPr>
      </w:pPr>
    </w:p>
    <w:p w14:paraId="11DDBCBB" w14:textId="77777777" w:rsidR="003D32AB" w:rsidRDefault="003D32AB" w:rsidP="003D32AB">
      <w:pPr>
        <w:spacing w:after="0" w:line="240" w:lineRule="auto"/>
        <w:rPr>
          <w:sz w:val="21"/>
          <w:szCs w:val="21"/>
        </w:rPr>
      </w:pPr>
    </w:p>
    <w:p w14:paraId="45F895DC" w14:textId="77777777" w:rsidR="003D32AB" w:rsidRDefault="003D32AB" w:rsidP="003D32AB">
      <w:pPr>
        <w:spacing w:after="0" w:line="240" w:lineRule="auto"/>
        <w:rPr>
          <w:sz w:val="21"/>
          <w:szCs w:val="21"/>
        </w:rPr>
      </w:pPr>
    </w:p>
    <w:p w14:paraId="688A5964" w14:textId="77777777" w:rsidR="003D32AB" w:rsidRDefault="003D32AB" w:rsidP="003D32AB">
      <w:pPr>
        <w:spacing w:after="0" w:line="240" w:lineRule="auto"/>
        <w:rPr>
          <w:sz w:val="21"/>
          <w:szCs w:val="21"/>
        </w:rPr>
      </w:pPr>
    </w:p>
    <w:p w14:paraId="33CAD58D" w14:textId="77777777" w:rsidR="003D32AB" w:rsidRDefault="003D32AB" w:rsidP="003D32AB">
      <w:pPr>
        <w:spacing w:after="0" w:line="240" w:lineRule="auto"/>
        <w:rPr>
          <w:sz w:val="21"/>
          <w:szCs w:val="21"/>
        </w:rPr>
      </w:pPr>
    </w:p>
    <w:p w14:paraId="06193EAE" w14:textId="77777777" w:rsidR="003D32AB" w:rsidRPr="003D32AB" w:rsidRDefault="003D32AB" w:rsidP="003D32AB">
      <w:pPr>
        <w:spacing w:after="0" w:line="240" w:lineRule="auto"/>
        <w:rPr>
          <w:sz w:val="21"/>
          <w:szCs w:val="21"/>
        </w:rPr>
      </w:pPr>
    </w:p>
    <w:p w14:paraId="6C4B494D" w14:textId="5D73FEA6" w:rsidR="00226D31" w:rsidRDefault="00AA77C8" w:rsidP="00226D31">
      <w:pPr>
        <w:pStyle w:val="Heading2"/>
        <w:rPr>
          <w:color w:val="4472C4" w:themeColor="accent1"/>
          <w:szCs w:val="24"/>
        </w:rPr>
      </w:pPr>
      <w:bookmarkStart w:id="5" w:name="_Toc224128988"/>
      <w:r w:rsidRPr="002976D4">
        <w:rPr>
          <w:color w:val="4472C4" w:themeColor="accent1"/>
          <w:szCs w:val="24"/>
        </w:rPr>
        <w:t>1</w:t>
      </w:r>
      <w:r w:rsidR="00226D31" w:rsidRPr="002976D4">
        <w:rPr>
          <w:color w:val="4472C4" w:themeColor="accent1"/>
          <w:szCs w:val="24"/>
        </w:rPr>
        <w:t>.</w:t>
      </w:r>
      <w:r w:rsidR="00FD79A1">
        <w:rPr>
          <w:color w:val="4472C4" w:themeColor="accent1"/>
          <w:szCs w:val="24"/>
        </w:rPr>
        <w:t>6</w:t>
      </w:r>
      <w:r w:rsidR="00226D31" w:rsidRPr="002976D4">
        <w:rPr>
          <w:color w:val="4472C4" w:themeColor="accent1"/>
          <w:szCs w:val="24"/>
        </w:rPr>
        <w:t xml:space="preserve"> Reference List</w:t>
      </w:r>
      <w:bookmarkEnd w:id="5"/>
    </w:p>
    <w:p w14:paraId="1ADE234D" w14:textId="77777777" w:rsidR="005446A3" w:rsidRDefault="005446A3" w:rsidP="005446A3"/>
    <w:p w14:paraId="71DDAEF3" w14:textId="77777777" w:rsidR="005446A3" w:rsidRPr="00B77ABA" w:rsidRDefault="005446A3" w:rsidP="005446A3">
      <w:pPr>
        <w:rPr>
          <w:rFonts w:ascii="Arial" w:hAnsi="Arial" w:cs="Arial"/>
          <w:sz w:val="22"/>
        </w:rPr>
      </w:pPr>
    </w:p>
    <w:p w14:paraId="608D873A" w14:textId="0D5E5937" w:rsidR="005446A3" w:rsidRPr="00B77ABA" w:rsidRDefault="005446A3" w:rsidP="005446A3">
      <w:pPr>
        <w:rPr>
          <w:rFonts w:ascii="Arial" w:hAnsi="Arial" w:cs="Arial"/>
          <w:sz w:val="22"/>
        </w:rPr>
      </w:pPr>
      <w:r w:rsidRPr="00B77ABA">
        <w:rPr>
          <w:rFonts w:ascii="Arial" w:hAnsi="Arial" w:cs="Arial"/>
          <w:sz w:val="22"/>
        </w:rPr>
        <w:t xml:space="preserve">Department for Education </w:t>
      </w:r>
      <w:r w:rsidR="008848DE">
        <w:rPr>
          <w:rFonts w:ascii="Arial" w:hAnsi="Arial" w:cs="Arial"/>
          <w:sz w:val="22"/>
        </w:rPr>
        <w:t>(</w:t>
      </w:r>
      <w:r w:rsidRPr="00B77ABA">
        <w:rPr>
          <w:rFonts w:ascii="Arial" w:hAnsi="Arial" w:cs="Arial"/>
          <w:sz w:val="22"/>
        </w:rPr>
        <w:t>2025</w:t>
      </w:r>
      <w:r w:rsidR="008848DE">
        <w:rPr>
          <w:rFonts w:ascii="Arial" w:hAnsi="Arial" w:cs="Arial"/>
          <w:sz w:val="22"/>
        </w:rPr>
        <w:t>)</w:t>
      </w:r>
      <w:r w:rsidRPr="00B77ABA">
        <w:rPr>
          <w:rFonts w:ascii="Arial" w:hAnsi="Arial" w:cs="Arial"/>
          <w:sz w:val="22"/>
        </w:rPr>
        <w:t xml:space="preserve">. </w:t>
      </w:r>
      <w:bookmarkStart w:id="6" w:name="_Int_0iNkzkcy"/>
      <w:r w:rsidRPr="00720B47">
        <w:rPr>
          <w:rFonts w:ascii="Arial" w:hAnsi="Arial" w:cs="Arial"/>
          <w:i/>
          <w:iCs/>
          <w:sz w:val="22"/>
        </w:rPr>
        <w:t>Child and family social worker knowledge and skills: rapid evidence review</w:t>
      </w:r>
      <w:r w:rsidRPr="00B77ABA">
        <w:rPr>
          <w:rFonts w:ascii="Arial" w:hAnsi="Arial" w:cs="Arial"/>
          <w:sz w:val="22"/>
        </w:rPr>
        <w:t>.</w:t>
      </w:r>
      <w:bookmarkEnd w:id="6"/>
      <w:r w:rsidRPr="00B77ABA">
        <w:rPr>
          <w:rFonts w:ascii="Arial" w:hAnsi="Arial" w:cs="Arial"/>
          <w:sz w:val="22"/>
        </w:rPr>
        <w:t xml:space="preserve"> Available at: </w:t>
      </w:r>
      <w:hyperlink r:id="rId9" w:tgtFrame="_blank" w:tooltip="https://www.gov.uk/government/publications/child-and-family-social-worker-knowledge-and-skills" w:history="1">
        <w:r w:rsidRPr="00B77ABA">
          <w:rPr>
            <w:rStyle w:val="Hyperlink"/>
            <w:rFonts w:ascii="Arial" w:hAnsi="Arial" w:cs="Arial"/>
            <w:sz w:val="22"/>
          </w:rPr>
          <w:t>https://www.gov.uk/government/publications/child-and-family-social-worker-knowledge-and-skills</w:t>
        </w:r>
      </w:hyperlink>
      <w:r w:rsidRPr="00B77ABA">
        <w:rPr>
          <w:rFonts w:ascii="Arial" w:hAnsi="Arial" w:cs="Arial"/>
          <w:sz w:val="22"/>
        </w:rPr>
        <w:t> (Accessed 9th March 2026).</w:t>
      </w:r>
    </w:p>
    <w:p w14:paraId="5808BEBC" w14:textId="77777777" w:rsidR="005446A3" w:rsidRPr="00B77ABA" w:rsidRDefault="005446A3" w:rsidP="005446A3">
      <w:pPr>
        <w:rPr>
          <w:rFonts w:ascii="Arial" w:hAnsi="Arial" w:cs="Arial"/>
          <w:sz w:val="22"/>
        </w:rPr>
      </w:pPr>
      <w:r w:rsidRPr="00B77ABA">
        <w:rPr>
          <w:rFonts w:ascii="Arial" w:hAnsi="Arial" w:cs="Arial"/>
          <w:sz w:val="22"/>
        </w:rPr>
        <w:t>Ferguson, H. (2017) ‘How children become invisible in child protection work’, </w:t>
      </w:r>
      <w:r w:rsidRPr="00B77ABA">
        <w:rPr>
          <w:rFonts w:ascii="Arial" w:hAnsi="Arial" w:cs="Arial"/>
          <w:i/>
          <w:iCs/>
          <w:sz w:val="22"/>
        </w:rPr>
        <w:t>Child &amp; Family Social Work</w:t>
      </w:r>
      <w:r w:rsidRPr="00B77ABA">
        <w:rPr>
          <w:rFonts w:ascii="Arial" w:hAnsi="Arial" w:cs="Arial"/>
          <w:sz w:val="22"/>
        </w:rPr>
        <w:t>, 22(2), pp. 1007–1015.</w:t>
      </w:r>
    </w:p>
    <w:p w14:paraId="65428969" w14:textId="77777777" w:rsidR="005446A3" w:rsidRPr="00B77ABA" w:rsidRDefault="005446A3" w:rsidP="005446A3">
      <w:pPr>
        <w:rPr>
          <w:rFonts w:ascii="Arial" w:hAnsi="Arial" w:cs="Arial"/>
          <w:sz w:val="22"/>
        </w:rPr>
      </w:pPr>
      <w:r w:rsidRPr="00B77ABA">
        <w:rPr>
          <w:rFonts w:ascii="Arial" w:hAnsi="Arial" w:cs="Arial"/>
          <w:sz w:val="22"/>
        </w:rPr>
        <w:t xml:space="preserve">Healy, K. (2005) Social Work Practices: </w:t>
      </w:r>
      <w:r w:rsidRPr="00720B47">
        <w:rPr>
          <w:rFonts w:ascii="Arial" w:hAnsi="Arial" w:cs="Arial"/>
          <w:i/>
          <w:iCs/>
          <w:sz w:val="22"/>
        </w:rPr>
        <w:t>Contemporary Perspectives on Change</w:t>
      </w:r>
      <w:r w:rsidRPr="00B77ABA">
        <w:rPr>
          <w:rFonts w:ascii="Arial" w:hAnsi="Arial" w:cs="Arial"/>
          <w:sz w:val="22"/>
        </w:rPr>
        <w:t>. London: Sage.</w:t>
      </w:r>
    </w:p>
    <w:p w14:paraId="0D0F04F3" w14:textId="1E078DED" w:rsidR="005446A3" w:rsidRPr="00B77ABA" w:rsidRDefault="005446A3" w:rsidP="005446A3">
      <w:pPr>
        <w:rPr>
          <w:rFonts w:ascii="Arial" w:hAnsi="Arial" w:cs="Arial"/>
          <w:sz w:val="22"/>
        </w:rPr>
      </w:pPr>
      <w:r w:rsidRPr="00B77ABA">
        <w:rPr>
          <w:rFonts w:ascii="Arial" w:hAnsi="Arial" w:cs="Arial"/>
          <w:sz w:val="22"/>
        </w:rPr>
        <w:t>Kadushin, G. and Kadushin, A. (201</w:t>
      </w:r>
      <w:r w:rsidR="00720B47">
        <w:rPr>
          <w:rFonts w:ascii="Arial" w:hAnsi="Arial" w:cs="Arial"/>
          <w:sz w:val="22"/>
        </w:rPr>
        <w:t>4</w:t>
      </w:r>
      <w:r w:rsidRPr="00B77ABA">
        <w:rPr>
          <w:rFonts w:ascii="Arial" w:hAnsi="Arial" w:cs="Arial"/>
          <w:sz w:val="22"/>
        </w:rPr>
        <w:t xml:space="preserve">) </w:t>
      </w:r>
      <w:r w:rsidRPr="00720B47">
        <w:rPr>
          <w:rFonts w:ascii="Arial" w:hAnsi="Arial" w:cs="Arial"/>
          <w:i/>
          <w:iCs/>
          <w:sz w:val="22"/>
        </w:rPr>
        <w:t>Supervision in Social Work</w:t>
      </w:r>
      <w:r w:rsidRPr="00B77ABA">
        <w:rPr>
          <w:rFonts w:ascii="Arial" w:hAnsi="Arial" w:cs="Arial"/>
          <w:sz w:val="22"/>
        </w:rPr>
        <w:t>. 5th edn. New York: Columbia University Press.</w:t>
      </w:r>
    </w:p>
    <w:p w14:paraId="5F90FB62" w14:textId="3089AC17" w:rsidR="005446A3" w:rsidRDefault="005446A3" w:rsidP="005E44B5">
      <w:pPr>
        <w:rPr>
          <w:rFonts w:ascii="Arial" w:hAnsi="Arial" w:cs="Arial"/>
          <w:sz w:val="22"/>
        </w:rPr>
      </w:pPr>
      <w:r w:rsidRPr="00B77ABA">
        <w:rPr>
          <w:rFonts w:ascii="Arial" w:hAnsi="Arial" w:cs="Arial"/>
          <w:sz w:val="22"/>
        </w:rPr>
        <w:t xml:space="preserve">Lloyd, C. (2017) </w:t>
      </w:r>
      <w:r w:rsidRPr="00720B47">
        <w:rPr>
          <w:rFonts w:ascii="Arial" w:hAnsi="Arial" w:cs="Arial"/>
          <w:i/>
          <w:iCs/>
          <w:sz w:val="22"/>
        </w:rPr>
        <w:t>Time Management and Organisational Skills in Social Work Practice</w:t>
      </w:r>
      <w:r w:rsidRPr="00B77ABA">
        <w:rPr>
          <w:rFonts w:ascii="Arial" w:hAnsi="Arial" w:cs="Arial"/>
          <w:sz w:val="22"/>
        </w:rPr>
        <w:t>. London: Routledge.</w:t>
      </w:r>
    </w:p>
    <w:p w14:paraId="561BDD3D" w14:textId="026A3B9D" w:rsidR="0018111D" w:rsidRDefault="00F35E48" w:rsidP="005E44B5">
      <w:pPr>
        <w:rPr>
          <w:rFonts w:ascii="Arial" w:hAnsi="Arial" w:cs="Arial"/>
          <w:sz w:val="22"/>
        </w:rPr>
      </w:pPr>
      <w:r w:rsidRPr="00B77ABA">
        <w:rPr>
          <w:rFonts w:ascii="Arial" w:hAnsi="Arial" w:cs="Arial"/>
          <w:sz w:val="22"/>
        </w:rPr>
        <w:t>Lundy, L</w:t>
      </w:r>
      <w:r w:rsidR="009523E4" w:rsidRPr="00B77ABA">
        <w:rPr>
          <w:rFonts w:ascii="Arial" w:hAnsi="Arial" w:cs="Arial"/>
          <w:sz w:val="22"/>
        </w:rPr>
        <w:t xml:space="preserve"> (2018). </w:t>
      </w:r>
      <w:r w:rsidR="00D40D1B" w:rsidRPr="00B77ABA">
        <w:rPr>
          <w:rFonts w:ascii="Arial" w:hAnsi="Arial" w:cs="Arial"/>
          <w:i/>
          <w:iCs/>
          <w:sz w:val="22"/>
        </w:rPr>
        <w:t>Children’s</w:t>
      </w:r>
      <w:r w:rsidR="00CE67E1" w:rsidRPr="00B77ABA">
        <w:rPr>
          <w:rFonts w:ascii="Arial" w:hAnsi="Arial" w:cs="Arial"/>
          <w:i/>
          <w:iCs/>
          <w:sz w:val="22"/>
        </w:rPr>
        <w:t xml:space="preserve"> rights and participation in social work</w:t>
      </w:r>
      <w:r w:rsidR="00396B58" w:rsidRPr="00B77ABA">
        <w:rPr>
          <w:rFonts w:ascii="Arial" w:hAnsi="Arial" w:cs="Arial"/>
          <w:sz w:val="22"/>
        </w:rPr>
        <w:t>.</w:t>
      </w:r>
      <w:r w:rsidR="00CE67E1" w:rsidRPr="00B77ABA">
        <w:rPr>
          <w:rFonts w:ascii="Arial" w:hAnsi="Arial" w:cs="Arial"/>
          <w:sz w:val="22"/>
        </w:rPr>
        <w:t xml:space="preserve"> </w:t>
      </w:r>
      <w:r w:rsidR="00396B58" w:rsidRPr="00B77ABA">
        <w:rPr>
          <w:rFonts w:ascii="Arial" w:hAnsi="Arial" w:cs="Arial"/>
          <w:sz w:val="22"/>
        </w:rPr>
        <w:t>S</w:t>
      </w:r>
      <w:r w:rsidR="00CE67E1" w:rsidRPr="00B77ABA">
        <w:rPr>
          <w:rFonts w:ascii="Arial" w:hAnsi="Arial" w:cs="Arial"/>
          <w:sz w:val="22"/>
        </w:rPr>
        <w:t>ocial work review</w:t>
      </w:r>
      <w:r w:rsidR="000441F2" w:rsidRPr="00B77ABA">
        <w:rPr>
          <w:rFonts w:ascii="Arial" w:hAnsi="Arial" w:cs="Arial"/>
          <w:sz w:val="22"/>
        </w:rPr>
        <w:t>,</w:t>
      </w:r>
      <w:r w:rsidR="00396B58" w:rsidRPr="00B77ABA">
        <w:rPr>
          <w:rFonts w:ascii="Arial" w:hAnsi="Arial" w:cs="Arial"/>
          <w:sz w:val="22"/>
        </w:rPr>
        <w:t>49(2)</w:t>
      </w:r>
      <w:r w:rsidR="000441F2" w:rsidRPr="00B77ABA">
        <w:rPr>
          <w:rFonts w:ascii="Arial" w:hAnsi="Arial" w:cs="Arial"/>
          <w:sz w:val="22"/>
        </w:rPr>
        <w:t xml:space="preserve"> pp, 123-135</w:t>
      </w:r>
    </w:p>
    <w:p w14:paraId="1653933B" w14:textId="2C9BB70A" w:rsidR="005446A3" w:rsidRPr="00DE2ECD" w:rsidRDefault="005446A3" w:rsidP="005E44B5">
      <w:pPr>
        <w:rPr>
          <w:rFonts w:ascii="Arial" w:hAnsi="Arial" w:cs="Arial"/>
          <w:i/>
          <w:iCs/>
          <w:sz w:val="22"/>
        </w:rPr>
      </w:pPr>
      <w:bookmarkStart w:id="7" w:name="_Int_T3iwSqmz"/>
      <w:r w:rsidRPr="00B77ABA">
        <w:rPr>
          <w:rFonts w:ascii="Arial" w:hAnsi="Arial" w:cs="Arial"/>
          <w:sz w:val="22"/>
        </w:rPr>
        <w:t xml:space="preserve">Morrison, F. (2016) Social </w:t>
      </w:r>
      <w:r w:rsidRPr="00DE2ECD">
        <w:rPr>
          <w:rFonts w:ascii="Arial" w:hAnsi="Arial" w:cs="Arial"/>
          <w:i/>
          <w:iCs/>
          <w:sz w:val="22"/>
        </w:rPr>
        <w:t>Workers’ Communication with Children and Young People in Practice.</w:t>
      </w:r>
      <w:bookmarkEnd w:id="7"/>
    </w:p>
    <w:p w14:paraId="57BC0769" w14:textId="77777777" w:rsidR="0071712C" w:rsidRDefault="0071712C" w:rsidP="0071712C">
      <w:pPr>
        <w:rPr>
          <w:rFonts w:ascii="Arial" w:hAnsi="Arial" w:cs="Arial"/>
          <w:sz w:val="22"/>
        </w:rPr>
      </w:pPr>
      <w:bookmarkStart w:id="8" w:name="_Int_SWj6qdXS"/>
      <w:r w:rsidRPr="00B77ABA">
        <w:rPr>
          <w:rFonts w:ascii="Arial" w:hAnsi="Arial" w:cs="Arial"/>
          <w:sz w:val="22"/>
        </w:rPr>
        <w:t>Munro, E. (2011) </w:t>
      </w:r>
      <w:r w:rsidRPr="00B77ABA">
        <w:rPr>
          <w:rFonts w:ascii="Arial" w:hAnsi="Arial" w:cs="Arial"/>
          <w:i/>
          <w:iCs/>
          <w:sz w:val="22"/>
        </w:rPr>
        <w:t>The Munro Review of Child Protection: Final Report</w:t>
      </w:r>
      <w:r w:rsidRPr="00B77ABA">
        <w:rPr>
          <w:rFonts w:ascii="Arial" w:hAnsi="Arial" w:cs="Arial"/>
          <w:sz w:val="22"/>
        </w:rPr>
        <w:t>.</w:t>
      </w:r>
      <w:bookmarkEnd w:id="8"/>
      <w:r w:rsidRPr="00B77ABA">
        <w:rPr>
          <w:rFonts w:ascii="Arial" w:hAnsi="Arial" w:cs="Arial"/>
          <w:sz w:val="22"/>
        </w:rPr>
        <w:t xml:space="preserve"> London: Department for Education.</w:t>
      </w:r>
    </w:p>
    <w:p w14:paraId="34883744" w14:textId="5E1B588C" w:rsidR="005446A3" w:rsidRPr="00B77ABA" w:rsidRDefault="005446A3" w:rsidP="005446A3">
      <w:pPr>
        <w:rPr>
          <w:rFonts w:ascii="Arial" w:hAnsi="Arial" w:cs="Arial"/>
          <w:sz w:val="22"/>
        </w:rPr>
      </w:pPr>
      <w:r w:rsidRPr="00B77ABA">
        <w:rPr>
          <w:rFonts w:ascii="Arial" w:hAnsi="Arial" w:cs="Arial"/>
          <w:sz w:val="22"/>
        </w:rPr>
        <w:t xml:space="preserve">O’Reilly, </w:t>
      </w:r>
      <w:r w:rsidR="00141498" w:rsidRPr="00B77ABA">
        <w:rPr>
          <w:rFonts w:ascii="Arial" w:hAnsi="Arial" w:cs="Arial"/>
          <w:sz w:val="22"/>
        </w:rPr>
        <w:t>L.,</w:t>
      </w:r>
      <w:r w:rsidRPr="00B77ABA">
        <w:rPr>
          <w:rFonts w:ascii="Arial" w:hAnsi="Arial" w:cs="Arial"/>
          <w:sz w:val="22"/>
        </w:rPr>
        <w:t xml:space="preserve"> and Dolan, P. (2016) </w:t>
      </w:r>
      <w:r w:rsidRPr="00DE2ECD">
        <w:rPr>
          <w:rFonts w:ascii="Arial" w:hAnsi="Arial" w:cs="Arial"/>
          <w:i/>
          <w:iCs/>
          <w:sz w:val="22"/>
        </w:rPr>
        <w:t>The Voice of the Child in Social Work Assessments</w:t>
      </w:r>
      <w:r w:rsidRPr="00B77ABA">
        <w:rPr>
          <w:rFonts w:ascii="Arial" w:hAnsi="Arial" w:cs="Arial"/>
          <w:sz w:val="22"/>
        </w:rPr>
        <w:t>.</w:t>
      </w:r>
    </w:p>
    <w:p w14:paraId="069D93CA" w14:textId="6CC9B573" w:rsidR="005446A3" w:rsidRPr="00B77ABA" w:rsidRDefault="005446A3" w:rsidP="0071712C">
      <w:pPr>
        <w:rPr>
          <w:rFonts w:ascii="Arial" w:hAnsi="Arial" w:cs="Arial"/>
          <w:sz w:val="22"/>
        </w:rPr>
      </w:pPr>
      <w:bookmarkStart w:id="9" w:name="_Int_aJixLzLy"/>
      <w:r w:rsidRPr="00B77ABA">
        <w:rPr>
          <w:rFonts w:ascii="Arial" w:hAnsi="Arial" w:cs="Arial"/>
          <w:sz w:val="22"/>
        </w:rPr>
        <w:t xml:space="preserve">Parton, N. (2014) </w:t>
      </w:r>
      <w:r w:rsidRPr="00DE2ECD">
        <w:rPr>
          <w:rFonts w:ascii="Arial" w:hAnsi="Arial" w:cs="Arial"/>
          <w:i/>
          <w:iCs/>
          <w:sz w:val="22"/>
        </w:rPr>
        <w:t>The Politics of Child Protection: Contemporary Developments and Future Directions.</w:t>
      </w:r>
      <w:bookmarkEnd w:id="9"/>
      <w:r w:rsidRPr="00B77ABA">
        <w:rPr>
          <w:rFonts w:ascii="Arial" w:hAnsi="Arial" w:cs="Arial"/>
          <w:sz w:val="22"/>
        </w:rPr>
        <w:t xml:space="preserve"> 3rd edn. Basingstoke: Palgrave Macmillan.</w:t>
      </w:r>
    </w:p>
    <w:p w14:paraId="5457B224" w14:textId="0E25B5CC" w:rsidR="0071712C" w:rsidRPr="00B77ABA" w:rsidRDefault="0071712C" w:rsidP="0071712C">
      <w:pPr>
        <w:rPr>
          <w:rFonts w:ascii="Arial" w:hAnsi="Arial" w:cs="Arial"/>
          <w:sz w:val="22"/>
        </w:rPr>
      </w:pPr>
      <w:bookmarkStart w:id="10" w:name="_Int_qR7gL0vI"/>
      <w:r w:rsidRPr="00B77ABA">
        <w:rPr>
          <w:rFonts w:ascii="Arial" w:hAnsi="Arial" w:cs="Arial"/>
          <w:sz w:val="22"/>
        </w:rPr>
        <w:t>Parton, N. (2014) </w:t>
      </w:r>
      <w:r w:rsidRPr="00B77ABA">
        <w:rPr>
          <w:rFonts w:ascii="Arial" w:hAnsi="Arial" w:cs="Arial"/>
          <w:i/>
          <w:iCs/>
          <w:sz w:val="22"/>
        </w:rPr>
        <w:t>The Politics of Child Protection: Contemporary Developments and Future Directions</w:t>
      </w:r>
      <w:r w:rsidRPr="00B77ABA">
        <w:rPr>
          <w:rFonts w:ascii="Arial" w:hAnsi="Arial" w:cs="Arial"/>
          <w:sz w:val="22"/>
        </w:rPr>
        <w:t>.</w:t>
      </w:r>
      <w:bookmarkEnd w:id="10"/>
      <w:r w:rsidRPr="00B77ABA">
        <w:rPr>
          <w:rFonts w:ascii="Arial" w:hAnsi="Arial" w:cs="Arial"/>
          <w:sz w:val="22"/>
        </w:rPr>
        <w:t xml:space="preserve"> London: Palgrave Macmillan.</w:t>
      </w:r>
    </w:p>
    <w:p w14:paraId="50DFEC44" w14:textId="77777777" w:rsidR="003762D9" w:rsidRPr="00B77ABA" w:rsidRDefault="003762D9" w:rsidP="001B1C39">
      <w:pPr>
        <w:rPr>
          <w:rFonts w:ascii="Arial" w:hAnsi="Arial" w:cs="Arial"/>
          <w:sz w:val="22"/>
        </w:rPr>
      </w:pPr>
      <w:r w:rsidRPr="00B77ABA">
        <w:rPr>
          <w:rFonts w:ascii="Arial" w:hAnsi="Arial" w:cs="Arial"/>
          <w:sz w:val="22"/>
        </w:rPr>
        <w:t xml:space="preserve">Ruch, G., Turney, D. and Ward, A. (2018) </w:t>
      </w:r>
      <w:r w:rsidRPr="00DE2ECD">
        <w:rPr>
          <w:rFonts w:ascii="Arial" w:hAnsi="Arial" w:cs="Arial"/>
          <w:i/>
          <w:iCs/>
          <w:sz w:val="22"/>
        </w:rPr>
        <w:t>Relationship</w:t>
      </w:r>
      <w:r w:rsidRPr="00DE2ECD">
        <w:rPr>
          <w:rFonts w:ascii="Arial" w:hAnsi="Arial" w:cs="Arial"/>
          <w:i/>
          <w:iCs/>
          <w:sz w:val="22"/>
        </w:rPr>
        <w:noBreakHyphen/>
        <w:t>based Social Work: Getting to the Heart of Practice</w:t>
      </w:r>
      <w:r w:rsidRPr="00B77ABA">
        <w:rPr>
          <w:rFonts w:ascii="Arial" w:hAnsi="Arial" w:cs="Arial"/>
          <w:sz w:val="22"/>
        </w:rPr>
        <w:t>. 2nd edn. London: Jessica Kingsley.</w:t>
      </w:r>
    </w:p>
    <w:p w14:paraId="3977D321" w14:textId="1061883F" w:rsidR="003762D9" w:rsidRPr="00B77ABA" w:rsidRDefault="003762D9" w:rsidP="001B1C39">
      <w:pPr>
        <w:rPr>
          <w:rFonts w:ascii="Arial" w:hAnsi="Arial" w:cs="Arial"/>
          <w:sz w:val="22"/>
        </w:rPr>
      </w:pPr>
      <w:r w:rsidRPr="00B77ABA">
        <w:rPr>
          <w:rFonts w:ascii="Arial" w:hAnsi="Arial" w:cs="Arial"/>
          <w:sz w:val="22"/>
        </w:rPr>
        <w:t xml:space="preserve">Thompson, </w:t>
      </w:r>
      <w:r w:rsidR="00141498" w:rsidRPr="00B77ABA">
        <w:rPr>
          <w:rFonts w:ascii="Arial" w:hAnsi="Arial" w:cs="Arial"/>
          <w:sz w:val="22"/>
        </w:rPr>
        <w:t>N.,</w:t>
      </w:r>
      <w:r w:rsidRPr="00B77ABA">
        <w:rPr>
          <w:rFonts w:ascii="Arial" w:hAnsi="Arial" w:cs="Arial"/>
          <w:sz w:val="22"/>
        </w:rPr>
        <w:t xml:space="preserve"> and McArthur, M. (2016) </w:t>
      </w:r>
      <w:r w:rsidRPr="00DE2ECD">
        <w:rPr>
          <w:rFonts w:ascii="Arial" w:hAnsi="Arial" w:cs="Arial"/>
          <w:i/>
          <w:iCs/>
          <w:sz w:val="22"/>
        </w:rPr>
        <w:t>Understanding Social Work: Preparing for Practice.</w:t>
      </w:r>
      <w:r w:rsidRPr="00B77ABA">
        <w:rPr>
          <w:rFonts w:ascii="Arial" w:hAnsi="Arial" w:cs="Arial"/>
          <w:sz w:val="22"/>
        </w:rPr>
        <w:t xml:space="preserve"> 4th edn. London: Palgrave.</w:t>
      </w:r>
    </w:p>
    <w:p w14:paraId="16F157E0" w14:textId="77777777" w:rsidR="001B1C39" w:rsidRDefault="003762D9" w:rsidP="001B1C39">
      <w:pPr>
        <w:rPr>
          <w:rFonts w:ascii="Arial" w:hAnsi="Arial" w:cs="Arial"/>
          <w:sz w:val="22"/>
        </w:rPr>
      </w:pPr>
      <w:r w:rsidRPr="00B77ABA">
        <w:rPr>
          <w:rFonts w:ascii="Arial" w:hAnsi="Arial" w:cs="Arial"/>
          <w:sz w:val="22"/>
        </w:rPr>
        <w:t xml:space="preserve">Trevithick, P. (2012) </w:t>
      </w:r>
      <w:r w:rsidRPr="00DE2ECD">
        <w:rPr>
          <w:rFonts w:ascii="Arial" w:hAnsi="Arial" w:cs="Arial"/>
          <w:i/>
          <w:iCs/>
          <w:sz w:val="22"/>
        </w:rPr>
        <w:t>Social Work Skills: Practice and Reflection</w:t>
      </w:r>
      <w:r w:rsidRPr="00B77ABA">
        <w:rPr>
          <w:rFonts w:ascii="Arial" w:hAnsi="Arial" w:cs="Arial"/>
          <w:sz w:val="22"/>
        </w:rPr>
        <w:t>. 3rd edn. Maidenhead: Open University Press.</w:t>
      </w:r>
    </w:p>
    <w:p w14:paraId="26899A0F" w14:textId="77777777" w:rsidR="005446A3" w:rsidRPr="00DA3FB1" w:rsidRDefault="005446A3" w:rsidP="005446A3">
      <w:pPr>
        <w:rPr>
          <w:rFonts w:ascii="Arial" w:hAnsi="Arial" w:cs="Arial"/>
          <w:sz w:val="22"/>
        </w:rPr>
      </w:pPr>
      <w:r w:rsidRPr="00DA3FB1">
        <w:rPr>
          <w:rFonts w:ascii="Arial" w:hAnsi="Arial" w:cs="Arial"/>
          <w:sz w:val="22"/>
        </w:rPr>
        <w:t xml:space="preserve">University of Hull (2024) </w:t>
      </w:r>
      <w:r w:rsidRPr="00DA3FB1">
        <w:rPr>
          <w:rFonts w:ascii="Arial" w:hAnsi="Arial" w:cs="Arial"/>
          <w:i/>
          <w:iCs/>
          <w:sz w:val="22"/>
        </w:rPr>
        <w:t>The Eisenhower Matrix</w:t>
      </w:r>
      <w:r w:rsidRPr="00DA3FB1">
        <w:rPr>
          <w:rFonts w:ascii="Arial" w:hAnsi="Arial" w:cs="Arial"/>
          <w:sz w:val="22"/>
        </w:rPr>
        <w:t>. Available at: https://libguides.hull.ac.uk/introduction/matrix (Accessed: 11 March 2026)</w:t>
      </w:r>
    </w:p>
    <w:p w14:paraId="195E8CA5" w14:textId="3A1880EC" w:rsidR="003762D9" w:rsidRDefault="003762D9" w:rsidP="001B1C39">
      <w:pPr>
        <w:rPr>
          <w:rFonts w:ascii="Arial" w:hAnsi="Arial" w:cs="Arial"/>
          <w:sz w:val="22"/>
        </w:rPr>
      </w:pPr>
      <w:r w:rsidRPr="00B77ABA">
        <w:rPr>
          <w:rFonts w:ascii="Arial" w:hAnsi="Arial" w:cs="Arial"/>
          <w:sz w:val="22"/>
        </w:rPr>
        <w:t xml:space="preserve">Winter, K., Cree, V., Hallett, S., Hadfield, M., Ruch, G., Morrison, </w:t>
      </w:r>
      <w:r w:rsidR="00141498" w:rsidRPr="00B77ABA">
        <w:rPr>
          <w:rFonts w:ascii="Arial" w:hAnsi="Arial" w:cs="Arial"/>
          <w:sz w:val="22"/>
        </w:rPr>
        <w:t>F.,</w:t>
      </w:r>
      <w:r w:rsidRPr="00B77ABA">
        <w:rPr>
          <w:rFonts w:ascii="Arial" w:hAnsi="Arial" w:cs="Arial"/>
          <w:sz w:val="22"/>
        </w:rPr>
        <w:t xml:space="preserve"> and Holland, S. (2017) </w:t>
      </w:r>
      <w:r w:rsidRPr="00DE2ECD">
        <w:rPr>
          <w:rFonts w:ascii="Arial" w:hAnsi="Arial" w:cs="Arial"/>
          <w:i/>
          <w:iCs/>
          <w:sz w:val="22"/>
        </w:rPr>
        <w:t>‘Exploring Communication between Social Workers, Children and Young People’</w:t>
      </w:r>
      <w:r w:rsidRPr="00B77ABA">
        <w:rPr>
          <w:rFonts w:ascii="Arial" w:hAnsi="Arial" w:cs="Arial"/>
          <w:sz w:val="22"/>
        </w:rPr>
        <w:t>, British Journal of Social Work, 47(5), pp. 1427–1444.</w:t>
      </w:r>
    </w:p>
    <w:sectPr w:rsidR="003762D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4328A" w14:textId="77777777" w:rsidR="00DF4853" w:rsidRDefault="00DF4853" w:rsidP="003C7C97">
      <w:pPr>
        <w:spacing w:after="0" w:line="240" w:lineRule="auto"/>
      </w:pPr>
      <w:r>
        <w:separator/>
      </w:r>
    </w:p>
  </w:endnote>
  <w:endnote w:type="continuationSeparator" w:id="0">
    <w:p w14:paraId="2E266E18" w14:textId="77777777" w:rsidR="00DF4853" w:rsidRDefault="00DF485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854DC" w14:textId="77777777" w:rsidR="00961F84" w:rsidRDefault="00961F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3135697"/>
      <w:docPartObj>
        <w:docPartGallery w:val="Page Numbers (Bottom of Page)"/>
        <w:docPartUnique/>
      </w:docPartObj>
    </w:sdtPr>
    <w:sdtEndPr/>
    <w:sdtContent>
      <w:p w14:paraId="317FFB82" w14:textId="6BCAC98A" w:rsidR="00961F84" w:rsidRDefault="00961F84">
        <w:pPr>
          <w:pStyle w:val="Footer"/>
          <w:jc w:val="right"/>
        </w:pPr>
        <w:r>
          <w:fldChar w:fldCharType="begin"/>
        </w:r>
        <w:r>
          <w:instrText>PAGE   \* MERGEFORMAT</w:instrText>
        </w:r>
        <w:r>
          <w:fldChar w:fldCharType="separate"/>
        </w:r>
        <w:r>
          <w:t>2</w:t>
        </w:r>
        <w:r>
          <w:fldChar w:fldCharType="end"/>
        </w:r>
      </w:p>
    </w:sdtContent>
  </w:sdt>
  <w:p w14:paraId="5CD24E06" w14:textId="77777777" w:rsidR="00961F84" w:rsidRDefault="00961F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602534" w14:textId="77777777" w:rsidR="00961F84" w:rsidRDefault="00961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4D5CB" w14:textId="77777777" w:rsidR="00DF4853" w:rsidRDefault="00DF4853" w:rsidP="003C7C97">
      <w:pPr>
        <w:spacing w:after="0" w:line="240" w:lineRule="auto"/>
      </w:pPr>
      <w:r>
        <w:separator/>
      </w:r>
    </w:p>
  </w:footnote>
  <w:footnote w:type="continuationSeparator" w:id="0">
    <w:p w14:paraId="465517A2" w14:textId="77777777" w:rsidR="00DF4853" w:rsidRDefault="00DF485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453D7" w14:textId="77777777" w:rsidR="00961F84" w:rsidRDefault="00961F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E7A00" w14:textId="77777777" w:rsidR="00961F84" w:rsidRDefault="00961F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BAEA3" w14:textId="77777777" w:rsidR="00961F84" w:rsidRDefault="00961F8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iNkzkcy" int2:invalidationBookmarkName="" int2:hashCode="s/XoENLrREaM97" int2:id="keoekbjO">
      <int2:state int2:value="Rejected" int2:type="similarity"/>
    </int2:bookmark>
    <int2:bookmark int2:bookmarkName="_Int_T3iwSqmz" int2:invalidationBookmarkName="" int2:hashCode="tsR3GahfOupcyT" int2:id="Q7Y9Molq">
      <int2:state int2:value="Rejected" int2:type="similarity"/>
    </int2:bookmark>
    <int2:bookmark int2:bookmarkName="_Int_SWj6qdXS" int2:invalidationBookmarkName="" int2:hashCode="nTyRmkgMZBdGsS" int2:id="bC4M6s3b">
      <int2:state int2:value="Rejected" int2:type="similarity"/>
    </int2:bookmark>
    <int2:bookmark int2:bookmarkName="_Int_aJixLzLy" int2:invalidationBookmarkName="" int2:hashCode="6KsgnlxiD6m3FG" int2:id="Oo8zTKoD">
      <int2:state int2:value="Rejected" int2:type="similarity"/>
    </int2:bookmark>
    <int2:bookmark int2:bookmarkName="_Int_qR7gL0vI" int2:invalidationBookmarkName="" int2:hashCode="xtTxOay7p5hCBc" int2:id="MgEvGPV6">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666ECA"/>
    <w:multiLevelType w:val="multilevel"/>
    <w:tmpl w:val="0E342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F7CE4"/>
    <w:multiLevelType w:val="multilevel"/>
    <w:tmpl w:val="037E4A44"/>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04C3E59"/>
    <w:multiLevelType w:val="multilevel"/>
    <w:tmpl w:val="4770E034"/>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20405D"/>
    <w:multiLevelType w:val="multilevel"/>
    <w:tmpl w:val="DAC095B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0"/>
  </w:num>
  <w:num w:numId="4" w16cid:durableId="931426930">
    <w:abstractNumId w:val="22"/>
  </w:num>
  <w:num w:numId="5" w16cid:durableId="1422484198">
    <w:abstractNumId w:val="18"/>
  </w:num>
  <w:num w:numId="6" w16cid:durableId="552929862">
    <w:abstractNumId w:val="19"/>
  </w:num>
  <w:num w:numId="7" w16cid:durableId="587203086">
    <w:abstractNumId w:val="23"/>
  </w:num>
  <w:num w:numId="8" w16cid:durableId="389156196">
    <w:abstractNumId w:val="15"/>
  </w:num>
  <w:num w:numId="9" w16cid:durableId="1393503788">
    <w:abstractNumId w:val="4"/>
  </w:num>
  <w:num w:numId="10" w16cid:durableId="1579359955">
    <w:abstractNumId w:val="12"/>
  </w:num>
  <w:num w:numId="11" w16cid:durableId="806699681">
    <w:abstractNumId w:val="14"/>
  </w:num>
  <w:num w:numId="12" w16cid:durableId="1314750107">
    <w:abstractNumId w:val="11"/>
  </w:num>
  <w:num w:numId="13" w16cid:durableId="1766919701">
    <w:abstractNumId w:val="17"/>
  </w:num>
  <w:num w:numId="14" w16cid:durableId="1957908719">
    <w:abstractNumId w:val="9"/>
  </w:num>
  <w:num w:numId="15" w16cid:durableId="1132019979">
    <w:abstractNumId w:val="3"/>
  </w:num>
  <w:num w:numId="16" w16cid:durableId="1457524365">
    <w:abstractNumId w:val="6"/>
  </w:num>
  <w:num w:numId="17" w16cid:durableId="1386294306">
    <w:abstractNumId w:val="24"/>
  </w:num>
  <w:num w:numId="18" w16cid:durableId="1838374920">
    <w:abstractNumId w:val="20"/>
  </w:num>
  <w:num w:numId="19" w16cid:durableId="1827044992">
    <w:abstractNumId w:val="8"/>
  </w:num>
  <w:num w:numId="20" w16cid:durableId="895820667">
    <w:abstractNumId w:val="16"/>
  </w:num>
  <w:num w:numId="21" w16cid:durableId="817497522">
    <w:abstractNumId w:val="25"/>
  </w:num>
  <w:num w:numId="22" w16cid:durableId="725690465">
    <w:abstractNumId w:val="0"/>
  </w:num>
  <w:num w:numId="23" w16cid:durableId="2083794243">
    <w:abstractNumId w:val="21"/>
  </w:num>
  <w:num w:numId="24" w16cid:durableId="1178428847">
    <w:abstractNumId w:val="1"/>
  </w:num>
  <w:num w:numId="25" w16cid:durableId="1190072895">
    <w:abstractNumId w:val="5"/>
  </w:num>
  <w:num w:numId="26" w16cid:durableId="19795260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4B8"/>
    <w:rsid w:val="00012EBF"/>
    <w:rsid w:val="000134A2"/>
    <w:rsid w:val="00014996"/>
    <w:rsid w:val="00016ECD"/>
    <w:rsid w:val="0001715D"/>
    <w:rsid w:val="00022C42"/>
    <w:rsid w:val="00027B15"/>
    <w:rsid w:val="00030A05"/>
    <w:rsid w:val="00031CE0"/>
    <w:rsid w:val="000441F2"/>
    <w:rsid w:val="0004617D"/>
    <w:rsid w:val="00060455"/>
    <w:rsid w:val="000613E9"/>
    <w:rsid w:val="00063A3E"/>
    <w:rsid w:val="00066D40"/>
    <w:rsid w:val="00070818"/>
    <w:rsid w:val="00071F69"/>
    <w:rsid w:val="0007498D"/>
    <w:rsid w:val="0008238F"/>
    <w:rsid w:val="00082EC6"/>
    <w:rsid w:val="00085388"/>
    <w:rsid w:val="000970BB"/>
    <w:rsid w:val="0009733F"/>
    <w:rsid w:val="000B128C"/>
    <w:rsid w:val="000D41DC"/>
    <w:rsid w:val="000E139D"/>
    <w:rsid w:val="000F171E"/>
    <w:rsid w:val="000F5A85"/>
    <w:rsid w:val="000F7BD3"/>
    <w:rsid w:val="00125D37"/>
    <w:rsid w:val="00126A3E"/>
    <w:rsid w:val="00127C1A"/>
    <w:rsid w:val="00135637"/>
    <w:rsid w:val="00141498"/>
    <w:rsid w:val="00150D81"/>
    <w:rsid w:val="00166CEB"/>
    <w:rsid w:val="00171963"/>
    <w:rsid w:val="0018111D"/>
    <w:rsid w:val="00183CB9"/>
    <w:rsid w:val="00184A9A"/>
    <w:rsid w:val="001947DF"/>
    <w:rsid w:val="00197CAC"/>
    <w:rsid w:val="001A4F96"/>
    <w:rsid w:val="001A65EC"/>
    <w:rsid w:val="001B0DFA"/>
    <w:rsid w:val="001B1C39"/>
    <w:rsid w:val="001B22BB"/>
    <w:rsid w:val="001B619C"/>
    <w:rsid w:val="001D1D3C"/>
    <w:rsid w:val="001F35A2"/>
    <w:rsid w:val="002171A3"/>
    <w:rsid w:val="002205D4"/>
    <w:rsid w:val="0022092D"/>
    <w:rsid w:val="002229E6"/>
    <w:rsid w:val="00222C3A"/>
    <w:rsid w:val="00226D31"/>
    <w:rsid w:val="00233534"/>
    <w:rsid w:val="002349D1"/>
    <w:rsid w:val="00236401"/>
    <w:rsid w:val="002370CE"/>
    <w:rsid w:val="00242974"/>
    <w:rsid w:val="00246FEE"/>
    <w:rsid w:val="00263C4C"/>
    <w:rsid w:val="00274A8A"/>
    <w:rsid w:val="002976D4"/>
    <w:rsid w:val="002A5577"/>
    <w:rsid w:val="002A61FE"/>
    <w:rsid w:val="002B1746"/>
    <w:rsid w:val="002B4AA4"/>
    <w:rsid w:val="002B5B64"/>
    <w:rsid w:val="002E1BBA"/>
    <w:rsid w:val="002E66A8"/>
    <w:rsid w:val="002E71BA"/>
    <w:rsid w:val="002F5066"/>
    <w:rsid w:val="002F7729"/>
    <w:rsid w:val="003003FD"/>
    <w:rsid w:val="00302004"/>
    <w:rsid w:val="00306A52"/>
    <w:rsid w:val="00310245"/>
    <w:rsid w:val="00316C95"/>
    <w:rsid w:val="00337E8D"/>
    <w:rsid w:val="003458DB"/>
    <w:rsid w:val="003521AA"/>
    <w:rsid w:val="003523D3"/>
    <w:rsid w:val="0035290C"/>
    <w:rsid w:val="00364C35"/>
    <w:rsid w:val="003758D8"/>
    <w:rsid w:val="003762D9"/>
    <w:rsid w:val="003929AD"/>
    <w:rsid w:val="00394824"/>
    <w:rsid w:val="00395CC3"/>
    <w:rsid w:val="00396B58"/>
    <w:rsid w:val="00396F60"/>
    <w:rsid w:val="003A0780"/>
    <w:rsid w:val="003A0A0F"/>
    <w:rsid w:val="003A51D6"/>
    <w:rsid w:val="003A6426"/>
    <w:rsid w:val="003B125E"/>
    <w:rsid w:val="003B2A5E"/>
    <w:rsid w:val="003C089C"/>
    <w:rsid w:val="003C2B95"/>
    <w:rsid w:val="003C7C97"/>
    <w:rsid w:val="003D32AB"/>
    <w:rsid w:val="003E270D"/>
    <w:rsid w:val="003F1300"/>
    <w:rsid w:val="0040351C"/>
    <w:rsid w:val="00406B8D"/>
    <w:rsid w:val="00410068"/>
    <w:rsid w:val="0041618E"/>
    <w:rsid w:val="00420814"/>
    <w:rsid w:val="0042295C"/>
    <w:rsid w:val="00426CED"/>
    <w:rsid w:val="00426EEC"/>
    <w:rsid w:val="004316BB"/>
    <w:rsid w:val="004360F5"/>
    <w:rsid w:val="004412D5"/>
    <w:rsid w:val="004466C3"/>
    <w:rsid w:val="00450106"/>
    <w:rsid w:val="004552CE"/>
    <w:rsid w:val="004607B4"/>
    <w:rsid w:val="00460BB9"/>
    <w:rsid w:val="00463054"/>
    <w:rsid w:val="004736A4"/>
    <w:rsid w:val="00481FF7"/>
    <w:rsid w:val="00496774"/>
    <w:rsid w:val="004A3E8C"/>
    <w:rsid w:val="004C451A"/>
    <w:rsid w:val="004C7978"/>
    <w:rsid w:val="004E3E2E"/>
    <w:rsid w:val="004E4CCD"/>
    <w:rsid w:val="004F6C3D"/>
    <w:rsid w:val="00500295"/>
    <w:rsid w:val="00501AAF"/>
    <w:rsid w:val="0051656C"/>
    <w:rsid w:val="00524996"/>
    <w:rsid w:val="00527AFA"/>
    <w:rsid w:val="00533284"/>
    <w:rsid w:val="005419DA"/>
    <w:rsid w:val="005446A3"/>
    <w:rsid w:val="00551812"/>
    <w:rsid w:val="005678AC"/>
    <w:rsid w:val="005709B1"/>
    <w:rsid w:val="00572B3B"/>
    <w:rsid w:val="005836D2"/>
    <w:rsid w:val="00587C58"/>
    <w:rsid w:val="0059264E"/>
    <w:rsid w:val="00593D1F"/>
    <w:rsid w:val="005A074C"/>
    <w:rsid w:val="005A7FD4"/>
    <w:rsid w:val="005B1A84"/>
    <w:rsid w:val="005B762C"/>
    <w:rsid w:val="005C5697"/>
    <w:rsid w:val="005D1AF9"/>
    <w:rsid w:val="005D5457"/>
    <w:rsid w:val="005E2699"/>
    <w:rsid w:val="005E44B5"/>
    <w:rsid w:val="005F1FD9"/>
    <w:rsid w:val="005F3172"/>
    <w:rsid w:val="00600B71"/>
    <w:rsid w:val="006120CB"/>
    <w:rsid w:val="00612DEA"/>
    <w:rsid w:val="00614572"/>
    <w:rsid w:val="00621BDA"/>
    <w:rsid w:val="006232DF"/>
    <w:rsid w:val="00631F2E"/>
    <w:rsid w:val="006457C0"/>
    <w:rsid w:val="00652BB7"/>
    <w:rsid w:val="00653268"/>
    <w:rsid w:val="00661758"/>
    <w:rsid w:val="006668E6"/>
    <w:rsid w:val="00671D79"/>
    <w:rsid w:val="0067612C"/>
    <w:rsid w:val="00676FEB"/>
    <w:rsid w:val="00677692"/>
    <w:rsid w:val="0069078F"/>
    <w:rsid w:val="006912C4"/>
    <w:rsid w:val="006A599C"/>
    <w:rsid w:val="006A5CFC"/>
    <w:rsid w:val="006A6D24"/>
    <w:rsid w:val="006C5138"/>
    <w:rsid w:val="006C67F7"/>
    <w:rsid w:val="006C689B"/>
    <w:rsid w:val="006D222C"/>
    <w:rsid w:val="006D2C7C"/>
    <w:rsid w:val="006D4DCF"/>
    <w:rsid w:val="006E005C"/>
    <w:rsid w:val="006E2FDF"/>
    <w:rsid w:val="006E6EE5"/>
    <w:rsid w:val="006F0029"/>
    <w:rsid w:val="00712295"/>
    <w:rsid w:val="007138EF"/>
    <w:rsid w:val="0071712C"/>
    <w:rsid w:val="007206BA"/>
    <w:rsid w:val="00720B47"/>
    <w:rsid w:val="007259F5"/>
    <w:rsid w:val="00746074"/>
    <w:rsid w:val="00757C07"/>
    <w:rsid w:val="007604B7"/>
    <w:rsid w:val="00762B13"/>
    <w:rsid w:val="007632A9"/>
    <w:rsid w:val="00766050"/>
    <w:rsid w:val="007735E5"/>
    <w:rsid w:val="00774092"/>
    <w:rsid w:val="0077419F"/>
    <w:rsid w:val="00776678"/>
    <w:rsid w:val="00782830"/>
    <w:rsid w:val="0078664A"/>
    <w:rsid w:val="007B0F6D"/>
    <w:rsid w:val="007C62C3"/>
    <w:rsid w:val="007D25AA"/>
    <w:rsid w:val="007F0873"/>
    <w:rsid w:val="00803F0D"/>
    <w:rsid w:val="00805726"/>
    <w:rsid w:val="00815117"/>
    <w:rsid w:val="0082186E"/>
    <w:rsid w:val="00826FB7"/>
    <w:rsid w:val="008502A9"/>
    <w:rsid w:val="008520F8"/>
    <w:rsid w:val="00855F34"/>
    <w:rsid w:val="0086536A"/>
    <w:rsid w:val="008701CA"/>
    <w:rsid w:val="00877427"/>
    <w:rsid w:val="008826B6"/>
    <w:rsid w:val="008848DE"/>
    <w:rsid w:val="008B0B22"/>
    <w:rsid w:val="008C58B0"/>
    <w:rsid w:val="008C591B"/>
    <w:rsid w:val="008C6182"/>
    <w:rsid w:val="008D1398"/>
    <w:rsid w:val="008D4C25"/>
    <w:rsid w:val="008E6905"/>
    <w:rsid w:val="008F6C83"/>
    <w:rsid w:val="009025C0"/>
    <w:rsid w:val="00926458"/>
    <w:rsid w:val="00933720"/>
    <w:rsid w:val="009475D3"/>
    <w:rsid w:val="009523E4"/>
    <w:rsid w:val="00961F84"/>
    <w:rsid w:val="009751F2"/>
    <w:rsid w:val="0098192B"/>
    <w:rsid w:val="00982C39"/>
    <w:rsid w:val="0098451B"/>
    <w:rsid w:val="009876CB"/>
    <w:rsid w:val="00990D4C"/>
    <w:rsid w:val="00991743"/>
    <w:rsid w:val="009A59ED"/>
    <w:rsid w:val="009B282A"/>
    <w:rsid w:val="009B6F52"/>
    <w:rsid w:val="009C1B4C"/>
    <w:rsid w:val="009C5FC1"/>
    <w:rsid w:val="009C715E"/>
    <w:rsid w:val="009C7E52"/>
    <w:rsid w:val="009D5674"/>
    <w:rsid w:val="009E3DBB"/>
    <w:rsid w:val="009E4934"/>
    <w:rsid w:val="009E5EFF"/>
    <w:rsid w:val="009F305F"/>
    <w:rsid w:val="009F40A7"/>
    <w:rsid w:val="009F5CE6"/>
    <w:rsid w:val="009F7B0D"/>
    <w:rsid w:val="00A01248"/>
    <w:rsid w:val="00A035CD"/>
    <w:rsid w:val="00A03E34"/>
    <w:rsid w:val="00A0790A"/>
    <w:rsid w:val="00A1418E"/>
    <w:rsid w:val="00A21164"/>
    <w:rsid w:val="00A22BB0"/>
    <w:rsid w:val="00A41924"/>
    <w:rsid w:val="00A46EA4"/>
    <w:rsid w:val="00A50E80"/>
    <w:rsid w:val="00A513B0"/>
    <w:rsid w:val="00A57002"/>
    <w:rsid w:val="00A63F7F"/>
    <w:rsid w:val="00A667CE"/>
    <w:rsid w:val="00A75042"/>
    <w:rsid w:val="00A774BC"/>
    <w:rsid w:val="00A82678"/>
    <w:rsid w:val="00A946CB"/>
    <w:rsid w:val="00A96B3B"/>
    <w:rsid w:val="00AA3C98"/>
    <w:rsid w:val="00AA77C8"/>
    <w:rsid w:val="00AC7BE2"/>
    <w:rsid w:val="00AE35BF"/>
    <w:rsid w:val="00AE63B8"/>
    <w:rsid w:val="00B001F5"/>
    <w:rsid w:val="00B1067E"/>
    <w:rsid w:val="00B12279"/>
    <w:rsid w:val="00B16F94"/>
    <w:rsid w:val="00B349E7"/>
    <w:rsid w:val="00B355EC"/>
    <w:rsid w:val="00B36C25"/>
    <w:rsid w:val="00B4780F"/>
    <w:rsid w:val="00B5778F"/>
    <w:rsid w:val="00B73ABB"/>
    <w:rsid w:val="00B77ABA"/>
    <w:rsid w:val="00B81790"/>
    <w:rsid w:val="00B81BBC"/>
    <w:rsid w:val="00B83CB2"/>
    <w:rsid w:val="00B87F31"/>
    <w:rsid w:val="00B969B6"/>
    <w:rsid w:val="00BA5418"/>
    <w:rsid w:val="00BC7700"/>
    <w:rsid w:val="00BD03D5"/>
    <w:rsid w:val="00BD3449"/>
    <w:rsid w:val="00C05874"/>
    <w:rsid w:val="00C1265A"/>
    <w:rsid w:val="00C227AB"/>
    <w:rsid w:val="00C2451F"/>
    <w:rsid w:val="00C3215E"/>
    <w:rsid w:val="00C33302"/>
    <w:rsid w:val="00C45272"/>
    <w:rsid w:val="00C47770"/>
    <w:rsid w:val="00C54B07"/>
    <w:rsid w:val="00C630C9"/>
    <w:rsid w:val="00C63F60"/>
    <w:rsid w:val="00C75856"/>
    <w:rsid w:val="00C82A49"/>
    <w:rsid w:val="00C85A7C"/>
    <w:rsid w:val="00C95214"/>
    <w:rsid w:val="00CA094B"/>
    <w:rsid w:val="00CA21B0"/>
    <w:rsid w:val="00CC3433"/>
    <w:rsid w:val="00CC3F59"/>
    <w:rsid w:val="00CD0090"/>
    <w:rsid w:val="00CD39DC"/>
    <w:rsid w:val="00CD4774"/>
    <w:rsid w:val="00CD6720"/>
    <w:rsid w:val="00CE4772"/>
    <w:rsid w:val="00CE4CE4"/>
    <w:rsid w:val="00CE5655"/>
    <w:rsid w:val="00CE664D"/>
    <w:rsid w:val="00CE67E1"/>
    <w:rsid w:val="00D00B5B"/>
    <w:rsid w:val="00D02D3E"/>
    <w:rsid w:val="00D07031"/>
    <w:rsid w:val="00D10AAF"/>
    <w:rsid w:val="00D11347"/>
    <w:rsid w:val="00D24DDA"/>
    <w:rsid w:val="00D27540"/>
    <w:rsid w:val="00D3729D"/>
    <w:rsid w:val="00D4006B"/>
    <w:rsid w:val="00D40D1B"/>
    <w:rsid w:val="00D40D7A"/>
    <w:rsid w:val="00D43F1B"/>
    <w:rsid w:val="00D447CE"/>
    <w:rsid w:val="00D57BA5"/>
    <w:rsid w:val="00D618A4"/>
    <w:rsid w:val="00D64A0D"/>
    <w:rsid w:val="00D66009"/>
    <w:rsid w:val="00D750B4"/>
    <w:rsid w:val="00D81C18"/>
    <w:rsid w:val="00D8461A"/>
    <w:rsid w:val="00D859FD"/>
    <w:rsid w:val="00D9325F"/>
    <w:rsid w:val="00D95CAF"/>
    <w:rsid w:val="00DA3FB1"/>
    <w:rsid w:val="00DB093E"/>
    <w:rsid w:val="00DB60B6"/>
    <w:rsid w:val="00DC1CC6"/>
    <w:rsid w:val="00DC641F"/>
    <w:rsid w:val="00DD00D1"/>
    <w:rsid w:val="00DD5430"/>
    <w:rsid w:val="00DE24C7"/>
    <w:rsid w:val="00DE2ECD"/>
    <w:rsid w:val="00DF415F"/>
    <w:rsid w:val="00DF4853"/>
    <w:rsid w:val="00DF67B8"/>
    <w:rsid w:val="00E044A6"/>
    <w:rsid w:val="00E067A8"/>
    <w:rsid w:val="00E13924"/>
    <w:rsid w:val="00E15FD5"/>
    <w:rsid w:val="00E1725A"/>
    <w:rsid w:val="00E32746"/>
    <w:rsid w:val="00E33758"/>
    <w:rsid w:val="00E44E95"/>
    <w:rsid w:val="00E53E5E"/>
    <w:rsid w:val="00E60CF8"/>
    <w:rsid w:val="00E6229D"/>
    <w:rsid w:val="00E64325"/>
    <w:rsid w:val="00E673C5"/>
    <w:rsid w:val="00E67967"/>
    <w:rsid w:val="00E763E3"/>
    <w:rsid w:val="00E81941"/>
    <w:rsid w:val="00E82723"/>
    <w:rsid w:val="00E87531"/>
    <w:rsid w:val="00E90189"/>
    <w:rsid w:val="00E91170"/>
    <w:rsid w:val="00EA29A5"/>
    <w:rsid w:val="00EC00A2"/>
    <w:rsid w:val="00EC107C"/>
    <w:rsid w:val="00EC2845"/>
    <w:rsid w:val="00EC7EBE"/>
    <w:rsid w:val="00EC7FD2"/>
    <w:rsid w:val="00ED5964"/>
    <w:rsid w:val="00EF01E2"/>
    <w:rsid w:val="00EF5373"/>
    <w:rsid w:val="00F00951"/>
    <w:rsid w:val="00F14CD4"/>
    <w:rsid w:val="00F1720B"/>
    <w:rsid w:val="00F31023"/>
    <w:rsid w:val="00F35E48"/>
    <w:rsid w:val="00F36ADC"/>
    <w:rsid w:val="00F51F79"/>
    <w:rsid w:val="00F5265C"/>
    <w:rsid w:val="00F605C6"/>
    <w:rsid w:val="00F60634"/>
    <w:rsid w:val="00F6785B"/>
    <w:rsid w:val="00F70E31"/>
    <w:rsid w:val="00F81131"/>
    <w:rsid w:val="00F82DD1"/>
    <w:rsid w:val="00F8723D"/>
    <w:rsid w:val="00F915D6"/>
    <w:rsid w:val="00F93B6C"/>
    <w:rsid w:val="00F93F12"/>
    <w:rsid w:val="00F97867"/>
    <w:rsid w:val="00FA567D"/>
    <w:rsid w:val="00FA73B4"/>
    <w:rsid w:val="00FA77D2"/>
    <w:rsid w:val="00FC3935"/>
    <w:rsid w:val="00FC656F"/>
    <w:rsid w:val="00FD79A1"/>
    <w:rsid w:val="00FF137C"/>
    <w:rsid w:val="00FF1B9D"/>
    <w:rsid w:val="00FF2B0A"/>
    <w:rsid w:val="00FF5D06"/>
    <w:rsid w:val="00FF79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3C2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v.uk/government/publications/child-and-family-social-worker-knowledge-and-skill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6</Pages>
  <Words>1663</Words>
  <Characters>9482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Mariam Gulzar</cp:lastModifiedBy>
  <cp:revision>226</cp:revision>
  <dcterms:created xsi:type="dcterms:W3CDTF">2026-03-09T12:46:00Z</dcterms:created>
  <dcterms:modified xsi:type="dcterms:W3CDTF">2026-03-16T12:39:00Z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