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1CC61" w14:textId="51593A56" w:rsidR="008A0694" w:rsidRPr="00CF2FC3" w:rsidRDefault="00CF2FC3" w:rsidP="00CF2FC3">
      <w:pPr>
        <w:jc w:val="center"/>
        <w:rPr>
          <w:rFonts w:ascii="Arial" w:hAnsi="Arial" w:cs="Arial"/>
        </w:rPr>
      </w:pPr>
      <w:r w:rsidRPr="00CF2FC3">
        <w:rPr>
          <w:rFonts w:ascii="Arial" w:hAnsi="Arial" w:cs="Arial"/>
          <w:noProof/>
        </w:rPr>
        <w:drawing>
          <wp:inline distT="114300" distB="114300" distL="114300" distR="114300" wp14:anchorId="671FC497" wp14:editId="48C5BC68">
            <wp:extent cx="2263036" cy="90596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63036" cy="905966"/>
                    </a:xfrm>
                    <a:prstGeom prst="rect">
                      <a:avLst/>
                    </a:prstGeom>
                    <a:ln/>
                  </pic:spPr>
                </pic:pic>
              </a:graphicData>
            </a:graphic>
          </wp:inline>
        </w:drawing>
      </w:r>
    </w:p>
    <w:p w14:paraId="518A7350" w14:textId="5A2C6BA1" w:rsidR="008A0694" w:rsidRPr="00CF2FC3" w:rsidRDefault="008A0694">
      <w:pPr>
        <w:jc w:val="center"/>
        <w:rPr>
          <w:rFonts w:ascii="Arial" w:hAnsi="Arial" w:cs="Arial"/>
        </w:rPr>
      </w:pPr>
    </w:p>
    <w:p w14:paraId="2AB0654B" w14:textId="77777777" w:rsidR="00CF2FC3" w:rsidRPr="00CF2FC3" w:rsidRDefault="00CF2FC3" w:rsidP="00CF2FC3">
      <w:pPr>
        <w:jc w:val="center"/>
        <w:rPr>
          <w:rFonts w:ascii="Arial" w:hAnsi="Arial" w:cs="Arial"/>
          <w:b/>
          <w:bCs/>
          <w:sz w:val="32"/>
          <w:szCs w:val="32"/>
        </w:rPr>
      </w:pPr>
      <w:proofErr w:type="spellStart"/>
      <w:r w:rsidRPr="00CF2FC3">
        <w:rPr>
          <w:rFonts w:ascii="Arial" w:hAnsi="Arial" w:cs="Arial"/>
          <w:b/>
          <w:bCs/>
          <w:sz w:val="32"/>
          <w:szCs w:val="32"/>
        </w:rPr>
        <w:t>Programme</w:t>
      </w:r>
      <w:proofErr w:type="spellEnd"/>
      <w:r w:rsidRPr="00CF2FC3">
        <w:rPr>
          <w:rFonts w:ascii="Arial" w:hAnsi="Arial" w:cs="Arial"/>
          <w:b/>
          <w:bCs/>
          <w:sz w:val="32"/>
          <w:szCs w:val="32"/>
        </w:rPr>
        <w:t>: Master of Business Administration</w:t>
      </w:r>
    </w:p>
    <w:p w14:paraId="4C2AC3F7" w14:textId="77777777" w:rsidR="00CF2FC3" w:rsidRPr="00CF2FC3" w:rsidRDefault="00CF2FC3" w:rsidP="00CF2FC3">
      <w:pPr>
        <w:jc w:val="center"/>
        <w:rPr>
          <w:rFonts w:ascii="Arial" w:hAnsi="Arial" w:cs="Arial"/>
          <w:b/>
          <w:bCs/>
          <w:sz w:val="28"/>
          <w:szCs w:val="28"/>
        </w:rPr>
      </w:pPr>
      <w:r w:rsidRPr="00CF2FC3">
        <w:rPr>
          <w:rFonts w:ascii="Arial" w:hAnsi="Arial" w:cs="Arial"/>
          <w:b/>
          <w:bCs/>
          <w:sz w:val="28"/>
          <w:szCs w:val="28"/>
        </w:rPr>
        <w:t>Module: International Business Concepts</w:t>
      </w:r>
    </w:p>
    <w:p w14:paraId="1FACACC7" w14:textId="77777777" w:rsidR="00CF2FC3" w:rsidRPr="00CF2FC3" w:rsidRDefault="00CF2FC3" w:rsidP="00CF2FC3">
      <w:pPr>
        <w:jc w:val="center"/>
        <w:rPr>
          <w:rFonts w:ascii="Arial" w:hAnsi="Arial" w:cs="Arial"/>
          <w:b/>
          <w:bCs/>
          <w:sz w:val="28"/>
          <w:szCs w:val="28"/>
        </w:rPr>
      </w:pPr>
      <w:r w:rsidRPr="00CF2FC3">
        <w:rPr>
          <w:rFonts w:ascii="Arial" w:hAnsi="Arial" w:cs="Arial"/>
          <w:b/>
          <w:bCs/>
          <w:sz w:val="28"/>
          <w:szCs w:val="28"/>
        </w:rPr>
        <w:t>Module code: LCMB7034</w:t>
      </w:r>
    </w:p>
    <w:p w14:paraId="3EB46C6D" w14:textId="77777777" w:rsidR="00CF2FC3" w:rsidRPr="00CF2FC3" w:rsidRDefault="00CF2FC3" w:rsidP="00CF2FC3">
      <w:pPr>
        <w:rPr>
          <w:rFonts w:ascii="Arial" w:hAnsi="Arial" w:cs="Arial"/>
          <w:b/>
          <w:bCs/>
          <w:sz w:val="28"/>
          <w:szCs w:val="28"/>
        </w:rPr>
      </w:pPr>
    </w:p>
    <w:p w14:paraId="4776A83E" w14:textId="762D30C2" w:rsidR="008A0694" w:rsidRPr="00CF2FC3" w:rsidRDefault="00804743">
      <w:pPr>
        <w:jc w:val="center"/>
        <w:rPr>
          <w:rFonts w:ascii="Arial" w:hAnsi="Arial" w:cs="Arial"/>
          <w:b/>
          <w:bCs/>
          <w:sz w:val="28"/>
          <w:szCs w:val="28"/>
        </w:rPr>
      </w:pPr>
      <w:r w:rsidRPr="00CF2FC3">
        <w:rPr>
          <w:rFonts w:ascii="Arial" w:hAnsi="Arial" w:cs="Arial"/>
          <w:b/>
          <w:bCs/>
          <w:sz w:val="28"/>
          <w:szCs w:val="28"/>
        </w:rPr>
        <w:t>Global Competitiveness and Market Dynamics of the Textile Industry in France</w:t>
      </w:r>
    </w:p>
    <w:p w14:paraId="2E2126BF" w14:textId="77777777" w:rsidR="008A0694" w:rsidRPr="00CF2FC3" w:rsidRDefault="008A0694">
      <w:pPr>
        <w:jc w:val="center"/>
        <w:rPr>
          <w:rFonts w:ascii="Arial" w:hAnsi="Arial" w:cs="Arial"/>
          <w:b/>
          <w:bCs/>
          <w:sz w:val="28"/>
          <w:szCs w:val="28"/>
        </w:rPr>
      </w:pPr>
    </w:p>
    <w:p w14:paraId="3DD33A71" w14:textId="09AC20D3" w:rsidR="00CF2FC3" w:rsidRPr="00692191" w:rsidRDefault="00804743">
      <w:pPr>
        <w:jc w:val="center"/>
        <w:rPr>
          <w:rFonts w:ascii="Arial" w:hAnsi="Arial" w:cs="Arial"/>
          <w:b/>
          <w:bCs/>
          <w:sz w:val="28"/>
          <w:szCs w:val="28"/>
        </w:rPr>
      </w:pPr>
      <w:r w:rsidRPr="00CF2FC3">
        <w:rPr>
          <w:rFonts w:ascii="Arial" w:hAnsi="Arial" w:cs="Arial"/>
          <w:b/>
          <w:bCs/>
          <w:sz w:val="28"/>
          <w:szCs w:val="28"/>
        </w:rPr>
        <w:t xml:space="preserve">Lecturer: </w:t>
      </w:r>
      <w:proofErr w:type="spellStart"/>
      <w:r w:rsidR="00CE1D70" w:rsidRPr="00692191">
        <w:rPr>
          <w:rFonts w:ascii="Source Sans Pro" w:hAnsi="Source Sans Pro"/>
          <w:b/>
          <w:bCs/>
          <w:color w:val="242130"/>
          <w:sz w:val="21"/>
          <w:szCs w:val="21"/>
          <w:shd w:val="clear" w:color="auto" w:fill="FFFFFF"/>
        </w:rPr>
        <w:t>Gladius</w:t>
      </w:r>
      <w:proofErr w:type="spellEnd"/>
      <w:r w:rsidR="00CE1D70" w:rsidRPr="00692191">
        <w:rPr>
          <w:rFonts w:ascii="Source Sans Pro" w:hAnsi="Source Sans Pro"/>
          <w:b/>
          <w:bCs/>
          <w:color w:val="242130"/>
          <w:sz w:val="21"/>
          <w:szCs w:val="21"/>
          <w:shd w:val="clear" w:color="auto" w:fill="FFFFFF"/>
        </w:rPr>
        <w:t xml:space="preserve"> </w:t>
      </w:r>
      <w:proofErr w:type="spellStart"/>
      <w:r w:rsidR="00CE1D70" w:rsidRPr="00692191">
        <w:rPr>
          <w:rFonts w:ascii="Source Sans Pro" w:hAnsi="Source Sans Pro"/>
          <w:b/>
          <w:bCs/>
          <w:color w:val="242130"/>
          <w:sz w:val="21"/>
          <w:szCs w:val="21"/>
          <w:shd w:val="clear" w:color="auto" w:fill="FFFFFF"/>
        </w:rPr>
        <w:t>Kulothungan</w:t>
      </w:r>
      <w:proofErr w:type="spellEnd"/>
    </w:p>
    <w:p w14:paraId="455CCA1B" w14:textId="3CD6CF77" w:rsidR="00D00481" w:rsidRPr="00D00481" w:rsidRDefault="00804743" w:rsidP="003A3365">
      <w:pPr>
        <w:jc w:val="center"/>
        <w:rPr>
          <w:rFonts w:ascii="Arial" w:hAnsi="Arial" w:cs="Arial"/>
          <w:b/>
          <w:bCs/>
          <w:sz w:val="28"/>
          <w:szCs w:val="28"/>
          <w:lang w:val="en-GB" w:bidi="bn-IN"/>
        </w:rPr>
      </w:pPr>
      <w:r w:rsidRPr="00CF2FC3">
        <w:rPr>
          <w:rFonts w:ascii="Arial" w:hAnsi="Arial" w:cs="Arial"/>
          <w:b/>
          <w:bCs/>
          <w:sz w:val="28"/>
          <w:szCs w:val="28"/>
        </w:rPr>
        <w:t>Student Name:</w:t>
      </w:r>
      <w:r w:rsidR="00D00481" w:rsidRPr="00D00481">
        <w:rPr>
          <w:rFonts w:ascii="Arial" w:hAnsi="Arial" w:cs="Arial"/>
          <w:b/>
          <w:bCs/>
          <w:sz w:val="28"/>
          <w:szCs w:val="28"/>
          <w:lang w:val="en-GB" w:bidi="bn-IN"/>
        </w:rPr>
        <w:t xml:space="preserve"> Mohmedkaif </w:t>
      </w:r>
      <w:proofErr w:type="spellStart"/>
      <w:r w:rsidR="00D00481" w:rsidRPr="00D00481">
        <w:rPr>
          <w:rFonts w:ascii="Arial" w:hAnsi="Arial" w:cs="Arial"/>
          <w:b/>
          <w:bCs/>
          <w:sz w:val="28"/>
          <w:szCs w:val="28"/>
          <w:lang w:val="en-GB" w:bidi="bn-IN"/>
        </w:rPr>
        <w:t>Hamidail</w:t>
      </w:r>
      <w:proofErr w:type="spellEnd"/>
      <w:r w:rsidR="00D00481" w:rsidRPr="00D00481">
        <w:rPr>
          <w:rFonts w:ascii="Arial" w:hAnsi="Arial" w:cs="Arial"/>
          <w:b/>
          <w:bCs/>
          <w:sz w:val="28"/>
          <w:szCs w:val="28"/>
          <w:lang w:val="en-GB" w:bidi="bn-IN"/>
        </w:rPr>
        <w:t xml:space="preserve"> Mansuri</w:t>
      </w:r>
    </w:p>
    <w:p w14:paraId="7CE6B91E" w14:textId="13C25882" w:rsidR="008A0694" w:rsidRPr="00CF2FC3" w:rsidRDefault="008A0694">
      <w:pPr>
        <w:jc w:val="center"/>
        <w:rPr>
          <w:rFonts w:ascii="Arial" w:hAnsi="Arial" w:cs="Arial"/>
          <w:b/>
          <w:bCs/>
          <w:sz w:val="28"/>
          <w:szCs w:val="28"/>
        </w:rPr>
      </w:pPr>
    </w:p>
    <w:p w14:paraId="21082946" w14:textId="507C3927" w:rsidR="00CF2FC3" w:rsidRPr="00CF2FC3" w:rsidRDefault="00804743">
      <w:pPr>
        <w:jc w:val="center"/>
        <w:rPr>
          <w:rFonts w:ascii="Arial" w:hAnsi="Arial" w:cs="Arial"/>
          <w:b/>
          <w:bCs/>
          <w:sz w:val="28"/>
          <w:szCs w:val="28"/>
        </w:rPr>
      </w:pPr>
      <w:r w:rsidRPr="00CF2FC3">
        <w:rPr>
          <w:rFonts w:ascii="Arial" w:hAnsi="Arial" w:cs="Arial"/>
          <w:b/>
          <w:bCs/>
          <w:sz w:val="28"/>
          <w:szCs w:val="28"/>
        </w:rPr>
        <w:t xml:space="preserve">Student ID: </w:t>
      </w:r>
      <w:r w:rsidR="00A62F9B">
        <w:rPr>
          <w:rFonts w:ascii="Arial" w:hAnsi="Arial" w:cs="Arial"/>
          <w:b/>
          <w:bCs/>
          <w:sz w:val="28"/>
          <w:szCs w:val="28"/>
          <w:lang w:bidi="bn-IN"/>
        </w:rPr>
        <w:t>2321459</w:t>
      </w:r>
    </w:p>
    <w:p w14:paraId="7541DAF3" w14:textId="77777777" w:rsidR="008A0694" w:rsidRPr="00CF2FC3" w:rsidRDefault="00804743">
      <w:pPr>
        <w:jc w:val="center"/>
        <w:rPr>
          <w:rFonts w:ascii="Arial" w:hAnsi="Arial" w:cs="Arial"/>
          <w:b/>
          <w:bCs/>
          <w:sz w:val="28"/>
          <w:szCs w:val="28"/>
        </w:rPr>
      </w:pPr>
      <w:r w:rsidRPr="00CF2FC3">
        <w:rPr>
          <w:rFonts w:ascii="Arial" w:hAnsi="Arial" w:cs="Arial"/>
          <w:b/>
          <w:bCs/>
          <w:sz w:val="28"/>
          <w:szCs w:val="28"/>
        </w:rPr>
        <w:t>Date: 27th April 2026</w:t>
      </w:r>
    </w:p>
    <w:p w14:paraId="71B6A7F3" w14:textId="77777777" w:rsidR="00CF2FC3" w:rsidRPr="00CF2FC3" w:rsidRDefault="00CF2FC3">
      <w:pPr>
        <w:jc w:val="center"/>
        <w:rPr>
          <w:rFonts w:ascii="Arial" w:hAnsi="Arial" w:cs="Arial"/>
          <w:b/>
          <w:bCs/>
          <w:sz w:val="28"/>
          <w:szCs w:val="28"/>
        </w:rPr>
      </w:pPr>
    </w:p>
    <w:p w14:paraId="7A798FD0" w14:textId="5A66EBEE" w:rsidR="008A0694" w:rsidRPr="00CF2FC3" w:rsidRDefault="008A0694" w:rsidP="00A62F9B">
      <w:pPr>
        <w:rPr>
          <w:rFonts w:ascii="Arial" w:hAnsi="Arial" w:cs="Arial"/>
          <w:b/>
          <w:bCs/>
          <w:sz w:val="28"/>
          <w:szCs w:val="28"/>
        </w:rPr>
      </w:pPr>
    </w:p>
    <w:p w14:paraId="222610BF" w14:textId="7DF8F40A" w:rsidR="008A0694" w:rsidRPr="00CF2FC3" w:rsidRDefault="008A0694">
      <w:pPr>
        <w:rPr>
          <w:rFonts w:ascii="Arial" w:hAnsi="Arial" w:cs="Arial"/>
        </w:rPr>
      </w:pPr>
    </w:p>
    <w:p w14:paraId="295D2363" w14:textId="77777777" w:rsidR="008A0694" w:rsidRPr="00CF2FC3" w:rsidRDefault="00804743">
      <w:pPr>
        <w:keepNext/>
        <w:keepLines/>
        <w:pBdr>
          <w:top w:val="nil"/>
          <w:left w:val="nil"/>
          <w:bottom w:val="nil"/>
          <w:right w:val="nil"/>
          <w:between w:val="nil"/>
        </w:pBdr>
        <w:jc w:val="center"/>
        <w:rPr>
          <w:rFonts w:ascii="Arial" w:hAnsi="Arial" w:cs="Arial"/>
          <w:b/>
          <w:bCs/>
          <w:color w:val="000000"/>
          <w:sz w:val="28"/>
          <w:szCs w:val="28"/>
        </w:rPr>
      </w:pPr>
      <w:r w:rsidRPr="00CF2FC3">
        <w:rPr>
          <w:rFonts w:ascii="Arial" w:hAnsi="Arial" w:cs="Arial"/>
          <w:b/>
          <w:bCs/>
          <w:color w:val="000000"/>
          <w:sz w:val="28"/>
          <w:szCs w:val="28"/>
        </w:rPr>
        <w:t>Table of Contents</w:t>
      </w:r>
    </w:p>
    <w:sdt>
      <w:sdtPr>
        <w:rPr>
          <w:rFonts w:ascii="Arial" w:hAnsi="Arial" w:cs="Arial"/>
        </w:rPr>
        <w:id w:val="639193790"/>
        <w:docPartObj>
          <w:docPartGallery w:val="Table of Contents"/>
          <w:docPartUnique/>
        </w:docPartObj>
      </w:sdtPr>
      <w:sdtContent>
        <w:p w14:paraId="6D285723" w14:textId="0CE23EF4" w:rsidR="00A32D96" w:rsidRPr="00CF2FC3" w:rsidRDefault="00804743">
          <w:pPr>
            <w:pStyle w:val="TOC1"/>
            <w:tabs>
              <w:tab w:val="right" w:pos="9016"/>
            </w:tabs>
            <w:rPr>
              <w:rFonts w:ascii="Arial" w:hAnsi="Arial" w:cs="Arial"/>
              <w:noProof/>
            </w:rPr>
          </w:pPr>
          <w:r w:rsidRPr="00CF2FC3">
            <w:rPr>
              <w:rFonts w:ascii="Arial" w:hAnsi="Arial" w:cs="Arial"/>
            </w:rPr>
            <w:fldChar w:fldCharType="begin"/>
          </w:r>
          <w:r w:rsidRPr="00CF2FC3">
            <w:rPr>
              <w:rFonts w:ascii="Arial" w:hAnsi="Arial" w:cs="Arial"/>
            </w:rPr>
            <w:instrText xml:space="preserve"> TOC \h \u \z \t "Heading 1,1,Heading 2,2,Heading 3,3,"</w:instrText>
          </w:r>
          <w:r w:rsidRPr="00CF2FC3">
            <w:rPr>
              <w:rFonts w:ascii="Arial" w:hAnsi="Arial" w:cs="Arial"/>
            </w:rPr>
            <w:fldChar w:fldCharType="separate"/>
          </w:r>
          <w:hyperlink w:anchor="_Toc227484289" w:history="1">
            <w:r w:rsidR="00A32D96" w:rsidRPr="00CF2FC3">
              <w:rPr>
                <w:rStyle w:val="Hyperlink"/>
                <w:rFonts w:ascii="Arial" w:hAnsi="Arial" w:cs="Arial"/>
                <w:noProof/>
              </w:rPr>
              <w:t>Section 1</w:t>
            </w:r>
            <w:r w:rsidR="00A32D96" w:rsidRPr="00CF2FC3">
              <w:rPr>
                <w:rFonts w:ascii="Arial" w:hAnsi="Arial" w:cs="Arial"/>
                <w:noProof/>
                <w:webHidden/>
              </w:rPr>
              <w:tab/>
            </w:r>
            <w:r w:rsidR="00A32D96" w:rsidRPr="00CF2FC3">
              <w:rPr>
                <w:rFonts w:ascii="Arial" w:hAnsi="Arial" w:cs="Arial"/>
                <w:noProof/>
                <w:webHidden/>
              </w:rPr>
              <w:fldChar w:fldCharType="begin"/>
            </w:r>
            <w:r w:rsidR="00A32D96" w:rsidRPr="00CF2FC3">
              <w:rPr>
                <w:rFonts w:ascii="Arial" w:hAnsi="Arial" w:cs="Arial"/>
                <w:noProof/>
                <w:webHidden/>
              </w:rPr>
              <w:instrText xml:space="preserve"> PAGEREF _Toc227484289 \h </w:instrText>
            </w:r>
            <w:r w:rsidR="00A32D96" w:rsidRPr="00CF2FC3">
              <w:rPr>
                <w:rFonts w:ascii="Arial" w:hAnsi="Arial" w:cs="Arial"/>
                <w:noProof/>
                <w:webHidden/>
              </w:rPr>
            </w:r>
            <w:r w:rsidR="00A32D96" w:rsidRPr="00CF2FC3">
              <w:rPr>
                <w:rFonts w:ascii="Arial" w:hAnsi="Arial" w:cs="Arial"/>
                <w:noProof/>
                <w:webHidden/>
              </w:rPr>
              <w:fldChar w:fldCharType="separate"/>
            </w:r>
            <w:r w:rsidR="00981AEE">
              <w:rPr>
                <w:rFonts w:ascii="Arial" w:hAnsi="Arial" w:cs="Arial"/>
                <w:noProof/>
                <w:webHidden/>
              </w:rPr>
              <w:t>4</w:t>
            </w:r>
            <w:r w:rsidR="00A32D96" w:rsidRPr="00CF2FC3">
              <w:rPr>
                <w:rFonts w:ascii="Arial" w:hAnsi="Arial" w:cs="Arial"/>
                <w:noProof/>
                <w:webHidden/>
              </w:rPr>
              <w:fldChar w:fldCharType="end"/>
            </w:r>
          </w:hyperlink>
        </w:p>
        <w:p w14:paraId="3FA3D951" w14:textId="38E8961D" w:rsidR="00A32D96" w:rsidRPr="00CF2FC3" w:rsidRDefault="00A32D96">
          <w:pPr>
            <w:pStyle w:val="TOC1"/>
            <w:tabs>
              <w:tab w:val="right" w:pos="9016"/>
            </w:tabs>
            <w:rPr>
              <w:rFonts w:ascii="Arial" w:hAnsi="Arial" w:cs="Arial"/>
              <w:noProof/>
            </w:rPr>
          </w:pPr>
          <w:hyperlink w:anchor="_Toc227484290" w:history="1">
            <w:r w:rsidRPr="00CF2FC3">
              <w:rPr>
                <w:rStyle w:val="Hyperlink"/>
                <w:rFonts w:ascii="Arial" w:hAnsi="Arial" w:cs="Arial"/>
                <w:noProof/>
              </w:rPr>
              <w:t>1. Introduction to the Report</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_Toc227484290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4</w:t>
            </w:r>
            <w:r w:rsidRPr="00CF2FC3">
              <w:rPr>
                <w:rFonts w:ascii="Arial" w:hAnsi="Arial" w:cs="Arial"/>
                <w:noProof/>
                <w:webHidden/>
              </w:rPr>
              <w:fldChar w:fldCharType="end"/>
            </w:r>
          </w:hyperlink>
        </w:p>
        <w:p w14:paraId="0BD4DF28" w14:textId="4BD2B8CB" w:rsidR="00A32D96" w:rsidRPr="00CF2FC3" w:rsidRDefault="00A32D96">
          <w:pPr>
            <w:pStyle w:val="TOC2"/>
            <w:tabs>
              <w:tab w:val="right" w:pos="9016"/>
            </w:tabs>
            <w:rPr>
              <w:rFonts w:ascii="Arial" w:hAnsi="Arial" w:cs="Arial"/>
              <w:noProof/>
            </w:rPr>
          </w:pPr>
          <w:hyperlink w:anchor="_Toc227484291" w:history="1">
            <w:r w:rsidRPr="00CF2FC3">
              <w:rPr>
                <w:rStyle w:val="Hyperlink"/>
                <w:rFonts w:ascii="Arial" w:hAnsi="Arial" w:cs="Arial"/>
                <w:noProof/>
              </w:rPr>
              <w:t>2. Industry and Country Overview</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_Toc227484291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4</w:t>
            </w:r>
            <w:r w:rsidRPr="00CF2FC3">
              <w:rPr>
                <w:rFonts w:ascii="Arial" w:hAnsi="Arial" w:cs="Arial"/>
                <w:noProof/>
                <w:webHidden/>
              </w:rPr>
              <w:fldChar w:fldCharType="end"/>
            </w:r>
          </w:hyperlink>
        </w:p>
        <w:p w14:paraId="0081B623" w14:textId="377C5F20" w:rsidR="00A32D96" w:rsidRPr="00CF2FC3" w:rsidRDefault="00A32D96">
          <w:pPr>
            <w:pStyle w:val="TOC3"/>
            <w:tabs>
              <w:tab w:val="right" w:pos="9016"/>
            </w:tabs>
            <w:rPr>
              <w:rFonts w:ascii="Arial" w:hAnsi="Arial" w:cs="Arial"/>
              <w:noProof/>
            </w:rPr>
          </w:pPr>
          <w:hyperlink w:anchor="_Toc227484292" w:history="1">
            <w:r w:rsidRPr="00CF2FC3">
              <w:rPr>
                <w:rStyle w:val="Hyperlink"/>
                <w:rFonts w:ascii="Arial" w:hAnsi="Arial" w:cs="Arial"/>
                <w:noProof/>
              </w:rPr>
              <w:t>2.1 Overview of the Textile Industry in France</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_Toc227484292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4</w:t>
            </w:r>
            <w:r w:rsidRPr="00CF2FC3">
              <w:rPr>
                <w:rFonts w:ascii="Arial" w:hAnsi="Arial" w:cs="Arial"/>
                <w:noProof/>
                <w:webHidden/>
              </w:rPr>
              <w:fldChar w:fldCharType="end"/>
            </w:r>
          </w:hyperlink>
        </w:p>
        <w:p w14:paraId="0B34FD76" w14:textId="1C9C8ADE" w:rsidR="00A32D96" w:rsidRPr="00CF2FC3" w:rsidRDefault="00A32D96">
          <w:pPr>
            <w:pStyle w:val="TOC3"/>
            <w:tabs>
              <w:tab w:val="right" w:pos="9016"/>
            </w:tabs>
            <w:rPr>
              <w:rFonts w:ascii="Arial" w:hAnsi="Arial" w:cs="Arial"/>
              <w:noProof/>
            </w:rPr>
          </w:pPr>
          <w:hyperlink w:anchor="_Toc227484293" w:history="1">
            <w:r w:rsidRPr="00CF2FC3">
              <w:rPr>
                <w:rStyle w:val="Hyperlink"/>
                <w:rFonts w:ascii="Arial" w:hAnsi="Arial" w:cs="Arial"/>
                <w:noProof/>
              </w:rPr>
              <w:t>2.2 Size, Scope, and Economic Importance</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_Toc227484293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5</w:t>
            </w:r>
            <w:r w:rsidRPr="00CF2FC3">
              <w:rPr>
                <w:rFonts w:ascii="Arial" w:hAnsi="Arial" w:cs="Arial"/>
                <w:noProof/>
                <w:webHidden/>
              </w:rPr>
              <w:fldChar w:fldCharType="end"/>
            </w:r>
          </w:hyperlink>
        </w:p>
        <w:p w14:paraId="0AEC59CF" w14:textId="1B90B966" w:rsidR="00A32D96" w:rsidRPr="00CF2FC3" w:rsidRDefault="00A32D96">
          <w:pPr>
            <w:pStyle w:val="TOC3"/>
            <w:tabs>
              <w:tab w:val="right" w:pos="9016"/>
            </w:tabs>
            <w:rPr>
              <w:rFonts w:ascii="Arial" w:hAnsi="Arial" w:cs="Arial"/>
              <w:noProof/>
            </w:rPr>
          </w:pPr>
          <w:hyperlink w:anchor="_Toc227484294" w:history="1">
            <w:r w:rsidRPr="00CF2FC3">
              <w:rPr>
                <w:rStyle w:val="Hyperlink"/>
                <w:rFonts w:ascii="Arial" w:hAnsi="Arial" w:cs="Arial"/>
                <w:noProof/>
              </w:rPr>
              <w:t>2.3 Major Firms and Competitive Positioning</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_Toc227484294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5</w:t>
            </w:r>
            <w:r w:rsidRPr="00CF2FC3">
              <w:rPr>
                <w:rFonts w:ascii="Arial" w:hAnsi="Arial" w:cs="Arial"/>
                <w:noProof/>
                <w:webHidden/>
              </w:rPr>
              <w:fldChar w:fldCharType="end"/>
            </w:r>
          </w:hyperlink>
        </w:p>
        <w:p w14:paraId="283E132F" w14:textId="4B5EB5BA" w:rsidR="00A32D96" w:rsidRPr="00CF2FC3" w:rsidRDefault="00A32D96">
          <w:pPr>
            <w:pStyle w:val="TOC2"/>
            <w:tabs>
              <w:tab w:val="right" w:pos="9016"/>
            </w:tabs>
            <w:rPr>
              <w:rFonts w:ascii="Arial" w:hAnsi="Arial" w:cs="Arial"/>
              <w:noProof/>
            </w:rPr>
          </w:pPr>
          <w:hyperlink w:anchor="_Toc227484295" w:history="1">
            <w:r w:rsidRPr="00CF2FC3">
              <w:rPr>
                <w:rStyle w:val="Hyperlink"/>
                <w:rFonts w:ascii="Arial" w:hAnsi="Arial" w:cs="Arial"/>
                <w:noProof/>
              </w:rPr>
              <w:t>3. Porter’s Diamond Model Analysis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_Toc227484295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6</w:t>
            </w:r>
            <w:r w:rsidRPr="00CF2FC3">
              <w:rPr>
                <w:rFonts w:ascii="Arial" w:hAnsi="Arial" w:cs="Arial"/>
                <w:noProof/>
                <w:webHidden/>
              </w:rPr>
              <w:fldChar w:fldCharType="end"/>
            </w:r>
          </w:hyperlink>
        </w:p>
        <w:p w14:paraId="7072BE03" w14:textId="5DAF0A7D" w:rsidR="00A32D96" w:rsidRPr="00CF2FC3" w:rsidRDefault="00A32D96">
          <w:pPr>
            <w:pStyle w:val="TOC3"/>
            <w:tabs>
              <w:tab w:val="right" w:pos="9016"/>
            </w:tabs>
            <w:rPr>
              <w:rFonts w:ascii="Arial" w:hAnsi="Arial" w:cs="Arial"/>
              <w:noProof/>
            </w:rPr>
          </w:pPr>
          <w:hyperlink w:anchor="_Toc227484296" w:history="1">
            <w:r w:rsidRPr="00CF2FC3">
              <w:rPr>
                <w:rStyle w:val="Hyperlink"/>
                <w:rFonts w:ascii="Arial" w:hAnsi="Arial" w:cs="Arial"/>
                <w:noProof/>
              </w:rPr>
              <w:t>3.1 Factor Conditions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_Toc227484296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6</w:t>
            </w:r>
            <w:r w:rsidRPr="00CF2FC3">
              <w:rPr>
                <w:rFonts w:ascii="Arial" w:hAnsi="Arial" w:cs="Arial"/>
                <w:noProof/>
                <w:webHidden/>
              </w:rPr>
              <w:fldChar w:fldCharType="end"/>
            </w:r>
          </w:hyperlink>
        </w:p>
        <w:p w14:paraId="7CF069AB" w14:textId="022213F2" w:rsidR="00A32D96" w:rsidRPr="00CF2FC3" w:rsidRDefault="00A32D96">
          <w:pPr>
            <w:pStyle w:val="TOC3"/>
            <w:tabs>
              <w:tab w:val="right" w:pos="9016"/>
            </w:tabs>
            <w:rPr>
              <w:rFonts w:ascii="Arial" w:hAnsi="Arial" w:cs="Arial"/>
              <w:noProof/>
            </w:rPr>
          </w:pPr>
          <w:hyperlink w:anchor="_Toc227484297" w:history="1">
            <w:r w:rsidRPr="00CF2FC3">
              <w:rPr>
                <w:rStyle w:val="Hyperlink"/>
                <w:rFonts w:ascii="Arial" w:hAnsi="Arial" w:cs="Arial"/>
                <w:noProof/>
              </w:rPr>
              <w:t>3.2 Demand Conditions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_Toc227484297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7</w:t>
            </w:r>
            <w:r w:rsidRPr="00CF2FC3">
              <w:rPr>
                <w:rFonts w:ascii="Arial" w:hAnsi="Arial" w:cs="Arial"/>
                <w:noProof/>
                <w:webHidden/>
              </w:rPr>
              <w:fldChar w:fldCharType="end"/>
            </w:r>
          </w:hyperlink>
        </w:p>
        <w:p w14:paraId="2E12AEFF" w14:textId="7C714A64" w:rsidR="00A32D96" w:rsidRPr="00CF2FC3" w:rsidRDefault="00A32D96">
          <w:pPr>
            <w:pStyle w:val="TOC3"/>
            <w:tabs>
              <w:tab w:val="right" w:pos="9016"/>
            </w:tabs>
            <w:rPr>
              <w:rFonts w:ascii="Arial" w:hAnsi="Arial" w:cs="Arial"/>
              <w:noProof/>
            </w:rPr>
          </w:pPr>
          <w:hyperlink w:anchor="_Toc227484298" w:history="1">
            <w:r w:rsidRPr="00CF2FC3">
              <w:rPr>
                <w:rStyle w:val="Hyperlink"/>
                <w:rFonts w:ascii="Arial" w:hAnsi="Arial" w:cs="Arial"/>
                <w:noProof/>
              </w:rPr>
              <w:t>3.3 Related and Supporting Industries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_Toc227484298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7</w:t>
            </w:r>
            <w:r w:rsidRPr="00CF2FC3">
              <w:rPr>
                <w:rFonts w:ascii="Arial" w:hAnsi="Arial" w:cs="Arial"/>
                <w:noProof/>
                <w:webHidden/>
              </w:rPr>
              <w:fldChar w:fldCharType="end"/>
            </w:r>
          </w:hyperlink>
        </w:p>
        <w:p w14:paraId="1DD03971" w14:textId="0D73FD57" w:rsidR="00A32D96" w:rsidRPr="00CF2FC3" w:rsidRDefault="00A32D96">
          <w:pPr>
            <w:pStyle w:val="TOC3"/>
            <w:tabs>
              <w:tab w:val="right" w:pos="9016"/>
            </w:tabs>
            <w:rPr>
              <w:rFonts w:ascii="Arial" w:hAnsi="Arial" w:cs="Arial"/>
              <w:noProof/>
            </w:rPr>
          </w:pPr>
          <w:hyperlink w:anchor="_Toc227484299" w:history="1">
            <w:r w:rsidRPr="00CF2FC3">
              <w:rPr>
                <w:rStyle w:val="Hyperlink"/>
                <w:rFonts w:ascii="Arial" w:hAnsi="Arial" w:cs="Arial"/>
                <w:noProof/>
              </w:rPr>
              <w:t>3.4 Firm Strategy, Structure, and Rivalry</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_Toc227484299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8</w:t>
            </w:r>
            <w:r w:rsidRPr="00CF2FC3">
              <w:rPr>
                <w:rFonts w:ascii="Arial" w:hAnsi="Arial" w:cs="Arial"/>
                <w:noProof/>
                <w:webHidden/>
              </w:rPr>
              <w:fldChar w:fldCharType="end"/>
            </w:r>
          </w:hyperlink>
        </w:p>
        <w:p w14:paraId="58385E7E" w14:textId="24AF7307" w:rsidR="00A32D96" w:rsidRPr="00CF2FC3" w:rsidRDefault="00A32D96">
          <w:pPr>
            <w:pStyle w:val="TOC3"/>
            <w:tabs>
              <w:tab w:val="right" w:pos="9016"/>
            </w:tabs>
            <w:rPr>
              <w:rFonts w:ascii="Arial" w:hAnsi="Arial" w:cs="Arial"/>
              <w:noProof/>
            </w:rPr>
          </w:pPr>
          <w:hyperlink w:anchor="_Toc227484300" w:history="1">
            <w:r w:rsidRPr="00CF2FC3">
              <w:rPr>
                <w:rStyle w:val="Hyperlink"/>
                <w:rFonts w:ascii="Arial" w:hAnsi="Arial" w:cs="Arial"/>
                <w:noProof/>
              </w:rPr>
              <w:t>3.5 Government and Chance Factors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_Toc227484300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9</w:t>
            </w:r>
            <w:r w:rsidRPr="00CF2FC3">
              <w:rPr>
                <w:rFonts w:ascii="Arial" w:hAnsi="Arial" w:cs="Arial"/>
                <w:noProof/>
                <w:webHidden/>
              </w:rPr>
              <w:fldChar w:fldCharType="end"/>
            </w:r>
          </w:hyperlink>
        </w:p>
        <w:p w14:paraId="058DFBB1" w14:textId="2BA1889E" w:rsidR="00A32D96" w:rsidRPr="00CF2FC3" w:rsidRDefault="00A32D96">
          <w:pPr>
            <w:pStyle w:val="TOC2"/>
            <w:tabs>
              <w:tab w:val="right" w:pos="9016"/>
            </w:tabs>
            <w:rPr>
              <w:rFonts w:ascii="Arial" w:hAnsi="Arial" w:cs="Arial"/>
              <w:noProof/>
            </w:rPr>
          </w:pPr>
          <w:hyperlink w:anchor="_Toc227484301" w:history="1">
            <w:r w:rsidRPr="00CF2FC3">
              <w:rPr>
                <w:rStyle w:val="Hyperlink"/>
                <w:rFonts w:ascii="Arial" w:hAnsi="Arial" w:cs="Arial"/>
                <w:noProof/>
              </w:rPr>
              <w:t>4. Evaluation of H&amp;M in France</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_Toc227484301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9</w:t>
            </w:r>
            <w:r w:rsidRPr="00CF2FC3">
              <w:rPr>
                <w:rFonts w:ascii="Arial" w:hAnsi="Arial" w:cs="Arial"/>
                <w:noProof/>
                <w:webHidden/>
              </w:rPr>
              <w:fldChar w:fldCharType="end"/>
            </w:r>
          </w:hyperlink>
        </w:p>
        <w:p w14:paraId="32FD68B4" w14:textId="170B2CE2" w:rsidR="00A32D96" w:rsidRPr="00CF2FC3" w:rsidRDefault="00A32D96">
          <w:pPr>
            <w:pStyle w:val="TOC3"/>
            <w:tabs>
              <w:tab w:val="right" w:pos="9016"/>
            </w:tabs>
            <w:rPr>
              <w:rFonts w:ascii="Arial" w:hAnsi="Arial" w:cs="Arial"/>
              <w:noProof/>
            </w:rPr>
          </w:pPr>
          <w:hyperlink w:anchor="_Toc227484302" w:history="1">
            <w:r w:rsidRPr="00CF2FC3">
              <w:rPr>
                <w:rStyle w:val="Hyperlink"/>
                <w:rFonts w:ascii="Arial" w:hAnsi="Arial" w:cs="Arial"/>
                <w:noProof/>
              </w:rPr>
              <w:t>4.1 Introduction to H&amp;M in France</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_Toc227484302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9</w:t>
            </w:r>
            <w:r w:rsidRPr="00CF2FC3">
              <w:rPr>
                <w:rFonts w:ascii="Arial" w:hAnsi="Arial" w:cs="Arial"/>
                <w:noProof/>
                <w:webHidden/>
              </w:rPr>
              <w:fldChar w:fldCharType="end"/>
            </w:r>
          </w:hyperlink>
        </w:p>
        <w:p w14:paraId="3EA68C18" w14:textId="7E4CB7C8" w:rsidR="00A32D96" w:rsidRPr="00CF2FC3" w:rsidRDefault="00A32D96">
          <w:pPr>
            <w:pStyle w:val="TOC3"/>
            <w:tabs>
              <w:tab w:val="right" w:pos="9016"/>
            </w:tabs>
            <w:rPr>
              <w:rFonts w:ascii="Arial" w:hAnsi="Arial" w:cs="Arial"/>
              <w:noProof/>
            </w:rPr>
          </w:pPr>
          <w:hyperlink w:anchor="_Toc227484303" w:history="1">
            <w:r w:rsidRPr="00CF2FC3">
              <w:rPr>
                <w:rStyle w:val="Hyperlink"/>
                <w:rFonts w:ascii="Arial" w:hAnsi="Arial" w:cs="Arial"/>
                <w:noProof/>
              </w:rPr>
              <w:t>4.2 Political Factors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_Toc227484303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10</w:t>
            </w:r>
            <w:r w:rsidRPr="00CF2FC3">
              <w:rPr>
                <w:rFonts w:ascii="Arial" w:hAnsi="Arial" w:cs="Arial"/>
                <w:noProof/>
                <w:webHidden/>
              </w:rPr>
              <w:fldChar w:fldCharType="end"/>
            </w:r>
          </w:hyperlink>
        </w:p>
        <w:p w14:paraId="1659523B" w14:textId="72C8355B" w:rsidR="00A32D96" w:rsidRPr="00CF2FC3" w:rsidRDefault="00A32D96">
          <w:pPr>
            <w:pStyle w:val="TOC3"/>
            <w:tabs>
              <w:tab w:val="right" w:pos="9016"/>
            </w:tabs>
            <w:rPr>
              <w:rFonts w:ascii="Arial" w:hAnsi="Arial" w:cs="Arial"/>
              <w:noProof/>
            </w:rPr>
          </w:pPr>
          <w:hyperlink w:anchor="_Toc227484304" w:history="1">
            <w:r w:rsidRPr="00CF2FC3">
              <w:rPr>
                <w:rStyle w:val="Hyperlink"/>
                <w:rFonts w:ascii="Arial" w:hAnsi="Arial" w:cs="Arial"/>
                <w:noProof/>
              </w:rPr>
              <w:t>4.3 Economic Factors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_Toc227484304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11</w:t>
            </w:r>
            <w:r w:rsidRPr="00CF2FC3">
              <w:rPr>
                <w:rFonts w:ascii="Arial" w:hAnsi="Arial" w:cs="Arial"/>
                <w:noProof/>
                <w:webHidden/>
              </w:rPr>
              <w:fldChar w:fldCharType="end"/>
            </w:r>
          </w:hyperlink>
        </w:p>
        <w:p w14:paraId="7BB46F48" w14:textId="71CA33D6" w:rsidR="00A32D96" w:rsidRPr="00CF2FC3" w:rsidRDefault="00A32D96">
          <w:pPr>
            <w:pStyle w:val="TOC3"/>
            <w:tabs>
              <w:tab w:val="right" w:pos="9016"/>
            </w:tabs>
            <w:rPr>
              <w:rFonts w:ascii="Arial" w:hAnsi="Arial" w:cs="Arial"/>
              <w:noProof/>
            </w:rPr>
          </w:pPr>
          <w:hyperlink w:anchor="_Toc227484305" w:history="1">
            <w:r w:rsidRPr="00CF2FC3">
              <w:rPr>
                <w:rStyle w:val="Hyperlink"/>
                <w:rFonts w:ascii="Arial" w:hAnsi="Arial" w:cs="Arial"/>
                <w:noProof/>
              </w:rPr>
              <w:t>4.4 Legal Factors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_Toc227484305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12</w:t>
            </w:r>
            <w:r w:rsidRPr="00CF2FC3">
              <w:rPr>
                <w:rFonts w:ascii="Arial" w:hAnsi="Arial" w:cs="Arial"/>
                <w:noProof/>
                <w:webHidden/>
              </w:rPr>
              <w:fldChar w:fldCharType="end"/>
            </w:r>
          </w:hyperlink>
        </w:p>
        <w:p w14:paraId="541E12CB" w14:textId="4EB04ACA" w:rsidR="00A32D96" w:rsidRPr="00CF2FC3" w:rsidRDefault="00A32D96">
          <w:pPr>
            <w:pStyle w:val="TOC3"/>
            <w:tabs>
              <w:tab w:val="right" w:pos="9016"/>
            </w:tabs>
            <w:rPr>
              <w:rFonts w:ascii="Arial" w:hAnsi="Arial" w:cs="Arial"/>
              <w:noProof/>
            </w:rPr>
          </w:pPr>
          <w:hyperlink w:anchor="_Toc227484306" w:history="1">
            <w:r w:rsidRPr="00CF2FC3">
              <w:rPr>
                <w:rStyle w:val="Hyperlink"/>
                <w:rFonts w:ascii="Arial" w:hAnsi="Arial" w:cs="Arial"/>
                <w:noProof/>
              </w:rPr>
              <w:t>4.5 Cultural Factors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_Toc227484306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13</w:t>
            </w:r>
            <w:r w:rsidRPr="00CF2FC3">
              <w:rPr>
                <w:rFonts w:ascii="Arial" w:hAnsi="Arial" w:cs="Arial"/>
                <w:noProof/>
                <w:webHidden/>
              </w:rPr>
              <w:fldChar w:fldCharType="end"/>
            </w:r>
          </w:hyperlink>
        </w:p>
        <w:p w14:paraId="20C3D67B" w14:textId="53A51916" w:rsidR="00A32D96" w:rsidRPr="00CF2FC3" w:rsidRDefault="00A32D96">
          <w:pPr>
            <w:pStyle w:val="TOC3"/>
            <w:tabs>
              <w:tab w:val="right" w:pos="9016"/>
            </w:tabs>
            <w:rPr>
              <w:rFonts w:ascii="Arial" w:hAnsi="Arial" w:cs="Arial"/>
              <w:noProof/>
            </w:rPr>
          </w:pPr>
          <w:hyperlink w:anchor="_Toc227484307" w:history="1">
            <w:r w:rsidRPr="00CF2FC3">
              <w:rPr>
                <w:rStyle w:val="Hyperlink"/>
                <w:rFonts w:ascii="Arial" w:hAnsi="Arial" w:cs="Arial"/>
                <w:noProof/>
              </w:rPr>
              <w:t>4.6 Market Attractiveness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_Toc227484307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14</w:t>
            </w:r>
            <w:r w:rsidRPr="00CF2FC3">
              <w:rPr>
                <w:rFonts w:ascii="Arial" w:hAnsi="Arial" w:cs="Arial"/>
                <w:noProof/>
                <w:webHidden/>
              </w:rPr>
              <w:fldChar w:fldCharType="end"/>
            </w:r>
          </w:hyperlink>
        </w:p>
        <w:p w14:paraId="1407F345" w14:textId="0AE57A64" w:rsidR="00A32D96" w:rsidRPr="00CF2FC3" w:rsidRDefault="00A32D96">
          <w:pPr>
            <w:pStyle w:val="TOC3"/>
            <w:tabs>
              <w:tab w:val="right" w:pos="9016"/>
            </w:tabs>
            <w:rPr>
              <w:rFonts w:ascii="Arial" w:hAnsi="Arial" w:cs="Arial"/>
              <w:noProof/>
            </w:rPr>
          </w:pPr>
          <w:hyperlink w:anchor="_Toc227484308" w:history="1">
            <w:r w:rsidRPr="00CF2FC3">
              <w:rPr>
                <w:rStyle w:val="Hyperlink"/>
                <w:rFonts w:ascii="Arial" w:hAnsi="Arial" w:cs="Arial"/>
                <w:noProof/>
              </w:rPr>
              <w:t>4.7 Opportunities and Challenges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_Toc227484308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14</w:t>
            </w:r>
            <w:r w:rsidRPr="00CF2FC3">
              <w:rPr>
                <w:rFonts w:ascii="Arial" w:hAnsi="Arial" w:cs="Arial"/>
                <w:noProof/>
                <w:webHidden/>
              </w:rPr>
              <w:fldChar w:fldCharType="end"/>
            </w:r>
          </w:hyperlink>
        </w:p>
        <w:p w14:paraId="100C5597" w14:textId="39621F93" w:rsidR="00A32D96" w:rsidRPr="00CF2FC3" w:rsidRDefault="00A32D96">
          <w:pPr>
            <w:pStyle w:val="TOC3"/>
            <w:tabs>
              <w:tab w:val="right" w:pos="9016"/>
            </w:tabs>
            <w:rPr>
              <w:rFonts w:ascii="Arial" w:hAnsi="Arial" w:cs="Arial"/>
              <w:noProof/>
            </w:rPr>
          </w:pPr>
          <w:hyperlink w:anchor="_Toc227484309" w:history="1">
            <w:r w:rsidRPr="00CF2FC3">
              <w:rPr>
                <w:rStyle w:val="Hyperlink"/>
                <w:rFonts w:ascii="Arial" w:hAnsi="Arial" w:cs="Arial"/>
                <w:noProof/>
              </w:rPr>
              <w:t>4.8 Strategic Implications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_Toc227484309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15</w:t>
            </w:r>
            <w:r w:rsidRPr="00CF2FC3">
              <w:rPr>
                <w:rFonts w:ascii="Arial" w:hAnsi="Arial" w:cs="Arial"/>
                <w:noProof/>
                <w:webHidden/>
              </w:rPr>
              <w:fldChar w:fldCharType="end"/>
            </w:r>
          </w:hyperlink>
        </w:p>
        <w:p w14:paraId="443C4C2F" w14:textId="3C065F27" w:rsidR="00A32D96" w:rsidRPr="00CF2FC3" w:rsidRDefault="00A32D96">
          <w:pPr>
            <w:pStyle w:val="TOC2"/>
            <w:tabs>
              <w:tab w:val="right" w:pos="9016"/>
            </w:tabs>
            <w:rPr>
              <w:rFonts w:ascii="Arial" w:hAnsi="Arial" w:cs="Arial"/>
              <w:noProof/>
            </w:rPr>
          </w:pPr>
          <w:hyperlink w:anchor="_Toc227484310" w:history="1">
            <w:r w:rsidRPr="00CF2FC3">
              <w:rPr>
                <w:rStyle w:val="Hyperlink"/>
                <w:rFonts w:ascii="Arial" w:hAnsi="Arial" w:cs="Arial"/>
                <w:noProof/>
              </w:rPr>
              <w:t>5. Conclusion</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_Toc227484310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16</w:t>
            </w:r>
            <w:r w:rsidRPr="00CF2FC3">
              <w:rPr>
                <w:rFonts w:ascii="Arial" w:hAnsi="Arial" w:cs="Arial"/>
                <w:noProof/>
                <w:webHidden/>
              </w:rPr>
              <w:fldChar w:fldCharType="end"/>
            </w:r>
          </w:hyperlink>
        </w:p>
        <w:p w14:paraId="5843881B" w14:textId="60022754" w:rsidR="00A32D96" w:rsidRPr="00CF2FC3" w:rsidRDefault="00A32D96">
          <w:pPr>
            <w:pStyle w:val="TOC1"/>
            <w:tabs>
              <w:tab w:val="right" w:pos="9016"/>
            </w:tabs>
            <w:rPr>
              <w:rFonts w:ascii="Arial" w:hAnsi="Arial" w:cs="Arial"/>
              <w:noProof/>
            </w:rPr>
          </w:pPr>
          <w:hyperlink w:anchor="_Toc227484311" w:history="1">
            <w:r w:rsidRPr="00CF2FC3">
              <w:rPr>
                <w:rStyle w:val="Hyperlink"/>
                <w:rFonts w:ascii="Arial" w:hAnsi="Arial" w:cs="Arial"/>
                <w:noProof/>
              </w:rPr>
              <w:t>Section 2</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_Toc227484311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18</w:t>
            </w:r>
            <w:r w:rsidRPr="00CF2FC3">
              <w:rPr>
                <w:rFonts w:ascii="Arial" w:hAnsi="Arial" w:cs="Arial"/>
                <w:noProof/>
                <w:webHidden/>
              </w:rPr>
              <w:fldChar w:fldCharType="end"/>
            </w:r>
          </w:hyperlink>
        </w:p>
        <w:p w14:paraId="31C95644" w14:textId="7E276703" w:rsidR="00A32D96" w:rsidRPr="00CF2FC3" w:rsidRDefault="00A32D96">
          <w:pPr>
            <w:pStyle w:val="TOC2"/>
            <w:tabs>
              <w:tab w:val="right" w:pos="9016"/>
            </w:tabs>
            <w:rPr>
              <w:rFonts w:ascii="Arial" w:hAnsi="Arial" w:cs="Arial"/>
              <w:noProof/>
            </w:rPr>
          </w:pPr>
          <w:hyperlink w:anchor="_Toc227484312" w:history="1">
            <w:r w:rsidRPr="00CF2FC3">
              <w:rPr>
                <w:rStyle w:val="Hyperlink"/>
                <w:rFonts w:ascii="Arial" w:hAnsi="Arial" w:cs="Arial"/>
                <w:noProof/>
              </w:rPr>
              <w:t>Description</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_Toc227484312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18</w:t>
            </w:r>
            <w:r w:rsidRPr="00CF2FC3">
              <w:rPr>
                <w:rFonts w:ascii="Arial" w:hAnsi="Arial" w:cs="Arial"/>
                <w:noProof/>
                <w:webHidden/>
              </w:rPr>
              <w:fldChar w:fldCharType="end"/>
            </w:r>
          </w:hyperlink>
        </w:p>
        <w:p w14:paraId="13FF3C1B" w14:textId="7ED3F17F" w:rsidR="00A32D96" w:rsidRPr="00CF2FC3" w:rsidRDefault="00A32D96">
          <w:pPr>
            <w:pStyle w:val="TOC2"/>
            <w:tabs>
              <w:tab w:val="right" w:pos="9016"/>
            </w:tabs>
            <w:rPr>
              <w:rFonts w:ascii="Arial" w:hAnsi="Arial" w:cs="Arial"/>
              <w:noProof/>
            </w:rPr>
          </w:pPr>
          <w:hyperlink w:anchor="_Toc227484313" w:history="1">
            <w:r w:rsidRPr="00CF2FC3">
              <w:rPr>
                <w:rStyle w:val="Hyperlink"/>
                <w:rFonts w:ascii="Arial" w:hAnsi="Arial" w:cs="Arial"/>
                <w:noProof/>
              </w:rPr>
              <w:t>Feelings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_Toc227484313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18</w:t>
            </w:r>
            <w:r w:rsidRPr="00CF2FC3">
              <w:rPr>
                <w:rFonts w:ascii="Arial" w:hAnsi="Arial" w:cs="Arial"/>
                <w:noProof/>
                <w:webHidden/>
              </w:rPr>
              <w:fldChar w:fldCharType="end"/>
            </w:r>
          </w:hyperlink>
        </w:p>
        <w:p w14:paraId="41B1A3A3" w14:textId="2A411553" w:rsidR="00A32D96" w:rsidRPr="00CF2FC3" w:rsidRDefault="00A32D96">
          <w:pPr>
            <w:pStyle w:val="TOC2"/>
            <w:tabs>
              <w:tab w:val="right" w:pos="9016"/>
            </w:tabs>
            <w:rPr>
              <w:rFonts w:ascii="Arial" w:hAnsi="Arial" w:cs="Arial"/>
              <w:noProof/>
            </w:rPr>
          </w:pPr>
          <w:hyperlink w:anchor="_Toc227484314" w:history="1">
            <w:r w:rsidRPr="00CF2FC3">
              <w:rPr>
                <w:rStyle w:val="Hyperlink"/>
                <w:rFonts w:ascii="Arial" w:hAnsi="Arial" w:cs="Arial"/>
                <w:noProof/>
              </w:rPr>
              <w:t>Evaluation</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_Toc227484314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19</w:t>
            </w:r>
            <w:r w:rsidRPr="00CF2FC3">
              <w:rPr>
                <w:rFonts w:ascii="Arial" w:hAnsi="Arial" w:cs="Arial"/>
                <w:noProof/>
                <w:webHidden/>
              </w:rPr>
              <w:fldChar w:fldCharType="end"/>
            </w:r>
          </w:hyperlink>
        </w:p>
        <w:p w14:paraId="56DF7729" w14:textId="0C117727" w:rsidR="00A32D96" w:rsidRPr="00CF2FC3" w:rsidRDefault="00A32D96">
          <w:pPr>
            <w:pStyle w:val="TOC2"/>
            <w:tabs>
              <w:tab w:val="right" w:pos="9016"/>
            </w:tabs>
            <w:rPr>
              <w:rFonts w:ascii="Arial" w:hAnsi="Arial" w:cs="Arial"/>
              <w:noProof/>
            </w:rPr>
          </w:pPr>
          <w:hyperlink w:anchor="_Toc227484315" w:history="1">
            <w:r w:rsidRPr="00CF2FC3">
              <w:rPr>
                <w:rStyle w:val="Hyperlink"/>
                <w:rFonts w:ascii="Arial" w:hAnsi="Arial" w:cs="Arial"/>
                <w:noProof/>
              </w:rPr>
              <w:t>Analysis</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_Toc227484315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19</w:t>
            </w:r>
            <w:r w:rsidRPr="00CF2FC3">
              <w:rPr>
                <w:rFonts w:ascii="Arial" w:hAnsi="Arial" w:cs="Arial"/>
                <w:noProof/>
                <w:webHidden/>
              </w:rPr>
              <w:fldChar w:fldCharType="end"/>
            </w:r>
          </w:hyperlink>
        </w:p>
        <w:p w14:paraId="55EB3CA8" w14:textId="6E8DEBC5" w:rsidR="00A32D96" w:rsidRPr="00CF2FC3" w:rsidRDefault="00A32D96">
          <w:pPr>
            <w:pStyle w:val="TOC2"/>
            <w:tabs>
              <w:tab w:val="right" w:pos="9016"/>
            </w:tabs>
            <w:rPr>
              <w:rFonts w:ascii="Arial" w:hAnsi="Arial" w:cs="Arial"/>
              <w:noProof/>
            </w:rPr>
          </w:pPr>
          <w:hyperlink w:anchor="_Toc227484316" w:history="1">
            <w:r w:rsidRPr="00CF2FC3">
              <w:rPr>
                <w:rStyle w:val="Hyperlink"/>
                <w:rFonts w:ascii="Arial" w:hAnsi="Arial" w:cs="Arial"/>
                <w:noProof/>
              </w:rPr>
              <w:t>Conclusion</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_Toc227484316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20</w:t>
            </w:r>
            <w:r w:rsidRPr="00CF2FC3">
              <w:rPr>
                <w:rFonts w:ascii="Arial" w:hAnsi="Arial" w:cs="Arial"/>
                <w:noProof/>
                <w:webHidden/>
              </w:rPr>
              <w:fldChar w:fldCharType="end"/>
            </w:r>
          </w:hyperlink>
        </w:p>
        <w:p w14:paraId="3C82CDED" w14:textId="3309721A" w:rsidR="00A32D96" w:rsidRPr="00CF2FC3" w:rsidRDefault="00A32D96">
          <w:pPr>
            <w:pStyle w:val="TOC2"/>
            <w:tabs>
              <w:tab w:val="right" w:pos="9016"/>
            </w:tabs>
            <w:rPr>
              <w:rFonts w:ascii="Arial" w:hAnsi="Arial" w:cs="Arial"/>
              <w:noProof/>
            </w:rPr>
          </w:pPr>
          <w:hyperlink w:anchor="_Toc227484317" w:history="1">
            <w:r w:rsidRPr="00CF2FC3">
              <w:rPr>
                <w:rStyle w:val="Hyperlink"/>
                <w:rFonts w:ascii="Arial" w:hAnsi="Arial" w:cs="Arial"/>
                <w:noProof/>
              </w:rPr>
              <w:t>Action Plan</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_Toc227484317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20</w:t>
            </w:r>
            <w:r w:rsidRPr="00CF2FC3">
              <w:rPr>
                <w:rFonts w:ascii="Arial" w:hAnsi="Arial" w:cs="Arial"/>
                <w:noProof/>
                <w:webHidden/>
              </w:rPr>
              <w:fldChar w:fldCharType="end"/>
            </w:r>
          </w:hyperlink>
        </w:p>
        <w:p w14:paraId="0122CF39" w14:textId="75164D2D" w:rsidR="00A32D96" w:rsidRPr="00CF2FC3" w:rsidRDefault="00A32D96">
          <w:pPr>
            <w:pStyle w:val="TOC1"/>
            <w:tabs>
              <w:tab w:val="right" w:pos="9016"/>
            </w:tabs>
            <w:rPr>
              <w:rFonts w:ascii="Arial" w:hAnsi="Arial" w:cs="Arial"/>
              <w:noProof/>
            </w:rPr>
          </w:pPr>
          <w:hyperlink w:anchor="_Toc227484318" w:history="1">
            <w:r w:rsidRPr="00CF2FC3">
              <w:rPr>
                <w:rStyle w:val="Hyperlink"/>
                <w:rFonts w:ascii="Arial" w:hAnsi="Arial" w:cs="Arial"/>
                <w:noProof/>
              </w:rPr>
              <w:t>Reference List</w:t>
            </w:r>
            <w:r w:rsidRPr="00CF2FC3">
              <w:rPr>
                <w:rFonts w:ascii="Arial" w:hAnsi="Arial" w:cs="Arial"/>
                <w:noProof/>
                <w:webHidden/>
              </w:rPr>
              <w:tab/>
            </w:r>
            <w:r w:rsidRPr="00CF2FC3">
              <w:rPr>
                <w:rFonts w:ascii="Arial" w:hAnsi="Arial" w:cs="Arial"/>
                <w:noProof/>
                <w:webHidden/>
              </w:rPr>
              <w:fldChar w:fldCharType="begin"/>
            </w:r>
            <w:r w:rsidRPr="00CF2FC3">
              <w:rPr>
                <w:rFonts w:ascii="Arial" w:hAnsi="Arial" w:cs="Arial"/>
                <w:noProof/>
                <w:webHidden/>
              </w:rPr>
              <w:instrText xml:space="preserve"> PAGEREF _Toc227484318 \h </w:instrText>
            </w:r>
            <w:r w:rsidRPr="00CF2FC3">
              <w:rPr>
                <w:rFonts w:ascii="Arial" w:hAnsi="Arial" w:cs="Arial"/>
                <w:noProof/>
                <w:webHidden/>
              </w:rPr>
            </w:r>
            <w:r w:rsidRPr="00CF2FC3">
              <w:rPr>
                <w:rFonts w:ascii="Arial" w:hAnsi="Arial" w:cs="Arial"/>
                <w:noProof/>
                <w:webHidden/>
              </w:rPr>
              <w:fldChar w:fldCharType="separate"/>
            </w:r>
            <w:r w:rsidR="00981AEE">
              <w:rPr>
                <w:rFonts w:ascii="Arial" w:hAnsi="Arial" w:cs="Arial"/>
                <w:noProof/>
                <w:webHidden/>
              </w:rPr>
              <w:t>21</w:t>
            </w:r>
            <w:r w:rsidRPr="00CF2FC3">
              <w:rPr>
                <w:rFonts w:ascii="Arial" w:hAnsi="Arial" w:cs="Arial"/>
                <w:noProof/>
                <w:webHidden/>
              </w:rPr>
              <w:fldChar w:fldCharType="end"/>
            </w:r>
          </w:hyperlink>
        </w:p>
        <w:p w14:paraId="0DEEE37E" w14:textId="2F74742E" w:rsidR="008A0694" w:rsidRPr="00CF2FC3" w:rsidRDefault="00804743">
          <w:pPr>
            <w:widowControl w:val="0"/>
            <w:tabs>
              <w:tab w:val="right" w:pos="12000"/>
            </w:tabs>
            <w:spacing w:before="60" w:after="0"/>
            <w:jc w:val="left"/>
            <w:rPr>
              <w:rFonts w:ascii="Arial" w:eastAsia="Arial" w:hAnsi="Arial" w:cs="Arial"/>
              <w:b/>
              <w:bCs/>
              <w:color w:val="000000"/>
              <w:sz w:val="22"/>
              <w:szCs w:val="22"/>
            </w:rPr>
          </w:pPr>
          <w:r w:rsidRPr="00CF2FC3">
            <w:rPr>
              <w:rFonts w:ascii="Arial" w:hAnsi="Arial" w:cs="Arial"/>
            </w:rPr>
            <w:fldChar w:fldCharType="end"/>
          </w:r>
        </w:p>
      </w:sdtContent>
    </w:sdt>
    <w:p w14:paraId="209A0B47" w14:textId="77777777" w:rsidR="008A0694" w:rsidRPr="00CF2FC3" w:rsidRDefault="00804743">
      <w:pPr>
        <w:pStyle w:val="Heading1"/>
        <w:rPr>
          <w:rFonts w:ascii="Arial" w:hAnsi="Arial" w:cs="Arial"/>
        </w:rPr>
      </w:pPr>
      <w:bookmarkStart w:id="0" w:name="_70yf3tyf28yr" w:colFirst="0" w:colLast="0"/>
      <w:bookmarkEnd w:id="0"/>
      <w:r w:rsidRPr="00CF2FC3">
        <w:rPr>
          <w:rFonts w:ascii="Arial" w:hAnsi="Arial" w:cs="Arial"/>
        </w:rPr>
        <w:br w:type="page"/>
      </w:r>
    </w:p>
    <w:p w14:paraId="50AF669A" w14:textId="77777777" w:rsidR="008A0694" w:rsidRPr="00CF2FC3" w:rsidRDefault="00804743">
      <w:pPr>
        <w:pStyle w:val="Heading1"/>
        <w:rPr>
          <w:rFonts w:ascii="Arial" w:hAnsi="Arial" w:cs="Arial"/>
        </w:rPr>
      </w:pPr>
      <w:bookmarkStart w:id="1" w:name="_Toc227484289"/>
      <w:r w:rsidRPr="00CF2FC3">
        <w:rPr>
          <w:rFonts w:ascii="Arial" w:hAnsi="Arial" w:cs="Arial"/>
        </w:rPr>
        <w:t>Section 1</w:t>
      </w:r>
      <w:bookmarkEnd w:id="1"/>
    </w:p>
    <w:p w14:paraId="74000A8B" w14:textId="77777777" w:rsidR="008A0694" w:rsidRPr="00CF2FC3" w:rsidRDefault="00804743">
      <w:pPr>
        <w:pStyle w:val="Heading1"/>
        <w:rPr>
          <w:rFonts w:ascii="Arial" w:hAnsi="Arial" w:cs="Arial"/>
        </w:rPr>
      </w:pPr>
      <w:bookmarkStart w:id="2" w:name="_Toc227484290"/>
      <w:r w:rsidRPr="00CF2FC3">
        <w:rPr>
          <w:rFonts w:ascii="Arial" w:hAnsi="Arial" w:cs="Arial"/>
        </w:rPr>
        <w:t>1. Introduction to the Report</w:t>
      </w:r>
      <w:bookmarkEnd w:id="2"/>
    </w:p>
    <w:p w14:paraId="40A16637" w14:textId="77777777" w:rsidR="008A0694" w:rsidRPr="00CF2FC3" w:rsidRDefault="00804743">
      <w:pPr>
        <w:spacing w:before="280" w:after="240"/>
        <w:rPr>
          <w:rFonts w:ascii="Arial" w:hAnsi="Arial" w:cs="Arial"/>
        </w:rPr>
      </w:pPr>
      <w:r w:rsidRPr="00CF2FC3">
        <w:rPr>
          <w:rFonts w:ascii="Arial" w:hAnsi="Arial" w:cs="Arial"/>
        </w:rPr>
        <w:t>One of the most ancient and economically significant industries in France, which had contributed to domestic and foreign labour and foreign trade, was the textile and clothing industry. France has always been a fashion and design country, also a centre of production of high-value textile materials, in the mixture of traditional crafts and modern technology. The modern global economy is placing increased demand on the industry due to global competition, the need to be sustainable, and changes in technology. The aim of this report is to analyse the French textile industry in the context of an international business, its structure, competitiveness and appeal to multinational corporations. This is especially noted given the presence of global fast-fashion retailers such as Zara and H&amp;M that boast of an incredible standing in the French market. Using the application of the Porter's Diamond Model and the broad business models internationally, this report compares the influences of industry performance areas, and the impact of strategic thinking on the operation of multinational companies in France.</w:t>
      </w:r>
    </w:p>
    <w:p w14:paraId="0ADB1F3B" w14:textId="77777777" w:rsidR="008A0694" w:rsidRPr="00CF2FC3" w:rsidRDefault="00804743">
      <w:pPr>
        <w:pStyle w:val="Heading2"/>
        <w:rPr>
          <w:rFonts w:ascii="Arial" w:hAnsi="Arial" w:cs="Arial"/>
        </w:rPr>
      </w:pPr>
      <w:bookmarkStart w:id="3" w:name="_Toc227484291"/>
      <w:r w:rsidRPr="00CF2FC3">
        <w:rPr>
          <w:rFonts w:ascii="Arial" w:hAnsi="Arial" w:cs="Arial"/>
        </w:rPr>
        <w:t>2. Industry and Country Overview</w:t>
      </w:r>
      <w:bookmarkEnd w:id="3"/>
      <w:r w:rsidRPr="00CF2FC3">
        <w:rPr>
          <w:rFonts w:ascii="Arial" w:hAnsi="Arial" w:cs="Arial"/>
        </w:rPr>
        <w:t xml:space="preserve"> </w:t>
      </w:r>
    </w:p>
    <w:p w14:paraId="1349C658" w14:textId="77777777" w:rsidR="008A0694" w:rsidRPr="00CF2FC3" w:rsidRDefault="00804743">
      <w:pPr>
        <w:pStyle w:val="Heading3"/>
        <w:rPr>
          <w:rFonts w:ascii="Arial" w:hAnsi="Arial" w:cs="Arial"/>
        </w:rPr>
      </w:pPr>
      <w:bookmarkStart w:id="4" w:name="_Toc227484292"/>
      <w:r w:rsidRPr="00CF2FC3">
        <w:rPr>
          <w:rFonts w:ascii="Arial" w:hAnsi="Arial" w:cs="Arial"/>
        </w:rPr>
        <w:t>2.1 Overview of the Textile Industry in France</w:t>
      </w:r>
      <w:bookmarkEnd w:id="4"/>
    </w:p>
    <w:p w14:paraId="104AE262" w14:textId="77777777" w:rsidR="008A0694" w:rsidRPr="00CF2FC3" w:rsidRDefault="00804743">
      <w:pPr>
        <w:spacing w:before="280" w:after="240"/>
        <w:rPr>
          <w:rFonts w:ascii="Arial" w:hAnsi="Arial" w:cs="Arial"/>
        </w:rPr>
      </w:pPr>
      <w:r w:rsidRPr="00CF2FC3">
        <w:rPr>
          <w:rFonts w:ascii="Arial" w:hAnsi="Arial" w:cs="Arial"/>
        </w:rPr>
        <w:t>The French textile industry is bound to the history of the French economy and culture, in particular, because of its affiliation with the culture of fashion and luxury items and the high quality of workmanship. Girard (2024) believes that the rise of France as a textile industry has changed the traditional production to one centred on designs and innovations. According to recent industry reports, the French textile and apparel sector employs over 120,000 people and generates an annual turnover of approximately €13–15 billion. Additionally, France accounts for nearly 3–4% of total European textile production, highlighting its continued relevance within the EU market (Karahan et al., 2023). Exports also play a vital role, with textile and fashion-related exports exceeding €35 billion annually, largely driven by luxury brands and high-end products.</w:t>
      </w:r>
    </w:p>
    <w:p w14:paraId="23DB76DC" w14:textId="77777777" w:rsidR="008A0694" w:rsidRPr="00CF2FC3" w:rsidRDefault="00804743">
      <w:pPr>
        <w:pStyle w:val="Heading3"/>
        <w:rPr>
          <w:rFonts w:ascii="Arial" w:hAnsi="Arial" w:cs="Arial"/>
        </w:rPr>
      </w:pPr>
      <w:bookmarkStart w:id="5" w:name="_Toc227484293"/>
      <w:r w:rsidRPr="00CF2FC3">
        <w:rPr>
          <w:rFonts w:ascii="Arial" w:hAnsi="Arial" w:cs="Arial"/>
        </w:rPr>
        <w:t>2.2 Size, Scope, and Economic Importance</w:t>
      </w:r>
      <w:bookmarkEnd w:id="5"/>
    </w:p>
    <w:p w14:paraId="356BA4AC" w14:textId="77777777" w:rsidR="008A0694" w:rsidRPr="00CF2FC3" w:rsidRDefault="00804743">
      <w:pPr>
        <w:spacing w:before="280" w:after="240"/>
        <w:rPr>
          <w:rFonts w:ascii="Arial" w:hAnsi="Arial" w:cs="Arial"/>
        </w:rPr>
      </w:pPr>
      <w:r w:rsidRPr="00CF2FC3">
        <w:rPr>
          <w:rFonts w:ascii="Arial" w:hAnsi="Arial" w:cs="Arial"/>
        </w:rPr>
        <w:t>In France, the textile and clothing sector is massive with regard to production output and export. According to Aghion et al. (2023), contemporary manufacturing capital is crucial in sustaining the labour demand and production both in France and in the industries related to textiles. The industry sub-sector is not exclusive to the traditional production, which is founded on the creation of clothes but includes technical textiles, green materials and computerised production systems. Karahan et al. (2023) confirm that the technical textiles are increasingly becoming relevant due to their value addition and application in other industries such as health care, automobiles and construction industries.</w:t>
      </w:r>
    </w:p>
    <w:p w14:paraId="7D9930A6" w14:textId="77777777" w:rsidR="008A0694" w:rsidRPr="00CF2FC3" w:rsidRDefault="00804743">
      <w:pPr>
        <w:spacing w:before="280" w:after="240"/>
        <w:rPr>
          <w:rFonts w:ascii="Arial" w:hAnsi="Arial" w:cs="Arial"/>
        </w:rPr>
      </w:pPr>
      <w:r w:rsidRPr="00CF2FC3">
        <w:rPr>
          <w:rFonts w:ascii="Arial" w:hAnsi="Arial" w:cs="Arial"/>
        </w:rPr>
        <w:t xml:space="preserve">On top of that, sustainability has been incorporated as a key growth factor. As Curran and </w:t>
      </w:r>
      <w:proofErr w:type="spellStart"/>
      <w:r w:rsidRPr="00CF2FC3">
        <w:rPr>
          <w:rFonts w:ascii="Arial" w:hAnsi="Arial" w:cs="Arial"/>
        </w:rPr>
        <w:t>Joltreau</w:t>
      </w:r>
      <w:proofErr w:type="spellEnd"/>
      <w:r w:rsidRPr="00CF2FC3">
        <w:rPr>
          <w:rFonts w:ascii="Arial" w:hAnsi="Arial" w:cs="Arial"/>
        </w:rPr>
        <w:t xml:space="preserve"> (2026) observe, the business model of a textile can change in accordance with policies of a circular economy in France, which presuppose recycling, reusing and sustainable production. This conversion is in accordance with the European Union sustainability aims and strengthens the sustainability of the industry on a long-term basis. Mostly, the industry may not compete on cost with the emerging economies; however, it is a great economic player with its innovation, branding and sustainability-based plans.</w:t>
      </w:r>
    </w:p>
    <w:p w14:paraId="78EC4C28" w14:textId="77777777" w:rsidR="008A0694" w:rsidRPr="00CF2FC3" w:rsidRDefault="00804743">
      <w:pPr>
        <w:pStyle w:val="Heading3"/>
        <w:rPr>
          <w:rFonts w:ascii="Arial" w:hAnsi="Arial" w:cs="Arial"/>
        </w:rPr>
      </w:pPr>
      <w:bookmarkStart w:id="6" w:name="_Toc227484294"/>
      <w:r w:rsidRPr="00CF2FC3">
        <w:rPr>
          <w:rFonts w:ascii="Arial" w:hAnsi="Arial" w:cs="Arial"/>
        </w:rPr>
        <w:t>2.3 Major Firms and Competitive Positioning</w:t>
      </w:r>
      <w:bookmarkEnd w:id="6"/>
    </w:p>
    <w:p w14:paraId="1C32A47A" w14:textId="77777777" w:rsidR="008A0694" w:rsidRPr="00CF2FC3" w:rsidRDefault="00804743">
      <w:pPr>
        <w:spacing w:before="280" w:after="240"/>
        <w:rPr>
          <w:rFonts w:ascii="Arial" w:hAnsi="Arial" w:cs="Arial"/>
        </w:rPr>
      </w:pPr>
      <w:r w:rsidRPr="00CF2FC3">
        <w:rPr>
          <w:rFonts w:ascii="Arial" w:hAnsi="Arial" w:cs="Arial"/>
        </w:rPr>
        <w:t>The French textile and apparel market is characterised by a mixture of local companies and multinational companies. The domestic firms are usually more likely to segment their market accordingly into high-end and luxury, and capitalise on the fact that France is known for its quality and design. On the other hand, the mass market is driven by multinational mass-fashion companies, such as Zara and H&amp;M. The type of fast fashion that Zara is operating with is typified by short product lifecycle, supply chain management, and responsiveness to trends (Zara, 2025). It enjoys a competitive advantage due to its vertically integrated supply chain that helps it to swiftly adapt to the taste of the consumer.</w:t>
      </w:r>
    </w:p>
    <w:p w14:paraId="5DDC9F3B" w14:textId="77777777" w:rsidR="008A0694" w:rsidRPr="00CF2FC3" w:rsidRDefault="00804743">
      <w:pPr>
        <w:spacing w:before="280" w:after="240"/>
        <w:rPr>
          <w:rFonts w:ascii="Arial" w:hAnsi="Arial" w:cs="Arial"/>
        </w:rPr>
      </w:pPr>
      <w:r w:rsidRPr="00CF2FC3">
        <w:rPr>
          <w:rFonts w:ascii="Arial" w:hAnsi="Arial" w:cs="Arial"/>
        </w:rPr>
        <w:t>Rather, H&amp;M has a somewhat different focus, concentrating on affordability, its sustainability endeavours, and a broad line of its products (H&amp;M, 2025). The circular fashion projects and sustainable sourcing have resulted in the company incurring a significant amount of money to address the dynamic needs of consumers. On positioning, Zara is usually considered to be a more trendiest and high-class brand in the fast-fashion industry, whereas H&amp;M is seen as the more accessible and sustainable one. Both firms are competitive in France since it is one of the countries where the number of fashion-conscious consumers is high.</w:t>
      </w:r>
    </w:p>
    <w:p w14:paraId="73D57C23" w14:textId="77777777" w:rsidR="008A0694" w:rsidRPr="00CF2FC3" w:rsidRDefault="00804743">
      <w:pPr>
        <w:spacing w:before="280" w:after="240"/>
        <w:rPr>
          <w:rFonts w:ascii="Arial" w:hAnsi="Arial" w:cs="Arial"/>
        </w:rPr>
      </w:pPr>
      <w:r w:rsidRPr="00CF2FC3">
        <w:rPr>
          <w:rFonts w:ascii="Arial" w:hAnsi="Arial" w:cs="Arial"/>
        </w:rPr>
        <w:t>Performance-wise, the effectiveness of the supply chain employed by Zara can guarantee the competitive edge, but H&amp;M is more inclined towards being environmentally friendly, which is much more appropriate to the current trends in regulations and consumer behaviour in France. This results in a dynamic competition world where the market leadership is based on innovativeness, responsiveness and sustainability.</w:t>
      </w:r>
    </w:p>
    <w:p w14:paraId="60084585" w14:textId="77777777" w:rsidR="008A0694" w:rsidRPr="00CF2FC3" w:rsidRDefault="00804743">
      <w:pPr>
        <w:pStyle w:val="Heading2"/>
        <w:rPr>
          <w:rFonts w:ascii="Arial" w:hAnsi="Arial" w:cs="Arial"/>
        </w:rPr>
      </w:pPr>
      <w:bookmarkStart w:id="7" w:name="_Toc227484295"/>
      <w:r w:rsidRPr="00CF2FC3">
        <w:rPr>
          <w:rFonts w:ascii="Arial" w:hAnsi="Arial" w:cs="Arial"/>
        </w:rPr>
        <w:t>3. Porter’s Diamond Model Analysis</w:t>
      </w:r>
      <w:bookmarkEnd w:id="7"/>
    </w:p>
    <w:p w14:paraId="385FF46E" w14:textId="77777777" w:rsidR="008A0694" w:rsidRPr="00CF2FC3" w:rsidRDefault="00804743">
      <w:pPr>
        <w:pStyle w:val="Heading3"/>
        <w:rPr>
          <w:rFonts w:ascii="Arial" w:hAnsi="Arial" w:cs="Arial"/>
        </w:rPr>
      </w:pPr>
      <w:bookmarkStart w:id="8" w:name="_Toc227484296"/>
      <w:r w:rsidRPr="00CF2FC3">
        <w:rPr>
          <w:rFonts w:ascii="Arial" w:hAnsi="Arial" w:cs="Arial"/>
        </w:rPr>
        <w:t>3.1 Factor Conditions</w:t>
      </w:r>
      <w:bookmarkEnd w:id="8"/>
    </w:p>
    <w:p w14:paraId="5430F621" w14:textId="77777777" w:rsidR="008A0694" w:rsidRPr="00CF2FC3" w:rsidRDefault="00804743">
      <w:pPr>
        <w:spacing w:before="280" w:after="240"/>
        <w:rPr>
          <w:rFonts w:ascii="Arial" w:hAnsi="Arial" w:cs="Arial"/>
        </w:rPr>
      </w:pPr>
      <w:r w:rsidRPr="00CF2FC3">
        <w:rPr>
          <w:rFonts w:ascii="Arial" w:hAnsi="Arial" w:cs="Arial"/>
        </w:rPr>
        <w:t>France enjoys very high factor conditions, which facilitate the competitiveness of its textile industry. Through specialised education and special training schools, the country has a highly skilled workforce that is well trained in fashion design, textile engineering and creative industries. The availability of a modern infrastructure and technological abilities supplements this human capital. Recent advances in Industry 4.0 systems, such as automation and digital production systems, have further stimulated productivity and innovation in the industry (Haque et al., 2025). However, these advantages are accompanied by quite high labour and operating costs as compared to the new economies. This will lead to French firms specialising in differentiated and high-value goods as opposed to being low-end price competitors. This shift towards innovation-based competitiveness reflects the transformation of the country based on the innovative demands of global competitiveness.</w:t>
      </w:r>
    </w:p>
    <w:p w14:paraId="755F257B" w14:textId="77777777" w:rsidR="008A0694" w:rsidRPr="00CF2FC3" w:rsidRDefault="00804743">
      <w:pPr>
        <w:spacing w:before="280" w:after="240"/>
        <w:jc w:val="center"/>
        <w:rPr>
          <w:rFonts w:ascii="Arial" w:hAnsi="Arial" w:cs="Arial"/>
        </w:rPr>
      </w:pPr>
      <w:r w:rsidRPr="00CF2FC3">
        <w:rPr>
          <w:rFonts w:ascii="Arial" w:hAnsi="Arial" w:cs="Arial"/>
          <w:noProof/>
        </w:rPr>
        <w:drawing>
          <wp:inline distT="114300" distB="114300" distL="114300" distR="114300" wp14:anchorId="2B6AE493" wp14:editId="3ECFA9DA">
            <wp:extent cx="4427335" cy="2287211"/>
            <wp:effectExtent l="25400" t="25400" r="25400" b="2540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a:stretch>
                      <a:fillRect/>
                    </a:stretch>
                  </pic:blipFill>
                  <pic:spPr>
                    <a:xfrm>
                      <a:off x="0" y="0"/>
                      <a:ext cx="4427335" cy="2287211"/>
                    </a:xfrm>
                    <a:prstGeom prst="rect">
                      <a:avLst/>
                    </a:prstGeom>
                    <a:ln w="25400">
                      <a:solidFill>
                        <a:srgbClr val="000000"/>
                      </a:solidFill>
                      <a:prstDash val="solid"/>
                    </a:ln>
                  </pic:spPr>
                </pic:pic>
              </a:graphicData>
            </a:graphic>
          </wp:inline>
        </w:drawing>
      </w:r>
    </w:p>
    <w:p w14:paraId="5E2DC330" w14:textId="77777777" w:rsidR="008A0694" w:rsidRPr="00CF2FC3" w:rsidRDefault="00804743">
      <w:pPr>
        <w:spacing w:before="280" w:after="240"/>
        <w:jc w:val="center"/>
        <w:rPr>
          <w:rFonts w:ascii="Arial" w:hAnsi="Arial" w:cs="Arial"/>
          <w:b/>
          <w:bCs/>
        </w:rPr>
      </w:pPr>
      <w:r w:rsidRPr="00CF2FC3">
        <w:rPr>
          <w:rFonts w:ascii="Arial" w:hAnsi="Arial" w:cs="Arial"/>
          <w:b/>
          <w:bCs/>
        </w:rPr>
        <w:t>Figure 1: Porter’s Diamond Model Analysis</w:t>
      </w:r>
    </w:p>
    <w:p w14:paraId="1CA5EAAC" w14:textId="77777777" w:rsidR="008A0694" w:rsidRPr="00CF2FC3" w:rsidRDefault="00804743">
      <w:pPr>
        <w:spacing w:before="280" w:after="240"/>
        <w:jc w:val="center"/>
        <w:rPr>
          <w:rFonts w:ascii="Arial" w:hAnsi="Arial" w:cs="Arial"/>
        </w:rPr>
      </w:pPr>
      <w:r w:rsidRPr="00CF2FC3">
        <w:rPr>
          <w:rFonts w:ascii="Arial" w:hAnsi="Arial" w:cs="Arial"/>
        </w:rPr>
        <w:t>(Source: Self-Developed)</w:t>
      </w:r>
    </w:p>
    <w:p w14:paraId="242880FB" w14:textId="77777777" w:rsidR="008A0694" w:rsidRPr="00CF2FC3" w:rsidRDefault="00804743">
      <w:pPr>
        <w:pStyle w:val="Heading3"/>
        <w:rPr>
          <w:rFonts w:ascii="Arial" w:hAnsi="Arial" w:cs="Arial"/>
        </w:rPr>
      </w:pPr>
      <w:bookmarkStart w:id="9" w:name="_Toc227484297"/>
      <w:r w:rsidRPr="00CF2FC3">
        <w:rPr>
          <w:rFonts w:ascii="Arial" w:hAnsi="Arial" w:cs="Arial"/>
        </w:rPr>
        <w:t>3.2 Demand Conditions</w:t>
      </w:r>
      <w:bookmarkEnd w:id="9"/>
    </w:p>
    <w:p w14:paraId="40E8F560" w14:textId="77777777" w:rsidR="008A0694" w:rsidRPr="00CF2FC3" w:rsidRDefault="00804743">
      <w:pPr>
        <w:spacing w:before="280" w:after="240"/>
        <w:rPr>
          <w:rFonts w:ascii="Arial" w:hAnsi="Arial" w:cs="Arial"/>
        </w:rPr>
      </w:pPr>
      <w:r w:rsidRPr="00CF2FC3">
        <w:rPr>
          <w:rFonts w:ascii="Arial" w:hAnsi="Arial" w:cs="Arial"/>
        </w:rPr>
        <w:t>The local market in France is extremely advanced, and this is pivotal in affecting competitiveness in the market. The French customers are quite fashion-conscious, and they place lots of emphasis on the quality, design and sustainability. This keeps the firms in a consistent strain to innovate, enhance the quality of their products and respond swiftly to the changes. The element of sustainability is quite a concern, in particular, in the conditions of demand. Among the facts noted by Moreira et al. (2023) is the reality that consumers are shifting towards environmentally friendly products, and this urges firms to shift towards sustainable production processes. This is in line with other values and laws in Europe that add extra weight in relation to sustainability as a competitive mechanism.</w:t>
      </w:r>
    </w:p>
    <w:p w14:paraId="441A35B2" w14:textId="77777777" w:rsidR="008A0694" w:rsidRPr="00CF2FC3" w:rsidRDefault="00804743">
      <w:pPr>
        <w:spacing w:before="280" w:after="240"/>
        <w:rPr>
          <w:rFonts w:ascii="Arial" w:hAnsi="Arial" w:cs="Arial"/>
        </w:rPr>
      </w:pPr>
      <w:r w:rsidRPr="00CF2FC3">
        <w:rPr>
          <w:rFonts w:ascii="Arial" w:hAnsi="Arial" w:cs="Arial"/>
        </w:rPr>
        <w:t>In the meantime, the domestic market is very demanding, and thus companies aspire to be very standard; this has made them well placed to compete in the global marketplace. It, however, also makes it difficult to meet consumer expectations of the different types.</w:t>
      </w:r>
    </w:p>
    <w:p w14:paraId="3C8AD4FE" w14:textId="77777777" w:rsidR="008A0694" w:rsidRPr="00CF2FC3" w:rsidRDefault="00804743">
      <w:pPr>
        <w:pStyle w:val="Heading3"/>
        <w:rPr>
          <w:rFonts w:ascii="Arial" w:hAnsi="Arial" w:cs="Arial"/>
        </w:rPr>
      </w:pPr>
      <w:bookmarkStart w:id="10" w:name="_Toc227484298"/>
      <w:r w:rsidRPr="00CF2FC3">
        <w:rPr>
          <w:rFonts w:ascii="Arial" w:hAnsi="Arial" w:cs="Arial"/>
        </w:rPr>
        <w:t>3.3 Related and Supporting Industries</w:t>
      </w:r>
      <w:bookmarkEnd w:id="10"/>
    </w:p>
    <w:p w14:paraId="3519DA42" w14:textId="77777777" w:rsidR="008A0694" w:rsidRPr="00CF2FC3" w:rsidRDefault="00804743">
      <w:pPr>
        <w:spacing w:before="280" w:after="240"/>
        <w:rPr>
          <w:rFonts w:ascii="Arial" w:hAnsi="Arial" w:cs="Arial"/>
        </w:rPr>
      </w:pPr>
      <w:r w:rsidRPr="00CF2FC3">
        <w:rPr>
          <w:rFonts w:ascii="Arial" w:hAnsi="Arial" w:cs="Arial"/>
        </w:rPr>
        <w:t>The French textile industry is supported and has an adequate network of industries and partners, hence enhancing its productivity and creativity. Other significant ancillary industries include the fashion designing sector, luxury goods, retail, logistics and marketing. These areas have a close interdependence that constitutes a dynamic ecosystem and supports the distribution and manufacture of textile products. In this, global value chains are important, whereby production processes are interconnected with design, branding, and distribution processes in various regions (Fernandez-Stark et al., 2022). The competitive advantage of France, in particular, is in the upstream and downstream aspects of such value chains, i.e. design and branding, but not mass-manufacturing.</w:t>
      </w:r>
    </w:p>
    <w:p w14:paraId="3BD6E27B" w14:textId="77777777" w:rsidR="008A0694" w:rsidRPr="00CF2FC3" w:rsidRDefault="00804743">
      <w:pPr>
        <w:spacing w:before="280" w:after="240"/>
        <w:rPr>
          <w:rFonts w:ascii="Arial" w:hAnsi="Arial" w:cs="Arial"/>
        </w:rPr>
      </w:pPr>
      <w:r w:rsidRPr="00CF2FC3">
        <w:rPr>
          <w:rFonts w:ascii="Arial" w:hAnsi="Arial" w:cs="Arial"/>
        </w:rPr>
        <w:t>It is a well-established industrial network, and it provides firms with specialised inputs, knowledge and services, which can add to their competitive edge. However, relying on the global supply chain can also expose firms to external risks, such as disruptions and geopolitical uncertainties as well.</w:t>
      </w:r>
    </w:p>
    <w:p w14:paraId="3DBB4D9E" w14:textId="77777777" w:rsidR="008A0694" w:rsidRPr="00CF2FC3" w:rsidRDefault="00804743">
      <w:pPr>
        <w:pStyle w:val="Heading3"/>
        <w:rPr>
          <w:rFonts w:ascii="Arial" w:hAnsi="Arial" w:cs="Arial"/>
        </w:rPr>
      </w:pPr>
      <w:bookmarkStart w:id="11" w:name="_Toc227484299"/>
      <w:r w:rsidRPr="00CF2FC3">
        <w:rPr>
          <w:rFonts w:ascii="Arial" w:hAnsi="Arial" w:cs="Arial"/>
        </w:rPr>
        <w:t>3.4 Firm Strategy, Structure, and Rivalry</w:t>
      </w:r>
      <w:bookmarkEnd w:id="11"/>
    </w:p>
    <w:p w14:paraId="559D846F" w14:textId="77777777" w:rsidR="008A0694" w:rsidRPr="00CF2FC3" w:rsidRDefault="00804743">
      <w:pPr>
        <w:spacing w:before="280" w:after="240"/>
        <w:rPr>
          <w:rFonts w:ascii="Arial" w:hAnsi="Arial" w:cs="Arial"/>
        </w:rPr>
      </w:pPr>
      <w:r w:rsidRPr="00CF2FC3">
        <w:rPr>
          <w:rFonts w:ascii="Arial" w:hAnsi="Arial" w:cs="Arial"/>
        </w:rPr>
        <w:t xml:space="preserve">The textile sector in France is very competitive, loaded with both local and multinational firms involved in the sector. Companies have been devising different books to keep afloat, and these books may include branding of luxury and positioning as up-market, quick development of fashions, and green manufacturing. This is because international entrants such as Zara and H&amp;M, which are very significant in their operations, particularly in the mass market, have entered (Frederick and van </w:t>
      </w:r>
      <w:proofErr w:type="spellStart"/>
      <w:r w:rsidRPr="00CF2FC3">
        <w:rPr>
          <w:rFonts w:ascii="Arial" w:hAnsi="Arial" w:cs="Arial"/>
        </w:rPr>
        <w:t>Nederveen</w:t>
      </w:r>
      <w:proofErr w:type="spellEnd"/>
      <w:r w:rsidRPr="00CF2FC3">
        <w:rPr>
          <w:rFonts w:ascii="Arial" w:hAnsi="Arial" w:cs="Arial"/>
        </w:rPr>
        <w:t xml:space="preserve"> </w:t>
      </w:r>
      <w:proofErr w:type="spellStart"/>
      <w:r w:rsidRPr="00CF2FC3">
        <w:rPr>
          <w:rFonts w:ascii="Arial" w:hAnsi="Arial" w:cs="Arial"/>
        </w:rPr>
        <w:t>Meerkerk</w:t>
      </w:r>
      <w:proofErr w:type="spellEnd"/>
      <w:r w:rsidRPr="00CF2FC3">
        <w:rPr>
          <w:rFonts w:ascii="Arial" w:hAnsi="Arial" w:cs="Arial"/>
        </w:rPr>
        <w:t>, 2023). This competitive nature promotes unremitting innovation and strategic distinctions. Business formulations are in constant transition, and businesses must adapt to the changing consumer preferences and regulatory provisions. According to Fabrizi et al. (2024), environmental regulations in Europe play a major role in shaping the strategies of companies since they promote innovation and sustainability.</w:t>
      </w:r>
    </w:p>
    <w:p w14:paraId="16EE6E98" w14:textId="77777777" w:rsidR="008A0694" w:rsidRPr="00CF2FC3" w:rsidRDefault="00804743">
      <w:pPr>
        <w:spacing w:before="280" w:after="240"/>
        <w:rPr>
          <w:rFonts w:ascii="Arial" w:hAnsi="Arial" w:cs="Arial"/>
        </w:rPr>
      </w:pPr>
      <w:r w:rsidRPr="00CF2FC3">
        <w:rPr>
          <w:rFonts w:ascii="Arial" w:hAnsi="Arial" w:cs="Arial"/>
        </w:rPr>
        <w:t>On the one hand, intense rivalry can probably result in efficiency and innovation, whereas on the other hand, it takes a toll on the profit margins and the businesses must invest heavily in branding, technology and sustainability to offer.</w:t>
      </w:r>
    </w:p>
    <w:p w14:paraId="54156FA5" w14:textId="77777777" w:rsidR="008A0694" w:rsidRPr="00CF2FC3" w:rsidRDefault="00804743">
      <w:pPr>
        <w:pStyle w:val="Heading3"/>
        <w:rPr>
          <w:rFonts w:ascii="Arial" w:hAnsi="Arial" w:cs="Arial"/>
        </w:rPr>
      </w:pPr>
      <w:bookmarkStart w:id="12" w:name="_Toc227484300"/>
      <w:r w:rsidRPr="00CF2FC3">
        <w:rPr>
          <w:rFonts w:ascii="Arial" w:hAnsi="Arial" w:cs="Arial"/>
        </w:rPr>
        <w:t>3.5 Government and Chance Factors</w:t>
      </w:r>
      <w:bookmarkEnd w:id="12"/>
    </w:p>
    <w:p w14:paraId="5568F025" w14:textId="77777777" w:rsidR="008A0694" w:rsidRPr="00CF2FC3" w:rsidRDefault="00804743">
      <w:pPr>
        <w:spacing w:before="280" w:after="240"/>
        <w:rPr>
          <w:rFonts w:ascii="Arial" w:hAnsi="Arial" w:cs="Arial"/>
        </w:rPr>
      </w:pPr>
      <w:r w:rsidRPr="00CF2FC3">
        <w:rPr>
          <w:rFonts w:ascii="Arial" w:hAnsi="Arial" w:cs="Arial"/>
        </w:rPr>
        <w:t xml:space="preserve">The policies of the government in France and the European Union, in general, are also important factors that affect the competitiveness of the textile industry. Sustainability policies, such as the circular economy policies, encourage businesses to go green and devise additional dimensions of resource consumption, such as recycling and resource use efficiency (Curran and </w:t>
      </w:r>
      <w:proofErr w:type="spellStart"/>
      <w:r w:rsidRPr="00CF2FC3">
        <w:rPr>
          <w:rFonts w:ascii="Arial" w:hAnsi="Arial" w:cs="Arial"/>
        </w:rPr>
        <w:t>Joltreau</w:t>
      </w:r>
      <w:proofErr w:type="spellEnd"/>
      <w:r w:rsidRPr="00CF2FC3">
        <w:rPr>
          <w:rFonts w:ascii="Arial" w:hAnsi="Arial" w:cs="Arial"/>
        </w:rPr>
        <w:t>, 2026). These policies enhance competitiveness in the long term, although they may impose cost pressures on firms in the short run. In addition to government factors, the industry has other chance factors that sway it; they are changes in consumer behaviour, technological development and globalisation. The application of e-commerce and digital technologies is evolving in connection with the booming digital technologies and transforming the approach to marketing and selling of textile products, offering a new opportunity and a challenge (</w:t>
      </w:r>
      <w:proofErr w:type="spellStart"/>
      <w:r w:rsidRPr="00CF2FC3">
        <w:rPr>
          <w:rFonts w:ascii="Arial" w:hAnsi="Arial" w:cs="Arial"/>
        </w:rPr>
        <w:t>Arefiev</w:t>
      </w:r>
      <w:proofErr w:type="spellEnd"/>
      <w:r w:rsidRPr="00CF2FC3">
        <w:rPr>
          <w:rFonts w:ascii="Arial" w:hAnsi="Arial" w:cs="Arial"/>
        </w:rPr>
        <w:t xml:space="preserve"> et al., 2023).</w:t>
      </w:r>
    </w:p>
    <w:p w14:paraId="35D1A82A" w14:textId="77777777" w:rsidR="008A0694" w:rsidRPr="00CF2FC3" w:rsidRDefault="00804743">
      <w:pPr>
        <w:spacing w:before="280" w:after="240"/>
        <w:rPr>
          <w:rFonts w:ascii="Arial" w:hAnsi="Arial" w:cs="Arial"/>
        </w:rPr>
      </w:pPr>
      <w:r w:rsidRPr="00CF2FC3">
        <w:rPr>
          <w:rFonts w:ascii="Arial" w:hAnsi="Arial" w:cs="Arial"/>
        </w:rPr>
        <w:t>Overall, the interaction of both governmental policies and outside forces will create a dynamic business environment that will be subject to changes. The Diamond Model of Porter shows that France has good national advantages, particularly in regard to innovation, institutional support and demand sophistication, which have been observed to make the textile industry more competitive in the world.</w:t>
      </w:r>
    </w:p>
    <w:p w14:paraId="472D1C3D" w14:textId="77777777" w:rsidR="008A0694" w:rsidRPr="00CF2FC3" w:rsidRDefault="00804743">
      <w:pPr>
        <w:pStyle w:val="Heading2"/>
        <w:spacing w:before="240" w:after="240"/>
        <w:jc w:val="left"/>
        <w:rPr>
          <w:rFonts w:ascii="Arial" w:hAnsi="Arial" w:cs="Arial"/>
        </w:rPr>
      </w:pPr>
      <w:bookmarkStart w:id="13" w:name="_Toc227484301"/>
      <w:r w:rsidRPr="00CF2FC3">
        <w:rPr>
          <w:rFonts w:ascii="Arial" w:hAnsi="Arial" w:cs="Arial"/>
        </w:rPr>
        <w:t>4. Evaluation of H&amp;M in France</w:t>
      </w:r>
      <w:bookmarkEnd w:id="13"/>
    </w:p>
    <w:p w14:paraId="28A126DB" w14:textId="77777777" w:rsidR="008A0694" w:rsidRPr="00CF2FC3" w:rsidRDefault="00804743">
      <w:pPr>
        <w:pStyle w:val="Heading3"/>
        <w:spacing w:before="240" w:after="240"/>
        <w:jc w:val="left"/>
        <w:rPr>
          <w:rFonts w:ascii="Arial" w:hAnsi="Arial" w:cs="Arial"/>
        </w:rPr>
      </w:pPr>
      <w:bookmarkStart w:id="14" w:name="_Toc227484302"/>
      <w:r w:rsidRPr="00CF2FC3">
        <w:rPr>
          <w:rFonts w:ascii="Arial" w:hAnsi="Arial" w:cs="Arial"/>
        </w:rPr>
        <w:t>4.1 Introduction to H&amp;M in France</w:t>
      </w:r>
      <w:bookmarkEnd w:id="14"/>
    </w:p>
    <w:p w14:paraId="495C591A" w14:textId="77777777" w:rsidR="008A0694" w:rsidRPr="00CF2FC3" w:rsidRDefault="00804743">
      <w:pPr>
        <w:spacing w:before="280" w:after="240"/>
        <w:rPr>
          <w:rFonts w:ascii="Arial" w:hAnsi="Arial" w:cs="Arial"/>
        </w:rPr>
      </w:pPr>
      <w:r w:rsidRPr="00CF2FC3">
        <w:rPr>
          <w:rFonts w:ascii="Arial" w:hAnsi="Arial" w:cs="Arial"/>
        </w:rPr>
        <w:t xml:space="preserve">H&amp;M is prevalent as one of the most drastic multinational fast-fashion retailers operating in the French textile and apparel market. The company has created an excellent position in France, where many physical stores are in operation, yet there is an increasingly emerging e-commerce platform that can aid in changing consumer purchasing </w:t>
      </w:r>
      <w:proofErr w:type="spellStart"/>
      <w:r w:rsidRPr="00CF2FC3">
        <w:rPr>
          <w:rFonts w:ascii="Arial" w:hAnsi="Arial" w:cs="Arial"/>
        </w:rPr>
        <w:t>behaviour</w:t>
      </w:r>
      <w:proofErr w:type="spellEnd"/>
      <w:r w:rsidRPr="00CF2FC3">
        <w:rPr>
          <w:rFonts w:ascii="Arial" w:hAnsi="Arial" w:cs="Arial"/>
        </w:rPr>
        <w:t xml:space="preserve"> (Curran and </w:t>
      </w:r>
      <w:proofErr w:type="spellStart"/>
      <w:r w:rsidRPr="00CF2FC3">
        <w:rPr>
          <w:rFonts w:ascii="Arial" w:hAnsi="Arial" w:cs="Arial"/>
        </w:rPr>
        <w:t>Joltreau</w:t>
      </w:r>
      <w:proofErr w:type="spellEnd"/>
      <w:r w:rsidRPr="00CF2FC3">
        <w:rPr>
          <w:rFonts w:ascii="Arial" w:hAnsi="Arial" w:cs="Arial"/>
        </w:rPr>
        <w:t>, 2026). Its primary line of business is based on the offering of those stylish and trending outfits at a comparatively low price, which enables it to win a broad audience of target markets.</w:t>
      </w:r>
    </w:p>
    <w:p w14:paraId="76D32777" w14:textId="77777777" w:rsidR="008A0694" w:rsidRPr="00CF2FC3" w:rsidRDefault="00804743">
      <w:pPr>
        <w:spacing w:before="280" w:after="240"/>
        <w:rPr>
          <w:rFonts w:ascii="Arial" w:hAnsi="Arial" w:cs="Arial"/>
        </w:rPr>
      </w:pPr>
      <w:r w:rsidRPr="00CF2FC3">
        <w:rPr>
          <w:rFonts w:ascii="Arial" w:hAnsi="Arial" w:cs="Arial"/>
        </w:rPr>
        <w:t>Over the past few years, H&amp;M has progressively geared towards incorporating sustainability in its business, both due to the trends in the global industry and the necessity inferred by the European market. The corporate identity has integrated sustainable sourcing, recycling efforts, and circular fashion strategies into its corporate identity. However, France is a difficult location that comes with high consumer demand, harsh regulatory conditions and met-at-all-costs competition that requires an unceasing strategy (Karahan et al., 2024). As such, to determine whether H&amp;M has performed successfully in France, the performance of H&amp;M in France must be assessed through a meticulous scrutiny of the political, economic, legislative and cultural environments that govern the market, and the industry in general.</w:t>
      </w:r>
    </w:p>
    <w:p w14:paraId="1D9DE516" w14:textId="77777777" w:rsidR="008A0694" w:rsidRPr="00CF2FC3" w:rsidRDefault="00804743">
      <w:pPr>
        <w:pStyle w:val="Heading3"/>
        <w:spacing w:before="240" w:after="240"/>
        <w:jc w:val="left"/>
        <w:rPr>
          <w:rFonts w:ascii="Arial" w:hAnsi="Arial" w:cs="Arial"/>
        </w:rPr>
      </w:pPr>
      <w:bookmarkStart w:id="15" w:name="_Toc227484303"/>
      <w:r w:rsidRPr="00CF2FC3">
        <w:rPr>
          <w:rFonts w:ascii="Arial" w:hAnsi="Arial" w:cs="Arial"/>
        </w:rPr>
        <w:t>4.2 Political Factors</w:t>
      </w:r>
      <w:bookmarkEnd w:id="15"/>
    </w:p>
    <w:p w14:paraId="4D6A4359" w14:textId="77777777" w:rsidR="008A0694" w:rsidRPr="00CF2FC3" w:rsidRDefault="00804743">
      <w:pPr>
        <w:spacing w:before="280" w:after="240"/>
        <w:rPr>
          <w:rFonts w:ascii="Arial" w:hAnsi="Arial" w:cs="Arial"/>
        </w:rPr>
      </w:pPr>
      <w:r w:rsidRPr="00CF2FC3">
        <w:rPr>
          <w:rFonts w:ascii="Arial" w:hAnsi="Arial" w:cs="Arial"/>
        </w:rPr>
        <w:t>Considering that France offers a stable business environment that is well-regulated, it is otherwise favourable to multinational businesses such as H&amp;M. Political stability eradicates uncertainty and presents an easy model of long-term investment and strategic decision-making. Secondly, as a European Union member, France has been able to access the market more and facilitate trade in a very large integrated economic zone. However, some difficulties related to the political environment also exist (Hu et al., 2025). The French government has good labour protection laws that govern working conditions, wages, and workers' rights. Despite these social welfare policies and labour stability, they can significantly increase the operating expenses to multinational firms, and it is all the more relevant to multinational firms that handle a cost-sensitive business model, such as fast fashion.</w:t>
      </w:r>
    </w:p>
    <w:p w14:paraId="00A69CAE" w14:textId="77777777" w:rsidR="008A0694" w:rsidRPr="00CF2FC3" w:rsidRDefault="00804743">
      <w:pPr>
        <w:spacing w:before="280" w:after="240"/>
        <w:jc w:val="center"/>
        <w:rPr>
          <w:rFonts w:ascii="Arial" w:hAnsi="Arial" w:cs="Arial"/>
        </w:rPr>
      </w:pPr>
      <w:r w:rsidRPr="00CF2FC3">
        <w:rPr>
          <w:rFonts w:ascii="Arial" w:hAnsi="Arial" w:cs="Arial"/>
          <w:noProof/>
        </w:rPr>
        <w:drawing>
          <wp:inline distT="114300" distB="114300" distL="114300" distR="114300" wp14:anchorId="3FB3F0DA" wp14:editId="752BC12B">
            <wp:extent cx="3213316" cy="2161782"/>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213316" cy="2161782"/>
                    </a:xfrm>
                    <a:prstGeom prst="rect">
                      <a:avLst/>
                    </a:prstGeom>
                    <a:ln w="25400">
                      <a:solidFill>
                        <a:srgbClr val="000000"/>
                      </a:solidFill>
                      <a:prstDash val="solid"/>
                    </a:ln>
                  </pic:spPr>
                </pic:pic>
              </a:graphicData>
            </a:graphic>
          </wp:inline>
        </w:drawing>
      </w:r>
    </w:p>
    <w:p w14:paraId="12D56F8B" w14:textId="77777777" w:rsidR="008A0694" w:rsidRPr="00CF2FC3" w:rsidRDefault="00804743">
      <w:pPr>
        <w:spacing w:before="280" w:after="240"/>
        <w:jc w:val="center"/>
        <w:rPr>
          <w:rFonts w:ascii="Arial" w:hAnsi="Arial" w:cs="Arial"/>
          <w:b/>
          <w:bCs/>
        </w:rPr>
      </w:pPr>
      <w:r w:rsidRPr="00CF2FC3">
        <w:rPr>
          <w:rFonts w:ascii="Arial" w:hAnsi="Arial" w:cs="Arial"/>
          <w:b/>
          <w:bCs/>
        </w:rPr>
        <w:t>Figure 2: Political shifts and government majority in right-leaning France</w:t>
      </w:r>
    </w:p>
    <w:p w14:paraId="2124E10B" w14:textId="77777777" w:rsidR="008A0694" w:rsidRPr="00CF2FC3" w:rsidRDefault="00804743">
      <w:pPr>
        <w:spacing w:before="280" w:after="240"/>
        <w:jc w:val="center"/>
        <w:rPr>
          <w:rFonts w:ascii="Arial" w:hAnsi="Arial" w:cs="Arial"/>
        </w:rPr>
      </w:pPr>
      <w:r w:rsidRPr="00CF2FC3">
        <w:rPr>
          <w:rFonts w:ascii="Arial" w:hAnsi="Arial" w:cs="Arial"/>
        </w:rPr>
        <w:t xml:space="preserve">(Source: </w:t>
      </w:r>
      <w:proofErr w:type="spellStart"/>
      <w:r w:rsidRPr="00CF2FC3">
        <w:rPr>
          <w:rFonts w:ascii="Arial" w:hAnsi="Arial" w:cs="Arial"/>
        </w:rPr>
        <w:t>Fondapol</w:t>
      </w:r>
      <w:proofErr w:type="spellEnd"/>
      <w:r w:rsidRPr="00CF2FC3">
        <w:rPr>
          <w:rFonts w:ascii="Arial" w:hAnsi="Arial" w:cs="Arial"/>
        </w:rPr>
        <w:t>, 2022)</w:t>
      </w:r>
    </w:p>
    <w:p w14:paraId="1EDA3528" w14:textId="77777777" w:rsidR="008A0694" w:rsidRPr="00CF2FC3" w:rsidRDefault="00804743">
      <w:pPr>
        <w:spacing w:before="280" w:after="240"/>
        <w:rPr>
          <w:rFonts w:ascii="Arial" w:hAnsi="Arial" w:cs="Arial"/>
        </w:rPr>
      </w:pPr>
      <w:r w:rsidRPr="00CF2FC3">
        <w:rPr>
          <w:rFonts w:ascii="Arial" w:hAnsi="Arial" w:cs="Arial"/>
        </w:rPr>
        <w:t xml:space="preserve">Not only that, but government policies of being more sustainable and a better steward of the environment are also being considered in the work of the business. Policies that are associated with the circular economy make it mandatory that companies use environmentally friendly practices, such as waste management, recycling, and sustainable sourcing. For instance, France benefits from access to a single market of over 450 million consumers, while attracting more than €1.5 trillion in annual foreign direct investment stock, reflecting strong investor confidence (Curran and </w:t>
      </w:r>
      <w:proofErr w:type="spellStart"/>
      <w:r w:rsidRPr="00CF2FC3">
        <w:rPr>
          <w:rFonts w:ascii="Arial" w:hAnsi="Arial" w:cs="Arial"/>
        </w:rPr>
        <w:t>Joltreau</w:t>
      </w:r>
      <w:proofErr w:type="spellEnd"/>
      <w:r w:rsidRPr="00CF2FC3">
        <w:rPr>
          <w:rFonts w:ascii="Arial" w:hAnsi="Arial" w:cs="Arial"/>
        </w:rPr>
        <w:t>, 2026). Additionally, France consistently ranks among the top 10 globally in the World Bank’s ease of doing business indicators in recent years, reinforcing its attractiveness to multinational enterprises.</w:t>
      </w:r>
    </w:p>
    <w:p w14:paraId="34360CAC" w14:textId="77777777" w:rsidR="008A0694" w:rsidRPr="00CF2FC3" w:rsidRDefault="00804743">
      <w:pPr>
        <w:pStyle w:val="Heading3"/>
        <w:spacing w:before="240" w:after="240"/>
        <w:jc w:val="left"/>
        <w:rPr>
          <w:rFonts w:ascii="Arial" w:hAnsi="Arial" w:cs="Arial"/>
        </w:rPr>
      </w:pPr>
      <w:bookmarkStart w:id="16" w:name="_Toc227484304"/>
      <w:r w:rsidRPr="00CF2FC3">
        <w:rPr>
          <w:rFonts w:ascii="Arial" w:hAnsi="Arial" w:cs="Arial"/>
        </w:rPr>
        <w:t>4.3 Economic Factors</w:t>
      </w:r>
      <w:bookmarkEnd w:id="16"/>
    </w:p>
    <w:p w14:paraId="1890E91B" w14:textId="77777777" w:rsidR="008A0694" w:rsidRPr="00CF2FC3" w:rsidRDefault="00804743">
      <w:pPr>
        <w:spacing w:before="280" w:after="240"/>
        <w:rPr>
          <w:rFonts w:ascii="Arial" w:hAnsi="Arial" w:cs="Arial"/>
        </w:rPr>
      </w:pPr>
      <w:r w:rsidRPr="00CF2FC3">
        <w:rPr>
          <w:rFonts w:ascii="Arial" w:hAnsi="Arial" w:cs="Arial"/>
        </w:rPr>
        <w:t>France is an enveloping and possibly the wealthiest consumer market in Europe; therefore, the interest of the multinational retailers such as H&amp;M is exceptional since there is a stable demand for apparel products due to the degree of disposable income and fashion culture in the country. These preconditions are well-suited for the fast-fashion segment companies. The economic climate is a great challenge as well. The expensive labour costs and the cost of conducting business in France can potentially reduce profit margin, particularly for companies which rely on a competitive pricing strategy. France has a GDP of approximately €2.8–3 trillion, with GDP per capita exceeding €40,000, and household consumption accounting for nearly 52–55% of GDP. The apparel market alone is valued at over €30 billion annually. As Aghion et al. (2023) remember, the French manufacturing sector (and thus the retail and distribution sector) can remain competitive with the help of productivity and investments in capital infrastructure.</w:t>
      </w:r>
    </w:p>
    <w:p w14:paraId="0A4B7F00" w14:textId="77777777" w:rsidR="008A0694" w:rsidRPr="00CF2FC3" w:rsidRDefault="00804743">
      <w:pPr>
        <w:spacing w:before="280" w:after="240"/>
        <w:jc w:val="center"/>
        <w:rPr>
          <w:rFonts w:ascii="Arial" w:hAnsi="Arial" w:cs="Arial"/>
        </w:rPr>
      </w:pPr>
      <w:r w:rsidRPr="00CF2FC3">
        <w:rPr>
          <w:rFonts w:ascii="Arial" w:hAnsi="Arial" w:cs="Arial"/>
          <w:noProof/>
        </w:rPr>
        <w:drawing>
          <wp:inline distT="114300" distB="114300" distL="114300" distR="114300" wp14:anchorId="2A9E96FE" wp14:editId="2113583B">
            <wp:extent cx="4204803" cy="3122171"/>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04803" cy="3122171"/>
                    </a:xfrm>
                    <a:prstGeom prst="rect">
                      <a:avLst/>
                    </a:prstGeom>
                    <a:ln w="25400">
                      <a:solidFill>
                        <a:srgbClr val="000000"/>
                      </a:solidFill>
                      <a:prstDash val="solid"/>
                    </a:ln>
                  </pic:spPr>
                </pic:pic>
              </a:graphicData>
            </a:graphic>
          </wp:inline>
        </w:drawing>
      </w:r>
    </w:p>
    <w:p w14:paraId="0D53D817" w14:textId="77777777" w:rsidR="008A0694" w:rsidRPr="00CF2FC3" w:rsidRDefault="00804743">
      <w:pPr>
        <w:spacing w:before="280" w:after="240"/>
        <w:jc w:val="center"/>
        <w:rPr>
          <w:rFonts w:ascii="Arial" w:hAnsi="Arial" w:cs="Arial"/>
          <w:b/>
          <w:bCs/>
        </w:rPr>
      </w:pPr>
      <w:r w:rsidRPr="00CF2FC3">
        <w:rPr>
          <w:rFonts w:ascii="Arial" w:hAnsi="Arial" w:cs="Arial"/>
          <w:b/>
          <w:bCs/>
        </w:rPr>
        <w:t xml:space="preserve">Figure 3: France GDP </w:t>
      </w:r>
    </w:p>
    <w:p w14:paraId="6495A536" w14:textId="77777777" w:rsidR="008A0694" w:rsidRPr="00CF2FC3" w:rsidRDefault="00804743">
      <w:pPr>
        <w:spacing w:before="280" w:after="240"/>
        <w:jc w:val="center"/>
        <w:rPr>
          <w:rFonts w:ascii="Arial" w:hAnsi="Arial" w:cs="Arial"/>
        </w:rPr>
      </w:pPr>
      <w:r w:rsidRPr="00CF2FC3">
        <w:rPr>
          <w:rFonts w:ascii="Arial" w:hAnsi="Arial" w:cs="Arial"/>
        </w:rPr>
        <w:t>(Source: Statista, 2026)</w:t>
      </w:r>
    </w:p>
    <w:p w14:paraId="5BEFE950" w14:textId="77777777" w:rsidR="008A0694" w:rsidRPr="00CF2FC3" w:rsidRDefault="00804743">
      <w:pPr>
        <w:spacing w:before="280" w:after="240"/>
        <w:rPr>
          <w:rFonts w:ascii="Arial" w:hAnsi="Arial" w:cs="Arial"/>
        </w:rPr>
      </w:pPr>
      <w:r w:rsidRPr="00CF2FC3">
        <w:rPr>
          <w:rFonts w:ascii="Arial" w:hAnsi="Arial" w:cs="Arial"/>
        </w:rPr>
        <w:t xml:space="preserve">The changes in the economic conditions, including inflationary pressure, and changes in consumer behaviour in spending, may also be used to determine demand. In case of economic uncertainty, the consumers may shift to less expensive alternatives or cut down on discretionary consumption of fashion products (Hu et al., 2025). This puts further strain on H&amp;M to be affordable and, at the same time, be cost-effective. Moreover, given the global nature of the supply chain of H&amp;M, the enterprise is exposed to external economic risks, such as currency changes and disruptions in production. These aspects have the potential to affect pricing and profitability. </w:t>
      </w:r>
    </w:p>
    <w:p w14:paraId="1DD67862" w14:textId="77777777" w:rsidR="008A0694" w:rsidRPr="00CF2FC3" w:rsidRDefault="00804743">
      <w:pPr>
        <w:pStyle w:val="Heading3"/>
        <w:spacing w:before="240" w:after="240"/>
        <w:jc w:val="left"/>
        <w:rPr>
          <w:rFonts w:ascii="Arial" w:hAnsi="Arial" w:cs="Arial"/>
        </w:rPr>
      </w:pPr>
      <w:bookmarkStart w:id="17" w:name="_Toc227484305"/>
      <w:r w:rsidRPr="00CF2FC3">
        <w:rPr>
          <w:rFonts w:ascii="Arial" w:hAnsi="Arial" w:cs="Arial"/>
        </w:rPr>
        <w:t>4.4 Legal Factors</w:t>
      </w:r>
      <w:bookmarkEnd w:id="17"/>
    </w:p>
    <w:p w14:paraId="47D504AB" w14:textId="77777777" w:rsidR="008A0694" w:rsidRPr="00CF2FC3" w:rsidRDefault="00804743">
      <w:pPr>
        <w:spacing w:before="280" w:after="240"/>
        <w:rPr>
          <w:rFonts w:ascii="Arial" w:hAnsi="Arial" w:cs="Arial"/>
        </w:rPr>
      </w:pPr>
      <w:r w:rsidRPr="00CF2FC3">
        <w:rPr>
          <w:rFonts w:ascii="Arial" w:hAnsi="Arial" w:cs="Arial"/>
        </w:rPr>
        <w:t>The French laws are characterised by widespread labour laws, environmental laws and consumer laws (</w:t>
      </w:r>
      <w:proofErr w:type="spellStart"/>
      <w:r w:rsidRPr="00CF2FC3">
        <w:rPr>
          <w:rFonts w:ascii="Arial" w:hAnsi="Arial" w:cs="Arial"/>
        </w:rPr>
        <w:t>Velluti</w:t>
      </w:r>
      <w:proofErr w:type="spellEnd"/>
      <w:r w:rsidRPr="00CF2FC3">
        <w:rPr>
          <w:rFonts w:ascii="Arial" w:hAnsi="Arial" w:cs="Arial"/>
        </w:rPr>
        <w:t>, 2024). These regulations are used to ensure the market quality and ethical standards of high quality and render the compliance process much more complicated and costly to multinational companies. France has fallen laws, which deal with matters concerning working hours, benefits of employees and job security due to its labour laws, which are some of the strictest laws in Europe. Strict employment policies in the case of H&amp;M, and this comes at the cost of additional operational costs in comparison to a country that has more relaxed labour market policies.</w:t>
      </w:r>
    </w:p>
    <w:p w14:paraId="5220EF62" w14:textId="77777777" w:rsidR="008A0694" w:rsidRPr="00CF2FC3" w:rsidRDefault="00804743">
      <w:pPr>
        <w:spacing w:before="280" w:after="240"/>
        <w:rPr>
          <w:rFonts w:ascii="Arial" w:hAnsi="Arial" w:cs="Arial"/>
        </w:rPr>
      </w:pPr>
      <w:r w:rsidRPr="00CF2FC3">
        <w:rPr>
          <w:rFonts w:ascii="Arial" w:hAnsi="Arial" w:cs="Arial"/>
        </w:rPr>
        <w:t>Environmental regulations are another aspect of the legal environment that is significant. Fabrizi et al. (2024) are focused on the benefits of environment-related policies available in Europe to boost innovation and shift towards sustainable activities of the firms. In H&amp;M, it is consistent with its more general sustainability objectives, such as recycling materials and decreasing its environmental footprint. In line with the Anti-Waste Law for a Circular Economy (AGEC Law), France aims to achieve 100% recyclable plastic packaging by 2025 and reduce landfill waste by 50% by 2030, requiring firms to adopt recycling and waste-reduction practices (</w:t>
      </w:r>
      <w:proofErr w:type="spellStart"/>
      <w:r w:rsidRPr="00CF2FC3">
        <w:rPr>
          <w:rFonts w:ascii="Arial" w:hAnsi="Arial" w:cs="Arial"/>
        </w:rPr>
        <w:t>Velluti</w:t>
      </w:r>
      <w:proofErr w:type="spellEnd"/>
      <w:r w:rsidRPr="00CF2FC3">
        <w:rPr>
          <w:rFonts w:ascii="Arial" w:hAnsi="Arial" w:cs="Arial"/>
        </w:rPr>
        <w:t>, 2024). Non-compliance can result in fines reaching up to €100,000 depending on the violation. Generally, there are opportunities and challenges in the legal environment in France. Though it is quality-driven and sustainable, other companies like H&amp;M end up spending a lot on compliance and adjustment of operations.</w:t>
      </w:r>
    </w:p>
    <w:p w14:paraId="548C6595" w14:textId="77777777" w:rsidR="008A0694" w:rsidRPr="00CF2FC3" w:rsidRDefault="00804743">
      <w:pPr>
        <w:pStyle w:val="Heading3"/>
        <w:spacing w:before="240" w:after="240"/>
        <w:jc w:val="left"/>
        <w:rPr>
          <w:rFonts w:ascii="Arial" w:hAnsi="Arial" w:cs="Arial"/>
        </w:rPr>
      </w:pPr>
      <w:bookmarkStart w:id="18" w:name="_Toc227484306"/>
      <w:r w:rsidRPr="00CF2FC3">
        <w:rPr>
          <w:rFonts w:ascii="Arial" w:hAnsi="Arial" w:cs="Arial"/>
        </w:rPr>
        <w:t>4.5 Cultural Factors</w:t>
      </w:r>
      <w:bookmarkEnd w:id="18"/>
    </w:p>
    <w:p w14:paraId="2921DCF2" w14:textId="77777777" w:rsidR="008A0694" w:rsidRPr="00CF2FC3" w:rsidRDefault="00804743">
      <w:pPr>
        <w:spacing w:before="280" w:after="240"/>
        <w:rPr>
          <w:rFonts w:ascii="Arial" w:hAnsi="Arial" w:cs="Arial"/>
        </w:rPr>
      </w:pPr>
      <w:r w:rsidRPr="00CF2FC3">
        <w:rPr>
          <w:rFonts w:ascii="Arial" w:hAnsi="Arial" w:cs="Arial"/>
        </w:rPr>
        <w:t>These cultural aspects play a very significant role in determining the operations and success of H&amp;M in France. France is generally considered a world fashion capital, with consumers being very learned, fashionable and discriminating (Atik et al., 2022). The market has been a very challenging one, and their expectations have been high in quality, design and brand identity. The parameters of aesthetics and individuality are highly valued by the French consumers, and this requires H&amp;M to continually develop its products to meet the local preferences. On the one hand, the global fast-fashion model enables the company to quickly adapt to trends; on the other hand, the company has to make sure that its designs appeal to the cultural sensitiveness of the French market.</w:t>
      </w:r>
    </w:p>
    <w:p w14:paraId="13260543" w14:textId="77777777" w:rsidR="008A0694" w:rsidRPr="00CF2FC3" w:rsidRDefault="00804743">
      <w:pPr>
        <w:spacing w:before="280" w:after="240"/>
        <w:rPr>
          <w:rFonts w:ascii="Arial" w:hAnsi="Arial" w:cs="Arial"/>
        </w:rPr>
      </w:pPr>
      <w:r w:rsidRPr="00CF2FC3">
        <w:rPr>
          <w:rFonts w:ascii="Arial" w:hAnsi="Arial" w:cs="Arial"/>
        </w:rPr>
        <w:t xml:space="preserve">Sustainability has also been taking the form of cultural consideration. Growing concern about environmental issues has seen consumers opting to use brands that are ethical and sustainable (Khan, </w:t>
      </w:r>
      <w:proofErr w:type="spellStart"/>
      <w:r w:rsidRPr="00CF2FC3">
        <w:rPr>
          <w:rFonts w:ascii="Arial" w:hAnsi="Arial" w:cs="Arial"/>
        </w:rPr>
        <w:t>Varaksina</w:t>
      </w:r>
      <w:proofErr w:type="spellEnd"/>
      <w:r w:rsidRPr="00CF2FC3">
        <w:rPr>
          <w:rFonts w:ascii="Arial" w:hAnsi="Arial" w:cs="Arial"/>
        </w:rPr>
        <w:t xml:space="preserve"> and </w:t>
      </w:r>
      <w:proofErr w:type="spellStart"/>
      <w:r w:rsidRPr="00CF2FC3">
        <w:rPr>
          <w:rFonts w:ascii="Arial" w:hAnsi="Arial" w:cs="Arial"/>
        </w:rPr>
        <w:t>Hinterhuber</w:t>
      </w:r>
      <w:proofErr w:type="spellEnd"/>
      <w:r w:rsidRPr="00CF2FC3">
        <w:rPr>
          <w:rFonts w:ascii="Arial" w:hAnsi="Arial" w:cs="Arial"/>
        </w:rPr>
        <w:t xml:space="preserve">, 2024). The trend justifies the fact that H&amp;M must become more sustainable and puts the requirements of transparency and authenticity at a higher level. Meanwhile, there is a shift towards greater consciousness of consumption; consumers have grown more concerned with quality and durability, and have ceased to be concerned with fast fashion. France’s fashion market is valued at over €150 billion, with clothing alone accounting for more than €30 billion in annual consumer spending. This would be a potential menace to the H&amp;M traditional form of business, which is reliant on high turnover of products. </w:t>
      </w:r>
    </w:p>
    <w:p w14:paraId="34A48A8C" w14:textId="77777777" w:rsidR="008A0694" w:rsidRPr="00CF2FC3" w:rsidRDefault="00804743">
      <w:pPr>
        <w:pStyle w:val="Heading3"/>
        <w:spacing w:before="240" w:after="240"/>
        <w:jc w:val="left"/>
        <w:rPr>
          <w:rFonts w:ascii="Arial" w:hAnsi="Arial" w:cs="Arial"/>
        </w:rPr>
      </w:pPr>
      <w:bookmarkStart w:id="19" w:name="_Toc227484307"/>
      <w:r w:rsidRPr="00CF2FC3">
        <w:rPr>
          <w:rFonts w:ascii="Arial" w:hAnsi="Arial" w:cs="Arial"/>
        </w:rPr>
        <w:t>4.6 Market Attractiveness</w:t>
      </w:r>
      <w:bookmarkEnd w:id="19"/>
    </w:p>
    <w:p w14:paraId="2763E0F9" w14:textId="77777777" w:rsidR="008A0694" w:rsidRPr="00CF2FC3" w:rsidRDefault="00804743">
      <w:pPr>
        <w:spacing w:before="280" w:after="240"/>
        <w:rPr>
          <w:rFonts w:ascii="Arial" w:hAnsi="Arial" w:cs="Arial"/>
        </w:rPr>
      </w:pPr>
      <w:r w:rsidRPr="00CF2FC3">
        <w:rPr>
          <w:rFonts w:ascii="Arial" w:hAnsi="Arial" w:cs="Arial"/>
        </w:rPr>
        <w:t>The French apparel market and textile industry are highly attractive due to their size, sophistication and global impact. France is both a large fashion market in the world and has immense opportunities for multinational retailers. The high number of consumers who are fashion-conscious, and a large population contribute towards a high demand for apparel products. Nonetheless, the market is very competitive as well. In addition to the domestic luxury brands, there are an increasing number of multinational fast-fashion retailers in France, such as Zara, that provide large-scale competition in the mass-market segment (H&amp;M, 2025). The competitive advantage of Zara, which is a well-run supply chain and quick reaction to fashion trends, poses a formidable competition to H&amp;M's market position.</w:t>
      </w:r>
    </w:p>
    <w:p w14:paraId="3DBA6834" w14:textId="77777777" w:rsidR="008A0694" w:rsidRPr="00CF2FC3" w:rsidRDefault="00804743">
      <w:pPr>
        <w:spacing w:before="280" w:after="240"/>
        <w:rPr>
          <w:rFonts w:ascii="Arial" w:hAnsi="Arial" w:cs="Arial"/>
        </w:rPr>
      </w:pPr>
      <w:r w:rsidRPr="00CF2FC3">
        <w:rPr>
          <w:rFonts w:ascii="Arial" w:hAnsi="Arial" w:cs="Arial"/>
        </w:rPr>
        <w:t>Furthermore, the increased importance of sustainability and digitalisation adds to the complexity of the competition. In order to remain relevant, companies must make investments in innovation and technology. The market implies great opportunities, but strategic adaptability needs to be ongoing in order to stay competitive. Overall, the French market is desirable, but the prevailing competitive nature of this market and the fluctuating consumer expectations are balanced by the high level of competition.</w:t>
      </w:r>
    </w:p>
    <w:p w14:paraId="333C7220" w14:textId="77777777" w:rsidR="008A0694" w:rsidRPr="00CF2FC3" w:rsidRDefault="00804743">
      <w:pPr>
        <w:pStyle w:val="Heading3"/>
        <w:spacing w:before="240" w:after="240"/>
        <w:jc w:val="left"/>
        <w:rPr>
          <w:rFonts w:ascii="Arial" w:hAnsi="Arial" w:cs="Arial"/>
        </w:rPr>
      </w:pPr>
      <w:bookmarkStart w:id="20" w:name="_Toc227484308"/>
      <w:r w:rsidRPr="00CF2FC3">
        <w:rPr>
          <w:rFonts w:ascii="Arial" w:hAnsi="Arial" w:cs="Arial"/>
        </w:rPr>
        <w:t>4.7 Opportunities and Challenges</w:t>
      </w:r>
      <w:bookmarkEnd w:id="20"/>
    </w:p>
    <w:p w14:paraId="30F30A4C" w14:textId="77777777" w:rsidR="008A0694" w:rsidRPr="00CF2FC3" w:rsidRDefault="00804743">
      <w:pPr>
        <w:spacing w:before="280" w:after="240"/>
        <w:rPr>
          <w:rFonts w:ascii="Arial" w:hAnsi="Arial" w:cs="Arial"/>
        </w:rPr>
      </w:pPr>
      <w:r w:rsidRPr="00CF2FC3">
        <w:rPr>
          <w:rFonts w:ascii="Arial" w:hAnsi="Arial" w:cs="Arial"/>
        </w:rPr>
        <w:t>The French market has numerous opportunities that H&amp;M can take advantage of (Jangid, 2022). The rising need for sustainable fashion represents one of the major opportunities. The customers are becoming more demanding of a sustainable product, and with the efforts put in this respect, H&amp;M can differentiate itself. E-commerce is also growing, thereby opening new avenues of growth. The personalisation of the online shopping and online marketing of the company enables H&amp;M to reach more customers and enhances their interactions with their customers. Efficiency in the supply chains and informed decision-making is also facilitated by the use of technology.</w:t>
      </w:r>
    </w:p>
    <w:p w14:paraId="76DEC2D3" w14:textId="77777777" w:rsidR="008A0694" w:rsidRPr="00CF2FC3" w:rsidRDefault="00804743">
      <w:pPr>
        <w:spacing w:before="280" w:after="240"/>
        <w:rPr>
          <w:rFonts w:ascii="Arial" w:hAnsi="Arial" w:cs="Arial"/>
        </w:rPr>
      </w:pPr>
      <w:r w:rsidRPr="00CF2FC3">
        <w:rPr>
          <w:rFonts w:ascii="Arial" w:hAnsi="Arial" w:cs="Arial"/>
        </w:rPr>
        <w:t xml:space="preserve">The company however, also has its share of problems. The regulatory sustainability and labour pressure on operations are the added complexity and cost of operations. The reality that competition among both local and foreign corporations is intense also implies that one has to be ever innovative and distinguishable. Curran and </w:t>
      </w:r>
      <w:proofErr w:type="spellStart"/>
      <w:r w:rsidRPr="00CF2FC3">
        <w:rPr>
          <w:rFonts w:ascii="Arial" w:hAnsi="Arial" w:cs="Arial"/>
        </w:rPr>
        <w:t>Joltreau</w:t>
      </w:r>
      <w:proofErr w:type="spellEnd"/>
      <w:r w:rsidRPr="00CF2FC3">
        <w:rPr>
          <w:rFonts w:ascii="Arial" w:hAnsi="Arial" w:cs="Arial"/>
        </w:rPr>
        <w:t xml:space="preserve"> (2026) note how the policies of the circular economy affect the business models, and firms should be able to respond to the evolving regulations. In the case of H&amp;M, this entails reorganising production, sourcing strategies, as well as managing the product lifecycle. The key problem is that it is necessary to find the balance between affordability and sustainability, since implementing environmentally responsible practices may be more expensive. The success of H&amp;M in France is going to depend in the long run on its capabilities of capitalising on the opportunities as well as managing these threats.</w:t>
      </w:r>
    </w:p>
    <w:p w14:paraId="5AE501DA" w14:textId="77777777" w:rsidR="008A0694" w:rsidRPr="00CF2FC3" w:rsidRDefault="00804743">
      <w:pPr>
        <w:pStyle w:val="Heading3"/>
        <w:spacing w:before="240" w:after="240"/>
        <w:jc w:val="left"/>
        <w:rPr>
          <w:rFonts w:ascii="Arial" w:hAnsi="Arial" w:cs="Arial"/>
        </w:rPr>
      </w:pPr>
      <w:bookmarkStart w:id="21" w:name="_Toc227484309"/>
      <w:r w:rsidRPr="00CF2FC3">
        <w:rPr>
          <w:rFonts w:ascii="Arial" w:hAnsi="Arial" w:cs="Arial"/>
        </w:rPr>
        <w:t>4.8 Strategic Implications</w:t>
      </w:r>
      <w:bookmarkEnd w:id="21"/>
    </w:p>
    <w:p w14:paraId="1E84E2F0" w14:textId="77777777" w:rsidR="008A0694" w:rsidRPr="00CF2FC3" w:rsidRDefault="00804743">
      <w:pPr>
        <w:spacing w:before="280" w:after="240"/>
        <w:rPr>
          <w:rFonts w:ascii="Arial" w:hAnsi="Arial" w:cs="Arial"/>
        </w:rPr>
      </w:pPr>
      <w:r w:rsidRPr="00CF2FC3">
        <w:rPr>
          <w:rFonts w:ascii="Arial" w:hAnsi="Arial" w:cs="Arial"/>
        </w:rPr>
        <w:t>To succeed in the long-term in the French market, H&amp;M must create a strategic plan aligned with the local context and the world trends. They should also sustain the aspect of sustainability since careful attention should also be accorded to it because it should continue investing in the production of circular fashion products, sustainable materials and transparent supply chains. Innovation, particularly with regard to digitalisation and supply chain management, is also essential. The efficiency and customer experience may be improved with the help of new technologies and by improving the e-commerce opportunities.</w:t>
      </w:r>
    </w:p>
    <w:p w14:paraId="6B02C363" w14:textId="77777777" w:rsidR="008A0694" w:rsidRPr="00CF2FC3" w:rsidRDefault="00804743">
      <w:pPr>
        <w:spacing w:before="280" w:after="240"/>
        <w:rPr>
          <w:rFonts w:ascii="Arial" w:hAnsi="Arial" w:cs="Arial"/>
        </w:rPr>
      </w:pPr>
      <w:r w:rsidRPr="00CF2FC3">
        <w:rPr>
          <w:rFonts w:ascii="Arial" w:hAnsi="Arial" w:cs="Arial"/>
        </w:rPr>
        <w:t>An additional crucial aspect is that the product offerings are to be localised. The brand repositioning and the rivalry of H&amp;M will have an opportunity to entrench designs and marketing strategies to the tastes of French consumers by modifying layouts to suit them. At the same time, cost management should be closely considered by the company in order to proceed with its value proposition (H&amp;M, 2025). This has led to a need to balance investments in sustainability and innovation, and there is a need to introduce low-cost products. To sum up, the success of H&amp;M in France is conditioned by its readiness to adjust its international strategy in accordance with the characteristics of the local market and stay close to the importance of such issues as sustainability, innovation, and working efficiency.</w:t>
      </w:r>
    </w:p>
    <w:p w14:paraId="640EA1A0" w14:textId="77777777" w:rsidR="008A0694" w:rsidRPr="00CF2FC3" w:rsidRDefault="00804743">
      <w:pPr>
        <w:pStyle w:val="Heading2"/>
        <w:spacing w:before="240" w:after="240"/>
        <w:jc w:val="left"/>
        <w:rPr>
          <w:rFonts w:ascii="Arial" w:hAnsi="Arial" w:cs="Arial"/>
        </w:rPr>
      </w:pPr>
      <w:bookmarkStart w:id="22" w:name="_Toc227484310"/>
      <w:r w:rsidRPr="00CF2FC3">
        <w:rPr>
          <w:rFonts w:ascii="Arial" w:hAnsi="Arial" w:cs="Arial"/>
        </w:rPr>
        <w:t>5. Conclusion</w:t>
      </w:r>
      <w:bookmarkEnd w:id="22"/>
      <w:r w:rsidRPr="00CF2FC3">
        <w:rPr>
          <w:rFonts w:ascii="Arial" w:hAnsi="Arial" w:cs="Arial"/>
        </w:rPr>
        <w:t xml:space="preserve"> </w:t>
      </w:r>
    </w:p>
    <w:p w14:paraId="205B7049" w14:textId="77777777" w:rsidR="008A0694" w:rsidRPr="00CF2FC3" w:rsidRDefault="00804743">
      <w:pPr>
        <w:spacing w:before="280" w:after="240"/>
        <w:rPr>
          <w:rFonts w:ascii="Arial" w:hAnsi="Arial" w:cs="Arial"/>
        </w:rPr>
      </w:pPr>
      <w:r w:rsidRPr="00CF2FC3">
        <w:rPr>
          <w:rFonts w:ascii="Arial" w:hAnsi="Arial" w:cs="Arial"/>
        </w:rPr>
        <w:t>The French textile industry is a major world sector that is highly innovative, sustainable and greatly culturally affected. Despite the competition and regulatory pressures that the industry is experiencing at the global level, the industry has been able to maintain its competitive advantage through high-value production and developed capabilities. As evidenced by the use of the Porter's Diamond Model, France has very good determinants of national competitiveness, which include, but are not limited to, skilled labour, advanced demand, and favourable institutional frameworks. These features render the industry a powerful agent and have an impact on the planet.</w:t>
      </w:r>
    </w:p>
    <w:p w14:paraId="6EEF6F57" w14:textId="77777777" w:rsidR="008A0694" w:rsidRPr="00CF2FC3" w:rsidRDefault="00804743">
      <w:pPr>
        <w:spacing w:before="280" w:after="240"/>
        <w:rPr>
          <w:rFonts w:ascii="Arial" w:hAnsi="Arial" w:cs="Arial"/>
        </w:rPr>
      </w:pPr>
      <w:r w:rsidRPr="00CF2FC3">
        <w:rPr>
          <w:rFonts w:ascii="Arial" w:hAnsi="Arial" w:cs="Arial"/>
        </w:rPr>
        <w:t>The opportunities and challenges of multinational corporations in France are singled out in the case of H&amp;M. Although the market has a huge potential in terms of its size and level of consumer sophistication, companies have to contend with sophisticated regulatory environments and stiff competition. Overall, without being strategic on sustainability, innovation and adaptability, the French textile industry will not be able to reach success. There is an increased opportunity of success in the long run in companies where the multinational finds it easy to relate with local market dynamics and global trends.</w:t>
      </w:r>
    </w:p>
    <w:p w14:paraId="728F601A" w14:textId="77777777" w:rsidR="008A0694" w:rsidRPr="00CF2FC3" w:rsidRDefault="00804743">
      <w:pPr>
        <w:spacing w:before="280" w:after="240"/>
        <w:rPr>
          <w:rFonts w:ascii="Arial" w:hAnsi="Arial" w:cs="Arial"/>
        </w:rPr>
      </w:pPr>
      <w:r w:rsidRPr="00CF2FC3">
        <w:rPr>
          <w:rFonts w:ascii="Arial" w:hAnsi="Arial" w:cs="Arial"/>
        </w:rPr>
        <w:t>Through this experience, it is possible to make several improvements with the assistance of which the further assignments can be enhanced. First, one could think of dedicating more time to the preliminary research phase discussing the existing resources in greater detail and becoming even more discriminating towards the contents. Secondly, they will give more emphasis on critical analysis and not description, and they should justify the arguments given, evaluate and interpret. Formulating a proper plan prior to writing will also enable one to stick to the track of the entire report and make it coherent. As well, time management will have to be managed more efficiently to have enough attention to all the aspects of the assignment.</w:t>
      </w:r>
    </w:p>
    <w:p w14:paraId="0166BD43" w14:textId="77777777" w:rsidR="008A0694" w:rsidRPr="00CF2FC3" w:rsidRDefault="00804743">
      <w:pPr>
        <w:rPr>
          <w:rFonts w:ascii="Arial" w:hAnsi="Arial" w:cs="Arial"/>
          <w:b/>
          <w:bCs/>
          <w:sz w:val="28"/>
          <w:szCs w:val="28"/>
        </w:rPr>
      </w:pPr>
      <w:r w:rsidRPr="00CF2FC3">
        <w:rPr>
          <w:rFonts w:ascii="Arial" w:hAnsi="Arial" w:cs="Arial"/>
        </w:rPr>
        <w:br w:type="page"/>
      </w:r>
    </w:p>
    <w:p w14:paraId="5D775189" w14:textId="77777777" w:rsidR="008A0694" w:rsidRPr="00CF2FC3" w:rsidRDefault="00804743">
      <w:pPr>
        <w:pStyle w:val="Heading1"/>
        <w:rPr>
          <w:rFonts w:ascii="Arial" w:hAnsi="Arial" w:cs="Arial"/>
        </w:rPr>
      </w:pPr>
      <w:bookmarkStart w:id="23" w:name="_Toc227484311"/>
      <w:r w:rsidRPr="00CF2FC3">
        <w:rPr>
          <w:rFonts w:ascii="Arial" w:hAnsi="Arial" w:cs="Arial"/>
        </w:rPr>
        <w:t>Section 2</w:t>
      </w:r>
      <w:bookmarkEnd w:id="23"/>
    </w:p>
    <w:p w14:paraId="457FD654" w14:textId="77777777" w:rsidR="008A0694" w:rsidRPr="00CF2FC3" w:rsidRDefault="00804743">
      <w:pPr>
        <w:pStyle w:val="Heading2"/>
        <w:rPr>
          <w:rFonts w:ascii="Arial" w:hAnsi="Arial" w:cs="Arial"/>
        </w:rPr>
      </w:pPr>
      <w:bookmarkStart w:id="24" w:name="_Toc227484312"/>
      <w:r w:rsidRPr="00CF2FC3">
        <w:rPr>
          <w:rFonts w:ascii="Arial" w:hAnsi="Arial" w:cs="Arial"/>
        </w:rPr>
        <w:t>Description</w:t>
      </w:r>
      <w:bookmarkEnd w:id="24"/>
    </w:p>
    <w:p w14:paraId="544E267C" w14:textId="77777777" w:rsidR="008A0694" w:rsidRPr="00CF2FC3" w:rsidRDefault="00804743">
      <w:pPr>
        <w:spacing w:before="280" w:after="240"/>
        <w:rPr>
          <w:rFonts w:ascii="Arial" w:hAnsi="Arial" w:cs="Arial"/>
        </w:rPr>
      </w:pPr>
      <w:r w:rsidRPr="00CF2FC3">
        <w:rPr>
          <w:rFonts w:ascii="Arial" w:hAnsi="Arial" w:cs="Arial"/>
        </w:rPr>
        <w:t>To complete this international business report, several steps of work were planned, with the first being a decision on which state to talk about, France and which industry to target, textile. The possibility of finding the related academic literature and the role of France in the world in the field of fashion and the creation of the textile was also one of the factors which promoted the choice of such an option (Wingender et al., 2024). The research stage involved close interaction with the given scholarly materials, with which only the given sources were taken into consideration to be analysed. Following this, the report was subdivided into a structured format of the required models, key international business such as Porter's Diamond Model and PESTLE analysis. The special emphasis was laid on the analysis of operations of the multinational corporations such as Zara and H&amp;M in the French market.</w:t>
      </w:r>
    </w:p>
    <w:p w14:paraId="5527584F" w14:textId="77777777" w:rsidR="008A0694" w:rsidRPr="00CF2FC3" w:rsidRDefault="00804743">
      <w:pPr>
        <w:pStyle w:val="Heading2"/>
        <w:rPr>
          <w:rFonts w:ascii="Arial" w:hAnsi="Arial" w:cs="Arial"/>
        </w:rPr>
      </w:pPr>
      <w:bookmarkStart w:id="25" w:name="_Toc227484313"/>
      <w:r w:rsidRPr="00CF2FC3">
        <w:rPr>
          <w:rFonts w:ascii="Arial" w:hAnsi="Arial" w:cs="Arial"/>
        </w:rPr>
        <w:t>Feelings</w:t>
      </w:r>
      <w:bookmarkEnd w:id="25"/>
    </w:p>
    <w:p w14:paraId="6173B2CD" w14:textId="77777777" w:rsidR="008A0694" w:rsidRPr="00CF2FC3" w:rsidRDefault="00804743">
      <w:pPr>
        <w:spacing w:before="280" w:after="240"/>
        <w:rPr>
          <w:rFonts w:ascii="Arial" w:hAnsi="Arial" w:cs="Arial"/>
        </w:rPr>
      </w:pPr>
      <w:r w:rsidRPr="00CF2FC3">
        <w:rPr>
          <w:rFonts w:ascii="Arial" w:hAnsi="Arial" w:cs="Arial"/>
        </w:rPr>
        <w:t xml:space="preserve">In order to complete this international business report, several steps of work were planned, with the first being a decision on which state to talk about, France and which industry to target, textile. The possibility of finding the related academic literature and the role of France in the world in the field of fashion and the creation of the textile was also one of the factors which promoted the choice of such an option. The research stage involved close interaction with the given scholarly materials, with which only the given sources were taken into consideration to be </w:t>
      </w:r>
      <w:proofErr w:type="spellStart"/>
      <w:r w:rsidRPr="00CF2FC3">
        <w:rPr>
          <w:rFonts w:ascii="Arial" w:hAnsi="Arial" w:cs="Arial"/>
        </w:rPr>
        <w:t>analysed</w:t>
      </w:r>
      <w:proofErr w:type="spellEnd"/>
      <w:r w:rsidRPr="00CF2FC3">
        <w:rPr>
          <w:rFonts w:ascii="Arial" w:hAnsi="Arial" w:cs="Arial"/>
        </w:rPr>
        <w:t xml:space="preserve"> (</w:t>
      </w:r>
      <w:proofErr w:type="spellStart"/>
      <w:r w:rsidRPr="00CF2FC3">
        <w:rPr>
          <w:rFonts w:ascii="Arial" w:hAnsi="Arial" w:cs="Arial"/>
        </w:rPr>
        <w:t>Velluti</w:t>
      </w:r>
      <w:proofErr w:type="spellEnd"/>
      <w:r w:rsidRPr="00CF2FC3">
        <w:rPr>
          <w:rFonts w:ascii="Arial" w:hAnsi="Arial" w:cs="Arial"/>
        </w:rPr>
        <w:t>, 2024). Following this, the report was subdivided into a structured format of the required models, key international business such as Porter's Five Forces Model and PESTLE analysis. The special emphasis was laid on the analysis of operations of the multinational corporations such as Zara and H&amp;M in the French market.</w:t>
      </w:r>
    </w:p>
    <w:p w14:paraId="2E9F5617" w14:textId="77777777" w:rsidR="008A0694" w:rsidRPr="00CF2FC3" w:rsidRDefault="00804743">
      <w:pPr>
        <w:spacing w:before="280" w:after="240"/>
        <w:jc w:val="center"/>
        <w:rPr>
          <w:rFonts w:ascii="Arial" w:hAnsi="Arial" w:cs="Arial"/>
        </w:rPr>
      </w:pPr>
      <w:r w:rsidRPr="00CF2FC3">
        <w:rPr>
          <w:rFonts w:ascii="Arial" w:hAnsi="Arial" w:cs="Arial"/>
          <w:noProof/>
        </w:rPr>
        <w:drawing>
          <wp:inline distT="114300" distB="114300" distL="114300" distR="114300" wp14:anchorId="7E2C8D9F" wp14:editId="0E4203D3">
            <wp:extent cx="4525728" cy="270641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525728" cy="2706415"/>
                    </a:xfrm>
                    <a:prstGeom prst="rect">
                      <a:avLst/>
                    </a:prstGeom>
                    <a:ln w="25400">
                      <a:solidFill>
                        <a:srgbClr val="000000"/>
                      </a:solidFill>
                      <a:prstDash val="solid"/>
                    </a:ln>
                  </pic:spPr>
                </pic:pic>
              </a:graphicData>
            </a:graphic>
          </wp:inline>
        </w:drawing>
      </w:r>
    </w:p>
    <w:p w14:paraId="31B66E3F" w14:textId="77777777" w:rsidR="008A0694" w:rsidRPr="00CF2FC3" w:rsidRDefault="00804743">
      <w:pPr>
        <w:spacing w:before="280" w:after="240"/>
        <w:jc w:val="center"/>
        <w:rPr>
          <w:rFonts w:ascii="Arial" w:hAnsi="Arial" w:cs="Arial"/>
          <w:b/>
          <w:bCs/>
        </w:rPr>
      </w:pPr>
      <w:r w:rsidRPr="00CF2FC3">
        <w:rPr>
          <w:rFonts w:ascii="Arial" w:hAnsi="Arial" w:cs="Arial"/>
          <w:b/>
          <w:bCs/>
        </w:rPr>
        <w:t>Figure 4: Gibbs Reflective Cycle</w:t>
      </w:r>
    </w:p>
    <w:p w14:paraId="3EB04213" w14:textId="77777777" w:rsidR="008A0694" w:rsidRPr="00CF2FC3" w:rsidRDefault="00804743">
      <w:pPr>
        <w:spacing w:before="280" w:after="240"/>
        <w:jc w:val="center"/>
        <w:rPr>
          <w:rFonts w:ascii="Arial" w:hAnsi="Arial" w:cs="Arial"/>
        </w:rPr>
      </w:pPr>
      <w:r w:rsidRPr="00CF2FC3">
        <w:rPr>
          <w:rFonts w:ascii="Arial" w:hAnsi="Arial" w:cs="Arial"/>
        </w:rPr>
        <w:t>(Source: Self-Developed)</w:t>
      </w:r>
    </w:p>
    <w:p w14:paraId="0AE3AEEB" w14:textId="77777777" w:rsidR="008A0694" w:rsidRPr="00CF2FC3" w:rsidRDefault="00804743">
      <w:pPr>
        <w:pStyle w:val="Heading2"/>
        <w:rPr>
          <w:rFonts w:ascii="Arial" w:hAnsi="Arial" w:cs="Arial"/>
        </w:rPr>
      </w:pPr>
      <w:bookmarkStart w:id="26" w:name="_Toc227484314"/>
      <w:r w:rsidRPr="00CF2FC3">
        <w:rPr>
          <w:rFonts w:ascii="Arial" w:hAnsi="Arial" w:cs="Arial"/>
        </w:rPr>
        <w:t>Evaluation</w:t>
      </w:r>
      <w:bookmarkEnd w:id="26"/>
    </w:p>
    <w:p w14:paraId="5BBA22F2" w14:textId="77777777" w:rsidR="008A0694" w:rsidRPr="00CF2FC3" w:rsidRDefault="00804743">
      <w:pPr>
        <w:spacing w:before="280" w:after="240"/>
        <w:rPr>
          <w:rFonts w:ascii="Arial" w:hAnsi="Arial" w:cs="Arial"/>
        </w:rPr>
      </w:pPr>
      <w:r w:rsidRPr="00CF2FC3">
        <w:rPr>
          <w:rFonts w:ascii="Arial" w:hAnsi="Arial" w:cs="Arial"/>
        </w:rPr>
        <w:t xml:space="preserve">Clinton felt that at the first level, the task was both formidable, as it involved a large number of words, and followed a rigorous number of sources. This had left one at a crossroads as to whether they could get deep enough in the analysis. Moreover, initially, implementing a theoretical framework in a practical industry could be challenging. However, with the progress of the research, these reservations had vanished (Ozdemir, 2024). This boosted confidence with familiarity with the sources, and it was easier to find links between theory and practice. Structuring the report also helped to bring a sense of clarity and control. Afterwards, the task proved to be more interesting, particularly in the studies of the strategic positions of multinational firms. </w:t>
      </w:r>
    </w:p>
    <w:p w14:paraId="0EDB72E3" w14:textId="77777777" w:rsidR="008A0694" w:rsidRPr="00CF2FC3" w:rsidRDefault="00804743">
      <w:pPr>
        <w:pStyle w:val="Heading2"/>
        <w:rPr>
          <w:rFonts w:ascii="Arial" w:hAnsi="Arial" w:cs="Arial"/>
        </w:rPr>
      </w:pPr>
      <w:bookmarkStart w:id="27" w:name="_Toc227484315"/>
      <w:r w:rsidRPr="00CF2FC3">
        <w:rPr>
          <w:rFonts w:ascii="Arial" w:hAnsi="Arial" w:cs="Arial"/>
        </w:rPr>
        <w:t>Analysis</w:t>
      </w:r>
      <w:bookmarkEnd w:id="27"/>
    </w:p>
    <w:p w14:paraId="13D32132" w14:textId="77777777" w:rsidR="008A0694" w:rsidRPr="00CF2FC3" w:rsidRDefault="00804743">
      <w:pPr>
        <w:spacing w:before="280" w:after="240"/>
        <w:rPr>
          <w:rFonts w:ascii="Arial" w:hAnsi="Arial" w:cs="Arial"/>
        </w:rPr>
      </w:pPr>
      <w:r w:rsidRPr="00CF2FC3">
        <w:rPr>
          <w:rFonts w:ascii="Arial" w:hAnsi="Arial" w:cs="Arial"/>
        </w:rPr>
        <w:t xml:space="preserve">There were strengths and weaknesses in the general process of accomplishing the report. One of the key strengths was a well-defined and coherent structure, which helped to organise ideas in a logical structure and provided uniformity throughout the report. The use of the established models, like the Diamond Model by Porter, allowed carrying out a thorough review of the competitiveness of the French textile industry. Also, by targeting real-world businesses like Zara and H&amp;M, the practical relevance of the analysis was boosted. Nevertheless, some significant limitations existed, as well. The lack of references was a limitation, which placed the option of additional discussions and similarity with other points of view in a tight spot. This necessitated a critical interpretation of the sources available so as to provide a depth of analysis to the necessary extent. </w:t>
      </w:r>
    </w:p>
    <w:p w14:paraId="25AD2D85" w14:textId="77777777" w:rsidR="008A0694" w:rsidRPr="00CF2FC3" w:rsidRDefault="00804743">
      <w:pPr>
        <w:pStyle w:val="Heading2"/>
        <w:rPr>
          <w:rFonts w:ascii="Arial" w:hAnsi="Arial" w:cs="Arial"/>
        </w:rPr>
      </w:pPr>
      <w:bookmarkStart w:id="28" w:name="_Toc227484316"/>
      <w:r w:rsidRPr="00CF2FC3">
        <w:rPr>
          <w:rFonts w:ascii="Arial" w:hAnsi="Arial" w:cs="Arial"/>
        </w:rPr>
        <w:t>Conclusion</w:t>
      </w:r>
      <w:bookmarkEnd w:id="28"/>
    </w:p>
    <w:p w14:paraId="7FB7FD30" w14:textId="77777777" w:rsidR="008A0694" w:rsidRPr="00CF2FC3" w:rsidRDefault="00804743">
      <w:pPr>
        <w:spacing w:before="280" w:after="240"/>
        <w:rPr>
          <w:rFonts w:ascii="Arial" w:hAnsi="Arial" w:cs="Arial"/>
        </w:rPr>
      </w:pPr>
      <w:r w:rsidRPr="00CF2FC3">
        <w:rPr>
          <w:rFonts w:ascii="Arial" w:hAnsi="Arial" w:cs="Arial"/>
        </w:rPr>
        <w:t xml:space="preserve">When exploring the process further, we find that it yields a number of learning outcomes. One big realisation was that sustainability and innovation were the most crucial in the present-day textile industry. The analysis revealed how environmental regulations and policies of a circular economy affect business policies, and, in particular, in developed nations, such as France. This compounded the increasingly growing feeling that affordability is no longer applied as the sole criterion of international competitive edge, as more factors come to play in the guise of sustainability, technology and brand positioning. Moreover, the discussion had raised concerns about the fact that it is very hard to conduct business in the international set-up. The MNCs such as Zara and H&amp;M have to balance global standardisation versus localisation, taking into consideration the cultural orientations, regulatory and market forces. </w:t>
      </w:r>
    </w:p>
    <w:p w14:paraId="50790B47" w14:textId="77777777" w:rsidR="008A0694" w:rsidRPr="00CF2FC3" w:rsidRDefault="00804743">
      <w:pPr>
        <w:pStyle w:val="Heading2"/>
        <w:rPr>
          <w:rFonts w:ascii="Arial" w:hAnsi="Arial" w:cs="Arial"/>
        </w:rPr>
      </w:pPr>
      <w:bookmarkStart w:id="29" w:name="_Toc227484317"/>
      <w:r w:rsidRPr="00CF2FC3">
        <w:rPr>
          <w:rFonts w:ascii="Arial" w:hAnsi="Arial" w:cs="Arial"/>
        </w:rPr>
        <w:t>Action Plan</w:t>
      </w:r>
      <w:bookmarkEnd w:id="29"/>
    </w:p>
    <w:p w14:paraId="33947FCC" w14:textId="2877434C" w:rsidR="008A0694" w:rsidRPr="00CF2FC3" w:rsidRDefault="00804743" w:rsidP="00981AEE">
      <w:pPr>
        <w:spacing w:before="280" w:after="240"/>
        <w:rPr>
          <w:rFonts w:ascii="Arial" w:hAnsi="Arial" w:cs="Arial"/>
        </w:rPr>
      </w:pPr>
      <w:r w:rsidRPr="00CF2FC3">
        <w:rPr>
          <w:rFonts w:ascii="Arial" w:hAnsi="Arial" w:cs="Arial"/>
        </w:rPr>
        <w:t>To sum everything up, the procedure of making this report was quite difficult and rewarding. It provided a couple of very valuable pieces of information about the workings of the global textile industry as well as the strategic considerations to be made when engaging in international business. This experience has reinforced the topicality of applying theoretical knowledge to a practical environment and the expediency of systematic models of analysis (</w:t>
      </w:r>
      <w:proofErr w:type="spellStart"/>
      <w:r w:rsidRPr="00CF2FC3">
        <w:rPr>
          <w:rFonts w:ascii="Arial" w:hAnsi="Arial" w:cs="Arial"/>
        </w:rPr>
        <w:t>Velluti</w:t>
      </w:r>
      <w:proofErr w:type="spellEnd"/>
      <w:r w:rsidRPr="00CF2FC3">
        <w:rPr>
          <w:rFonts w:ascii="Arial" w:hAnsi="Arial" w:cs="Arial"/>
        </w:rPr>
        <w:t>, 2024). It also observed some points of improvement, in particular, a better balance in description and critical evaluation. Overall, the assignment has assisted me in many ways to develop research writing, analytical and writing</w:t>
      </w:r>
    </w:p>
    <w:p w14:paraId="62F77B04" w14:textId="77777777" w:rsidR="008A0694" w:rsidRPr="00CF2FC3" w:rsidRDefault="00804743">
      <w:pPr>
        <w:pStyle w:val="Heading1"/>
        <w:rPr>
          <w:rFonts w:ascii="Arial" w:hAnsi="Arial" w:cs="Arial"/>
        </w:rPr>
      </w:pPr>
      <w:bookmarkStart w:id="30" w:name="_Toc227484318"/>
      <w:r w:rsidRPr="00CF2FC3">
        <w:rPr>
          <w:rFonts w:ascii="Arial" w:hAnsi="Arial" w:cs="Arial"/>
        </w:rPr>
        <w:t>Reference List</w:t>
      </w:r>
      <w:bookmarkEnd w:id="30"/>
      <w:r w:rsidRPr="00CF2FC3">
        <w:rPr>
          <w:rFonts w:ascii="Arial" w:hAnsi="Arial" w:cs="Arial"/>
        </w:rPr>
        <w:t xml:space="preserve"> </w:t>
      </w:r>
    </w:p>
    <w:p w14:paraId="4B373459"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Aghion, P., Antonin, C., Bunel, S., and </w:t>
      </w:r>
      <w:proofErr w:type="spellStart"/>
      <w:r w:rsidRPr="00CF2FC3">
        <w:rPr>
          <w:rFonts w:ascii="Arial" w:hAnsi="Arial" w:cs="Arial"/>
          <w:color w:val="222222"/>
          <w:highlight w:val="white"/>
        </w:rPr>
        <w:t>Jaravel</w:t>
      </w:r>
      <w:proofErr w:type="spellEnd"/>
      <w:r w:rsidRPr="00CF2FC3">
        <w:rPr>
          <w:rFonts w:ascii="Arial" w:hAnsi="Arial" w:cs="Arial"/>
          <w:color w:val="222222"/>
          <w:highlight w:val="white"/>
        </w:rPr>
        <w:t xml:space="preserve">, X. (2023). Modern manufacturing capital, labor demand, and product market dynamics: Evidence from France. </w:t>
      </w:r>
      <w:hyperlink r:id="rId11">
        <w:r w:rsidR="008A0694" w:rsidRPr="00CF2FC3">
          <w:rPr>
            <w:rFonts w:ascii="Arial" w:hAnsi="Arial" w:cs="Arial"/>
            <w:color w:val="1155CC"/>
            <w:highlight w:val="white"/>
            <w:u w:val="single"/>
          </w:rPr>
          <w:t>https://insee.hal.science/hal-05354408/</w:t>
        </w:r>
      </w:hyperlink>
    </w:p>
    <w:p w14:paraId="1FE029C1" w14:textId="77777777" w:rsidR="008A0694" w:rsidRPr="00CF2FC3" w:rsidRDefault="00804743">
      <w:pPr>
        <w:rPr>
          <w:rFonts w:ascii="Arial" w:hAnsi="Arial" w:cs="Arial"/>
          <w:color w:val="222222"/>
          <w:highlight w:val="white"/>
        </w:rPr>
      </w:pPr>
      <w:proofErr w:type="spellStart"/>
      <w:r w:rsidRPr="00CF2FC3">
        <w:rPr>
          <w:rFonts w:ascii="Arial" w:hAnsi="Arial" w:cs="Arial"/>
          <w:color w:val="222222"/>
          <w:highlight w:val="white"/>
        </w:rPr>
        <w:t>Arefiev</w:t>
      </w:r>
      <w:proofErr w:type="spellEnd"/>
      <w:r w:rsidRPr="00CF2FC3">
        <w:rPr>
          <w:rFonts w:ascii="Arial" w:hAnsi="Arial" w:cs="Arial"/>
          <w:color w:val="222222"/>
          <w:highlight w:val="white"/>
        </w:rPr>
        <w:t xml:space="preserve">, S., Shevchenko, I., </w:t>
      </w:r>
      <w:proofErr w:type="spellStart"/>
      <w:r w:rsidRPr="00CF2FC3">
        <w:rPr>
          <w:rFonts w:ascii="Arial" w:hAnsi="Arial" w:cs="Arial"/>
          <w:color w:val="222222"/>
          <w:highlight w:val="white"/>
        </w:rPr>
        <w:t>Savkiv</w:t>
      </w:r>
      <w:proofErr w:type="spellEnd"/>
      <w:r w:rsidRPr="00CF2FC3">
        <w:rPr>
          <w:rFonts w:ascii="Arial" w:hAnsi="Arial" w:cs="Arial"/>
          <w:color w:val="222222"/>
          <w:highlight w:val="white"/>
        </w:rPr>
        <w:t xml:space="preserve">, U., </w:t>
      </w:r>
      <w:proofErr w:type="spellStart"/>
      <w:r w:rsidRPr="00CF2FC3">
        <w:rPr>
          <w:rFonts w:ascii="Arial" w:hAnsi="Arial" w:cs="Arial"/>
          <w:color w:val="222222"/>
          <w:highlight w:val="white"/>
        </w:rPr>
        <w:t>Hovsieiev</w:t>
      </w:r>
      <w:proofErr w:type="spellEnd"/>
      <w:r w:rsidRPr="00CF2FC3">
        <w:rPr>
          <w:rFonts w:ascii="Arial" w:hAnsi="Arial" w:cs="Arial"/>
          <w:color w:val="222222"/>
          <w:highlight w:val="white"/>
        </w:rPr>
        <w:t xml:space="preserve">, D., and </w:t>
      </w:r>
      <w:proofErr w:type="spellStart"/>
      <w:r w:rsidRPr="00CF2FC3">
        <w:rPr>
          <w:rFonts w:ascii="Arial" w:hAnsi="Arial" w:cs="Arial"/>
          <w:color w:val="222222"/>
          <w:highlight w:val="white"/>
        </w:rPr>
        <w:t>Tsizhma</w:t>
      </w:r>
      <w:proofErr w:type="spellEnd"/>
      <w:r w:rsidRPr="00CF2FC3">
        <w:rPr>
          <w:rFonts w:ascii="Arial" w:hAnsi="Arial" w:cs="Arial"/>
          <w:color w:val="222222"/>
          <w:highlight w:val="white"/>
        </w:rPr>
        <w:t xml:space="preserve">, Y. (2023). Management of the global competitiveness of companies in the field of electronic commerce in the conditions of digitalization. </w:t>
      </w:r>
      <w:hyperlink r:id="rId12">
        <w:r w:rsidR="008A0694" w:rsidRPr="00CF2FC3">
          <w:rPr>
            <w:rFonts w:ascii="Arial" w:hAnsi="Arial" w:cs="Arial"/>
            <w:color w:val="1155CC"/>
            <w:highlight w:val="white"/>
            <w:u w:val="single"/>
          </w:rPr>
          <w:t>http://www.jatit.org/volumes/Vol101No4/31Vol101No4.pdf</w:t>
        </w:r>
      </w:hyperlink>
    </w:p>
    <w:p w14:paraId="75AE8868" w14:textId="77777777" w:rsidR="008A0694" w:rsidRPr="00CF2FC3" w:rsidRDefault="00804743">
      <w:pPr>
        <w:rPr>
          <w:rFonts w:ascii="Arial" w:hAnsi="Arial" w:cs="Arial"/>
        </w:rPr>
      </w:pPr>
      <w:r w:rsidRPr="00CF2FC3">
        <w:rPr>
          <w:rFonts w:ascii="Arial" w:hAnsi="Arial" w:cs="Arial"/>
        </w:rPr>
        <w:t xml:space="preserve">Atik, D., Cavusoglu, L., </w:t>
      </w:r>
      <w:proofErr w:type="spellStart"/>
      <w:r w:rsidRPr="00CF2FC3">
        <w:rPr>
          <w:rFonts w:ascii="Arial" w:hAnsi="Arial" w:cs="Arial"/>
        </w:rPr>
        <w:t>Ozdamar</w:t>
      </w:r>
      <w:proofErr w:type="spellEnd"/>
      <w:r w:rsidRPr="00CF2FC3">
        <w:rPr>
          <w:rFonts w:ascii="Arial" w:hAnsi="Arial" w:cs="Arial"/>
        </w:rPr>
        <w:t xml:space="preserve"> </w:t>
      </w:r>
      <w:proofErr w:type="spellStart"/>
      <w:r w:rsidRPr="00CF2FC3">
        <w:rPr>
          <w:rFonts w:ascii="Arial" w:hAnsi="Arial" w:cs="Arial"/>
        </w:rPr>
        <w:t>Ertekin</w:t>
      </w:r>
      <w:proofErr w:type="spellEnd"/>
      <w:r w:rsidRPr="00CF2FC3">
        <w:rPr>
          <w:rFonts w:ascii="Arial" w:hAnsi="Arial" w:cs="Arial"/>
        </w:rPr>
        <w:t xml:space="preserve">, Z. and Fırat, A.F. (2022). Fashion, consumer markets, and democratization. </w:t>
      </w:r>
      <w:r w:rsidRPr="00CF2FC3">
        <w:rPr>
          <w:rFonts w:ascii="Arial" w:hAnsi="Arial" w:cs="Arial"/>
          <w:i/>
          <w:iCs/>
        </w:rPr>
        <w:t>Journal of Consumer Behaviour</w:t>
      </w:r>
      <w:r w:rsidRPr="00CF2FC3">
        <w:rPr>
          <w:rFonts w:ascii="Arial" w:hAnsi="Arial" w:cs="Arial"/>
        </w:rPr>
        <w:t xml:space="preserve">, 21(5), pp.1135–1148. doi: </w:t>
      </w:r>
      <w:hyperlink r:id="rId13">
        <w:r w:rsidR="008A0694" w:rsidRPr="00CF2FC3">
          <w:rPr>
            <w:rFonts w:ascii="Arial" w:hAnsi="Arial" w:cs="Arial"/>
            <w:color w:val="0000FF"/>
            <w:u w:val="single"/>
          </w:rPr>
          <w:t>https://doi.org/10.1002/cb.2061</w:t>
        </w:r>
      </w:hyperlink>
      <w:r w:rsidRPr="00CF2FC3">
        <w:rPr>
          <w:rFonts w:ascii="Arial" w:hAnsi="Arial" w:cs="Arial"/>
        </w:rPr>
        <w:t xml:space="preserve">. </w:t>
      </w:r>
    </w:p>
    <w:p w14:paraId="43B3FFEF"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Curran, L., and Joltreau, T. (2026). The impact of circular economy policies on business models within global value chains: a study of the French textile industry. </w:t>
      </w:r>
      <w:r w:rsidRPr="00CF2FC3">
        <w:rPr>
          <w:rFonts w:ascii="Arial" w:hAnsi="Arial" w:cs="Arial"/>
          <w:i/>
          <w:iCs/>
          <w:color w:val="222222"/>
          <w:highlight w:val="white"/>
        </w:rPr>
        <w:t>Journal of International Business Policy</w:t>
      </w:r>
      <w:r w:rsidRPr="00CF2FC3">
        <w:rPr>
          <w:rFonts w:ascii="Arial" w:hAnsi="Arial" w:cs="Arial"/>
          <w:color w:val="222222"/>
          <w:highlight w:val="white"/>
        </w:rPr>
        <w:t xml:space="preserve">, pp.1-22. </w:t>
      </w:r>
      <w:hyperlink r:id="rId14">
        <w:r w:rsidR="008A0694" w:rsidRPr="00CF2FC3">
          <w:rPr>
            <w:rFonts w:ascii="Arial" w:hAnsi="Arial" w:cs="Arial"/>
            <w:color w:val="1155CC"/>
            <w:highlight w:val="white"/>
            <w:u w:val="single"/>
          </w:rPr>
          <w:t>https://link.springer.com/article/10.1057/s42214-025-00238-2</w:t>
        </w:r>
      </w:hyperlink>
    </w:p>
    <w:p w14:paraId="6B6E3AEE"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Fabrizi, A., Gentile, M., Guarini, G., and </w:t>
      </w:r>
      <w:proofErr w:type="spellStart"/>
      <w:r w:rsidRPr="00CF2FC3">
        <w:rPr>
          <w:rFonts w:ascii="Arial" w:hAnsi="Arial" w:cs="Arial"/>
          <w:color w:val="222222"/>
          <w:highlight w:val="white"/>
        </w:rPr>
        <w:t>Meliciani</w:t>
      </w:r>
      <w:proofErr w:type="spellEnd"/>
      <w:r w:rsidRPr="00CF2FC3">
        <w:rPr>
          <w:rFonts w:ascii="Arial" w:hAnsi="Arial" w:cs="Arial"/>
          <w:color w:val="222222"/>
          <w:highlight w:val="white"/>
        </w:rPr>
        <w:t xml:space="preserve">, V. (2024). The impact of environmental regulation on innovation and international competitiveness. </w:t>
      </w:r>
      <w:r w:rsidRPr="00CF2FC3">
        <w:rPr>
          <w:rFonts w:ascii="Arial" w:hAnsi="Arial" w:cs="Arial"/>
          <w:i/>
          <w:iCs/>
          <w:color w:val="222222"/>
          <w:highlight w:val="white"/>
        </w:rPr>
        <w:t>Journal of Evolutionary Economics</w:t>
      </w:r>
      <w:r w:rsidRPr="00CF2FC3">
        <w:rPr>
          <w:rFonts w:ascii="Arial" w:hAnsi="Arial" w:cs="Arial"/>
          <w:color w:val="222222"/>
          <w:highlight w:val="white"/>
        </w:rPr>
        <w:t xml:space="preserve">, </w:t>
      </w:r>
      <w:r w:rsidRPr="00CF2FC3">
        <w:rPr>
          <w:rFonts w:ascii="Arial" w:hAnsi="Arial" w:cs="Arial"/>
          <w:i/>
          <w:iCs/>
          <w:color w:val="222222"/>
          <w:highlight w:val="white"/>
        </w:rPr>
        <w:t>34</w:t>
      </w:r>
      <w:r w:rsidRPr="00CF2FC3">
        <w:rPr>
          <w:rFonts w:ascii="Arial" w:hAnsi="Arial" w:cs="Arial"/>
          <w:color w:val="222222"/>
          <w:highlight w:val="white"/>
        </w:rPr>
        <w:t xml:space="preserve">(1), pp.169-204. </w:t>
      </w:r>
      <w:hyperlink r:id="rId15">
        <w:r w:rsidR="008A0694" w:rsidRPr="00CF2FC3">
          <w:rPr>
            <w:rFonts w:ascii="Arial" w:hAnsi="Arial" w:cs="Arial"/>
            <w:color w:val="1155CC"/>
            <w:highlight w:val="white"/>
            <w:u w:val="single"/>
          </w:rPr>
          <w:t>https://link.springer.com/article/10.1007/s00191-024-00852-y</w:t>
        </w:r>
      </w:hyperlink>
    </w:p>
    <w:p w14:paraId="7ED7A4C2"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Fernandez-Stark, K., Bamber, P., and Couto, V. (2022). Analysis of the textile and clothing industry global value chains. </w:t>
      </w:r>
      <w:hyperlink r:id="rId16">
        <w:r w:rsidR="008A0694" w:rsidRPr="00CF2FC3">
          <w:rPr>
            <w:rFonts w:ascii="Arial" w:hAnsi="Arial" w:cs="Arial"/>
            <w:color w:val="1155CC"/>
            <w:highlight w:val="white"/>
            <w:u w:val="single"/>
          </w:rPr>
          <w:t>https://publications.iadb.org/en/analysis-textile-and-clothing-industry-global-value-chains</w:t>
        </w:r>
      </w:hyperlink>
    </w:p>
    <w:p w14:paraId="31D8A0B0"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Frederick, K., and van </w:t>
      </w:r>
      <w:proofErr w:type="spellStart"/>
      <w:r w:rsidRPr="00CF2FC3">
        <w:rPr>
          <w:rFonts w:ascii="Arial" w:hAnsi="Arial" w:cs="Arial"/>
          <w:color w:val="222222"/>
          <w:highlight w:val="white"/>
        </w:rPr>
        <w:t>Nederveen</w:t>
      </w:r>
      <w:proofErr w:type="spellEnd"/>
      <w:r w:rsidRPr="00CF2FC3">
        <w:rPr>
          <w:rFonts w:ascii="Arial" w:hAnsi="Arial" w:cs="Arial"/>
          <w:color w:val="222222"/>
          <w:highlight w:val="white"/>
        </w:rPr>
        <w:t xml:space="preserve"> </w:t>
      </w:r>
      <w:proofErr w:type="spellStart"/>
      <w:r w:rsidRPr="00CF2FC3">
        <w:rPr>
          <w:rFonts w:ascii="Arial" w:hAnsi="Arial" w:cs="Arial"/>
          <w:color w:val="222222"/>
          <w:highlight w:val="white"/>
        </w:rPr>
        <w:t>Meerkerk</w:t>
      </w:r>
      <w:proofErr w:type="spellEnd"/>
      <w:r w:rsidRPr="00CF2FC3">
        <w:rPr>
          <w:rFonts w:ascii="Arial" w:hAnsi="Arial" w:cs="Arial"/>
          <w:color w:val="222222"/>
          <w:highlight w:val="white"/>
        </w:rPr>
        <w:t xml:space="preserve">, E. (2023). Local advantage in a global context. Competition, adaptation and resilience in textile manufacturing in the ‘periphery’, 1860–1960. </w:t>
      </w:r>
      <w:r w:rsidRPr="00CF2FC3">
        <w:rPr>
          <w:rFonts w:ascii="Arial" w:hAnsi="Arial" w:cs="Arial"/>
          <w:i/>
          <w:iCs/>
          <w:color w:val="222222"/>
          <w:highlight w:val="white"/>
        </w:rPr>
        <w:t>Journal of Global History</w:t>
      </w:r>
      <w:r w:rsidRPr="00CF2FC3">
        <w:rPr>
          <w:rFonts w:ascii="Arial" w:hAnsi="Arial" w:cs="Arial"/>
          <w:color w:val="222222"/>
          <w:highlight w:val="white"/>
        </w:rPr>
        <w:t xml:space="preserve">, </w:t>
      </w:r>
      <w:r w:rsidRPr="00CF2FC3">
        <w:rPr>
          <w:rFonts w:ascii="Arial" w:hAnsi="Arial" w:cs="Arial"/>
          <w:i/>
          <w:iCs/>
          <w:color w:val="222222"/>
          <w:highlight w:val="white"/>
        </w:rPr>
        <w:t>18</w:t>
      </w:r>
      <w:r w:rsidRPr="00CF2FC3">
        <w:rPr>
          <w:rFonts w:ascii="Arial" w:hAnsi="Arial" w:cs="Arial"/>
          <w:color w:val="222222"/>
          <w:highlight w:val="white"/>
        </w:rPr>
        <w:t xml:space="preserve">(1), pp.1-24. </w:t>
      </w:r>
      <w:hyperlink r:id="rId17">
        <w:r w:rsidR="008A0694" w:rsidRPr="00CF2FC3">
          <w:rPr>
            <w:rFonts w:ascii="Arial" w:hAnsi="Arial" w:cs="Arial"/>
            <w:color w:val="1155CC"/>
            <w:highlight w:val="white"/>
            <w:u w:val="single"/>
          </w:rPr>
          <w:t>https://www.cambridge.org/core/journals/journal-of-global-history/article/local-advantage-in-a-global-context-competition-adaptation-and-resilience-in-textile-manufacturing-in-the-periphery-18601960/7571FA02B17AB8DF282FEFF942947FE4</w:t>
        </w:r>
      </w:hyperlink>
    </w:p>
    <w:p w14:paraId="5E993D4D" w14:textId="77777777" w:rsidR="008A0694" w:rsidRPr="00CF2FC3" w:rsidRDefault="00804743">
      <w:pPr>
        <w:rPr>
          <w:rFonts w:ascii="Arial" w:hAnsi="Arial" w:cs="Arial"/>
          <w:color w:val="222222"/>
          <w:highlight w:val="white"/>
        </w:rPr>
      </w:pPr>
      <w:proofErr w:type="spellStart"/>
      <w:r w:rsidRPr="00CF2FC3">
        <w:rPr>
          <w:rFonts w:ascii="Arial" w:hAnsi="Arial" w:cs="Arial"/>
          <w:color w:val="222222"/>
          <w:highlight w:val="white"/>
        </w:rPr>
        <w:t>Fondapol</w:t>
      </w:r>
      <w:proofErr w:type="spellEnd"/>
      <w:r w:rsidRPr="00CF2FC3">
        <w:rPr>
          <w:rFonts w:ascii="Arial" w:hAnsi="Arial" w:cs="Arial"/>
          <w:color w:val="222222"/>
          <w:highlight w:val="white"/>
        </w:rPr>
        <w:t xml:space="preserve">. (2022). Political shifts and government majority in right-leaning France. </w:t>
      </w:r>
      <w:hyperlink r:id="rId18">
        <w:r w:rsidR="008A0694" w:rsidRPr="00CF2FC3">
          <w:rPr>
            <w:rFonts w:ascii="Arial" w:hAnsi="Arial" w:cs="Arial"/>
            <w:color w:val="1155CC"/>
            <w:highlight w:val="white"/>
            <w:u w:val="single"/>
          </w:rPr>
          <w:t>https://www.fondapol.org/en/study/political-shifts-and-government-majority-in-right-leaning-france/</w:t>
        </w:r>
      </w:hyperlink>
      <w:r w:rsidRPr="00CF2FC3">
        <w:rPr>
          <w:rFonts w:ascii="Arial" w:hAnsi="Arial" w:cs="Arial"/>
          <w:color w:val="222222"/>
          <w:highlight w:val="white"/>
        </w:rPr>
        <w:t xml:space="preserve"> </w:t>
      </w:r>
    </w:p>
    <w:p w14:paraId="37D1AA1C"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Girard, A. (2024). History and Evolution of Fashion and Design in Different Regions and Periods in France. </w:t>
      </w:r>
      <w:r w:rsidRPr="00CF2FC3">
        <w:rPr>
          <w:rFonts w:ascii="Arial" w:hAnsi="Arial" w:cs="Arial"/>
          <w:i/>
          <w:iCs/>
          <w:color w:val="222222"/>
          <w:highlight w:val="white"/>
        </w:rPr>
        <w:t>International Journal of Fashion and Design</w:t>
      </w:r>
      <w:r w:rsidRPr="00CF2FC3">
        <w:rPr>
          <w:rFonts w:ascii="Arial" w:hAnsi="Arial" w:cs="Arial"/>
          <w:color w:val="222222"/>
          <w:highlight w:val="white"/>
        </w:rPr>
        <w:t xml:space="preserve">, </w:t>
      </w:r>
      <w:r w:rsidRPr="00CF2FC3">
        <w:rPr>
          <w:rFonts w:ascii="Arial" w:hAnsi="Arial" w:cs="Arial"/>
          <w:i/>
          <w:iCs/>
          <w:color w:val="222222"/>
          <w:highlight w:val="white"/>
        </w:rPr>
        <w:t>3</w:t>
      </w:r>
      <w:r w:rsidRPr="00CF2FC3">
        <w:rPr>
          <w:rFonts w:ascii="Arial" w:hAnsi="Arial" w:cs="Arial"/>
          <w:color w:val="222222"/>
          <w:highlight w:val="white"/>
        </w:rPr>
        <w:t xml:space="preserve">(1), pp.49-59. </w:t>
      </w:r>
      <w:hyperlink r:id="rId19">
        <w:r w:rsidR="008A0694" w:rsidRPr="00CF2FC3">
          <w:rPr>
            <w:rFonts w:ascii="Arial" w:hAnsi="Arial" w:cs="Arial"/>
            <w:color w:val="1155CC"/>
            <w:highlight w:val="white"/>
            <w:u w:val="single"/>
          </w:rPr>
          <w:t>https://pdfs.semanticscholar.org/177a/6e36b839ed88216df5df8366050a6253b2ad.pdf</w:t>
        </w:r>
      </w:hyperlink>
    </w:p>
    <w:p w14:paraId="0177C6AC" w14:textId="77777777" w:rsidR="008A0694" w:rsidRPr="00CF2FC3" w:rsidRDefault="00804743">
      <w:pPr>
        <w:rPr>
          <w:rFonts w:ascii="Arial" w:hAnsi="Arial" w:cs="Arial"/>
        </w:rPr>
      </w:pPr>
      <w:r w:rsidRPr="00CF2FC3">
        <w:rPr>
          <w:rFonts w:ascii="Arial" w:hAnsi="Arial" w:cs="Arial"/>
        </w:rPr>
        <w:t xml:space="preserve">H&amp;M. (2025). Our brands and ventures work together to meet our customers’ changing needs. </w:t>
      </w:r>
      <w:hyperlink r:id="rId20">
        <w:r w:rsidR="008A0694" w:rsidRPr="00CF2FC3">
          <w:rPr>
            <w:rFonts w:ascii="Arial" w:hAnsi="Arial" w:cs="Arial"/>
            <w:color w:val="1155CC"/>
            <w:u w:val="single"/>
          </w:rPr>
          <w:t>https://hmgroup.com/about-us/markets-and-expansion/</w:t>
        </w:r>
      </w:hyperlink>
    </w:p>
    <w:p w14:paraId="6B0D676F"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Haq, U. N., Khan, M. M. R., Khan, A. M., </w:t>
      </w:r>
      <w:proofErr w:type="spellStart"/>
      <w:r w:rsidRPr="00CF2FC3">
        <w:rPr>
          <w:rFonts w:ascii="Arial" w:hAnsi="Arial" w:cs="Arial"/>
          <w:color w:val="222222"/>
          <w:highlight w:val="white"/>
        </w:rPr>
        <w:t>Hasanuzzaman</w:t>
      </w:r>
      <w:proofErr w:type="spellEnd"/>
      <w:r w:rsidRPr="00CF2FC3">
        <w:rPr>
          <w:rFonts w:ascii="Arial" w:hAnsi="Arial" w:cs="Arial"/>
          <w:color w:val="222222"/>
          <w:highlight w:val="white"/>
        </w:rPr>
        <w:t xml:space="preserve">, M., and Hossain, M. R. (2025). Global initiatives for industry 4.0 implementation and progress within the textile and apparel manufacturing sector: a comprehensive review. </w:t>
      </w:r>
      <w:r w:rsidRPr="00CF2FC3">
        <w:rPr>
          <w:rFonts w:ascii="Arial" w:hAnsi="Arial" w:cs="Arial"/>
          <w:i/>
          <w:iCs/>
          <w:color w:val="222222"/>
          <w:highlight w:val="white"/>
        </w:rPr>
        <w:t>International Journal of Computer Integrated Manufacturing</w:t>
      </w:r>
      <w:r w:rsidRPr="00CF2FC3">
        <w:rPr>
          <w:rFonts w:ascii="Arial" w:hAnsi="Arial" w:cs="Arial"/>
          <w:color w:val="222222"/>
          <w:highlight w:val="white"/>
        </w:rPr>
        <w:t xml:space="preserve">, </w:t>
      </w:r>
      <w:r w:rsidRPr="00CF2FC3">
        <w:rPr>
          <w:rFonts w:ascii="Arial" w:hAnsi="Arial" w:cs="Arial"/>
          <w:i/>
          <w:iCs/>
          <w:color w:val="222222"/>
          <w:highlight w:val="white"/>
        </w:rPr>
        <w:t>38</w:t>
      </w:r>
      <w:r w:rsidRPr="00CF2FC3">
        <w:rPr>
          <w:rFonts w:ascii="Arial" w:hAnsi="Arial" w:cs="Arial"/>
          <w:color w:val="222222"/>
          <w:highlight w:val="white"/>
        </w:rPr>
        <w:t xml:space="preserve">(12), pp.1637-1662. </w:t>
      </w:r>
      <w:hyperlink r:id="rId21">
        <w:r w:rsidR="008A0694" w:rsidRPr="00CF2FC3">
          <w:rPr>
            <w:rFonts w:ascii="Arial" w:hAnsi="Arial" w:cs="Arial"/>
            <w:color w:val="1155CC"/>
            <w:highlight w:val="white"/>
            <w:u w:val="single"/>
          </w:rPr>
          <w:t>https://www.tandfonline.com/doi/abs/10.1080/0951192X.2025.2455655</w:t>
        </w:r>
      </w:hyperlink>
    </w:p>
    <w:p w14:paraId="7C45FAF1"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Hu, X., Jiang, H., Liu, Z., Gao, M., Liu, G., Tian, S., and Zeng, F. (2025). The global potato-processing industry: A review of production, products, quality and sustainability. </w:t>
      </w:r>
      <w:r w:rsidRPr="00CF2FC3">
        <w:rPr>
          <w:rFonts w:ascii="Arial" w:hAnsi="Arial" w:cs="Arial"/>
          <w:i/>
          <w:iCs/>
          <w:color w:val="222222"/>
          <w:highlight w:val="white"/>
        </w:rPr>
        <w:t>Foods</w:t>
      </w:r>
      <w:r w:rsidRPr="00CF2FC3">
        <w:rPr>
          <w:rFonts w:ascii="Arial" w:hAnsi="Arial" w:cs="Arial"/>
          <w:color w:val="222222"/>
          <w:highlight w:val="white"/>
        </w:rPr>
        <w:t xml:space="preserve">, </w:t>
      </w:r>
      <w:r w:rsidRPr="00CF2FC3">
        <w:rPr>
          <w:rFonts w:ascii="Arial" w:hAnsi="Arial" w:cs="Arial"/>
          <w:i/>
          <w:iCs/>
          <w:color w:val="222222"/>
          <w:highlight w:val="white"/>
        </w:rPr>
        <w:t>14</w:t>
      </w:r>
      <w:r w:rsidRPr="00CF2FC3">
        <w:rPr>
          <w:rFonts w:ascii="Arial" w:hAnsi="Arial" w:cs="Arial"/>
          <w:color w:val="222222"/>
          <w:highlight w:val="white"/>
        </w:rPr>
        <w:t xml:space="preserve">(10), p.1758. </w:t>
      </w:r>
      <w:hyperlink r:id="rId22">
        <w:r w:rsidR="008A0694" w:rsidRPr="00CF2FC3">
          <w:rPr>
            <w:rFonts w:ascii="Arial" w:hAnsi="Arial" w:cs="Arial"/>
            <w:color w:val="1155CC"/>
            <w:highlight w:val="white"/>
            <w:u w:val="single"/>
          </w:rPr>
          <w:t>https://www.mdpi.com/2304-8158/14/10/1758</w:t>
        </w:r>
      </w:hyperlink>
    </w:p>
    <w:p w14:paraId="23B8F167" w14:textId="77777777" w:rsidR="008A0694" w:rsidRPr="00CF2FC3" w:rsidRDefault="00804743">
      <w:pPr>
        <w:rPr>
          <w:rFonts w:ascii="Arial" w:hAnsi="Arial" w:cs="Arial"/>
        </w:rPr>
      </w:pPr>
      <w:r w:rsidRPr="00CF2FC3">
        <w:rPr>
          <w:rFonts w:ascii="Arial" w:hAnsi="Arial" w:cs="Arial"/>
        </w:rPr>
        <w:t xml:space="preserve">Jangid, M. (2022). </w:t>
      </w:r>
      <w:r w:rsidRPr="00CF2FC3">
        <w:rPr>
          <w:rFonts w:ascii="Arial" w:hAnsi="Arial" w:cs="Arial"/>
          <w:i/>
          <w:iCs/>
        </w:rPr>
        <w:t>H &amp; M supply chain management: A case study</w:t>
      </w:r>
      <w:r w:rsidRPr="00CF2FC3">
        <w:rPr>
          <w:rFonts w:ascii="Arial" w:hAnsi="Arial" w:cs="Arial"/>
        </w:rPr>
        <w:t xml:space="preserve">. [online] ResearchGate. Available at: </w:t>
      </w:r>
      <w:hyperlink r:id="rId23">
        <w:r w:rsidR="008A0694" w:rsidRPr="00CF2FC3">
          <w:rPr>
            <w:rFonts w:ascii="Arial" w:hAnsi="Arial" w:cs="Arial"/>
            <w:color w:val="0000FF"/>
            <w:u w:val="single"/>
          </w:rPr>
          <w:t>https://www.researchgate.net/publication/363091106_H_M_Supply_Chain_management_A_case_study</w:t>
        </w:r>
      </w:hyperlink>
      <w:r w:rsidRPr="00CF2FC3">
        <w:rPr>
          <w:rFonts w:ascii="Arial" w:hAnsi="Arial" w:cs="Arial"/>
        </w:rPr>
        <w:t xml:space="preserve">  [Accessed 18 Apr. 2026].</w:t>
      </w:r>
    </w:p>
    <w:p w14:paraId="0911CE05" w14:textId="77777777" w:rsidR="008A0694" w:rsidRPr="00CF2FC3" w:rsidRDefault="00804743">
      <w:pPr>
        <w:rPr>
          <w:rFonts w:ascii="Arial" w:hAnsi="Arial" w:cs="Arial"/>
        </w:rPr>
      </w:pPr>
      <w:r w:rsidRPr="00CF2FC3">
        <w:rPr>
          <w:rFonts w:ascii="Arial" w:hAnsi="Arial" w:cs="Arial"/>
        </w:rPr>
        <w:t xml:space="preserve">Jankowska, M., Mirosław Pawełczyk and Romanello, G. (2025). Innovation Over Protection - Competitive Advantage in the French Fashion Industry. </w:t>
      </w:r>
      <w:r w:rsidRPr="00CF2FC3">
        <w:rPr>
          <w:rFonts w:ascii="Arial" w:hAnsi="Arial" w:cs="Arial"/>
          <w:i/>
          <w:iCs/>
        </w:rPr>
        <w:t>Journal of Law and Judicial System</w:t>
      </w:r>
      <w:r w:rsidRPr="00CF2FC3">
        <w:rPr>
          <w:rFonts w:ascii="Arial" w:hAnsi="Arial" w:cs="Arial"/>
        </w:rPr>
        <w:t xml:space="preserve">, 8(1), pp.1–24. doi: </w:t>
      </w:r>
      <w:hyperlink r:id="rId24">
        <w:r w:rsidR="008A0694" w:rsidRPr="00CF2FC3">
          <w:rPr>
            <w:rFonts w:ascii="Arial" w:hAnsi="Arial" w:cs="Arial"/>
            <w:color w:val="0000FF"/>
            <w:u w:val="single"/>
          </w:rPr>
          <w:t>https://doi.org/10.22259/2637-5893.0801001</w:t>
        </w:r>
      </w:hyperlink>
      <w:r w:rsidRPr="00CF2FC3">
        <w:rPr>
          <w:rFonts w:ascii="Arial" w:hAnsi="Arial" w:cs="Arial"/>
        </w:rPr>
        <w:t xml:space="preserve">. </w:t>
      </w:r>
    </w:p>
    <w:p w14:paraId="0B1941E1"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Karahan, M., </w:t>
      </w:r>
      <w:proofErr w:type="spellStart"/>
      <w:r w:rsidRPr="00CF2FC3">
        <w:rPr>
          <w:rFonts w:ascii="Arial" w:hAnsi="Arial" w:cs="Arial"/>
          <w:color w:val="222222"/>
          <w:highlight w:val="white"/>
        </w:rPr>
        <w:t>Ahrari</w:t>
      </w:r>
      <w:proofErr w:type="spellEnd"/>
      <w:r w:rsidRPr="00CF2FC3">
        <w:rPr>
          <w:rFonts w:ascii="Arial" w:hAnsi="Arial" w:cs="Arial"/>
          <w:color w:val="222222"/>
          <w:highlight w:val="white"/>
        </w:rPr>
        <w:t xml:space="preserve">, M., and Karahan, N. (2023). Technical textiles market research and added value analysis: a Regio-global case study. </w:t>
      </w:r>
      <w:r w:rsidRPr="00CF2FC3">
        <w:rPr>
          <w:rFonts w:ascii="Arial" w:hAnsi="Arial" w:cs="Arial"/>
          <w:i/>
          <w:iCs/>
          <w:color w:val="222222"/>
          <w:highlight w:val="white"/>
        </w:rPr>
        <w:t>Recent–</w:t>
      </w:r>
      <w:proofErr w:type="spellStart"/>
      <w:r w:rsidRPr="00CF2FC3">
        <w:rPr>
          <w:rFonts w:ascii="Arial" w:hAnsi="Arial" w:cs="Arial"/>
          <w:i/>
          <w:iCs/>
          <w:color w:val="222222"/>
          <w:highlight w:val="white"/>
        </w:rPr>
        <w:t>Rezult</w:t>
      </w:r>
      <w:proofErr w:type="spellEnd"/>
      <w:r w:rsidRPr="00CF2FC3">
        <w:rPr>
          <w:rFonts w:ascii="Arial" w:hAnsi="Arial" w:cs="Arial"/>
          <w:i/>
          <w:iCs/>
          <w:color w:val="222222"/>
          <w:highlight w:val="white"/>
        </w:rPr>
        <w:t xml:space="preserve">. </w:t>
      </w:r>
      <w:proofErr w:type="spellStart"/>
      <w:r w:rsidRPr="00CF2FC3">
        <w:rPr>
          <w:rFonts w:ascii="Arial" w:hAnsi="Arial" w:cs="Arial"/>
          <w:i/>
          <w:iCs/>
          <w:color w:val="222222"/>
          <w:highlight w:val="white"/>
        </w:rPr>
        <w:t>Cercet</w:t>
      </w:r>
      <w:proofErr w:type="spellEnd"/>
      <w:r w:rsidRPr="00CF2FC3">
        <w:rPr>
          <w:rFonts w:ascii="Arial" w:hAnsi="Arial" w:cs="Arial"/>
          <w:i/>
          <w:iCs/>
          <w:color w:val="222222"/>
          <w:highlight w:val="white"/>
        </w:rPr>
        <w:t xml:space="preserve">. </w:t>
      </w:r>
      <w:proofErr w:type="spellStart"/>
      <w:r w:rsidRPr="00CF2FC3">
        <w:rPr>
          <w:rFonts w:ascii="Arial" w:hAnsi="Arial" w:cs="Arial"/>
          <w:i/>
          <w:iCs/>
          <w:color w:val="222222"/>
          <w:highlight w:val="white"/>
        </w:rPr>
        <w:t>Noastre</w:t>
      </w:r>
      <w:proofErr w:type="spellEnd"/>
      <w:r w:rsidRPr="00CF2FC3">
        <w:rPr>
          <w:rFonts w:ascii="Arial" w:hAnsi="Arial" w:cs="Arial"/>
          <w:i/>
          <w:iCs/>
          <w:color w:val="222222"/>
          <w:highlight w:val="white"/>
        </w:rPr>
        <w:t xml:space="preserve"> </w:t>
      </w:r>
      <w:proofErr w:type="spellStart"/>
      <w:r w:rsidRPr="00CF2FC3">
        <w:rPr>
          <w:rFonts w:ascii="Arial" w:hAnsi="Arial" w:cs="Arial"/>
          <w:i/>
          <w:iCs/>
          <w:color w:val="222222"/>
          <w:highlight w:val="white"/>
        </w:rPr>
        <w:t>Teh</w:t>
      </w:r>
      <w:proofErr w:type="spellEnd"/>
      <w:r w:rsidRPr="00CF2FC3">
        <w:rPr>
          <w:rFonts w:ascii="Arial" w:hAnsi="Arial" w:cs="Arial"/>
          <w:color w:val="222222"/>
          <w:highlight w:val="white"/>
        </w:rPr>
        <w:t xml:space="preserve">, </w:t>
      </w:r>
      <w:r w:rsidRPr="00CF2FC3">
        <w:rPr>
          <w:rFonts w:ascii="Arial" w:hAnsi="Arial" w:cs="Arial"/>
          <w:i/>
          <w:iCs/>
          <w:color w:val="222222"/>
          <w:highlight w:val="white"/>
        </w:rPr>
        <w:t>24</w:t>
      </w:r>
      <w:r w:rsidRPr="00CF2FC3">
        <w:rPr>
          <w:rFonts w:ascii="Arial" w:hAnsi="Arial" w:cs="Arial"/>
          <w:color w:val="222222"/>
          <w:highlight w:val="white"/>
        </w:rPr>
        <w:t xml:space="preserve">, pp.162-180. </w:t>
      </w:r>
      <w:hyperlink r:id="rId25">
        <w:r w:rsidR="008A0694" w:rsidRPr="00CF2FC3">
          <w:rPr>
            <w:rFonts w:ascii="Arial" w:hAnsi="Arial" w:cs="Arial"/>
            <w:color w:val="1155CC"/>
            <w:highlight w:val="white"/>
            <w:u w:val="single"/>
          </w:rPr>
          <w:t>https://recentonline.ro/2023/071/Karahan-R71.pdf</w:t>
        </w:r>
      </w:hyperlink>
    </w:p>
    <w:p w14:paraId="630100B8"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Karahan, M., Karahan, N., and Ari, A. (2024). Market Trends of Türkiye Textile and Composite Industries: A Regional-Global Case Study. </w:t>
      </w:r>
      <w:hyperlink r:id="rId26">
        <w:r w:rsidR="008A0694" w:rsidRPr="00CF2FC3">
          <w:rPr>
            <w:rFonts w:ascii="Arial" w:hAnsi="Arial" w:cs="Arial"/>
            <w:color w:val="1155CC"/>
            <w:highlight w:val="white"/>
            <w:u w:val="single"/>
          </w:rPr>
          <w:t>https://www.academia.edu/download/117089764/recent.2024.72.pdf</w:t>
        </w:r>
      </w:hyperlink>
    </w:p>
    <w:p w14:paraId="38858496" w14:textId="77777777" w:rsidR="008A0694" w:rsidRPr="00CF2FC3" w:rsidRDefault="00804743">
      <w:pPr>
        <w:rPr>
          <w:rFonts w:ascii="Arial" w:hAnsi="Arial" w:cs="Arial"/>
        </w:rPr>
      </w:pPr>
      <w:r w:rsidRPr="00CF2FC3">
        <w:rPr>
          <w:rFonts w:ascii="Arial" w:hAnsi="Arial" w:cs="Arial"/>
        </w:rPr>
        <w:t xml:space="preserve">Khan, O., </w:t>
      </w:r>
      <w:proofErr w:type="spellStart"/>
      <w:r w:rsidRPr="00CF2FC3">
        <w:rPr>
          <w:rFonts w:ascii="Arial" w:hAnsi="Arial" w:cs="Arial"/>
        </w:rPr>
        <w:t>Varaksina</w:t>
      </w:r>
      <w:proofErr w:type="spellEnd"/>
      <w:r w:rsidRPr="00CF2FC3">
        <w:rPr>
          <w:rFonts w:ascii="Arial" w:hAnsi="Arial" w:cs="Arial"/>
        </w:rPr>
        <w:t xml:space="preserve">, N. and </w:t>
      </w:r>
      <w:proofErr w:type="spellStart"/>
      <w:r w:rsidRPr="00CF2FC3">
        <w:rPr>
          <w:rFonts w:ascii="Arial" w:hAnsi="Arial" w:cs="Arial"/>
        </w:rPr>
        <w:t>Hinterhuber</w:t>
      </w:r>
      <w:proofErr w:type="spellEnd"/>
      <w:r w:rsidRPr="00CF2FC3">
        <w:rPr>
          <w:rFonts w:ascii="Arial" w:hAnsi="Arial" w:cs="Arial"/>
        </w:rPr>
        <w:t xml:space="preserve">, A. (2024). The Influence of Cultural Differences on Consumers’ Willingness to Pay More for Sustainable Fashion. </w:t>
      </w:r>
      <w:r w:rsidRPr="00CF2FC3">
        <w:rPr>
          <w:rFonts w:ascii="Arial" w:hAnsi="Arial" w:cs="Arial"/>
          <w:i/>
          <w:iCs/>
        </w:rPr>
        <w:t>Journal of Cleaner Production</w:t>
      </w:r>
      <w:r w:rsidRPr="00CF2FC3">
        <w:rPr>
          <w:rFonts w:ascii="Arial" w:hAnsi="Arial" w:cs="Arial"/>
        </w:rPr>
        <w:t xml:space="preserve">, [online] 442(442), pp.141024–141024. Available at: </w:t>
      </w:r>
      <w:hyperlink r:id="rId27">
        <w:r w:rsidR="008A0694" w:rsidRPr="00CF2FC3">
          <w:rPr>
            <w:rFonts w:ascii="Arial" w:hAnsi="Arial" w:cs="Arial"/>
            <w:color w:val="0000FF"/>
            <w:u w:val="single"/>
          </w:rPr>
          <w:t>https://www.sciencedirect.com/science/article/pii/S0959652624004712</w:t>
        </w:r>
      </w:hyperlink>
      <w:r w:rsidRPr="00CF2FC3">
        <w:rPr>
          <w:rFonts w:ascii="Arial" w:hAnsi="Arial" w:cs="Arial"/>
        </w:rPr>
        <w:t xml:space="preserve">  [Accessed 15 Apr. 2026].</w:t>
      </w:r>
    </w:p>
    <w:p w14:paraId="753C3DFD"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Moreira, L., Galvão, A. R., Braga, V., Braga, A., and Teixeira, J. (2023). Sustainability as a gateway to textile international markets: the </w:t>
      </w:r>
      <w:proofErr w:type="spellStart"/>
      <w:r w:rsidRPr="00CF2FC3">
        <w:rPr>
          <w:rFonts w:ascii="Arial" w:hAnsi="Arial" w:cs="Arial"/>
          <w:color w:val="222222"/>
          <w:highlight w:val="white"/>
        </w:rPr>
        <w:t>portuguese</w:t>
      </w:r>
      <w:proofErr w:type="spellEnd"/>
      <w:r w:rsidRPr="00CF2FC3">
        <w:rPr>
          <w:rFonts w:ascii="Arial" w:hAnsi="Arial" w:cs="Arial"/>
          <w:color w:val="222222"/>
          <w:highlight w:val="white"/>
        </w:rPr>
        <w:t xml:space="preserve"> case. </w:t>
      </w:r>
      <w:r w:rsidRPr="00CF2FC3">
        <w:rPr>
          <w:rFonts w:ascii="Arial" w:hAnsi="Arial" w:cs="Arial"/>
          <w:i/>
          <w:iCs/>
          <w:color w:val="222222"/>
          <w:highlight w:val="white"/>
        </w:rPr>
        <w:t>Sustainability</w:t>
      </w:r>
      <w:r w:rsidRPr="00CF2FC3">
        <w:rPr>
          <w:rFonts w:ascii="Arial" w:hAnsi="Arial" w:cs="Arial"/>
          <w:color w:val="222222"/>
          <w:highlight w:val="white"/>
        </w:rPr>
        <w:t xml:space="preserve">, </w:t>
      </w:r>
      <w:r w:rsidRPr="00CF2FC3">
        <w:rPr>
          <w:rFonts w:ascii="Arial" w:hAnsi="Arial" w:cs="Arial"/>
          <w:i/>
          <w:iCs/>
          <w:color w:val="222222"/>
          <w:highlight w:val="white"/>
        </w:rPr>
        <w:t>15</w:t>
      </w:r>
      <w:r w:rsidRPr="00CF2FC3">
        <w:rPr>
          <w:rFonts w:ascii="Arial" w:hAnsi="Arial" w:cs="Arial"/>
          <w:color w:val="222222"/>
          <w:highlight w:val="white"/>
        </w:rPr>
        <w:t xml:space="preserve">(5), 4669. </w:t>
      </w:r>
      <w:hyperlink r:id="rId28">
        <w:r w:rsidR="008A0694" w:rsidRPr="00CF2FC3">
          <w:rPr>
            <w:rFonts w:ascii="Arial" w:hAnsi="Arial" w:cs="Arial"/>
            <w:color w:val="1155CC"/>
            <w:highlight w:val="white"/>
            <w:u w:val="single"/>
          </w:rPr>
          <w:t>https://www.mdpi.com/2071-1050/15/5/4669</w:t>
        </w:r>
      </w:hyperlink>
    </w:p>
    <w:p w14:paraId="23230866"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Ozdemir, M. B. (2024). A revealed comparative analysis of buckthorn (Rhamnus sp.) as an economic and trade prospect: assessing the potential of a sustainable production input. </w:t>
      </w:r>
      <w:r w:rsidRPr="00CF2FC3">
        <w:rPr>
          <w:rFonts w:ascii="Arial" w:hAnsi="Arial" w:cs="Arial"/>
          <w:i/>
          <w:iCs/>
          <w:color w:val="222222"/>
          <w:highlight w:val="white"/>
        </w:rPr>
        <w:t>Journal of Natural Fibers</w:t>
      </w:r>
      <w:r w:rsidRPr="00CF2FC3">
        <w:rPr>
          <w:rFonts w:ascii="Arial" w:hAnsi="Arial" w:cs="Arial"/>
          <w:color w:val="222222"/>
          <w:highlight w:val="white"/>
        </w:rPr>
        <w:t xml:space="preserve">, </w:t>
      </w:r>
      <w:r w:rsidRPr="00CF2FC3">
        <w:rPr>
          <w:rFonts w:ascii="Arial" w:hAnsi="Arial" w:cs="Arial"/>
          <w:i/>
          <w:iCs/>
          <w:color w:val="222222"/>
          <w:highlight w:val="white"/>
        </w:rPr>
        <w:t>21</w:t>
      </w:r>
      <w:r w:rsidRPr="00CF2FC3">
        <w:rPr>
          <w:rFonts w:ascii="Arial" w:hAnsi="Arial" w:cs="Arial"/>
          <w:color w:val="222222"/>
          <w:highlight w:val="white"/>
        </w:rPr>
        <w:t xml:space="preserve">(1), 2428385. </w:t>
      </w:r>
      <w:hyperlink r:id="rId29">
        <w:r w:rsidR="008A0694" w:rsidRPr="00CF2FC3">
          <w:rPr>
            <w:rFonts w:ascii="Arial" w:hAnsi="Arial" w:cs="Arial"/>
            <w:color w:val="1155CC"/>
            <w:highlight w:val="white"/>
            <w:u w:val="single"/>
          </w:rPr>
          <w:t>https://www.tandfonline.com/doi/abs/10.1080/15440478.2024.2428385</w:t>
        </w:r>
      </w:hyperlink>
    </w:p>
    <w:p w14:paraId="120603B4"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Statista. (2026). France: Real gross domestic product (GDP) growth rate from 2020 to 2030. </w:t>
      </w:r>
      <w:hyperlink r:id="rId30">
        <w:r w:rsidR="008A0694" w:rsidRPr="00CF2FC3">
          <w:rPr>
            <w:rFonts w:ascii="Arial" w:hAnsi="Arial" w:cs="Arial"/>
            <w:color w:val="1155CC"/>
            <w:highlight w:val="white"/>
            <w:u w:val="single"/>
          </w:rPr>
          <w:t>https://www.statista.com/statistics/263604/gross-domestic-product-gdp-growth-rate-in-france/?srsltid=AfmBOoopBhc4OkIcebdfVCQAXRPe79BrF2K9znKBLnRiovBw0Q8PPSJK</w:t>
        </w:r>
      </w:hyperlink>
      <w:r w:rsidRPr="00CF2FC3">
        <w:rPr>
          <w:rFonts w:ascii="Arial" w:hAnsi="Arial" w:cs="Arial"/>
          <w:color w:val="222222"/>
          <w:highlight w:val="white"/>
        </w:rPr>
        <w:t xml:space="preserve"> </w:t>
      </w:r>
    </w:p>
    <w:p w14:paraId="0BC8D148" w14:textId="77777777" w:rsidR="008A0694" w:rsidRPr="00CF2FC3" w:rsidRDefault="00804743">
      <w:pPr>
        <w:rPr>
          <w:rFonts w:ascii="Arial" w:hAnsi="Arial" w:cs="Arial"/>
        </w:rPr>
      </w:pPr>
      <w:proofErr w:type="spellStart"/>
      <w:r w:rsidRPr="00CF2FC3">
        <w:rPr>
          <w:rFonts w:ascii="Arial" w:hAnsi="Arial" w:cs="Arial"/>
        </w:rPr>
        <w:t>Velluti</w:t>
      </w:r>
      <w:proofErr w:type="spellEnd"/>
      <w:r w:rsidRPr="00CF2FC3">
        <w:rPr>
          <w:rFonts w:ascii="Arial" w:hAnsi="Arial" w:cs="Arial"/>
        </w:rPr>
        <w:t xml:space="preserve">, S. (2024). Labour standards in global garment supply chains and the proposed EU corporate sustainability due diligence directive. </w:t>
      </w:r>
      <w:r w:rsidRPr="00CF2FC3">
        <w:rPr>
          <w:rFonts w:ascii="Arial" w:hAnsi="Arial" w:cs="Arial"/>
          <w:i/>
          <w:iCs/>
        </w:rPr>
        <w:t>European Labour Law Journal</w:t>
      </w:r>
      <w:r w:rsidRPr="00CF2FC3">
        <w:rPr>
          <w:rFonts w:ascii="Arial" w:hAnsi="Arial" w:cs="Arial"/>
        </w:rPr>
        <w:t xml:space="preserve">, [online] 15(4). doi: </w:t>
      </w:r>
      <w:hyperlink r:id="rId31">
        <w:r w:rsidR="008A0694" w:rsidRPr="00CF2FC3">
          <w:rPr>
            <w:rFonts w:ascii="Arial" w:hAnsi="Arial" w:cs="Arial"/>
            <w:color w:val="0000FF"/>
            <w:u w:val="single"/>
          </w:rPr>
          <w:t>https://doi.org/10.1177/20319525241239283</w:t>
        </w:r>
      </w:hyperlink>
      <w:r w:rsidRPr="00CF2FC3">
        <w:rPr>
          <w:rFonts w:ascii="Arial" w:hAnsi="Arial" w:cs="Arial"/>
        </w:rPr>
        <w:t xml:space="preserve">. </w:t>
      </w:r>
    </w:p>
    <w:p w14:paraId="3211762C" w14:textId="77777777" w:rsidR="008A0694" w:rsidRPr="00CF2FC3" w:rsidRDefault="00804743">
      <w:pPr>
        <w:rPr>
          <w:rFonts w:ascii="Arial" w:hAnsi="Arial" w:cs="Arial"/>
          <w:color w:val="222222"/>
          <w:highlight w:val="white"/>
        </w:rPr>
      </w:pPr>
      <w:r w:rsidRPr="00CF2FC3">
        <w:rPr>
          <w:rFonts w:ascii="Arial" w:hAnsi="Arial" w:cs="Arial"/>
          <w:color w:val="222222"/>
          <w:highlight w:val="white"/>
        </w:rPr>
        <w:t xml:space="preserve">Wingender, M. P., Yao, J., </w:t>
      </w:r>
      <w:proofErr w:type="spellStart"/>
      <w:r w:rsidRPr="00CF2FC3">
        <w:rPr>
          <w:rFonts w:ascii="Arial" w:hAnsi="Arial" w:cs="Arial"/>
          <w:color w:val="222222"/>
          <w:highlight w:val="white"/>
        </w:rPr>
        <w:t>Zymek</w:t>
      </w:r>
      <w:proofErr w:type="spellEnd"/>
      <w:r w:rsidRPr="00CF2FC3">
        <w:rPr>
          <w:rFonts w:ascii="Arial" w:hAnsi="Arial" w:cs="Arial"/>
          <w:color w:val="222222"/>
          <w:highlight w:val="white"/>
        </w:rPr>
        <w:t xml:space="preserve">, R., Carton, B., </w:t>
      </w:r>
      <w:proofErr w:type="spellStart"/>
      <w:r w:rsidRPr="00CF2FC3">
        <w:rPr>
          <w:rFonts w:ascii="Arial" w:hAnsi="Arial" w:cs="Arial"/>
          <w:color w:val="222222"/>
          <w:highlight w:val="white"/>
        </w:rPr>
        <w:t>Cerdeiro</w:t>
      </w:r>
      <w:proofErr w:type="spellEnd"/>
      <w:r w:rsidRPr="00CF2FC3">
        <w:rPr>
          <w:rFonts w:ascii="Arial" w:hAnsi="Arial" w:cs="Arial"/>
          <w:color w:val="222222"/>
          <w:highlight w:val="white"/>
        </w:rPr>
        <w:t xml:space="preserve">, M. D. A., and Weber, M. A. (2024). </w:t>
      </w:r>
      <w:r w:rsidRPr="00CF2FC3">
        <w:rPr>
          <w:rFonts w:ascii="Arial" w:hAnsi="Arial" w:cs="Arial"/>
          <w:i/>
          <w:iCs/>
          <w:color w:val="222222"/>
          <w:highlight w:val="white"/>
        </w:rPr>
        <w:t>Europe’s shift to EVs amid intensifying global competition</w:t>
      </w:r>
      <w:r w:rsidRPr="00CF2FC3">
        <w:rPr>
          <w:rFonts w:ascii="Arial" w:hAnsi="Arial" w:cs="Arial"/>
          <w:color w:val="222222"/>
          <w:highlight w:val="white"/>
        </w:rPr>
        <w:t xml:space="preserve">. International Monetary Fund. </w:t>
      </w:r>
      <w:hyperlink r:id="rId32">
        <w:r w:rsidR="008A0694" w:rsidRPr="00CF2FC3">
          <w:rPr>
            <w:rFonts w:ascii="Arial" w:hAnsi="Arial" w:cs="Arial"/>
            <w:color w:val="1155CC"/>
            <w:highlight w:val="white"/>
            <w:u w:val="single"/>
          </w:rPr>
          <w:t>https://books.google.com/books?hl=en&amp;lr=&amp;id=qCAqEQAAQBAJ&amp;oi=fnd&amp;pg=PA4&amp;dq=Global+Competitiveness+and+Market+Dynamics+of+the+Textile+Industry+in+France&amp;ots=I8mJyrXjfO&amp;sig=Rkx-qmKazVgJFVOW82FTTQHpVWg</w:t>
        </w:r>
      </w:hyperlink>
    </w:p>
    <w:p w14:paraId="62EF469B" w14:textId="77777777" w:rsidR="008A0694" w:rsidRPr="00CF2FC3" w:rsidRDefault="00804743">
      <w:pPr>
        <w:rPr>
          <w:rFonts w:ascii="Arial" w:hAnsi="Arial" w:cs="Arial"/>
        </w:rPr>
      </w:pPr>
      <w:r w:rsidRPr="00CF2FC3">
        <w:rPr>
          <w:rFonts w:ascii="Arial" w:hAnsi="Arial" w:cs="Arial"/>
        </w:rPr>
        <w:t xml:space="preserve">Zara. (2025). Zara International Context. </w:t>
      </w:r>
      <w:hyperlink r:id="rId33">
        <w:r w:rsidR="008A0694" w:rsidRPr="00CF2FC3">
          <w:rPr>
            <w:rFonts w:ascii="Arial" w:hAnsi="Arial" w:cs="Arial"/>
            <w:color w:val="1155CC"/>
            <w:u w:val="single"/>
          </w:rPr>
          <w:t>https://www.zara.com/ww/</w:t>
        </w:r>
      </w:hyperlink>
    </w:p>
    <w:p w14:paraId="1074933C" w14:textId="77777777" w:rsidR="008A0694" w:rsidRPr="00CF2FC3" w:rsidRDefault="008A0694">
      <w:pPr>
        <w:rPr>
          <w:rFonts w:ascii="Arial" w:hAnsi="Arial" w:cs="Arial"/>
        </w:rPr>
      </w:pPr>
    </w:p>
    <w:sectPr w:rsidR="008A0694" w:rsidRPr="00CF2FC3">
      <w:footerReference w:type="default" r:id="rId3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771BE" w14:textId="77777777" w:rsidR="003342F2" w:rsidRDefault="003342F2">
      <w:pPr>
        <w:spacing w:before="0" w:after="0" w:line="240" w:lineRule="auto"/>
      </w:pPr>
      <w:r>
        <w:separator/>
      </w:r>
    </w:p>
  </w:endnote>
  <w:endnote w:type="continuationSeparator" w:id="0">
    <w:p w14:paraId="0EC557E4" w14:textId="77777777" w:rsidR="003342F2" w:rsidRDefault="003342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57ACC632-988E-BC40-9044-4FAE47648A1C}"/>
    <w:embedBold r:id="rId2" w:fontKey="{8F96431E-268A-364C-BAAF-AF359D279455}"/>
    <w:embedItalic r:id="rId3" w:fontKey="{327B1ADA-6E34-3845-876D-830787BDD98C}"/>
  </w:font>
  <w:font w:name="Georgia">
    <w:panose1 w:val="02040502050405020303"/>
    <w:charset w:val="00"/>
    <w:family w:val="roman"/>
    <w:pitch w:val="variable"/>
    <w:sig w:usb0="00000287" w:usb1="00000000" w:usb2="00000000" w:usb3="00000000" w:csb0="0000009F" w:csb1="00000000"/>
    <w:embedItalic r:id="rId4" w:fontKey="{BDC680C8-DF0B-8743-B657-3F8827B7127F}"/>
  </w:font>
  <w:font w:name="Arial">
    <w:panose1 w:val="020B0604020202020204"/>
    <w:charset w:val="00"/>
    <w:family w:val="swiss"/>
    <w:pitch w:val="variable"/>
    <w:sig w:usb0="E0002EFF" w:usb1="C000785B" w:usb2="00000009" w:usb3="00000000" w:csb0="000001FF" w:csb1="00000000"/>
    <w:embedRegular r:id="rId5" w:fontKey="{249743D3-BAB5-534F-8602-777E85B9F90C}"/>
    <w:embedBold r:id="rId6" w:fontKey="{5CFBDF87-53A0-A34C-B7E7-8351FBF0BFD7}"/>
    <w:embedItalic r:id="rId7" w:fontKey="{1A0599D0-3948-574D-8335-F746FCA6819E}"/>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ACFF" w:usb2="00000009" w:usb3="00000000" w:csb0="000001FF" w:csb1="00000000"/>
    <w:embedRegular r:id="rId8" w:fontKey="{8BA3BBA8-2C45-D641-8AD8-021EBBDEE43C}"/>
  </w:font>
  <w:font w:name="Cambria">
    <w:panose1 w:val="02040503050406030204"/>
    <w:charset w:val="00"/>
    <w:family w:val="roman"/>
    <w:pitch w:val="variable"/>
    <w:sig w:usb0="E00006FF" w:usb1="420024FF" w:usb2="02000000" w:usb3="00000000" w:csb0="0000019F" w:csb1="00000000"/>
    <w:embedRegular r:id="rId9" w:fontKey="{F4A42A17-E491-E141-83D9-80938190F8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B54A3E" w14:textId="77777777" w:rsidR="008A0694" w:rsidRDefault="00804743">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32D96">
      <w:rPr>
        <w:noProof/>
        <w:color w:val="000000"/>
        <w:sz w:val="20"/>
        <w:szCs w:val="20"/>
      </w:rPr>
      <w:t>2</w:t>
    </w:r>
    <w:r>
      <w:rPr>
        <w:color w:val="000000"/>
        <w:sz w:val="20"/>
        <w:szCs w:val="20"/>
      </w:rPr>
      <w:fldChar w:fldCharType="end"/>
    </w:r>
  </w:p>
  <w:p w14:paraId="70EDF341" w14:textId="77777777" w:rsidR="008A0694" w:rsidRDefault="008A0694">
    <w:pPr>
      <w:pBdr>
        <w:top w:val="nil"/>
        <w:left w:val="nil"/>
        <w:bottom w:val="nil"/>
        <w:right w:val="nil"/>
        <w:between w:val="nil"/>
      </w:pBdr>
      <w:tabs>
        <w:tab w:val="center" w:pos="4513"/>
        <w:tab w:val="right" w:pos="9026"/>
      </w:tabs>
      <w:spacing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F4092" w14:textId="77777777" w:rsidR="003342F2" w:rsidRDefault="003342F2">
      <w:pPr>
        <w:spacing w:before="0" w:after="0" w:line="240" w:lineRule="auto"/>
      </w:pPr>
      <w:r>
        <w:separator/>
      </w:r>
    </w:p>
  </w:footnote>
  <w:footnote w:type="continuationSeparator" w:id="0">
    <w:p w14:paraId="738E0369" w14:textId="77777777" w:rsidR="003342F2" w:rsidRDefault="003342F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0694"/>
    <w:rsid w:val="00070761"/>
    <w:rsid w:val="000C7C94"/>
    <w:rsid w:val="00151B2D"/>
    <w:rsid w:val="003342F2"/>
    <w:rsid w:val="003372AD"/>
    <w:rsid w:val="00692191"/>
    <w:rsid w:val="006B2512"/>
    <w:rsid w:val="00804743"/>
    <w:rsid w:val="008A0694"/>
    <w:rsid w:val="00981AEE"/>
    <w:rsid w:val="00A32D96"/>
    <w:rsid w:val="00A62F9B"/>
    <w:rsid w:val="00AB4F90"/>
    <w:rsid w:val="00B51B0B"/>
    <w:rsid w:val="00B60B0F"/>
    <w:rsid w:val="00C71335"/>
    <w:rsid w:val="00CE1D70"/>
    <w:rsid w:val="00CF2FC3"/>
    <w:rsid w:val="00D00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9AE5E"/>
  <w15:docId w15:val="{3EDC1BA3-428B-45F5-B80E-6569F222E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bCs/>
      <w:sz w:val="28"/>
      <w:szCs w:val="28"/>
    </w:rPr>
  </w:style>
  <w:style w:type="paragraph" w:styleId="Heading2">
    <w:name w:val="heading 2"/>
    <w:basedOn w:val="Normal"/>
    <w:next w:val="Normal"/>
    <w:uiPriority w:val="9"/>
    <w:unhideWhenUsed/>
    <w:qFormat/>
    <w:pPr>
      <w:outlineLvl w:val="1"/>
    </w:pPr>
    <w:rPr>
      <w:b/>
      <w:bCs/>
      <w:sz w:val="28"/>
      <w:szCs w:val="28"/>
    </w:rPr>
  </w:style>
  <w:style w:type="paragraph" w:styleId="Heading3">
    <w:name w:val="heading 3"/>
    <w:basedOn w:val="Normal"/>
    <w:next w:val="Normal"/>
    <w:uiPriority w:val="9"/>
    <w:unhideWhenUsed/>
    <w:qFormat/>
    <w:pPr>
      <w:spacing w:before="360" w:after="80"/>
      <w:outlineLvl w:val="2"/>
    </w:pPr>
    <w:rPr>
      <w:b/>
      <w:bCs/>
    </w:rPr>
  </w:style>
  <w:style w:type="paragraph" w:styleId="Heading4">
    <w:name w:val="heading 4"/>
    <w:basedOn w:val="Normal"/>
    <w:next w:val="Normal"/>
    <w:uiPriority w:val="9"/>
    <w:semiHidden/>
    <w:unhideWhenUsed/>
    <w:qFormat/>
    <w:pPr>
      <w:keepNext/>
      <w:keepLines/>
      <w:spacing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A32D96"/>
    <w:pPr>
      <w:spacing w:after="100"/>
    </w:pPr>
  </w:style>
  <w:style w:type="paragraph" w:styleId="TOC2">
    <w:name w:val="toc 2"/>
    <w:basedOn w:val="Normal"/>
    <w:next w:val="Normal"/>
    <w:autoRedefine/>
    <w:uiPriority w:val="39"/>
    <w:unhideWhenUsed/>
    <w:rsid w:val="00A32D96"/>
    <w:pPr>
      <w:spacing w:after="100"/>
      <w:ind w:left="240"/>
    </w:pPr>
  </w:style>
  <w:style w:type="paragraph" w:styleId="TOC3">
    <w:name w:val="toc 3"/>
    <w:basedOn w:val="Normal"/>
    <w:next w:val="Normal"/>
    <w:autoRedefine/>
    <w:uiPriority w:val="39"/>
    <w:unhideWhenUsed/>
    <w:rsid w:val="00A32D96"/>
    <w:pPr>
      <w:spacing w:after="100"/>
      <w:ind w:left="480"/>
    </w:pPr>
  </w:style>
  <w:style w:type="character" w:styleId="Hyperlink">
    <w:name w:val="Hyperlink"/>
    <w:basedOn w:val="DefaultParagraphFont"/>
    <w:uiPriority w:val="99"/>
    <w:unhideWhenUsed/>
    <w:rsid w:val="00A32D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b.2061" TargetMode="External"/><Relationship Id="rId18" Type="http://schemas.openxmlformats.org/officeDocument/2006/relationships/hyperlink" Target="https://www.fondapol.org/en/study/political-shifts-and-government-majority-in-right-leaning-france/" TargetMode="External"/><Relationship Id="rId26" Type="http://schemas.openxmlformats.org/officeDocument/2006/relationships/hyperlink" Target="https://www.academia.edu/download/117089764/recent.2024.72.pdf" TargetMode="External"/><Relationship Id="rId3" Type="http://schemas.openxmlformats.org/officeDocument/2006/relationships/webSettings" Target="webSettings.xml"/><Relationship Id="rId21" Type="http://schemas.openxmlformats.org/officeDocument/2006/relationships/hyperlink" Target="https://www.tandfonline.com/doi/abs/10.1080/0951192X.2025.2455655" TargetMode="External"/><Relationship Id="rId34"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hyperlink" Target="http://www.jatit.org/volumes/Vol101No4/31Vol101No4.pdf" TargetMode="External"/><Relationship Id="rId17" Type="http://schemas.openxmlformats.org/officeDocument/2006/relationships/hyperlink" Target="https://www.cambridge.org/core/journals/journal-of-global-history/article/local-advantage-in-a-global-context-competition-adaptation-and-resilience-in-textile-manufacturing-in-the-periphery-18601960/7571FA02B17AB8DF282FEFF942947FE4" TargetMode="External"/><Relationship Id="rId25" Type="http://schemas.openxmlformats.org/officeDocument/2006/relationships/hyperlink" Target="https://recentonline.ro/2023/071/Karahan-R71.pdf" TargetMode="External"/><Relationship Id="rId33" Type="http://schemas.openxmlformats.org/officeDocument/2006/relationships/hyperlink" Target="https://www.zara.com/ww/" TargetMode="External"/><Relationship Id="rId2" Type="http://schemas.openxmlformats.org/officeDocument/2006/relationships/settings" Target="settings.xml"/><Relationship Id="rId16" Type="http://schemas.openxmlformats.org/officeDocument/2006/relationships/hyperlink" Target="https://publications.iadb.org/en/analysis-textile-and-clothing-industry-global-value-chains" TargetMode="External"/><Relationship Id="rId20" Type="http://schemas.openxmlformats.org/officeDocument/2006/relationships/hyperlink" Target="https://hmgroup.com/about-us/markets-and-expansion/" TargetMode="External"/><Relationship Id="rId29" Type="http://schemas.openxmlformats.org/officeDocument/2006/relationships/hyperlink" Target="https://www.tandfonline.com/doi/abs/10.1080/15440478.2024.242838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nsee.hal.science/hal-05354408/" TargetMode="External"/><Relationship Id="rId24" Type="http://schemas.openxmlformats.org/officeDocument/2006/relationships/hyperlink" Target="https://doi.org/10.22259/2637-5893.0801001" TargetMode="External"/><Relationship Id="rId32" Type="http://schemas.openxmlformats.org/officeDocument/2006/relationships/hyperlink" Target="https://books.google.com/books?hl=en&amp;lr=&amp;id=qCAqEQAAQBAJ&amp;oi=fnd&amp;pg=PA4&amp;dq=Global+Competitiveness+and+Market+Dynamics+of+the+Textile+Industry+in+France&amp;ots=I8mJyrXjfO&amp;sig=Rkx-qmKazVgJFVOW82FTTQHpVWg" TargetMode="External"/><Relationship Id="rId5" Type="http://schemas.openxmlformats.org/officeDocument/2006/relationships/endnotes" Target="endnotes.xml"/><Relationship Id="rId15" Type="http://schemas.openxmlformats.org/officeDocument/2006/relationships/hyperlink" Target="https://link.springer.com/article/10.1007/s00191-024-00852-y" TargetMode="External"/><Relationship Id="rId23" Type="http://schemas.openxmlformats.org/officeDocument/2006/relationships/hyperlink" Target="https://www.researchgate.net/publication/363091106_H_M_Supply_Chain_management_A_case_study" TargetMode="External"/><Relationship Id="rId28" Type="http://schemas.openxmlformats.org/officeDocument/2006/relationships/hyperlink" Target="https://www.mdpi.com/2071-1050/15/5/4669"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pdfs.semanticscholar.org/177a/6e36b839ed88216df5df8366050a6253b2ad.pdf" TargetMode="External"/><Relationship Id="rId31" Type="http://schemas.openxmlformats.org/officeDocument/2006/relationships/hyperlink" Target="https://doi.org/10.1177/20319525241239283"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link.springer.com/article/10.1057/s42214-025-00238-2" TargetMode="External"/><Relationship Id="rId22" Type="http://schemas.openxmlformats.org/officeDocument/2006/relationships/hyperlink" Target="https://www.mdpi.com/2304-8158/14/10/1758" TargetMode="External"/><Relationship Id="rId27" Type="http://schemas.openxmlformats.org/officeDocument/2006/relationships/hyperlink" Target="https://www.sciencedirect.com/science/article/pii/S0959652624004712" TargetMode="External"/><Relationship Id="rId30" Type="http://schemas.openxmlformats.org/officeDocument/2006/relationships/hyperlink" Target="https://www.statista.com/statistics/263604/gross-domestic-product-gdp-growth-rate-in-france/?srsltid=AfmBOoopBhc4OkIcebdfVCQAXRPe79BrF2K9znKBLnRiovBw0Q8PPSJK" TargetMode="External"/><Relationship Id="rId35" Type="http://schemas.openxmlformats.org/officeDocument/2006/relationships/fontTable" Target="fontTable.xml"/><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6282</Words>
  <Characters>35812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Mohmedkaif Hamidali MANSURI (2321459)</cp:lastModifiedBy>
  <cp:revision>9</cp:revision>
  <dcterms:created xsi:type="dcterms:W3CDTF">2026-04-21T06:36:00Z</dcterms:created>
  <dcterms:modified xsi:type="dcterms:W3CDTF">2026-04-26T23:42:00Z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42ea28c6-7c5f-4ecf-a378-feaa761a41e5</vt:lpwstr>
  </property>
</Properties>
</file>