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Override PartName="/word/webextensions/taskpanes.xml" ContentType="application/vnd.ms-office.webextensiontaskpanes+xml"/>
  <Override PartName="/word/webextensions/webextension.xml" ContentType="application/vnd.ms-office.webextension+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microsoft.com/office/2011/relationships/webextensiontaskpanes" Target="word/webextensions/taskpanes.xml" Id="Raac1a9365618428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E19B865" wp14:paraId="3681AE00" wp14:textId="71B10612">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A2 - Comprehensive Health and Fitness Assessment Report</w:t>
      </w:r>
    </w:p>
    <w:p xmlns:wp14="http://schemas.microsoft.com/office/word/2010/wordml" w:rsidP="4E19B865" wp14:paraId="7B9822BC" wp14:textId="4E705115">
      <w:pPr>
        <w:rPr>
          <w:rFonts w:ascii="Aptos" w:hAnsi="Aptos" w:eastAsia="Aptos" w:cs="Aptos"/>
          <w:b w:val="0"/>
          <w:bCs w:val="0"/>
          <w:i w:val="0"/>
          <w:iCs w:val="0"/>
          <w:caps w:val="0"/>
          <w:smallCaps w:val="0"/>
          <w:noProof w:val="0"/>
          <w:color w:val="000000" w:themeColor="text1" w:themeTint="FF" w:themeShade="FF"/>
          <w:sz w:val="24"/>
          <w:szCs w:val="24"/>
          <w:lang w:val="en-US"/>
        </w:rPr>
      </w:pP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Part 1:</w:t>
      </w:r>
    </w:p>
    <w:p xmlns:wp14="http://schemas.microsoft.com/office/word/2010/wordml" w:rsidP="5ADF2DC5" wp14:paraId="7A772AFF" wp14:textId="0864D846">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5ADF2DC5" w:rsidR="089928B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Health</w:t>
      </w:r>
      <w:r w:rsidRPr="5ADF2DC5" w:rsidR="561700A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is defined as</w:t>
      </w:r>
      <w:r w:rsidRPr="5ADF2DC5" w:rsidR="0E8A700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t>
      </w:r>
      <w:r w:rsidRPr="5ADF2DC5" w:rsidR="5476CC0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t>
      </w:r>
      <w:r w:rsidRPr="5ADF2DC5" w:rsidR="0E8A700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a state of complete physical, </w:t>
      </w:r>
      <w:r w:rsidRPr="5ADF2DC5" w:rsidR="0E8A700D">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mental and social well-being" </w:t>
      </w:r>
      <w:sdt>
        <w:sdtPr>
          <w:id w:val="2054972249"/>
          <w:alias w:val="Citation"/>
          <w:tag w:val="{&quot;referencesIds&quot;:[&quot;doc:67e13c89546632670340c472&quot;],&quot;referencesOptions&quot;:{&quot;doc:67e13c89546632670340c472&quot;:{&quot;author&quot;:true,&quot;year&quot;:true,&quot;formatAuthorYear&quot;:false,&quot;pageReplace&quot;:&quot;&quot;,&quot;prefix&quot;:&quot;&quot;,&quot;suffix&quot;:&quot;&quot;}},&quot;hasBrokenReferences&quot;:false,&quot;hasManualEdits&quot;:false,&quot;isEmpty&quot;:false,&quot;citationType&quot;:&quot;inline&quot;}"/>
          <w:placeholder>
            <w:docPart w:val="DefaultPlaceholder_-1854013440"/>
          </w:placeholder>
        </w:sdtPr>
        <w:sdtContent>
          <w:r w:rsidRPr="5ADF2DC5" w:rsidR="0E8A700D">
            <w:rPr>
              <w:rFonts w:ascii="Aptos" w:hAnsi="Aptos" w:eastAsia="Aptos" w:cs="Aptos"/>
              <w:noProof w:val="0"/>
              <w:color w:val="000000" w:themeColor="text1" w:themeTint="FF" w:themeShade="FF"/>
              <w:sz w:val="24"/>
              <w:szCs w:val="24"/>
              <w:lang w:val="en-US"/>
            </w:rPr>
            <w:t>(Callahan 1973)</w:t>
          </w:r>
        </w:sdtContent>
      </w:sdt>
      <w:r w:rsidR="5456FFCF">
        <w:rPr/>
        <w:t xml:space="preserve">. </w:t>
      </w:r>
    </w:p>
    <w:p xmlns:wp14="http://schemas.microsoft.com/office/word/2010/wordml" w:rsidP="5ADF2DC5" wp14:paraId="25CBD3C0" wp14:textId="634410EA">
      <w:pPr>
        <w:rPr>
          <w:rFonts w:ascii="Aptos" w:hAnsi="Aptos" w:eastAsia="Aptos" w:cs="Aptos"/>
          <w:b w:val="0"/>
          <w:bCs w:val="0"/>
          <w:i w:val="0"/>
          <w:iCs w:val="0"/>
          <w:caps w:val="0"/>
          <w:smallCaps w:val="0"/>
          <w:noProof w:val="0"/>
          <w:color w:val="000000" w:themeColor="text1" w:themeTint="FF" w:themeShade="FF"/>
          <w:sz w:val="24"/>
          <w:szCs w:val="24"/>
          <w:lang w:val="en-US"/>
        </w:rPr>
      </w:pPr>
      <w:r w:rsidRPr="5ADF2DC5" w:rsidR="0CC6825D">
        <w:rPr>
          <w:rFonts w:ascii="Aptos" w:hAnsi="Aptos" w:eastAsia="Aptos" w:cs="Aptos"/>
          <w:noProof w:val="0"/>
          <w:color w:val="000000" w:themeColor="text1" w:themeTint="FF" w:themeShade="FF"/>
          <w:sz w:val="24"/>
          <w:szCs w:val="24"/>
          <w:lang w:val="en-US"/>
        </w:rPr>
        <w:t xml:space="preserve">Fitness is the “ability to carry out daily tasks with alertness and vigor, without undue fatigue, and with enough energy reserve to meet emergencies or to enjoy leisure-time pursuits” </w:t>
      </w:r>
      <w:r w:rsidRPr="5ADF2DC5" w:rsidR="37C7C068">
        <w:rPr>
          <w:rFonts w:ascii="Aptos" w:hAnsi="Aptos" w:eastAsia="Aptos" w:cs="Aptos"/>
          <w:noProof w:val="0"/>
          <w:color w:val="000000" w:themeColor="text1" w:themeTint="FF" w:themeShade="FF"/>
          <w:sz w:val="24"/>
          <w:szCs w:val="24"/>
          <w:lang w:val="en-US"/>
        </w:rPr>
        <w:t xml:space="preserve">(Liguori, 2018).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There are 5 components of fitness (Bayles, 2023). </w:t>
      </w:r>
    </w:p>
    <w:p xmlns:wp14="http://schemas.microsoft.com/office/word/2010/wordml" w:rsidP="4E19B865" wp14:paraId="7B605D85" wp14:textId="2811C734">
      <w:pP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Cardiovascular fitness is the body’s functional capabilities of the heart, blood vessels, skeletal </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muscles</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and lungs (Liguori 2018). The test for this </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component</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is the Queen’s College Step Test (Nabi, Rafiq et al. 2015). This test is fairly </w:t>
      </w:r>
      <w:r w:rsidRPr="4E19B865" w:rsidR="566580A9">
        <w:rPr>
          <w:rFonts w:ascii="Aptos" w:hAnsi="Aptos" w:eastAsia="Aptos" w:cs="Aptos"/>
          <w:b w:val="0"/>
          <w:bCs w:val="0"/>
          <w:i w:val="0"/>
          <w:iCs w:val="0"/>
          <w:caps w:val="0"/>
          <w:smallCaps w:val="0"/>
          <w:noProof w:val="0"/>
          <w:color w:val="000000" w:themeColor="text1" w:themeTint="FF" w:themeShade="FF"/>
          <w:sz w:val="24"/>
          <w:szCs w:val="24"/>
          <w:lang w:val="en-US"/>
        </w:rPr>
        <w:t>easy</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to conduct, needing only a heart rate chest strap, a bench and a metronome to step to, making it practical in gym or fitness settings (Nabi, Rafiq et al. 2015). It assesses VO2 Max, this is meaningful information to gain because it gives indications a client's health and whether they may be at risk of cardiovascular conditions, it also helps plan preventative programs (Liguori, 2018). </w:t>
      </w:r>
    </w:p>
    <w:p xmlns:wp14="http://schemas.microsoft.com/office/word/2010/wordml" w:rsidP="4E19B865" wp14:paraId="5ACA0DB4" wp14:textId="3283D0A9">
      <w:pP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Muscle strength is the body’s ability to exert maximum force or resistance to an object (Bayles, 2024). The test for this is the Grip Strength Test, this test requires a dynamometer (Bayles, 2024). This test allows for an individual's immediate strength to be measured, it’s suggested this test is a reliable predictor of mortality and physical function (Bayles, 2024). Good grip strength has been associated with a lower mortality rate and has been shown to indicate total muscle strength which is why many assessors chose this test (Wind et al 2010). </w:t>
      </w:r>
    </w:p>
    <w:p xmlns:wp14="http://schemas.microsoft.com/office/word/2010/wordml" w:rsidP="4E19B865" wp14:paraId="0F68CC2F" wp14:textId="17E4F685">
      <w:pP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Muscular endurance is the body's ability to produce submaximal muscle contractions on repeat (Liguori, 2018). The test for this is the Sit Up Test where the client will perform as many sit ups as possible in a minute (Bianco, Lupo et al. 2015). Needing only a mat and a timer, this test is </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very easy</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to conduct and can </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identify</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muscular dysfunction and low back pain (Mannion, O’Riordan et al. 2011</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5ADF2DC5" wp14:paraId="31882391" wp14:textId="5009C333">
      <w:pPr>
        <w:rPr>
          <w:rFonts w:ascii="Aptos" w:hAnsi="Aptos" w:eastAsia="Aptos" w:cs="Aptos"/>
          <w:b w:val="0"/>
          <w:bCs w:val="0"/>
          <w:i w:val="0"/>
          <w:iCs w:val="0"/>
          <w:caps w:val="0"/>
          <w:smallCaps w:val="0"/>
          <w:noProof w:val="0"/>
          <w:color w:val="000000" w:themeColor="text1" w:themeTint="FF" w:themeShade="FF"/>
          <w:sz w:val="24"/>
          <w:szCs w:val="24"/>
          <w:lang w:val="en-US"/>
        </w:rPr>
      </w:pP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Body composition is the relative amount of fat mass and fat-free mass in the body (Bayles, 2024). A test for this Body Mass Index (BMI), using height and weight to calculate mass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relative</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to height (Bayles, 2024). It</w:t>
      </w:r>
      <w:r w:rsidRPr="5ADF2DC5" w:rsidR="20047915">
        <w:rPr>
          <w:rFonts w:ascii="Aptos" w:hAnsi="Aptos" w:eastAsia="Aptos" w:cs="Aptos"/>
          <w:b w:val="0"/>
          <w:bCs w:val="0"/>
          <w:i w:val="0"/>
          <w:iCs w:val="0"/>
          <w:caps w:val="0"/>
          <w:smallCaps w:val="0"/>
          <w:noProof w:val="0"/>
          <w:color w:val="000000" w:themeColor="text1" w:themeTint="FF" w:themeShade="FF"/>
          <w:sz w:val="24"/>
          <w:szCs w:val="24"/>
          <w:lang w:val="en-US"/>
        </w:rPr>
        <w:t xml:space="preserve"> only n</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eed</w:t>
      </w:r>
      <w:r w:rsidRPr="5ADF2DC5" w:rsidR="1DC16357">
        <w:rPr>
          <w:rFonts w:ascii="Aptos" w:hAnsi="Aptos" w:eastAsia="Aptos" w:cs="Aptos"/>
          <w:b w:val="0"/>
          <w:bCs w:val="0"/>
          <w:i w:val="0"/>
          <w:iCs w:val="0"/>
          <w:caps w:val="0"/>
          <w:smallCaps w:val="0"/>
          <w:noProof w:val="0"/>
          <w:color w:val="000000" w:themeColor="text1" w:themeTint="FF" w:themeShade="FF"/>
          <w:sz w:val="24"/>
          <w:szCs w:val="24"/>
          <w:lang w:val="en-US"/>
        </w:rPr>
        <w:t xml:space="preserve">s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scales and a stadiometer (Bayles, 2023).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It is useful to identify the risk of premature mortality for those who are in the underweight or obese categories, this helps develop preventative programs (Bayles, 2023).</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E19B865" wp14:paraId="2F77FC5E" wp14:textId="0150557F">
      <w:pP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Flexibility is the ability to perform a complete full range of movement through a joint without pain (Bayles 2023). This test is performed with a sit and reach box and measures the flexibility of the hamstrings, hips and low back, all of which are important in daily living (Liguori, 2018). It can also help identify back pain which can be caused by poor hamstring flexibility (Liguori, 2018). </w:t>
      </w:r>
    </w:p>
    <w:p xmlns:wp14="http://schemas.microsoft.com/office/word/2010/wordml" w:rsidP="4E19B865" wp14:paraId="23D26439" wp14:textId="2D65E15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E19B865" wp14:paraId="1D154326" wp14:textId="583B92CC">
      <w:pPr>
        <w:rPr>
          <w:rFonts w:ascii="Aptos" w:hAnsi="Aptos" w:eastAsia="Aptos" w:cs="Aptos"/>
          <w:b w:val="0"/>
          <w:bCs w:val="0"/>
          <w:i w:val="0"/>
          <w:iCs w:val="0"/>
          <w:caps w:val="0"/>
          <w:smallCaps w:val="0"/>
          <w:noProof w:val="0"/>
          <w:color w:val="000000" w:themeColor="text1" w:themeTint="FF" w:themeShade="FF"/>
          <w:sz w:val="24"/>
          <w:szCs w:val="24"/>
          <w:lang w:val="en-US"/>
        </w:rPr>
      </w:pP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xml:space="preserve">Part 2: </w:t>
      </w:r>
    </w:p>
    <w:p w:rsidR="24E920E2" w:rsidP="5ADF2DC5" w:rsidRDefault="24E920E2" w14:paraId="508A2D0C" w14:textId="5A6778BB">
      <w:pPr>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5ADF2DC5" w:rsidR="24E920E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Prior to any testing, a </w:t>
      </w:r>
      <w:r w:rsidRPr="5ADF2DC5" w:rsidR="24E920E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ParQ</w:t>
      </w:r>
      <w:r w:rsidRPr="5ADF2DC5" w:rsidR="24E920E2">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was filled out to ensure the client is safe to participate (Ligu</w:t>
      </w:r>
      <w:r w:rsidRPr="5ADF2DC5" w:rsidR="761BBA4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ori, 2018). Informed consent was gained, this ensures the client understands the risks (Bayles,2023). A blood pressure test was a</w:t>
      </w:r>
      <w:r w:rsidRPr="5ADF2DC5" w:rsidR="3DD6D72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lso taken to check for hypo/hypertension (Price, 2018).</w:t>
      </w:r>
      <w:r w:rsidRPr="5ADF2DC5" w:rsidR="35F0BB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The client for this study is an </w:t>
      </w:r>
      <w:r w:rsidRPr="5ADF2DC5" w:rsidR="35F0BB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18-year-old</w:t>
      </w:r>
      <w:r w:rsidRPr="5ADF2DC5" w:rsidR="35F0BBB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female swimmer.</w:t>
      </w:r>
    </w:p>
    <w:p xmlns:wp14="http://schemas.microsoft.com/office/word/2010/wordml" w:rsidP="4E19B865" wp14:paraId="68BE2EE1" wp14:textId="6AC02006">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E19B865" wp14:paraId="216FCE0C" wp14:textId="47E04E50">
      <w:pP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Queen’s College Step Test</w:t>
      </w:r>
    </w:p>
    <w:p xmlns:wp14="http://schemas.microsoft.com/office/word/2010/wordml" w:rsidP="5ADF2DC5" wp14:paraId="272F9C43" wp14:textId="6991F8CC">
      <w:pPr>
        <w:rPr>
          <w:rFonts w:ascii="Aptos" w:hAnsi="Aptos" w:eastAsia="Aptos" w:cs="Aptos"/>
          <w:b w:val="0"/>
          <w:bCs w:val="0"/>
          <w:i w:val="0"/>
          <w:iCs w:val="0"/>
          <w:caps w:val="0"/>
          <w:smallCaps w:val="0"/>
          <w:noProof w:val="0"/>
          <w:color w:val="000000" w:themeColor="text1" w:themeTint="FF" w:themeShade="FF"/>
          <w:sz w:val="24"/>
          <w:szCs w:val="24"/>
          <w:lang w:val="en-US"/>
        </w:rPr>
      </w:pP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This test was conducted using a Polar H7 or H10 heart rate monitor and a bench. The height of the bench </w:t>
      </w:r>
      <w:r w:rsidRPr="5ADF2DC5" w:rsidR="18DF5889">
        <w:rPr>
          <w:rFonts w:ascii="Aptos" w:hAnsi="Aptos" w:eastAsia="Aptos" w:cs="Aptos"/>
          <w:b w:val="0"/>
          <w:bCs w:val="0"/>
          <w:i w:val="0"/>
          <w:iCs w:val="0"/>
          <w:caps w:val="0"/>
          <w:smallCaps w:val="0"/>
          <w:noProof w:val="0"/>
          <w:color w:val="000000" w:themeColor="text1" w:themeTint="FF" w:themeShade="FF"/>
          <w:sz w:val="24"/>
          <w:szCs w:val="24"/>
          <w:lang w:val="en-US"/>
        </w:rPr>
        <w:t>was</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41.25</w:t>
      </w:r>
      <w:r w:rsidRPr="5ADF2DC5" w:rsidR="50082462">
        <w:rPr>
          <w:rFonts w:ascii="Aptos" w:hAnsi="Aptos" w:eastAsia="Aptos" w:cs="Aptos"/>
          <w:b w:val="0"/>
          <w:bCs w:val="0"/>
          <w:i w:val="0"/>
          <w:iCs w:val="0"/>
          <w:caps w:val="0"/>
          <w:smallCaps w:val="0"/>
          <w:noProof w:val="0"/>
          <w:color w:val="000000" w:themeColor="text1" w:themeTint="FF" w:themeShade="FF"/>
          <w:sz w:val="24"/>
          <w:szCs w:val="24"/>
          <w:lang w:val="en-US"/>
        </w:rPr>
        <w:t>cm</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(Liguori, 2018). Female client</w:t>
      </w:r>
      <w:r w:rsidRPr="5ADF2DC5" w:rsidR="3BE518A0">
        <w:rPr>
          <w:rFonts w:ascii="Aptos" w:hAnsi="Aptos" w:eastAsia="Aptos" w:cs="Aptos"/>
          <w:b w:val="0"/>
          <w:bCs w:val="0"/>
          <w:i w:val="0"/>
          <w:iCs w:val="0"/>
          <w:caps w:val="0"/>
          <w:smallCaps w:val="0"/>
          <w:noProof w:val="0"/>
          <w:color w:val="000000" w:themeColor="text1" w:themeTint="FF" w:themeShade="FF"/>
          <w:sz w:val="24"/>
          <w:szCs w:val="24"/>
          <w:lang w:val="en-US"/>
        </w:rPr>
        <w:t>s will step</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to a candace of 22 per minute, regulated by a metronome (Liguori, 2018). At the sound of the metronome, </w:t>
      </w:r>
      <w:r w:rsidRPr="5ADF2DC5" w:rsidR="13C0AFA1">
        <w:rPr>
          <w:rFonts w:ascii="Aptos" w:hAnsi="Aptos" w:eastAsia="Aptos" w:cs="Aptos"/>
          <w:b w:val="0"/>
          <w:bCs w:val="0"/>
          <w:i w:val="0"/>
          <w:iCs w:val="0"/>
          <w:caps w:val="0"/>
          <w:smallCaps w:val="0"/>
          <w:noProof w:val="0"/>
          <w:color w:val="000000" w:themeColor="text1" w:themeTint="FF" w:themeShade="FF"/>
          <w:sz w:val="24"/>
          <w:szCs w:val="24"/>
          <w:lang w:val="en-US"/>
        </w:rPr>
        <w:t xml:space="preserve">they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continuously stepped up and off the bench for 3 minutes. Afterwards, the client’s heart rate was taken and used to calculate their VO2 Max (Liguori, 2018). </w:t>
      </w:r>
    </w:p>
    <w:p xmlns:wp14="http://schemas.microsoft.com/office/word/2010/wordml" w:rsidP="4E19B865" wp14:paraId="5A61C432" wp14:textId="7ADDC7B7">
      <w:pP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The Grip Strength Test:</w:t>
      </w:r>
    </w:p>
    <w:p xmlns:wp14="http://schemas.microsoft.com/office/word/2010/wordml" w:rsidP="4E19B865" wp14:paraId="76572D8D" wp14:textId="09789537">
      <w:pP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Grip strength was measured using a Takei Hand Grip Dynamometer (Habdirect, Southam, UK). Ensuring the handle is adjusted to the client so the knuckle of the middle finger sits at 90 degrees, the client was standing and squeezed the dynamometer at max strength for 3 seconds (Liguori, 2018). After taking 3 readings from each hand, the highest from both hands were added together (Liguori, 2018). </w:t>
      </w:r>
    </w:p>
    <w:p xmlns:wp14="http://schemas.microsoft.com/office/word/2010/wordml" w:rsidP="4E19B865" wp14:paraId="037F0174" wp14:textId="59C9604A">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E19B865" wp14:paraId="27E5553B" wp14:textId="18FCA9B8">
      <w:pP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Press Up Test:</w:t>
      </w:r>
    </w:p>
    <w:p xmlns:wp14="http://schemas.microsoft.com/office/word/2010/wordml" w:rsidP="4E19B865" wp14:paraId="2DBDF009" wp14:textId="3A05E8E8">
      <w:pP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 starting position for this test depends on gender, females will use the modified knee push up ‘down’ position (Liguori, 2018). The client pushed up and extended their elbows, then returned to the associated ‘down’ position ensuring their chin touched the mat, but their stomach </w:t>
      </w: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didn’t</w:t>
      </w: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They must </w:t>
      </w: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always have a straight back</w:t>
      </w: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(Liguori, 2018). The test was </w:t>
      </w: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terminated</w:t>
      </w: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when the client </w:t>
      </w: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couldn’t</w:t>
      </w: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perform the exercise with the correct form within 2 reps (Liguori, 2018). </w:t>
      </w:r>
    </w:p>
    <w:p xmlns:wp14="http://schemas.microsoft.com/office/word/2010/wordml" w:rsidP="4E19B865" wp14:paraId="3CC35069" wp14:textId="507643D2">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E19B865" wp14:paraId="1E988118" wp14:textId="479B71EA">
      <w:pP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xml:space="preserve">BMI: </w:t>
      </w:r>
    </w:p>
    <w:p xmlns:wp14="http://schemas.microsoft.com/office/word/2010/wordml" w:rsidP="5ADF2DC5" wp14:paraId="0A994163" wp14:textId="2A24DFAD">
      <w:pPr>
        <w:rPr>
          <w:rFonts w:ascii="Aptos" w:hAnsi="Aptos" w:eastAsia="Aptos" w:cs="Aptos"/>
          <w:b w:val="0"/>
          <w:bCs w:val="0"/>
          <w:i w:val="0"/>
          <w:iCs w:val="0"/>
          <w:caps w:val="0"/>
          <w:smallCaps w:val="0"/>
          <w:noProof w:val="0"/>
          <w:color w:val="000000" w:themeColor="text1" w:themeTint="FF" w:themeShade="FF"/>
          <w:sz w:val="24"/>
          <w:szCs w:val="24"/>
          <w:lang w:val="en-US"/>
        </w:rPr>
      </w:pP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In calculating BMI, height and weight must be recorded (NHS website, 2023). To record height (cm), the client removed their shoes and was measured with a Seca 213 stadiometer (Seca, Hamburg, Germany)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Niedhammer</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2000). To record weight (kgs), a</w:t>
      </w:r>
      <w:r w:rsidRPr="5ADF2DC5" w:rsidR="78A13695">
        <w:rPr>
          <w:rFonts w:ascii="Aptos" w:hAnsi="Aptos" w:eastAsia="Aptos" w:cs="Aptos"/>
          <w:b w:val="0"/>
          <w:bCs w:val="0"/>
          <w:i w:val="0"/>
          <w:iCs w:val="0"/>
          <w:caps w:val="0"/>
          <w:smallCaps w:val="0"/>
          <w:noProof w:val="0"/>
          <w:color w:val="000000" w:themeColor="text1" w:themeTint="FF" w:themeShade="FF"/>
          <w:sz w:val="24"/>
          <w:szCs w:val="24"/>
          <w:lang w:val="en-US"/>
        </w:rPr>
        <w:t xml:space="preserve"> Seca 875</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scale </w:t>
      </w:r>
      <w:r w:rsidRPr="5ADF2DC5" w:rsidR="4F9329D6">
        <w:rPr>
          <w:rFonts w:ascii="Aptos" w:hAnsi="Aptos" w:eastAsia="Aptos" w:cs="Aptos"/>
          <w:b w:val="0"/>
          <w:bCs w:val="0"/>
          <w:i w:val="0"/>
          <w:iCs w:val="0"/>
          <w:caps w:val="0"/>
          <w:smallCaps w:val="0"/>
          <w:noProof w:val="0"/>
          <w:color w:val="000000" w:themeColor="text1" w:themeTint="FF" w:themeShade="FF"/>
          <w:sz w:val="24"/>
          <w:szCs w:val="24"/>
          <w:lang w:val="en-US"/>
        </w:rPr>
        <w:t xml:space="preserve">(Seca, Hamburg, Germany)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was used, and the client removed shoes, emptied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pockets</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and took off any heavy clothing (NHS website 2023).</w:t>
      </w:r>
    </w:p>
    <w:p xmlns:wp14="http://schemas.microsoft.com/office/word/2010/wordml" w:rsidP="4E19B865" wp14:paraId="4A267CB9" wp14:textId="1B362C24">
      <w:pP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The equation for BMI is as follows:</w:t>
      </w:r>
    </w:p>
    <w:p xmlns:wp14="http://schemas.microsoft.com/office/word/2010/wordml" w:rsidP="4E19B865" wp14:paraId="0D8DA5A3" wp14:textId="4972934B">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xml:space="preserve">Weight </w:t>
      </w:r>
    </w:p>
    <w:p xmlns:wp14="http://schemas.microsoft.com/office/word/2010/wordml" w:rsidP="4E19B865" wp14:paraId="522C9728" wp14:textId="396D9524">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Height x height</w:t>
      </w:r>
    </w:p>
    <w:p xmlns:wp14="http://schemas.microsoft.com/office/word/2010/wordml" w:rsidP="4E19B865" wp14:paraId="6B24401A" wp14:textId="6FF18F8D">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(NHS website, 2023)</w:t>
      </w:r>
    </w:p>
    <w:p xmlns:wp14="http://schemas.microsoft.com/office/word/2010/wordml" w:rsidP="4E19B865" wp14:paraId="1E6FD3EE" wp14:textId="63F6E594">
      <w:pPr>
        <w:jc w:val="cente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E19B865" wp14:paraId="65D4D204" wp14:textId="1D586642">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 xml:space="preserve">Sit and Reach Test: </w:t>
      </w:r>
    </w:p>
    <w:p xmlns:wp14="http://schemas.microsoft.com/office/word/2010/wordml" w:rsidP="5ADF2DC5" wp14:paraId="5A528C56" wp14:textId="666C3B46">
      <w:pPr>
        <w:jc w:val="left"/>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pPr>
      <w:r w:rsidRPr="5ADF2DC5" w:rsidR="0FEA214A">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he client was warmed up for this test </w:t>
      </w:r>
      <w:r w:rsidRPr="5ADF2DC5" w:rsidR="061A01E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to reduce the</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risk of injury. The client removed their shoes and sat at a </w:t>
      </w:r>
      <w:bookmarkStart w:name="_Int_ApgFDad2" w:id="1695974510"/>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sit</w:t>
      </w:r>
      <w:bookmarkEnd w:id="1695974510"/>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reach box (</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Habdirect</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Southam, UK) (usually at the </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26cm</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mark) (Liguori 2018). To perform the test, the client </w:t>
      </w:r>
      <w:r w:rsidRPr="5ADF2DC5" w:rsidR="6A893C97">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leaned</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far forwards as they </w:t>
      </w:r>
      <w:r w:rsidRPr="5ADF2DC5" w:rsidR="3808EE80">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could</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and </w:t>
      </w:r>
      <w:r w:rsidRPr="5ADF2DC5" w:rsidR="4CB4629C">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held</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that position for at least 2 seconds, </w:t>
      </w:r>
      <w:r w:rsidRPr="5ADF2DC5" w:rsidR="1FFFAAC3">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ensuring</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that both hands </w:t>
      </w:r>
      <w:r w:rsidRPr="5ADF2DC5" w:rsidR="134053D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were</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 parallel, and the client’s knees </w:t>
      </w:r>
      <w:r w:rsidRPr="5ADF2DC5" w:rsidR="52FABC5B">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were f</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lat to the floor. The score </w:t>
      </w:r>
      <w:r w:rsidRPr="5ADF2DC5" w:rsidR="059545B8">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was </w:t>
      </w:r>
      <w:r w:rsidRPr="5ADF2DC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none"/>
          <w:lang w:val="en-US"/>
        </w:rPr>
        <w:t xml:space="preserve">the distance in cm reached with fingertips (Liguori 2018). </w:t>
      </w:r>
    </w:p>
    <w:p xmlns:wp14="http://schemas.microsoft.com/office/word/2010/wordml" w:rsidP="4E19B865" wp14:paraId="7AB691A1" wp14:textId="752CABDF">
      <w:pPr>
        <w:pStyle w:val="Normal"/>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strike w:val="0"/>
          <w:dstrike w:val="0"/>
          <w:noProof w:val="0"/>
          <w:color w:val="000000" w:themeColor="text1" w:themeTint="FF" w:themeShade="FF"/>
          <w:sz w:val="24"/>
          <w:szCs w:val="24"/>
          <w:u w:val="single"/>
          <w:lang w:val="en-US"/>
        </w:rPr>
        <w:t>Part 3:</w:t>
      </w:r>
    </w:p>
    <w:p xmlns:wp14="http://schemas.microsoft.com/office/word/2010/wordml" w:rsidP="4E19B865" wp14:paraId="1992863D" wp14:textId="262AB269">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E19B865" wp14:paraId="461010D6" wp14:textId="205ACB79">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6AAE848F">
        <w:drawing>
          <wp:inline xmlns:wp14="http://schemas.microsoft.com/office/word/2010/wordprocessingDrawing" wp14:editId="5985BD04" wp14:anchorId="0CCA6F6F">
            <wp:extent cx="3935382" cy="2312315"/>
            <wp:effectExtent l="0" t="0" r="0" b="0"/>
            <wp:docPr id="541368646" name="" title=""/>
            <wp:cNvGraphicFramePr>
              <a:graphicFrameLocks noChangeAspect="1"/>
            </wp:cNvGraphicFramePr>
            <a:graphic>
              <a:graphicData uri="http://schemas.openxmlformats.org/drawingml/2006/picture">
                <pic:pic>
                  <pic:nvPicPr>
                    <pic:cNvPr id="0" name=""/>
                    <pic:cNvPicPr/>
                  </pic:nvPicPr>
                  <pic:blipFill>
                    <a:blip r:embed="Rac70d5015a4a4640">
                      <a:extLst>
                        <a:ext xmlns:a="http://schemas.openxmlformats.org/drawingml/2006/main" uri="{28A0092B-C50C-407E-A947-70E740481C1C}">
                          <a14:useLocalDpi val="0"/>
                        </a:ext>
                      </a:extLst>
                    </a:blip>
                    <a:stretch>
                      <a:fillRect/>
                    </a:stretch>
                  </pic:blipFill>
                  <pic:spPr>
                    <a:xfrm>
                      <a:off x="0" y="0"/>
                      <a:ext cx="3935382" cy="2312315"/>
                    </a:xfrm>
                    <a:prstGeom prst="rect">
                      <a:avLst/>
                    </a:prstGeom>
                  </pic:spPr>
                </pic:pic>
              </a:graphicData>
            </a:graphic>
          </wp:inline>
        </w:drawing>
      </w:r>
      <w:r w:rsidRPr="4E19B865" w:rsidR="65A429D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E19B865" wp14:paraId="35509FEB" wp14:textId="5ADD0C04">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As shown in Table 2, the client showed a poor result for the Queen’s College Step Test according to Buttar, </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Kacker</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et al (2022). This test is a popular test due to how easy it is to perform and how easy it is to gather results, however, a weakness of this test is that results will be affected by external variables such as the client's height, taller people will have the advantage and won’t have to work as hard (Koons et al 2019). The client for this study is </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172cm</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tall (5ft 8) and the step is </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41.25cm</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meaning that there could be some inaccuracy in her results. In terms of health, poor VO2 max means the body </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isn’t</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cycling oxygen properly and this can lead to conditions such as heart disease and hypertension (</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Fogelholm</w:t>
      </w: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2010).</w:t>
      </w:r>
    </w:p>
    <w:p xmlns:wp14="http://schemas.microsoft.com/office/word/2010/wordml" w:rsidP="5ADF2DC5" wp14:paraId="38F1A3D9" wp14:textId="0B4196E7">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During the Grip Strength test the client was able to get a result of 51.5kg which as stated in Liguori’s (2018) norm table as average. Good muscular strength bodes well for reducing the risks of muscle loss in later life, this is especially important for balance (Wind et al 2010). The test is reliable as we take multiple results, however, results can vary depending on age, gender and occupation (Innes 1999). The client for this study is a swimmer, meaning her muscular strength should be average-above average</w:t>
      </w:r>
      <w:r w:rsidRPr="5ADF2DC5" w:rsidR="7F6611B1">
        <w:rPr>
          <w:rFonts w:ascii="Aptos" w:hAnsi="Aptos" w:eastAsia="Aptos" w:cs="Aptos"/>
          <w:b w:val="0"/>
          <w:bCs w:val="0"/>
          <w:i w:val="0"/>
          <w:iCs w:val="0"/>
          <w:caps w:val="0"/>
          <w:smallCaps w:val="0"/>
          <w:noProof w:val="0"/>
          <w:color w:val="000000" w:themeColor="text1" w:themeTint="FF" w:themeShade="FF"/>
          <w:sz w:val="24"/>
          <w:szCs w:val="24"/>
          <w:lang w:val="en-US"/>
        </w:rPr>
        <w:t xml:space="preserve"> as swimming is 80% arm work</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Nadobnik, Wiążkiewicz 2021). </w:t>
      </w:r>
    </w:p>
    <w:p xmlns:wp14="http://schemas.microsoft.com/office/word/2010/wordml" w:rsidP="4E19B865" wp14:paraId="290BF62A" wp14:textId="1F73CCD0">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The client's muscular endurance seemed to be the better of her muscle tests, reaching 18 push-ups which was put as good in Liguori’s (2018) norm table. Good muscular endurance is key for long periods of sport, as a swimmer the client will benefit from this as she will be able to swim quickly for longer periods of time (Grgic, Mikulic 2021). An advantage of this test is that it considers poor form as the termination of the test instead of using a time-based protocol meaning results are more reliable, the only issue that may present is if the client has done training directly before as this will fatigue the muscle (Bogdanis, 2012). </w:t>
      </w:r>
    </w:p>
    <w:p xmlns:wp14="http://schemas.microsoft.com/office/word/2010/wordml" w:rsidP="4E19B865" wp14:paraId="5A21BEF5" wp14:textId="1ED0027C">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BMI was 23.1 which showed as healthy for this client as stated by the NHS website (2023). Healthy body composition is important as it reduces the risk of conditions such as diabetes and high blood pressure (Pi-Sunyer, 2019). BMI, however, can be a frowned upon test as it ignores muscle mass so results can be inaccurate (NHS website, 2023). </w:t>
      </w:r>
    </w:p>
    <w:p xmlns:wp14="http://schemas.microsoft.com/office/word/2010/wordml" w:rsidP="5ADF2DC5" wp14:paraId="6F0D80A1" wp14:textId="55F36567">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On the flexibility test the client reached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28cm</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which is fair (Liguori, 2018). Flexibility is important as it decreases the risks of injury and helps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maintain</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posture (Gleim, McHugh 1997). An impacting factor to this test is height, the client used for this study is tall for a female of her age and having longer legs can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impact</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flexibility as there is further to reach in comparison to shorter people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Akın</w:t>
      </w:r>
      <w:r w:rsidRPr="5ADF2DC5" w:rsidR="5E523CC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oğlu</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2021). </w:t>
      </w:r>
    </w:p>
    <w:p xmlns:wp14="http://schemas.microsoft.com/office/word/2010/wordml" w:rsidP="4E19B865" wp14:paraId="2B66889E" wp14:textId="05E9CA17">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E19B865" wp14:paraId="3BEC4AF5" wp14:textId="52929170">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Part 4:</w:t>
      </w:r>
    </w:p>
    <w:p xmlns:wp14="http://schemas.microsoft.com/office/word/2010/wordml" w:rsidP="4E19B865" wp14:paraId="0E5527DB" wp14:textId="7E01C783">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In order to improve this client's fitness, some recommendations would be prescribed. </w:t>
      </w:r>
    </w:p>
    <w:p xmlns:wp14="http://schemas.microsoft.com/office/word/2010/wordml" w:rsidP="5ADF2DC5" wp14:paraId="60B74CC5" wp14:textId="3784599C">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For her cardiovascular fitness, a recommendation to improve would be starting with 30 minutes 5 days a week of moderate exercise for a month while gradually increasing duration to an hour 5 days a week, then she could move on to 20 minutes of vigorous exercise 3 days a week and gradually increase the duration again to an hour for 3 days a week (Bayles, 2023). As she is already swimming in the week, she could do either in the pool or at the gym on a bike or treadmill, incorporating the FITT-VP principle. </w:t>
      </w:r>
    </w:p>
    <w:p xmlns:wp14="http://schemas.microsoft.com/office/word/2010/wordml" w:rsidP="5ADF2DC5" wp14:paraId="2A0CF13A" wp14:textId="4DEFA6D2">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Muscular fitness was good overall. A program of resistance training would be prescribed</w:t>
      </w:r>
      <w:r w:rsidRPr="5ADF2DC5" w:rsidR="19207595">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For strength, the client would perform 8-12 reps with between 60% – 80%1RM with 2-3 sets</w:t>
      </w:r>
      <w:r w:rsidRPr="5ADF2DC5" w:rsidR="41EE3EF2">
        <w:rPr>
          <w:rFonts w:ascii="Aptos" w:hAnsi="Aptos" w:eastAsia="Aptos" w:cs="Aptos"/>
          <w:b w:val="0"/>
          <w:bCs w:val="0"/>
          <w:i w:val="0"/>
          <w:iCs w:val="0"/>
          <w:caps w:val="0"/>
          <w:smallCaps w:val="0"/>
          <w:noProof w:val="0"/>
          <w:color w:val="000000" w:themeColor="text1" w:themeTint="FF" w:themeShade="FF"/>
          <w:sz w:val="24"/>
          <w:szCs w:val="24"/>
          <w:lang w:val="en-US"/>
        </w:rPr>
        <w:t>, she should do this 2-4 days a week</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(Bayles, 2023). For endurance, weight would be lowered but the client would</w:t>
      </w:r>
      <w:r w:rsidRPr="5ADF2DC5" w:rsidR="1BB7805A">
        <w:rPr>
          <w:rFonts w:ascii="Aptos" w:hAnsi="Aptos" w:eastAsia="Aptos" w:cs="Aptos"/>
          <w:b w:val="0"/>
          <w:bCs w:val="0"/>
          <w:i w:val="0"/>
          <w:iCs w:val="0"/>
          <w:caps w:val="0"/>
          <w:smallCaps w:val="0"/>
          <w:noProof w:val="0"/>
          <w:color w:val="000000" w:themeColor="text1" w:themeTint="FF" w:themeShade="FF"/>
          <w:sz w:val="24"/>
          <w:szCs w:val="24"/>
          <w:lang w:val="en-US"/>
        </w:rPr>
        <w:t xml:space="preserve"> increase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reps and sets (Stone, Coulter, 1994). </w:t>
      </w:r>
    </w:p>
    <w:p xmlns:wp14="http://schemas.microsoft.com/office/word/2010/wordml" w:rsidP="4E19B865" wp14:paraId="3FDD98A4" wp14:textId="6EB25595">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As the client’s BMI was healthy, no further recommendations would be prescribed other than maintaining a healthy BMI through diet and exercise (US Preventive Services Task Force, 2003). </w:t>
      </w:r>
    </w:p>
    <w:p xmlns:wp14="http://schemas.microsoft.com/office/word/2010/wordml" w:rsidP="5ADF2DC5" wp14:paraId="71B85392" wp14:textId="33777A72">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Flexibility could be improved with training 2-3 times a week, stretching for 20 seconds to </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maintain</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flexibility and 30 seconds for </w:t>
      </w:r>
      <w:r w:rsidRPr="5ADF2DC5" w:rsidR="0C2C8A34">
        <w:rPr>
          <w:rFonts w:ascii="Aptos" w:hAnsi="Aptos" w:eastAsia="Aptos" w:cs="Aptos"/>
          <w:b w:val="0"/>
          <w:bCs w:val="0"/>
          <w:i w:val="0"/>
          <w:iCs w:val="0"/>
          <w:caps w:val="0"/>
          <w:smallCaps w:val="0"/>
          <w:noProof w:val="0"/>
          <w:color w:val="000000" w:themeColor="text1" w:themeTint="FF" w:themeShade="FF"/>
          <w:sz w:val="24"/>
          <w:szCs w:val="24"/>
          <w:lang w:val="en-US"/>
        </w:rPr>
        <w:t>development</w:t>
      </w:r>
      <w:r w:rsidRPr="5ADF2DC5" w:rsidR="6AAE848F">
        <w:rPr>
          <w:rFonts w:ascii="Aptos" w:hAnsi="Aptos" w:eastAsia="Aptos" w:cs="Aptos"/>
          <w:b w:val="0"/>
          <w:bCs w:val="0"/>
          <w:i w:val="0"/>
          <w:iCs w:val="0"/>
          <w:caps w:val="0"/>
          <w:smallCaps w:val="0"/>
          <w:noProof w:val="0"/>
          <w:color w:val="000000" w:themeColor="text1" w:themeTint="FF" w:themeShade="FF"/>
          <w:sz w:val="24"/>
          <w:szCs w:val="24"/>
          <w:lang w:val="en-US"/>
        </w:rPr>
        <w:t xml:space="preserve"> (Bayles, 2023). This can be individual stretching or PNF stretching with a partner (Bayles, 2023). Flexibility training can be done at home, so the client could perform training while at home watching tv.</w:t>
      </w:r>
    </w:p>
    <w:p xmlns:wp14="http://schemas.microsoft.com/office/word/2010/wordml" w:rsidP="4E19B865" wp14:paraId="662DBFC7" wp14:textId="0F024FD3">
      <w:pPr>
        <w:jc w:val="left"/>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4E19B865" wp14:paraId="5CE63197" wp14:textId="53BAFAD0">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References </w:t>
      </w:r>
    </w:p>
    <w:p xmlns:wp14="http://schemas.microsoft.com/office/word/2010/wordml" w:rsidP="4E19B865" wp14:paraId="7CF5494B" wp14:textId="2062891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BAYLES, M.P., 2023.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ACSM's exercise testing and prescription. </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Lippincott </w:t>
      </w:r>
      <w:r w:rsidRPr="4E19B865" w:rsidR="578DFD02">
        <w:rPr>
          <w:rFonts w:ascii="Aptos" w:hAnsi="Aptos" w:eastAsia="Aptos" w:cs="Aptos"/>
          <w:b w:val="0"/>
          <w:bCs w:val="0"/>
          <w:i w:val="0"/>
          <w:iCs w:val="0"/>
          <w:caps w:val="0"/>
          <w:smallCaps w:val="0"/>
          <w:noProof w:val="0"/>
          <w:color w:val="000000" w:themeColor="text1" w:themeTint="FF" w:themeShade="FF"/>
          <w:sz w:val="24"/>
          <w:szCs w:val="24"/>
          <w:lang w:val="en-US"/>
        </w:rPr>
        <w:t>Williams</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&amp; </w:t>
      </w:r>
      <w:r w:rsidRPr="4E19B865" w:rsidR="5B8680FF">
        <w:rPr>
          <w:rFonts w:ascii="Aptos" w:hAnsi="Aptos" w:eastAsia="Aptos" w:cs="Aptos"/>
          <w:b w:val="0"/>
          <w:bCs w:val="0"/>
          <w:i w:val="0"/>
          <w:iCs w:val="0"/>
          <w:caps w:val="0"/>
          <w:smallCaps w:val="0"/>
          <w:noProof w:val="0"/>
          <w:color w:val="000000" w:themeColor="text1" w:themeTint="FF" w:themeShade="FF"/>
          <w:sz w:val="24"/>
          <w:szCs w:val="24"/>
          <w:lang w:val="en-US"/>
        </w:rPr>
        <w:t>Wilkins</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w:t>
      </w:r>
    </w:p>
    <w:p xmlns:wp14="http://schemas.microsoft.com/office/word/2010/wordml" w:rsidP="4E19B865" wp14:paraId="362553A9" wp14:textId="389A343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4C7FD874">
        <w:rPr>
          <w:rFonts w:ascii="Aptos" w:hAnsi="Aptos" w:eastAsia="Aptos" w:cs="Aptos"/>
          <w:b w:val="0"/>
          <w:bCs w:val="0"/>
          <w:i w:val="0"/>
          <w:iCs w:val="0"/>
          <w:caps w:val="0"/>
          <w:smallCaps w:val="0"/>
          <w:noProof w:val="0"/>
          <w:color w:val="000000" w:themeColor="text1" w:themeTint="FF" w:themeShade="FF"/>
          <w:sz w:val="24"/>
          <w:szCs w:val="24"/>
          <w:lang w:val="en-US"/>
        </w:rPr>
        <w:t>LIGUORI</w:t>
      </w:r>
      <w:r w:rsidRPr="4E19B865" w:rsidR="4B10B94A">
        <w:rPr>
          <w:rFonts w:ascii="Aptos" w:hAnsi="Aptos" w:eastAsia="Aptos" w:cs="Aptos"/>
          <w:b w:val="0"/>
          <w:bCs w:val="0"/>
          <w:i w:val="0"/>
          <w:iCs w:val="0"/>
          <w:caps w:val="0"/>
          <w:smallCaps w:val="0"/>
          <w:noProof w:val="0"/>
          <w:color w:val="000000" w:themeColor="text1" w:themeTint="FF" w:themeShade="FF"/>
          <w:sz w:val="24"/>
          <w:szCs w:val="24"/>
          <w:lang w:val="en-US"/>
        </w:rPr>
        <w:t xml:space="preserve">., 2018. </w:t>
      </w:r>
      <w:r w:rsidRPr="4E19B865" w:rsidR="4C7FD874">
        <w:rPr>
          <w:rFonts w:ascii="Aptos" w:hAnsi="Aptos" w:eastAsia="Aptos" w:cs="Aptos"/>
          <w:b w:val="0"/>
          <w:bCs w:val="0"/>
          <w:i w:val="1"/>
          <w:iCs w:val="1"/>
          <w:caps w:val="0"/>
          <w:smallCaps w:val="0"/>
          <w:noProof w:val="0"/>
          <w:color w:val="000000" w:themeColor="text1" w:themeTint="FF" w:themeShade="FF"/>
          <w:sz w:val="24"/>
          <w:szCs w:val="24"/>
          <w:lang w:val="en-US"/>
        </w:rPr>
        <w:t>ACSM’s Health Related Fitness Assessment</w:t>
      </w:r>
      <w:r w:rsidRPr="4E19B865" w:rsidR="4C7FD874">
        <w:rPr>
          <w:rFonts w:ascii="Aptos" w:hAnsi="Aptos" w:eastAsia="Aptos" w:cs="Aptos"/>
          <w:b w:val="0"/>
          <w:bCs w:val="0"/>
          <w:i w:val="1"/>
          <w:iCs w:val="1"/>
          <w:caps w:val="0"/>
          <w:smallCaps w:val="0"/>
          <w:noProof w:val="0"/>
          <w:color w:val="000000" w:themeColor="text1" w:themeTint="FF" w:themeShade="FF"/>
          <w:sz w:val="24"/>
          <w:szCs w:val="24"/>
          <w:lang w:val="en-US"/>
        </w:rPr>
        <w:t xml:space="preserve"> Manual</w:t>
      </w:r>
      <w:r w:rsidRPr="4E19B865" w:rsidR="344EA48A">
        <w:rPr>
          <w:rFonts w:ascii="Aptos" w:hAnsi="Aptos" w:eastAsia="Aptos" w:cs="Aptos"/>
          <w:b w:val="0"/>
          <w:bCs w:val="0"/>
          <w:i w:val="1"/>
          <w:iCs w:val="1"/>
          <w:caps w:val="0"/>
          <w:smallCaps w:val="0"/>
          <w:noProof w:val="0"/>
          <w:color w:val="000000" w:themeColor="text1" w:themeTint="FF" w:themeShade="FF"/>
          <w:sz w:val="24"/>
          <w:szCs w:val="24"/>
          <w:lang w:val="en-US"/>
        </w:rPr>
        <w:t xml:space="preserve">. </w:t>
      </w:r>
      <w:r w:rsidRPr="4E19B865" w:rsidR="4C7FD874">
        <w:rPr>
          <w:rFonts w:ascii="Aptos" w:hAnsi="Aptos" w:eastAsia="Aptos" w:cs="Aptos"/>
          <w:b w:val="0"/>
          <w:bCs w:val="0"/>
          <w:i w:val="0"/>
          <w:iCs w:val="0"/>
          <w:caps w:val="0"/>
          <w:smallCaps w:val="0"/>
          <w:noProof w:val="0"/>
          <w:color w:val="000000" w:themeColor="text1" w:themeTint="FF" w:themeShade="FF"/>
          <w:sz w:val="24"/>
          <w:szCs w:val="24"/>
          <w:lang w:val="en-US"/>
        </w:rPr>
        <w:t xml:space="preserve">Lippincott </w:t>
      </w:r>
      <w:r w:rsidRPr="4E19B865" w:rsidR="323F69F1">
        <w:rPr>
          <w:rFonts w:ascii="Aptos" w:hAnsi="Aptos" w:eastAsia="Aptos" w:cs="Aptos"/>
          <w:b w:val="0"/>
          <w:bCs w:val="0"/>
          <w:i w:val="0"/>
          <w:iCs w:val="0"/>
          <w:caps w:val="0"/>
          <w:smallCaps w:val="0"/>
          <w:noProof w:val="0"/>
          <w:color w:val="000000" w:themeColor="text1" w:themeTint="FF" w:themeShade="FF"/>
          <w:sz w:val="24"/>
          <w:szCs w:val="24"/>
          <w:lang w:val="en-US"/>
        </w:rPr>
        <w:t>Williams</w:t>
      </w:r>
      <w:r w:rsidRPr="4E19B865" w:rsidR="727ABE3C">
        <w:rPr>
          <w:rFonts w:ascii="Aptos" w:hAnsi="Aptos" w:eastAsia="Aptos" w:cs="Aptos"/>
          <w:b w:val="0"/>
          <w:bCs w:val="0"/>
          <w:i w:val="0"/>
          <w:iCs w:val="0"/>
          <w:caps w:val="0"/>
          <w:smallCaps w:val="0"/>
          <w:noProof w:val="0"/>
          <w:color w:val="000000" w:themeColor="text1" w:themeTint="FF" w:themeShade="FF"/>
          <w:sz w:val="24"/>
          <w:szCs w:val="24"/>
          <w:lang w:val="en-US"/>
        </w:rPr>
        <w:t xml:space="preserve"> &amp; Wilkins</w:t>
      </w:r>
      <w:r w:rsidRPr="4E19B865" w:rsidR="2451355A">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xmlns:wp14="http://schemas.microsoft.com/office/word/2010/wordml" w:rsidP="4E19B865" wp14:paraId="4373F612" wp14:textId="75BCD4C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BIANCO, A., LUPO, C., ALESI, M., SPINA, S., RACCUGLIA, M., THOMAS, E., PAOLI, A. and PALMA, A., 2015. The sit up test to exhaustion as a test for muscular endurance evaluation.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Springerplus,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4</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pp. 1–8.</w:t>
      </w:r>
    </w:p>
    <w:p xmlns:wp14="http://schemas.microsoft.com/office/word/2010/wordml" w:rsidP="4E19B865" wp14:paraId="223017F4" wp14:textId="1D169C9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BUTTAR, K.K., KACKER, S. and SABOO, N., 2022. Normative Data of Maximal Oxygen Consumption (VO.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population,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13</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pp. 14.</w:t>
      </w:r>
    </w:p>
    <w:p xmlns:wp14="http://schemas.microsoft.com/office/word/2010/wordml" w:rsidP="4E19B865" wp14:paraId="2B90B1FB" wp14:textId="34F6003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KOONS, N.J., SURESH, M.R., SCHLOTMAN, T.E. and CONVERTINO, V.A., 2019. Interrelationship between sex, age, blood volume, and Vo2max.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Aerospace Medicine and Human Performance,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90</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(4), pp. 362–368.</w:t>
      </w:r>
    </w:p>
    <w:p xmlns:wp14="http://schemas.microsoft.com/office/word/2010/wordml" w:rsidP="4E19B865" wp14:paraId="5E6D8564" wp14:textId="478DF1E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MANNION, A.F., O’RIORDAN, D., DVORAK, J. and MASHARAWI, Y., 2011. The relationship between psychological factors and performance on the Biering-Sørensen back muscle endurance test.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The spine journal,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11</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(9), pp. 849–857.</w:t>
      </w:r>
    </w:p>
    <w:p xmlns:wp14="http://schemas.microsoft.com/office/word/2010/wordml" w:rsidP="4E19B865" wp14:paraId="75148934" wp14:textId="59BAAE2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NABI, T., RAFIQ, N. and QAYOOM, O., 2015. Assessment of cardiovascular fitness [VO2 max] among medical students by Queens College step test.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Int j Biomed adv res,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6</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(5), pp. 418–421.AKINOĞLU, B., PAKÖZ, B., HASANOĞLU, A. and KOCAHAN, T., 2021. Investigation of the relationship between sit-and-reach flexibility and the height, the leg length and the trunk length in adolescent athletes.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Baltic Journal of Health and Physical Activity,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13</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(4), pp. 4.</w:t>
      </w:r>
    </w:p>
    <w:p xmlns:wp14="http://schemas.microsoft.com/office/word/2010/wordml" w:rsidP="4E19B865" wp14:paraId="0936259A" wp14:textId="23A03A1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FOGELHOLM, M., 2010. Physical activity, fitness and fatness: relations to mortality, morbidity and disease risk factors. A systematic review.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Obesity reviews,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11</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(3), pp. 202–221.</w:t>
      </w:r>
    </w:p>
    <w:p xmlns:wp14="http://schemas.microsoft.com/office/word/2010/wordml" w:rsidP="4E19B865" wp14:paraId="4D4861A5" wp14:textId="41F6966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GLEIM, G.W. and MCHUGH, M.P., 1997. Flexibility and its effects on sports injury and performance.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Sports medicine,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24</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pp. 289–299.                                                                                  GRGIC, J. and MIKULIC, P., 2021. Effects of attentional focus on muscular endurance: A meta-analysis.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International journal of environmental research and public health,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19</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(1), pp. 89.</w:t>
      </w:r>
    </w:p>
    <w:p xmlns:wp14="http://schemas.microsoft.com/office/word/2010/wordml" w:rsidP="4E19B865" wp14:paraId="630D2553" wp14:textId="1C32A8D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INNES, E.V., 1999. Handgrip strength testing: A review of the literature.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Australian Occupational Therapy Journal,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46</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(3), pp. 120–140.</w:t>
      </w:r>
    </w:p>
    <w:p xmlns:wp14="http://schemas.microsoft.com/office/word/2010/wordml" w:rsidP="4E19B865" wp14:paraId="6B925423" wp14:textId="3F9CD12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NADOBNIK, J. and WIĄŻKIEWICZ, A., 2021. Strength abilities in sports swimming a systematic review.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Acta Kinesiol,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15</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(2), pp. 22–41.</w:t>
      </w:r>
    </w:p>
    <w:p xmlns:wp14="http://schemas.microsoft.com/office/word/2010/wordml" w:rsidP="4E19B865" wp14:paraId="28CC2E6D" wp14:textId="0909593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PI-SUN</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YER, X., 2019. Changes in body composition and metabolic disease risk.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European journal of clinical nutrition,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73</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(2), pp. 231–235.</w:t>
      </w:r>
    </w:p>
    <w:p xmlns:wp14="http://schemas.microsoft.com/office/word/2010/wordml" w:rsidP="4E19B865" wp14:paraId="25F7717C" wp14:textId="5A9C2A9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STONE, W.J. and COULTER, S.P., 1994. Strength/endurance effects from three resistance training protocols with women.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J Strength Cond Res,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8</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(4), pp. 231–234.</w:t>
      </w:r>
    </w:p>
    <w:p xmlns:wp14="http://schemas.microsoft.com/office/word/2010/wordml" w:rsidP="4E19B865" wp14:paraId="62F8144C" wp14:textId="3E901A8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US PREVENTIVE SERVICES TASK FORCE*, 2003. Screening for obesity in adults: recommendations and rationale.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Annals of Internal Medicine,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139</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(11), pp. 930–932.</w:t>
      </w:r>
    </w:p>
    <w:p xmlns:wp14="http://schemas.microsoft.com/office/word/2010/wordml" w:rsidP="4E19B865" wp14:paraId="67259990" wp14:textId="4506083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NIEDHAMMER, I., BUGEL, I., BONENFANT, S., GOLDBERG, M. and LECLERC, A., 2000. Validity of self-reported weight and height in the French GAZEL cohort.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 xml:space="preserve">International journal of obesity, </w:t>
      </w:r>
      <w:r w:rsidRPr="4E19B865" w:rsidR="3D89479B">
        <w:rPr>
          <w:rFonts w:ascii="Aptos" w:hAnsi="Aptos" w:eastAsia="Aptos" w:cs="Aptos"/>
          <w:b w:val="1"/>
          <w:bCs w:val="1"/>
          <w:i w:val="0"/>
          <w:iCs w:val="0"/>
          <w:caps w:val="0"/>
          <w:smallCaps w:val="0"/>
          <w:noProof w:val="0"/>
          <w:color w:val="000000" w:themeColor="text1" w:themeTint="FF" w:themeShade="FF"/>
          <w:sz w:val="24"/>
          <w:szCs w:val="24"/>
          <w:lang w:val="en-US"/>
        </w:rPr>
        <w:t>24</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(9), pp. 1111–1118.</w:t>
      </w:r>
    </w:p>
    <w:p xmlns:wp14="http://schemas.microsoft.com/office/word/2010/wordml" w:rsidP="4E19B865" wp14:paraId="4B0644EE" wp14:textId="522E503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US"/>
        </w:rPr>
      </w:pP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PRICE</w:t>
      </w:r>
      <w:r w:rsidRPr="4E19B865" w:rsidR="3D89479B">
        <w:rPr>
          <w:rFonts w:ascii="Aptos" w:hAnsi="Aptos" w:eastAsia="Aptos" w:cs="Aptos"/>
          <w:b w:val="0"/>
          <w:bCs w:val="0"/>
          <w:i w:val="0"/>
          <w:iCs w:val="0"/>
          <w:caps w:val="0"/>
          <w:smallCaps w:val="0"/>
          <w:noProof w:val="0"/>
          <w:color w:val="000000" w:themeColor="text1" w:themeTint="FF" w:themeShade="FF"/>
          <w:sz w:val="24"/>
          <w:szCs w:val="24"/>
          <w:lang w:val="en-US"/>
        </w:rPr>
        <w:t xml:space="preserve">, O.J., TSAKIRIDES, C., GRAY, M. and STAVROPOULOS-KALINOGLOU, A., 2018. ACSM pre-participation health screening guidelines: a UK university cohort perspective. </w:t>
      </w:r>
      <w:r w:rsidRPr="4E19B865" w:rsidR="3D89479B">
        <w:rPr>
          <w:rFonts w:ascii="Aptos" w:hAnsi="Aptos" w:eastAsia="Aptos" w:cs="Aptos"/>
          <w:b w:val="0"/>
          <w:bCs w:val="0"/>
          <w:i w:val="1"/>
          <w:iCs w:val="1"/>
          <w:caps w:val="0"/>
          <w:smallCaps w:val="0"/>
          <w:noProof w:val="0"/>
          <w:color w:val="000000" w:themeColor="text1" w:themeTint="FF" w:themeShade="FF"/>
          <w:sz w:val="24"/>
          <w:szCs w:val="24"/>
          <w:lang w:val="en-US"/>
        </w:rPr>
        <w:t>Medicine and science in sports and exercise</w:t>
      </w:r>
      <w:r w:rsidRPr="4E19B865" w:rsidR="4B935D26">
        <w:rPr>
          <w:rFonts w:ascii="Aptos" w:hAnsi="Aptos" w:eastAsia="Aptos" w:cs="Aptos"/>
          <w:b w:val="0"/>
          <w:bCs w:val="0"/>
          <w:i w:val="1"/>
          <w:iCs w:val="1"/>
          <w:caps w:val="0"/>
          <w:smallCaps w:val="0"/>
          <w:noProof w:val="0"/>
          <w:color w:val="000000" w:themeColor="text1" w:themeTint="FF" w:themeShade="FF"/>
          <w:sz w:val="24"/>
          <w:szCs w:val="24"/>
          <w:lang w:val="en-US"/>
        </w:rPr>
        <w:t>,.</w:t>
      </w:r>
    </w:p>
    <w:p xmlns:wp14="http://schemas.microsoft.com/office/word/2010/wordml" w:rsidP="5ADF2DC5" wp14:paraId="2C078E63" wp14:textId="3D3C6271">
      <w:pPr>
        <w:spacing w:before="240" w:beforeAutospacing="off" w:after="240" w:afterAutospacing="off"/>
        <w:rPr>
          <w:rFonts w:ascii="Aptos" w:hAnsi="Aptos" w:eastAsia="Aptos" w:cs="Aptos"/>
          <w:noProof w:val="0"/>
          <w:color w:val="000000" w:themeColor="text1" w:themeTint="FF" w:themeShade="FF"/>
          <w:sz w:val="24"/>
          <w:szCs w:val="24"/>
          <w:lang w:val="en-US"/>
        </w:rPr>
      </w:pPr>
      <w:r>
        <w:br/>
      </w:r>
      <w:sdt>
        <w:sdtPr>
          <w:id w:val="161592696"/>
          <w:tag w:val="rw.bWnCOutputStyleIdiblio"/>
          <w:placeholder>
            <w:docPart w:val="DefaultPlaceholder_-1854013440"/>
          </w:placeholder>
        </w:sdtPr>
        <w:sdtContent>
          <w:r w:rsidRPr="5ADF2DC5" w:rsidR="580859FE">
            <w:rPr>
              <w:rFonts w:ascii="Aptos" w:hAnsi="Aptos" w:eastAsia="Aptos" w:cs="Aptos"/>
              <w:noProof w:val="0"/>
              <w:color w:val="000000" w:themeColor="text1" w:themeTint="FF" w:themeShade="FF"/>
              <w:sz w:val="24"/>
              <w:szCs w:val="24"/>
              <w:lang w:val="en-US"/>
            </w:rPr>
            <w:t xml:space="preserve">CALLAHAN, D., 1973. The WHO definition </w:t>
          </w:r>
          <w:r w:rsidRPr="5ADF2DC5" w:rsidR="580859FE">
            <w:rPr>
              <w:rFonts w:ascii="Aptos" w:hAnsi="Aptos" w:eastAsia="Aptos" w:cs="Aptos"/>
              <w:noProof w:val="0"/>
              <w:color w:val="000000" w:themeColor="text1" w:themeTint="FF" w:themeShade="FF"/>
              <w:sz w:val="24"/>
              <w:szCs w:val="24"/>
              <w:lang w:val="en-US"/>
            </w:rPr>
            <w:t>o</w:t>
          </w:r>
          <w:r w:rsidRPr="5ADF2DC5" w:rsidR="580859FE">
            <w:rPr>
              <w:rFonts w:ascii="Aptos" w:hAnsi="Aptos" w:eastAsia="Aptos" w:cs="Aptos"/>
              <w:noProof w:val="0"/>
              <w:color w:val="000000" w:themeColor="text1" w:themeTint="FF" w:themeShade="FF"/>
              <w:sz w:val="24"/>
              <w:szCs w:val="24"/>
              <w:lang w:val="en-US"/>
            </w:rPr>
            <w:t>f'health</w:t>
          </w:r>
          <w:r w:rsidRPr="5ADF2DC5" w:rsidR="580859FE">
            <w:rPr>
              <w:rFonts w:ascii="Aptos" w:hAnsi="Aptos" w:eastAsia="Aptos" w:cs="Aptos"/>
              <w:noProof w:val="0"/>
              <w:color w:val="000000" w:themeColor="text1" w:themeTint="FF" w:themeShade="FF"/>
              <w:sz w:val="24"/>
              <w:szCs w:val="24"/>
              <w:lang w:val="en-US"/>
            </w:rPr>
            <w:t>'</w:t>
          </w:r>
          <w:r w:rsidRPr="5ADF2DC5" w:rsidR="580859FE">
            <w:rPr>
              <w:rFonts w:ascii="Aptos" w:hAnsi="Aptos" w:eastAsia="Aptos" w:cs="Aptos"/>
              <w:noProof w:val="0"/>
              <w:color w:val="000000" w:themeColor="text1" w:themeTint="FF" w:themeShade="FF"/>
              <w:sz w:val="24"/>
              <w:szCs w:val="24"/>
              <w:lang w:val="en-US"/>
            </w:rPr>
            <w:t xml:space="preserve">. </w:t>
          </w:r>
          <w:r w:rsidRPr="5ADF2DC5" w:rsidR="580859FE">
            <w:rPr>
              <w:rFonts w:ascii="Aptos" w:hAnsi="Aptos" w:eastAsia="Aptos" w:cs="Aptos"/>
              <w:i w:val="1"/>
              <w:iCs w:val="1"/>
              <w:noProof w:val="0"/>
              <w:color w:val="000000" w:themeColor="text1" w:themeTint="FF" w:themeShade="FF"/>
              <w:sz w:val="24"/>
              <w:szCs w:val="24"/>
              <w:lang w:val="en-US"/>
            </w:rPr>
            <w:t>Hastings Center Studies</w:t>
          </w:r>
          <w:r w:rsidRPr="5ADF2DC5" w:rsidR="580859FE">
            <w:rPr>
              <w:rFonts w:ascii="Aptos" w:hAnsi="Aptos" w:eastAsia="Aptos" w:cs="Aptos"/>
              <w:i w:val="1"/>
              <w:iCs w:val="1"/>
              <w:noProof w:val="0"/>
              <w:color w:val="000000" w:themeColor="text1" w:themeTint="FF" w:themeShade="FF"/>
              <w:sz w:val="24"/>
              <w:szCs w:val="24"/>
              <w:lang w:val="en-US"/>
            </w:rPr>
            <w:t>,</w:t>
          </w:r>
          <w:r w:rsidRPr="5ADF2DC5" w:rsidR="580859FE">
            <w:rPr>
              <w:rFonts w:ascii="Aptos" w:hAnsi="Aptos" w:eastAsia="Aptos" w:cs="Aptos"/>
              <w:i w:val="1"/>
              <w:iCs w:val="1"/>
              <w:noProof w:val="0"/>
              <w:color w:val="000000" w:themeColor="text1" w:themeTint="FF" w:themeShade="FF"/>
              <w:sz w:val="24"/>
              <w:szCs w:val="24"/>
              <w:lang w:val="en-US"/>
            </w:rPr>
            <w:t xml:space="preserve"> </w:t>
          </w:r>
          <w:r w:rsidRPr="5ADF2DC5" w:rsidR="580859FE">
            <w:rPr>
              <w:rFonts w:ascii="Aptos" w:hAnsi="Aptos" w:eastAsia="Aptos" w:cs="Aptos"/>
              <w:noProof w:val="0"/>
              <w:color w:val="000000" w:themeColor="text1" w:themeTint="FF" w:themeShade="FF"/>
              <w:sz w:val="24"/>
              <w:szCs w:val="24"/>
              <w:lang w:val="en-US"/>
            </w:rPr>
            <w:t>,</w:t>
          </w:r>
          <w:r w:rsidRPr="5ADF2DC5" w:rsidR="580859FE">
            <w:rPr>
              <w:rFonts w:ascii="Aptos" w:hAnsi="Aptos" w:eastAsia="Aptos" w:cs="Aptos"/>
              <w:noProof w:val="0"/>
              <w:color w:val="000000" w:themeColor="text1" w:themeTint="FF" w:themeShade="FF"/>
              <w:sz w:val="24"/>
              <w:szCs w:val="24"/>
              <w:lang w:val="en-US"/>
            </w:rPr>
            <w:t xml:space="preserve"> </w:t>
          </w:r>
          <w:r w:rsidRPr="5ADF2DC5" w:rsidR="580859FE">
            <w:rPr>
              <w:rFonts w:ascii="Aptos" w:hAnsi="Aptos" w:eastAsia="Aptos" w:cs="Aptos"/>
              <w:noProof w:val="0"/>
              <w:color w:val="000000" w:themeColor="text1" w:themeTint="FF" w:themeShade="FF"/>
              <w:sz w:val="24"/>
              <w:szCs w:val="24"/>
              <w:lang w:val="en-US"/>
            </w:rPr>
            <w:t>pp. 77–8</w:t>
          </w:r>
          <w:r w:rsidRPr="5ADF2DC5" w:rsidR="580859FE">
            <w:rPr>
              <w:rFonts w:ascii="Aptos" w:hAnsi="Aptos" w:eastAsia="Aptos" w:cs="Aptos"/>
              <w:noProof w:val="0"/>
              <w:color w:val="000000" w:themeColor="text1" w:themeTint="FF" w:themeShade="FF"/>
              <w:sz w:val="24"/>
              <w:szCs w:val="24"/>
              <w:lang w:val="en-US"/>
            </w:rPr>
            <w:t>7.</w:t>
          </w:r>
        </w:sdtContent>
      </w:sdt>
    </w:p>
    <w:p w:rsidR="5ADF2DC5" w:rsidP="5ADF2DC5" w:rsidRDefault="5ADF2DC5" w14:paraId="1F4D9552" w14:textId="618CFF75">
      <w:pPr>
        <w:spacing w:before="240" w:beforeAutospacing="off" w:after="240" w:afterAutospacing="off"/>
        <w:rPr>
          <w:rFonts w:ascii="Aptos" w:hAnsi="Aptos" w:eastAsia="Aptos" w:cs="Aptos"/>
          <w:noProof w:val="0"/>
          <w:color w:val="000000" w:themeColor="text1" w:themeTint="FF" w:themeShade="FF"/>
          <w:sz w:val="24"/>
          <w:szCs w:val="24"/>
          <w:lang w:val="en-US"/>
        </w:rPr>
      </w:pPr>
    </w:p>
    <w:p w:rsidR="335BBF17" w:rsidP="5ADF2DC5" w:rsidRDefault="335BBF17" w14:paraId="5E17894A" w14:textId="759C6EB7">
      <w:pPr>
        <w:spacing w:before="240" w:beforeAutospacing="off" w:after="240" w:afterAutospacing="off"/>
        <w:rPr>
          <w:rFonts w:ascii="Aptos" w:hAnsi="Aptos" w:eastAsia="Aptos" w:cs="Aptos"/>
          <w:noProof w:val="0"/>
          <w:color w:val="000000" w:themeColor="text1" w:themeTint="FF" w:themeShade="FF"/>
          <w:sz w:val="24"/>
          <w:szCs w:val="24"/>
          <w:u w:val="single"/>
          <w:lang w:val="en-US"/>
        </w:rPr>
      </w:pPr>
      <w:r w:rsidRPr="5ADF2DC5" w:rsidR="335BBF17">
        <w:rPr>
          <w:rFonts w:ascii="Aptos" w:hAnsi="Aptos" w:eastAsia="Aptos" w:cs="Aptos"/>
          <w:noProof w:val="0"/>
          <w:color w:val="000000" w:themeColor="text1" w:themeTint="FF" w:themeShade="FF"/>
          <w:sz w:val="24"/>
          <w:szCs w:val="24"/>
          <w:u w:val="single"/>
          <w:lang w:val="en-US"/>
        </w:rPr>
        <w:t>Equipment</w:t>
      </w:r>
      <w:r w:rsidRPr="5ADF2DC5" w:rsidR="335BBF17">
        <w:rPr>
          <w:rFonts w:ascii="Aptos" w:hAnsi="Aptos" w:eastAsia="Aptos" w:cs="Aptos"/>
          <w:noProof w:val="0"/>
          <w:color w:val="000000" w:themeColor="text1" w:themeTint="FF" w:themeShade="FF"/>
          <w:sz w:val="24"/>
          <w:szCs w:val="24"/>
          <w:u w:val="single"/>
          <w:lang w:val="en-US"/>
        </w:rPr>
        <w:t xml:space="preserve"> references</w:t>
      </w:r>
    </w:p>
    <w:p w:rsidR="335BBF17" w:rsidP="5ADF2DC5" w:rsidRDefault="335BBF17" w14:paraId="059404D3" w14:textId="6B3EBC1F">
      <w:pPr>
        <w:spacing w:before="240" w:beforeAutospacing="off" w:after="240" w:afterAutospacing="off"/>
        <w:rPr>
          <w:rFonts w:ascii="Aptos" w:hAnsi="Aptos" w:eastAsia="Aptos" w:cs="Aptos"/>
          <w:noProof w:val="0"/>
          <w:color w:val="000000" w:themeColor="text1" w:themeTint="FF" w:themeShade="FF"/>
          <w:sz w:val="24"/>
          <w:szCs w:val="24"/>
          <w:u w:val="none"/>
          <w:lang w:val="en-US"/>
        </w:rPr>
      </w:pPr>
      <w:r w:rsidRPr="5ADF2DC5" w:rsidR="335BBF17">
        <w:rPr>
          <w:rFonts w:ascii="Aptos" w:hAnsi="Aptos" w:eastAsia="Aptos" w:cs="Aptos"/>
          <w:noProof w:val="0"/>
          <w:color w:val="000000" w:themeColor="text1" w:themeTint="FF" w:themeShade="FF"/>
          <w:sz w:val="24"/>
          <w:szCs w:val="24"/>
          <w:u w:val="single"/>
          <w:lang w:val="en-US"/>
        </w:rPr>
        <w:t>Heart rate chest strap</w:t>
      </w:r>
      <w:r w:rsidRPr="5ADF2DC5" w:rsidR="335BBF17">
        <w:rPr>
          <w:rFonts w:ascii="Aptos" w:hAnsi="Aptos" w:eastAsia="Aptos" w:cs="Aptos"/>
          <w:noProof w:val="0"/>
          <w:color w:val="000000" w:themeColor="text1" w:themeTint="FF" w:themeShade="FF"/>
          <w:sz w:val="24"/>
          <w:szCs w:val="24"/>
          <w:u w:val="none"/>
          <w:lang w:val="en-US"/>
        </w:rPr>
        <w:t xml:space="preserve"> - Polar H7 or H10 (Polar Electro, Warwick, UK) Available at: </w:t>
      </w:r>
      <w:hyperlink r:id="Rda4c0cfce1644f0a">
        <w:r w:rsidRPr="5ADF2DC5" w:rsidR="335BBF17">
          <w:rPr>
            <w:rStyle w:val="Hyperlink"/>
            <w:rFonts w:ascii="Aptos" w:hAnsi="Aptos" w:eastAsia="Aptos" w:cs="Aptos"/>
            <w:noProof w:val="0"/>
            <w:sz w:val="24"/>
            <w:szCs w:val="24"/>
            <w:lang w:val="en-US"/>
          </w:rPr>
          <w:t>https://www.polar.com/uk-en</w:t>
        </w:r>
      </w:hyperlink>
      <w:r w:rsidRPr="5ADF2DC5" w:rsidR="335BBF17">
        <w:rPr>
          <w:rFonts w:ascii="Aptos" w:hAnsi="Aptos" w:eastAsia="Aptos" w:cs="Aptos"/>
          <w:noProof w:val="0"/>
          <w:color w:val="000000" w:themeColor="text1" w:themeTint="FF" w:themeShade="FF"/>
          <w:sz w:val="24"/>
          <w:szCs w:val="24"/>
          <w:lang w:val="en-US"/>
        </w:rPr>
        <w:t xml:space="preserve"> </w:t>
      </w:r>
    </w:p>
    <w:p w:rsidR="335BBF17" w:rsidP="5ADF2DC5" w:rsidRDefault="335BBF17" w14:paraId="07AFEE4B" w14:textId="7911BCE1">
      <w:pPr>
        <w:spacing w:before="240" w:beforeAutospacing="off" w:after="240" w:afterAutospacing="off"/>
        <w:rPr>
          <w:rFonts w:ascii="Aptos" w:hAnsi="Aptos" w:eastAsia="Aptos" w:cs="Aptos"/>
          <w:noProof w:val="0"/>
          <w:color w:val="000000" w:themeColor="text1" w:themeTint="FF" w:themeShade="FF"/>
          <w:sz w:val="24"/>
          <w:szCs w:val="24"/>
          <w:lang w:val="en-US"/>
        </w:rPr>
      </w:pPr>
      <w:r w:rsidRPr="5ADF2DC5" w:rsidR="335BBF17">
        <w:rPr>
          <w:rFonts w:ascii="Aptos" w:hAnsi="Aptos" w:eastAsia="Aptos" w:cs="Aptos"/>
          <w:noProof w:val="0"/>
          <w:color w:val="000000" w:themeColor="text1" w:themeTint="FF" w:themeShade="FF"/>
          <w:sz w:val="24"/>
          <w:szCs w:val="24"/>
          <w:u w:val="single"/>
          <w:lang w:val="en-US"/>
        </w:rPr>
        <w:t>Stadiometer</w:t>
      </w:r>
      <w:r w:rsidRPr="5ADF2DC5" w:rsidR="335BBF17">
        <w:rPr>
          <w:rFonts w:ascii="Aptos" w:hAnsi="Aptos" w:eastAsia="Aptos" w:cs="Aptos"/>
          <w:noProof w:val="0"/>
          <w:color w:val="000000" w:themeColor="text1" w:themeTint="FF" w:themeShade="FF"/>
          <w:sz w:val="24"/>
          <w:szCs w:val="24"/>
          <w:u w:val="none"/>
          <w:lang w:val="en-US"/>
        </w:rPr>
        <w:t xml:space="preserve"> - </w:t>
      </w:r>
      <w:r w:rsidRPr="5ADF2DC5" w:rsidR="335BBF17">
        <w:rPr>
          <w:rFonts w:ascii="Aptos" w:hAnsi="Aptos" w:eastAsia="Aptos" w:cs="Aptos"/>
          <w:noProof w:val="0"/>
          <w:color w:val="000000" w:themeColor="text1" w:themeTint="FF" w:themeShade="FF"/>
          <w:sz w:val="24"/>
          <w:szCs w:val="24"/>
          <w:lang w:val="en-US"/>
        </w:rPr>
        <w:t xml:space="preserve">Seca 213 (Seca, Hamburg, Germany) available at: </w:t>
      </w:r>
      <w:hyperlink r:id="R67bd56d3442b4ea8">
        <w:r w:rsidRPr="5ADF2DC5" w:rsidR="335BBF17">
          <w:rPr>
            <w:rStyle w:val="Hyperlink"/>
            <w:rFonts w:ascii="Aptos" w:hAnsi="Aptos" w:eastAsia="Aptos" w:cs="Aptos"/>
            <w:noProof w:val="0"/>
            <w:sz w:val="24"/>
            <w:szCs w:val="24"/>
            <w:lang w:val="en-US"/>
          </w:rPr>
          <w:t>https://www.seca.com</w:t>
        </w:r>
      </w:hyperlink>
      <w:r w:rsidRPr="5ADF2DC5" w:rsidR="335BBF17">
        <w:rPr>
          <w:rFonts w:ascii="Aptos" w:hAnsi="Aptos" w:eastAsia="Aptos" w:cs="Aptos"/>
          <w:noProof w:val="0"/>
          <w:color w:val="000000" w:themeColor="text1" w:themeTint="FF" w:themeShade="FF"/>
          <w:sz w:val="24"/>
          <w:szCs w:val="24"/>
          <w:lang w:val="en-US"/>
        </w:rPr>
        <w:t xml:space="preserve"> </w:t>
      </w:r>
    </w:p>
    <w:p w:rsidR="335BBF17" w:rsidP="5ADF2DC5" w:rsidRDefault="335BBF17" w14:paraId="5A0FACAA" w14:textId="7D1A3AAE">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r w:rsidRPr="5ADF2DC5" w:rsidR="335BBF17">
        <w:rPr>
          <w:rFonts w:ascii="Aptos" w:hAnsi="Aptos" w:eastAsia="Aptos" w:cs="Aptos"/>
          <w:noProof w:val="0"/>
          <w:color w:val="000000" w:themeColor="text1" w:themeTint="FF" w:themeShade="FF"/>
          <w:sz w:val="24"/>
          <w:szCs w:val="24"/>
          <w:u w:val="single"/>
          <w:lang w:val="en-US"/>
        </w:rPr>
        <w:t>Hand Grip Dynamometer</w:t>
      </w:r>
      <w:r w:rsidRPr="5ADF2DC5" w:rsidR="335BBF17">
        <w:rPr>
          <w:rFonts w:ascii="Aptos" w:hAnsi="Aptos" w:eastAsia="Aptos" w:cs="Aptos"/>
          <w:noProof w:val="0"/>
          <w:color w:val="000000" w:themeColor="text1" w:themeTint="FF" w:themeShade="FF"/>
          <w:sz w:val="24"/>
          <w:szCs w:val="24"/>
          <w:lang w:val="en-US"/>
        </w:rPr>
        <w:t xml:space="preserve"> - </w:t>
      </w:r>
      <w:r w:rsidRPr="5ADF2DC5" w:rsidR="335BBF17">
        <w:rPr>
          <w:rFonts w:ascii="Aptos" w:hAnsi="Aptos" w:eastAsia="Aptos" w:cs="Aptos"/>
          <w:noProof w:val="0"/>
          <w:color w:val="000000" w:themeColor="text1" w:themeTint="FF" w:themeShade="FF"/>
          <w:sz w:val="24"/>
          <w:szCs w:val="24"/>
          <w:lang w:val="en-US"/>
        </w:rPr>
        <w:t xml:space="preserve">Takei Hand Grip Dynamometer ( </w:t>
      </w:r>
      <w:r w:rsidRPr="5ADF2DC5" w:rsidR="335BBF17">
        <w:rPr>
          <w:rFonts w:ascii="Aptos" w:hAnsi="Aptos" w:eastAsia="Aptos" w:cs="Aptos"/>
          <w:noProof w:val="0"/>
          <w:color w:val="000000" w:themeColor="text1" w:themeTint="FF" w:themeShade="FF"/>
          <w:sz w:val="24"/>
          <w:szCs w:val="24"/>
          <w:lang w:val="en-US"/>
        </w:rPr>
        <w:t>Habdirect</w:t>
      </w:r>
      <w:r w:rsidRPr="5ADF2DC5" w:rsidR="335BBF17">
        <w:rPr>
          <w:rFonts w:ascii="Aptos" w:hAnsi="Aptos" w:eastAsia="Aptos" w:cs="Aptos"/>
          <w:noProof w:val="0"/>
          <w:color w:val="000000" w:themeColor="text1" w:themeTint="FF" w:themeShade="FF"/>
          <w:sz w:val="24"/>
          <w:szCs w:val="24"/>
          <w:lang w:val="en-US"/>
        </w:rPr>
        <w:t xml:space="preserve">, Southam, UK) Available at: </w:t>
      </w:r>
      <w:hyperlink r:id="R982e19d3d7914e1f">
        <w:r w:rsidRPr="5ADF2DC5" w:rsidR="335BBF17">
          <w:rPr>
            <w:rStyle w:val="Hyperlink"/>
            <w:rFonts w:ascii="Aptos" w:hAnsi="Aptos" w:eastAsia="Aptos" w:cs="Aptos"/>
            <w:noProof w:val="0"/>
            <w:sz w:val="24"/>
            <w:szCs w:val="24"/>
            <w:lang w:val="en-US"/>
          </w:rPr>
          <w:t>https://www.habdirect.co.uk</w:t>
        </w:r>
      </w:hyperlink>
      <w:r w:rsidRPr="5ADF2DC5" w:rsidR="335BBF17">
        <w:rPr>
          <w:rFonts w:ascii="Aptos" w:hAnsi="Aptos" w:eastAsia="Aptos" w:cs="Aptos"/>
          <w:noProof w:val="0"/>
          <w:color w:val="000000" w:themeColor="text1" w:themeTint="FF" w:themeShade="FF"/>
          <w:sz w:val="24"/>
          <w:szCs w:val="24"/>
          <w:lang w:val="en-US"/>
        </w:rPr>
        <w:t xml:space="preserve"> </w:t>
      </w:r>
    </w:p>
    <w:p w:rsidR="4A38AC76" w:rsidP="5ADF2DC5" w:rsidRDefault="4A38AC76" w14:paraId="26A840EF" w14:textId="02A08574">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r w:rsidRPr="5ADF2DC5" w:rsidR="4A38AC76">
        <w:rPr>
          <w:rFonts w:ascii="Aptos" w:hAnsi="Aptos" w:eastAsia="Aptos" w:cs="Aptos"/>
          <w:noProof w:val="0"/>
          <w:color w:val="000000" w:themeColor="text1" w:themeTint="FF" w:themeShade="FF"/>
          <w:sz w:val="24"/>
          <w:szCs w:val="24"/>
          <w:u w:val="single"/>
          <w:lang w:val="en-US"/>
        </w:rPr>
        <w:t xml:space="preserve">Sit and Reach box </w:t>
      </w:r>
      <w:r w:rsidRPr="5ADF2DC5" w:rsidR="4A38AC76">
        <w:rPr>
          <w:rFonts w:ascii="Aptos" w:hAnsi="Aptos" w:eastAsia="Aptos" w:cs="Aptos"/>
          <w:noProof w:val="0"/>
          <w:color w:val="000000" w:themeColor="text1" w:themeTint="FF" w:themeShade="FF"/>
          <w:sz w:val="24"/>
          <w:szCs w:val="24"/>
          <w:lang w:val="en-US"/>
        </w:rPr>
        <w:t>- Sit and Reach box (</w:t>
      </w:r>
      <w:r w:rsidRPr="5ADF2DC5" w:rsidR="4A38AC76">
        <w:rPr>
          <w:rFonts w:ascii="Aptos" w:hAnsi="Aptos" w:eastAsia="Aptos" w:cs="Aptos"/>
          <w:noProof w:val="0"/>
          <w:color w:val="000000" w:themeColor="text1" w:themeTint="FF" w:themeShade="FF"/>
          <w:sz w:val="24"/>
          <w:szCs w:val="24"/>
          <w:lang w:val="en-US"/>
        </w:rPr>
        <w:t>Habdirect</w:t>
      </w:r>
      <w:r w:rsidRPr="5ADF2DC5" w:rsidR="4A38AC76">
        <w:rPr>
          <w:rFonts w:ascii="Aptos" w:hAnsi="Aptos" w:eastAsia="Aptos" w:cs="Aptos"/>
          <w:noProof w:val="0"/>
          <w:color w:val="000000" w:themeColor="text1" w:themeTint="FF" w:themeShade="FF"/>
          <w:sz w:val="24"/>
          <w:szCs w:val="24"/>
          <w:lang w:val="en-US"/>
        </w:rPr>
        <w:t xml:space="preserve">, Southam, UK) Available at: </w:t>
      </w:r>
      <w:hyperlink r:id="Racd08e66efc24b67">
        <w:r w:rsidRPr="5ADF2DC5" w:rsidR="4A38AC76">
          <w:rPr>
            <w:rStyle w:val="Hyperlink"/>
            <w:rFonts w:ascii="Aptos" w:hAnsi="Aptos" w:eastAsia="Aptos" w:cs="Aptos"/>
            <w:noProof w:val="0"/>
            <w:sz w:val="24"/>
            <w:szCs w:val="24"/>
            <w:lang w:val="en-US"/>
          </w:rPr>
          <w:t>https://www.habdirect.co.uk</w:t>
        </w:r>
      </w:hyperlink>
      <w:r w:rsidRPr="5ADF2DC5" w:rsidR="4A38AC76">
        <w:rPr>
          <w:rFonts w:ascii="Aptos" w:hAnsi="Aptos" w:eastAsia="Aptos" w:cs="Aptos"/>
          <w:noProof w:val="0"/>
          <w:color w:val="000000" w:themeColor="text1" w:themeTint="FF" w:themeShade="FF"/>
          <w:sz w:val="24"/>
          <w:szCs w:val="24"/>
          <w:lang w:val="en-US"/>
        </w:rPr>
        <w:t xml:space="preserve">  </w:t>
      </w:r>
    </w:p>
    <w:p w:rsidR="4A38AC76" w:rsidP="5ADF2DC5" w:rsidRDefault="4A38AC76" w14:paraId="45C96F0C" w14:textId="678252DB">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r w:rsidRPr="5ADF2DC5" w:rsidR="4A38AC76">
        <w:rPr>
          <w:rFonts w:ascii="Aptos" w:hAnsi="Aptos" w:eastAsia="Aptos" w:cs="Aptos"/>
          <w:noProof w:val="0"/>
          <w:color w:val="000000" w:themeColor="text1" w:themeTint="FF" w:themeShade="FF"/>
          <w:sz w:val="24"/>
          <w:szCs w:val="24"/>
          <w:u w:val="single"/>
          <w:lang w:val="en-US"/>
        </w:rPr>
        <w:t>Seca Weighing Scale</w:t>
      </w:r>
      <w:r w:rsidRPr="5ADF2DC5" w:rsidR="4A38AC76">
        <w:rPr>
          <w:rFonts w:ascii="Aptos" w:hAnsi="Aptos" w:eastAsia="Aptos" w:cs="Aptos"/>
          <w:noProof w:val="0"/>
          <w:color w:val="000000" w:themeColor="text1" w:themeTint="FF" w:themeShade="FF"/>
          <w:sz w:val="24"/>
          <w:szCs w:val="24"/>
          <w:lang w:val="en-US"/>
        </w:rPr>
        <w:t xml:space="preserve"> - Seca 875 (Seca, Hamburg, Germany) Available at: </w:t>
      </w:r>
      <w:hyperlink r:id="Ra84f28cd158c4264">
        <w:r w:rsidRPr="5ADF2DC5" w:rsidR="4A38AC76">
          <w:rPr>
            <w:rStyle w:val="Hyperlink"/>
            <w:rFonts w:ascii="Aptos" w:hAnsi="Aptos" w:eastAsia="Aptos" w:cs="Aptos"/>
            <w:noProof w:val="0"/>
            <w:sz w:val="24"/>
            <w:szCs w:val="24"/>
            <w:lang w:val="en-US"/>
          </w:rPr>
          <w:t>https://www.seca.com</w:t>
        </w:r>
      </w:hyperlink>
      <w:r w:rsidRPr="5ADF2DC5" w:rsidR="4A38AC76">
        <w:rPr>
          <w:rFonts w:ascii="Aptos" w:hAnsi="Aptos" w:eastAsia="Aptos" w:cs="Aptos"/>
          <w:noProof w:val="0"/>
          <w:color w:val="000000" w:themeColor="text1" w:themeTint="FF" w:themeShade="FF"/>
          <w:sz w:val="24"/>
          <w:szCs w:val="24"/>
          <w:lang w:val="en-US"/>
        </w:rPr>
        <w:t xml:space="preserve">  </w:t>
      </w:r>
    </w:p>
    <w:p w:rsidR="5ADF2DC5" w:rsidP="5ADF2DC5" w:rsidRDefault="5ADF2DC5" w14:paraId="3F4EB824" w14:textId="35165FFB">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p>
    <w:p w:rsidR="5ADF2DC5" w:rsidP="5ADF2DC5" w:rsidRDefault="5ADF2DC5" w14:paraId="158A2C75" w14:textId="7D162BCF">
      <w:pPr>
        <w:pStyle w:val="Normal"/>
        <w:spacing w:before="240" w:beforeAutospacing="off" w:after="240" w:afterAutospacing="off"/>
        <w:rPr>
          <w:rFonts w:ascii="Aptos" w:hAnsi="Aptos" w:eastAsia="Aptos" w:cs="Aptos"/>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titlePg w:val="1"/>
      <w:headerReference w:type="default" r:id="Rb8e1c2a928124dc7"/>
      <w:headerReference w:type="first" r:id="Rbc3fdd5d6ead4557"/>
      <w:footerReference w:type="default" r:id="Rc05ee55b87ff48b0"/>
      <w:footerReference w:type="first" r:id="R5a98cc736b8d447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19B865" w:rsidTr="4E19B865" w14:paraId="72E1F2D5">
      <w:trPr>
        <w:trHeight w:val="300"/>
      </w:trPr>
      <w:tc>
        <w:tcPr>
          <w:tcW w:w="3120" w:type="dxa"/>
          <w:tcMar/>
        </w:tcPr>
        <w:p w:rsidR="4E19B865" w:rsidP="4E19B865" w:rsidRDefault="4E19B865" w14:paraId="70A39628" w14:textId="0D36111F">
          <w:pPr>
            <w:pStyle w:val="Header"/>
            <w:bidi w:val="0"/>
            <w:ind w:left="-115"/>
            <w:jc w:val="left"/>
          </w:pPr>
        </w:p>
      </w:tc>
      <w:tc>
        <w:tcPr>
          <w:tcW w:w="3120" w:type="dxa"/>
          <w:tcMar/>
        </w:tcPr>
        <w:p w:rsidR="4E19B865" w:rsidP="4E19B865" w:rsidRDefault="4E19B865" w14:paraId="50F57633" w14:textId="1520CE04">
          <w:pPr>
            <w:pStyle w:val="Header"/>
            <w:bidi w:val="0"/>
            <w:jc w:val="center"/>
          </w:pPr>
        </w:p>
      </w:tc>
      <w:tc>
        <w:tcPr>
          <w:tcW w:w="3120" w:type="dxa"/>
          <w:tcMar/>
        </w:tcPr>
        <w:p w:rsidR="4E19B865" w:rsidP="4E19B865" w:rsidRDefault="4E19B865" w14:paraId="291573FF" w14:textId="5DE66A6E">
          <w:pPr>
            <w:pStyle w:val="Header"/>
            <w:bidi w:val="0"/>
            <w:ind w:right="-115"/>
            <w:jc w:val="right"/>
          </w:pPr>
        </w:p>
      </w:tc>
    </w:tr>
  </w:tbl>
  <w:p w:rsidR="4E19B865" w:rsidP="4E19B865" w:rsidRDefault="4E19B865" w14:paraId="78D69BA5" w14:textId="666EACD3">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19B865" w:rsidTr="4E19B865" w14:paraId="38371F08">
      <w:trPr>
        <w:trHeight w:val="300"/>
      </w:trPr>
      <w:tc>
        <w:tcPr>
          <w:tcW w:w="3120" w:type="dxa"/>
          <w:tcMar/>
        </w:tcPr>
        <w:p w:rsidR="4E19B865" w:rsidP="4E19B865" w:rsidRDefault="4E19B865" w14:paraId="2D1F5E22" w14:textId="7E5B29D6">
          <w:pPr>
            <w:pStyle w:val="Header"/>
            <w:bidi w:val="0"/>
            <w:ind w:left="-115"/>
            <w:jc w:val="left"/>
          </w:pPr>
        </w:p>
      </w:tc>
      <w:tc>
        <w:tcPr>
          <w:tcW w:w="3120" w:type="dxa"/>
          <w:tcMar/>
        </w:tcPr>
        <w:p w:rsidR="4E19B865" w:rsidP="4E19B865" w:rsidRDefault="4E19B865" w14:paraId="7AD56230" w14:textId="5B08CC7A">
          <w:pPr>
            <w:pStyle w:val="Header"/>
            <w:bidi w:val="0"/>
            <w:jc w:val="center"/>
          </w:pPr>
        </w:p>
      </w:tc>
      <w:tc>
        <w:tcPr>
          <w:tcW w:w="3120" w:type="dxa"/>
          <w:tcMar/>
        </w:tcPr>
        <w:p w:rsidR="4E19B865" w:rsidP="4E19B865" w:rsidRDefault="4E19B865" w14:paraId="218147D8" w14:textId="2D0E783C">
          <w:pPr>
            <w:pStyle w:val="Header"/>
            <w:bidi w:val="0"/>
            <w:ind w:right="-115"/>
            <w:jc w:val="right"/>
          </w:pPr>
        </w:p>
      </w:tc>
    </w:tr>
  </w:tbl>
  <w:p w:rsidR="4E19B865" w:rsidP="4E19B865" w:rsidRDefault="4E19B865" w14:paraId="71A1D43A" w14:textId="6E712EBC">
    <w:pPr>
      <w:pStyle w:val="Footer"/>
      <w:bidi w:val="0"/>
    </w:pPr>
  </w:p>
</w:ftr>
</file>

<file path=word/header.xml><?xml version="1.0" encoding="utf-8"?>
<w:hdr xmlns:w14="http://schemas.microsoft.com/office/word/2010/wordml" xmlns:w="http://schemas.openxmlformats.org/wordprocessingml/2006/main">
  <w:p w:rsidR="4E19B865" w:rsidP="4E19B865" w:rsidRDefault="4E19B865" w14:paraId="17513E29" w14:textId="0EDFDE4D">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E19B865" w:rsidTr="4E19B865" w14:paraId="16949C29">
      <w:trPr>
        <w:trHeight w:val="300"/>
      </w:trPr>
      <w:tc>
        <w:tcPr>
          <w:tcW w:w="3120" w:type="dxa"/>
          <w:tcMar/>
        </w:tcPr>
        <w:p w:rsidR="4E19B865" w:rsidP="4E19B865" w:rsidRDefault="4E19B865" w14:paraId="44B16FDA" w14:textId="2534C2CA">
          <w:pPr>
            <w:pStyle w:val="Header"/>
            <w:bidi w:val="0"/>
            <w:ind w:left="-115"/>
            <w:jc w:val="left"/>
          </w:pPr>
          <w:r w:rsidR="4E19B865">
            <w:rPr/>
            <w:t>Sophie France</w:t>
          </w:r>
        </w:p>
      </w:tc>
      <w:tc>
        <w:tcPr>
          <w:tcW w:w="3120" w:type="dxa"/>
          <w:tcMar/>
        </w:tcPr>
        <w:p w:rsidR="4E19B865" w:rsidP="4E19B865" w:rsidRDefault="4E19B865" w14:paraId="3DBBD953" w14:textId="18F45600">
          <w:pPr>
            <w:pStyle w:val="Header"/>
            <w:bidi w:val="0"/>
            <w:jc w:val="center"/>
          </w:pPr>
          <w:r w:rsidR="4E19B865">
            <w:rPr/>
            <w:t>2404157</w:t>
          </w:r>
        </w:p>
      </w:tc>
      <w:tc>
        <w:tcPr>
          <w:tcW w:w="3120" w:type="dxa"/>
          <w:tcMar/>
        </w:tcPr>
        <w:p w:rsidR="4E19B865" w:rsidP="4E19B865" w:rsidRDefault="4E19B865" w14:paraId="73506BB6" w14:textId="480C8A27">
          <w:pPr>
            <w:pStyle w:val="Header"/>
            <w:bidi w:val="0"/>
            <w:ind w:right="-115"/>
            <w:jc w:val="right"/>
          </w:pPr>
          <w:r w:rsidR="4E19B865">
            <w:rPr/>
            <w:t>Sports and Exercise Therapy</w:t>
          </w:r>
        </w:p>
      </w:tc>
    </w:tr>
  </w:tbl>
  <w:p w:rsidR="4E19B865" w:rsidP="4E19B865" w:rsidRDefault="4E19B865" w14:paraId="4470CFC3" w14:textId="39C77AC6">
    <w:pPr>
      <w:pStyle w:val="Header"/>
      <w:bidi w:val="0"/>
    </w:pPr>
  </w:p>
</w:hdr>
</file>

<file path=word/intelligence2.xml><?xml version="1.0" encoding="utf-8"?>
<int2:intelligence xmlns:int2="http://schemas.microsoft.com/office/intelligence/2020/intelligence">
  <int2:observations>
    <int2:textHash int2:hashCode="4FXKO+ATQ3d0WO" int2:id="Fa02HYmB">
      <int2:state int2:type="AugLoop_Text_Critique" int2:value="Rejected"/>
    </int2:textHash>
    <int2:textHash int2:hashCode="zip2Fj5MTlvvAZ" int2:id="RvNhTcr1">
      <int2:state int2:type="AugLoop_Text_Critique" int2:value="Rejected"/>
    </int2:textHash>
    <int2:textHash int2:hashCode="dqgCrX7AI3Zw5n" int2:id="xpEz0AGH">
      <int2:state int2:type="AugLoop_Text_Critique" int2:value="Rejected"/>
    </int2:textHash>
    <int2:textHash int2:hashCode="f+XqbsiRk3Txvq" int2:id="wrHdRpXa">
      <int2:state int2:type="AugLoop_Text_Critique" int2:value="Rejected"/>
    </int2:textHash>
    <int2:textHash int2:hashCode="Z1K3C23CUx0v8j" int2:id="vBRXVxny">
      <int2:state int2:type="AugLoop_Text_Critique" int2:value="Rejected"/>
    </int2:textHash>
    <int2:textHash int2:hashCode="sELh43Huel0Us7" int2:id="oLjBTIYG">
      <int2:state int2:type="AugLoop_Text_Critique" int2:value="Rejected"/>
    </int2:textHash>
    <int2:textHash int2:hashCode="GU5SO/BRDPAYTG" int2:id="HN0xsJqO">
      <int2:state int2:type="AugLoop_Text_Critique" int2:value="Rejected"/>
    </int2:textHash>
    <int2:textHash int2:hashCode="71r8lV96VEQGui" int2:id="s2O4mOdK">
      <int2:state int2:type="AugLoop_Text_Critique" int2:value="Rejected"/>
    </int2:textHash>
    <int2:bookmark int2:bookmarkName="_Int_ApgFDad2" int2:invalidationBookmarkName="" int2:hashCode="q9zeZtaL9dohD2" int2:id="qfRK2Exy">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53F919"/>
    <w:rsid w:val="00DA2B47"/>
    <w:rsid w:val="059545B8"/>
    <w:rsid w:val="061A01EF"/>
    <w:rsid w:val="072F5F4C"/>
    <w:rsid w:val="089928BC"/>
    <w:rsid w:val="08F5608E"/>
    <w:rsid w:val="0AC546DC"/>
    <w:rsid w:val="0C2C8A34"/>
    <w:rsid w:val="0CC60DB5"/>
    <w:rsid w:val="0CC6825D"/>
    <w:rsid w:val="0E8A700D"/>
    <w:rsid w:val="0FEA214A"/>
    <w:rsid w:val="134053DF"/>
    <w:rsid w:val="13C0AFA1"/>
    <w:rsid w:val="147C5FAF"/>
    <w:rsid w:val="180B04D8"/>
    <w:rsid w:val="18DF5889"/>
    <w:rsid w:val="19207595"/>
    <w:rsid w:val="19B0C66F"/>
    <w:rsid w:val="1BB7805A"/>
    <w:rsid w:val="1C7D4F91"/>
    <w:rsid w:val="1CB4ED8E"/>
    <w:rsid w:val="1DC16357"/>
    <w:rsid w:val="1FFFAAC3"/>
    <w:rsid w:val="20047915"/>
    <w:rsid w:val="208D0FF3"/>
    <w:rsid w:val="20F33D38"/>
    <w:rsid w:val="2451355A"/>
    <w:rsid w:val="24E920E2"/>
    <w:rsid w:val="258218B3"/>
    <w:rsid w:val="259580EE"/>
    <w:rsid w:val="2A9349B0"/>
    <w:rsid w:val="2C0792D8"/>
    <w:rsid w:val="2C6C15C9"/>
    <w:rsid w:val="2C94FA31"/>
    <w:rsid w:val="31936686"/>
    <w:rsid w:val="323F69F1"/>
    <w:rsid w:val="335BBF17"/>
    <w:rsid w:val="3436D770"/>
    <w:rsid w:val="344EA48A"/>
    <w:rsid w:val="35E8F4B9"/>
    <w:rsid w:val="35F0BBB0"/>
    <w:rsid w:val="35F39E5D"/>
    <w:rsid w:val="37C7C068"/>
    <w:rsid w:val="3808EE80"/>
    <w:rsid w:val="3B6DAA76"/>
    <w:rsid w:val="3BE518A0"/>
    <w:rsid w:val="3D534BEF"/>
    <w:rsid w:val="3D89479B"/>
    <w:rsid w:val="3DD6D72C"/>
    <w:rsid w:val="3ED068A6"/>
    <w:rsid w:val="41EE3EF2"/>
    <w:rsid w:val="435A2DAE"/>
    <w:rsid w:val="4477311D"/>
    <w:rsid w:val="450BBD40"/>
    <w:rsid w:val="46F3128A"/>
    <w:rsid w:val="48CA10F7"/>
    <w:rsid w:val="4A38AC76"/>
    <w:rsid w:val="4B10B94A"/>
    <w:rsid w:val="4B935D26"/>
    <w:rsid w:val="4C7FD874"/>
    <w:rsid w:val="4CB4629C"/>
    <w:rsid w:val="4E19B865"/>
    <w:rsid w:val="4F9329D6"/>
    <w:rsid w:val="50082462"/>
    <w:rsid w:val="52E4EE2F"/>
    <w:rsid w:val="52FABC5B"/>
    <w:rsid w:val="5319AF59"/>
    <w:rsid w:val="5456FFCF"/>
    <w:rsid w:val="5476CC00"/>
    <w:rsid w:val="561700AF"/>
    <w:rsid w:val="566580A9"/>
    <w:rsid w:val="578DFD02"/>
    <w:rsid w:val="580859FE"/>
    <w:rsid w:val="59723B2F"/>
    <w:rsid w:val="59864846"/>
    <w:rsid w:val="5ADF2DC5"/>
    <w:rsid w:val="5B8680FF"/>
    <w:rsid w:val="5DE3161A"/>
    <w:rsid w:val="5E523CCC"/>
    <w:rsid w:val="5F53F919"/>
    <w:rsid w:val="60B25577"/>
    <w:rsid w:val="61F429DC"/>
    <w:rsid w:val="6256FE56"/>
    <w:rsid w:val="65A429DF"/>
    <w:rsid w:val="65C29325"/>
    <w:rsid w:val="66114568"/>
    <w:rsid w:val="68904A40"/>
    <w:rsid w:val="6A893C97"/>
    <w:rsid w:val="6AAE848F"/>
    <w:rsid w:val="6AD4896A"/>
    <w:rsid w:val="6BC35EBA"/>
    <w:rsid w:val="6D4866DC"/>
    <w:rsid w:val="6EDDFDC6"/>
    <w:rsid w:val="6F0145D7"/>
    <w:rsid w:val="6FE273CC"/>
    <w:rsid w:val="71D58BB1"/>
    <w:rsid w:val="7242A273"/>
    <w:rsid w:val="727ABE3C"/>
    <w:rsid w:val="761BBA47"/>
    <w:rsid w:val="78A13695"/>
    <w:rsid w:val="7A5567E6"/>
    <w:rsid w:val="7AED0379"/>
    <w:rsid w:val="7BDB3CF3"/>
    <w:rsid w:val="7CAC8E85"/>
    <w:rsid w:val="7D640025"/>
    <w:rsid w:val="7F661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276A6"/>
  <w15:chartTrackingRefBased/>
  <w15:docId w15:val="{171DEB0A-FB20-4539-9673-CCFDB48E0A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E19B865"/>
    <w:pPr>
      <w:tabs>
        <w:tab w:val="center" w:leader="none" w:pos="4680"/>
        <w:tab w:val="right" w:leader="none" w:pos="9360"/>
      </w:tabs>
      <w:spacing w:after="0" w:line="240" w:lineRule="auto"/>
    </w:pPr>
  </w:style>
  <w:style w:type="paragraph" w:styleId="Footer">
    <w:uiPriority w:val="99"/>
    <w:name w:val="footer"/>
    <w:basedOn w:val="Normal"/>
    <w:unhideWhenUsed/>
    <w:rsid w:val="4E19B86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PlaceholderText">
    <w:uiPriority w:val="99"/>
    <w:name w:val="Placeholder Text"/>
    <w:basedOn w:val="DefaultParagraphFont"/>
    <w:semiHidden/>
    <w:rsid w:val="5ADF2DC5"/>
    <w:rPr>
      <w:color w:val="808080" w:themeColor="background1" w:themeTint="FF" w:themeShade="80"/>
    </w:rPr>
  </w:style>
  <w:style w:type="character" w:styleId="Hyperlink">
    <w:uiPriority w:val="99"/>
    <w:name w:val="Hyperlink"/>
    <w:basedOn w:val="DefaultParagraphFont"/>
    <w:unhideWhenUsed/>
    <w:rsid w:val="5ADF2DC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ac70d5015a4a4640" /><Relationship Type="http://schemas.openxmlformats.org/officeDocument/2006/relationships/header" Target="header.xml" Id="Rb8e1c2a928124dc7" /><Relationship Type="http://schemas.openxmlformats.org/officeDocument/2006/relationships/header" Target="header2.xml" Id="Rbc3fdd5d6ead4557" /><Relationship Type="http://schemas.openxmlformats.org/officeDocument/2006/relationships/footer" Target="footer.xml" Id="Rc05ee55b87ff48b0" /><Relationship Type="http://schemas.openxmlformats.org/officeDocument/2006/relationships/footer" Target="footer2.xml" Id="R5a98cc736b8d4478" /><Relationship Type="http://schemas.microsoft.com/office/2020/10/relationships/intelligence" Target="intelligence2.xml" Id="Rc84cd7387b104716" /><Relationship Type="http://schemas.openxmlformats.org/officeDocument/2006/relationships/hyperlink" Target="https://www.polar.com/uk-en" TargetMode="External" Id="Rda4c0cfce1644f0a" /><Relationship Type="http://schemas.openxmlformats.org/officeDocument/2006/relationships/hyperlink" Target="https://www.seca.com" TargetMode="External" Id="R67bd56d3442b4ea8" /><Relationship Type="http://schemas.openxmlformats.org/officeDocument/2006/relationships/hyperlink" Target="https://www.habdirect.co.uk" TargetMode="External" Id="R982e19d3d7914e1f" /><Relationship Type="http://schemas.openxmlformats.org/officeDocument/2006/relationships/hyperlink" Target="https://www.habdirect.co.uk" TargetMode="External" Id="Racd08e66efc24b67" /><Relationship Type="http://schemas.openxmlformats.org/officeDocument/2006/relationships/hyperlink" Target="https://www.seca.com" TargetMode="External" Id="Ra84f28cd158c4264" /><Relationship Type="http://schemas.openxmlformats.org/officeDocument/2006/relationships/glossaryDocument" Target="glossary/document.xml" Id="Re773286b4a96428b" /></Relationships>
</file>

<file path=word/glossary/document.xml><?xml version="1.0" encoding="utf-8"?>
<w:glossaryDocument xmlns:w14="http://schemas.microsoft.com/office/word/2010/wordml" xmlns:w="http://schemas.openxmlformats.org/wordprocessingml/2006/main">
  <w:docParts>
    <w:docPart>
      <w:docPartPr>
        <w:name w:val="DefaultPlaceholder_-1854013440"/>
        <w:category>
          <w:name w:val="General"/>
          <w:gallery w:val="placeholder"/>
        </w:category>
        <w:types>
          <w:type w:val="bbPlcHdr"/>
        </w:types>
        <w:behaviors>
          <w:behavior w:val="content"/>
        </w:behaviors>
        <w:guid w:val="{1A3792F8-2D1C-4E4F-88B6-0DAA37050C4C}"/>
      </w:docPartPr>
      <w:docPartBody>
        <w:p w:rsidR="5ADF2DC5" w:rsidRDefault="5ADF2DC5" w14:paraId="7752F5B9" w14:textId="2E634F43">
          <w:r w:rsidRPr="5ADF2DC5" w:rsidR="5ADF2DC5">
            <w:rPr>
              <w:rStyle w:val="PlaceholderText"/>
            </w:rPr>
            <w:t>Click or tap here to enter text.</w:t>
          </w:r>
        </w:p>
      </w:docPartBody>
    </w:docPart>
  </w:docParts>
</w:glossaryDocument>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&#65279;<?xml version="1.0" encoding="utf-8"?><Relationships xmlns="http://schemas.openxmlformats.org/package/2006/relationships"><Relationship Type="http://schemas.microsoft.com/office/2011/relationships/webextension" Target="/word/webextensions/webextension.xml" Id="Rb15cd03fac7f49a9" /></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b15cd03fac7f49a9"/>
  </wetp:taskpane>
</wetp:taskpanes>
</file>

<file path=word/webextensions/webextension.xml><?xml version="1.0" encoding="utf-8"?>
<we:webextension xmlns:we="http://schemas.microsoft.com/office/webextensions/webextension/2010/11" id="21cdeba3-d848-4510-b4d6-21f265a32745">
  <we:reference id="8c1c3d44-57e9-40d7-86e4-4adf61fea1dd" version="2.1.0.2" store="excatalog" storeType="excatalog"/>
  <we:alternateReferences>
    <we:reference id="WA104380122" version="2.1.0.2" store="en-us" storeType="omex"/>
  </we:alternateReferences>
  <we:properties>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currentFolder" value="{&quot;depth&quot;:0,&quot;id&quot;:&quot;all&quot;,&quot;name&quot;:&quot;All references&quot;,&quot;parentId&quot;:null,&quot;position&quot;:-2,&quot;isShared&quot;:false}"/>
    <we:property name="bibliographyEnabled" value="&quot;bibliographyEnabled&quot;"/>
    <we:property name="citations" value="{&quot;2054972249&quot;:{&quot;referencesIds&quot;:[&quot;doc:67e13c89546632670340c472&quot;],&quot;referencesOptions&quot;:{&quot;doc:67e13c89546632670340c472&quot;:{&quot;author&quot;:true,&quot;year&quot;:true,&quot;formatAuthorYear&quot;:false,&quot;pageReplace&quot;:&quot;&quot;,&quot;prefix&quot;:&quot;&quot;,&quot;suffix&quot;:&quot;&quot;}},&quot;hasBrokenReferences&quot;:false,&quot;hasManualEdits&quot;:false,&quot;isEmpty&quot;:false,&quot;citationType&quot;:&quot;inline&quot;,&quot;id&quot;:2054972249,&quot;citationText&quot;:&quot;&lt;span style=\&quot;font-family:Aptos;font-size:16px;color:#000000\&quot;&gt;(Callahan 1973)&lt;/span&gt;&quot;}}"/>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2025-03-23T16:42:32.0707951Z</dcterms:created>
  <dcterms:modified xsi:type="dcterms:W3CDTF">2025-03-25T17:31:28.9902109Z</dcterms:modified>
  <dc:creator>Sophie France (2404157)</dc:creator>
  <lastModifiedBy>Sophie France (2404157)</lastModifiedBy>
</coreProperties>
</file>