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60E03" w:rsidRPr="00060E03" w:rsidRDefault="00060E03" w:rsidP="00060E03">
      <w:pPr>
        <w:rPr>
          <w:b/>
          <w:sz w:val="28"/>
          <w:szCs w:val="28"/>
        </w:rPr>
      </w:pPr>
      <w:bookmarkStart w:id="0" w:name="_GoBack"/>
      <w:bookmarkEnd w:id="0"/>
      <w:r w:rsidRPr="00060E03">
        <w:rPr>
          <w:b/>
          <w:sz w:val="28"/>
          <w:szCs w:val="28"/>
        </w:rPr>
        <w:t>Liz Kelly’s Stages of Leaving:</w:t>
      </w:r>
    </w:p>
    <w:p w:rsidR="00060E03" w:rsidRPr="00A12ED1" w:rsidRDefault="00060E03" w:rsidP="00060E03">
      <w:pPr>
        <w:jc w:val="both"/>
        <w:rPr>
          <w:b/>
          <w:sz w:val="24"/>
          <w:szCs w:val="24"/>
        </w:rPr>
      </w:pPr>
      <w:r w:rsidRPr="00A12ED1">
        <w:rPr>
          <w:b/>
          <w:sz w:val="24"/>
          <w:szCs w:val="24"/>
        </w:rPr>
        <w:t xml:space="preserve">Stage 1: Managing the Situation </w:t>
      </w:r>
    </w:p>
    <w:p w:rsidR="00060E03" w:rsidRPr="00060E03" w:rsidRDefault="00060E03" w:rsidP="00060E03">
      <w:pPr>
        <w:jc w:val="both"/>
        <w:rPr>
          <w:sz w:val="24"/>
          <w:szCs w:val="24"/>
        </w:rPr>
      </w:pPr>
      <w:r w:rsidRPr="00060E03">
        <w:rPr>
          <w:sz w:val="24"/>
          <w:szCs w:val="24"/>
        </w:rPr>
        <w:t xml:space="preserve">The point at which physical violence is first experienced can be the ‘straw that breaks the camel’s back’ for some women and it is the point at which they leave an abusive partner. Many more women stay in the relationship. Why is this? And how can it be? Liz Kelly suggests that it is because they find, or accept, an explanation for the incident which allows for a future: it was a one-off, it was because he was stressed, it was the drink, </w:t>
      </w:r>
      <w:proofErr w:type="gramStart"/>
      <w:r w:rsidRPr="00060E03">
        <w:rPr>
          <w:sz w:val="24"/>
          <w:szCs w:val="24"/>
        </w:rPr>
        <w:t>it</w:t>
      </w:r>
      <w:proofErr w:type="gramEnd"/>
      <w:r w:rsidRPr="00060E03">
        <w:rPr>
          <w:sz w:val="24"/>
          <w:szCs w:val="24"/>
        </w:rPr>
        <w:t xml:space="preserve"> was because she provoked him. They develop strategies to manage the situation and incidents of violence. Part of their developing strategies (on top of many physical actions and soothing approaches to their abusive partner) is that the blame for the violence is placed somewhere else other than with the perpetrator. </w:t>
      </w:r>
    </w:p>
    <w:p w:rsidR="00060E03" w:rsidRPr="00A12ED1" w:rsidRDefault="00060E03" w:rsidP="00060E03">
      <w:pPr>
        <w:jc w:val="both"/>
        <w:rPr>
          <w:b/>
          <w:sz w:val="24"/>
          <w:szCs w:val="24"/>
        </w:rPr>
      </w:pPr>
      <w:r w:rsidRPr="00A12ED1">
        <w:rPr>
          <w:b/>
          <w:sz w:val="24"/>
          <w:szCs w:val="24"/>
        </w:rPr>
        <w:t xml:space="preserve">Stage 2: Distortion of Perspective/Reality </w:t>
      </w:r>
    </w:p>
    <w:p w:rsidR="00060E03" w:rsidRPr="00060E03" w:rsidRDefault="00060E03" w:rsidP="00060E03">
      <w:pPr>
        <w:jc w:val="both"/>
        <w:rPr>
          <w:sz w:val="24"/>
          <w:szCs w:val="24"/>
        </w:rPr>
      </w:pPr>
      <w:r w:rsidRPr="00060E03">
        <w:rPr>
          <w:sz w:val="24"/>
          <w:szCs w:val="24"/>
        </w:rPr>
        <w:t xml:space="preserve">Gradually, more and more of a woman’s daily life is taken up with managing the violence and managing the anxiety that comes with it. Trying to make sense of ‘why?’ takes up more and more of her energy and attention. Increasingly, she takes responsibility for his behaviour or blames other things for causing it. Coping is increasingly focused on trying to do and not do </w:t>
      </w:r>
      <w:proofErr w:type="gramStart"/>
      <w:r w:rsidRPr="00060E03">
        <w:rPr>
          <w:sz w:val="24"/>
          <w:szCs w:val="24"/>
        </w:rPr>
        <w:t>certain</w:t>
      </w:r>
      <w:proofErr w:type="gramEnd"/>
      <w:r w:rsidRPr="00060E03">
        <w:rPr>
          <w:sz w:val="24"/>
          <w:szCs w:val="24"/>
        </w:rPr>
        <w:t xml:space="preserve"> things. Sometimes, she acts defiantly and does something knowing the consequences – this simply reinforces to her (and the perpetrator) that the violence she experiences is her fault. She becomes entrapped in the distorted perspectives that living with abuse creates. </w:t>
      </w:r>
    </w:p>
    <w:p w:rsidR="00060E03" w:rsidRPr="00A12ED1" w:rsidRDefault="00060E03" w:rsidP="00060E03">
      <w:pPr>
        <w:jc w:val="both"/>
        <w:rPr>
          <w:b/>
          <w:sz w:val="24"/>
          <w:szCs w:val="24"/>
        </w:rPr>
      </w:pPr>
      <w:r w:rsidRPr="00A12ED1">
        <w:rPr>
          <w:b/>
          <w:sz w:val="24"/>
          <w:szCs w:val="24"/>
        </w:rPr>
        <w:t xml:space="preserve">Stage 3: Defining the Abuse </w:t>
      </w:r>
    </w:p>
    <w:p w:rsidR="00060E03" w:rsidRPr="00060E03" w:rsidRDefault="00060E03" w:rsidP="00060E03">
      <w:pPr>
        <w:jc w:val="both"/>
        <w:rPr>
          <w:sz w:val="24"/>
          <w:szCs w:val="24"/>
        </w:rPr>
      </w:pPr>
      <w:r w:rsidRPr="00060E03">
        <w:rPr>
          <w:sz w:val="24"/>
          <w:szCs w:val="24"/>
        </w:rPr>
        <w:t xml:space="preserve">Defining the abuse is not about using the words ‘domestic abuse’ or ‘domestic violence’ but about understanding that you are being victimised by another. Effectively, this is the time when, for the first time, the perpetrator becomes visible to the woman. It is the time when she is able to say to herself, ‘YOU are doing this to me’. </w:t>
      </w:r>
    </w:p>
    <w:p w:rsidR="00060E03" w:rsidRPr="00A12ED1" w:rsidRDefault="00060E03" w:rsidP="00060E03">
      <w:pPr>
        <w:jc w:val="both"/>
        <w:rPr>
          <w:b/>
          <w:sz w:val="24"/>
          <w:szCs w:val="24"/>
        </w:rPr>
      </w:pPr>
      <w:r w:rsidRPr="00A12ED1">
        <w:rPr>
          <w:b/>
          <w:sz w:val="24"/>
          <w:szCs w:val="24"/>
        </w:rPr>
        <w:t xml:space="preserve">Stage 4: Re-evaluating the Relationship </w:t>
      </w:r>
    </w:p>
    <w:p w:rsidR="00060E03" w:rsidRPr="00060E03" w:rsidRDefault="00060E03" w:rsidP="00060E03">
      <w:pPr>
        <w:jc w:val="both"/>
        <w:rPr>
          <w:sz w:val="24"/>
          <w:szCs w:val="24"/>
        </w:rPr>
      </w:pPr>
      <w:r w:rsidRPr="00060E03">
        <w:rPr>
          <w:sz w:val="24"/>
          <w:szCs w:val="24"/>
        </w:rPr>
        <w:t xml:space="preserve">Once the relationship is understood as one in which abuse/violence occurs, a re-evaluation process begins. This is not the same as saying the woman wants to end the relationship but the decisions she makes take place in a changed context of meaning. At this stage, she may consider leaving – permanently or temporarily – or embark on some other course of help-seeking. Factors such as stage of life, economic opportunities and so on shape whether the help she seeks takes the form of respite, safety advice or a move towards leaving. For example, if a woman is pregnant she is less likely to want to leave her partner but may wish to speak about safety. This stage can sometimes be confused, from the outside, with the next stage (ending the relationship) as a woman may leave temporarily and return many times before she gets to a stage where she wishes to end the relationship. </w:t>
      </w:r>
    </w:p>
    <w:p w:rsidR="00060E03" w:rsidRPr="00A12ED1" w:rsidRDefault="00060E03" w:rsidP="00060E03">
      <w:pPr>
        <w:jc w:val="both"/>
        <w:rPr>
          <w:b/>
          <w:sz w:val="24"/>
          <w:szCs w:val="24"/>
        </w:rPr>
      </w:pPr>
      <w:r w:rsidRPr="00A12ED1">
        <w:rPr>
          <w:b/>
          <w:sz w:val="24"/>
          <w:szCs w:val="24"/>
        </w:rPr>
        <w:t xml:space="preserve">Stage 5: Ending the Relationship </w:t>
      </w:r>
    </w:p>
    <w:p w:rsidR="00060E03" w:rsidRPr="00060E03" w:rsidRDefault="00060E03" w:rsidP="00060E03">
      <w:pPr>
        <w:jc w:val="both"/>
        <w:rPr>
          <w:sz w:val="24"/>
          <w:szCs w:val="24"/>
        </w:rPr>
      </w:pPr>
      <w:r w:rsidRPr="00060E03">
        <w:rPr>
          <w:sz w:val="24"/>
          <w:szCs w:val="24"/>
        </w:rPr>
        <w:t xml:space="preserve">Even when a woman has decided she wants to leave for good, she may return to the abusive partner. This occurs for many reasons: the absence of safe alternatives and pressure from </w:t>
      </w:r>
      <w:r w:rsidRPr="00060E03">
        <w:rPr>
          <w:sz w:val="24"/>
          <w:szCs w:val="24"/>
        </w:rPr>
        <w:lastRenderedPageBreak/>
        <w:t xml:space="preserve">others are among the most common. It is important to re-iterate that not all women want to leave the relationship and not all women come to this point within the framework. If a practitioner has spoken to the woman about the abuse and has discussed safety, then they have made a difference. They have not failed in their job nor has the woman failed to do what she should do. </w:t>
      </w:r>
    </w:p>
    <w:p w:rsidR="00060E03" w:rsidRPr="00A12ED1" w:rsidRDefault="00060E03" w:rsidP="00060E03">
      <w:pPr>
        <w:jc w:val="both"/>
        <w:rPr>
          <w:b/>
          <w:sz w:val="24"/>
          <w:szCs w:val="24"/>
        </w:rPr>
      </w:pPr>
      <w:r w:rsidRPr="00A12ED1">
        <w:rPr>
          <w:b/>
          <w:sz w:val="24"/>
          <w:szCs w:val="24"/>
        </w:rPr>
        <w:t xml:space="preserve">Stage 6: Ending the Violence </w:t>
      </w:r>
    </w:p>
    <w:p w:rsidR="00060E03" w:rsidRPr="00060E03" w:rsidRDefault="00060E03" w:rsidP="00060E03">
      <w:pPr>
        <w:jc w:val="both"/>
        <w:rPr>
          <w:sz w:val="24"/>
          <w:szCs w:val="24"/>
        </w:rPr>
      </w:pPr>
      <w:r w:rsidRPr="00060E03">
        <w:rPr>
          <w:sz w:val="24"/>
          <w:szCs w:val="24"/>
        </w:rPr>
        <w:t>Ending a relationship does not always lead to the end of the violence. Leaving can be a particularly dangerous time. It is when women are most likely to be killed by a partner/ex-partner. The woman has no control over whether the violence ends. That is entirely the perpetrator’s decision. Too much of a focus and too much pressure on a woman to leave, though often well intended, is misplaced.</w:t>
      </w:r>
    </w:p>
    <w:p w:rsidR="00060E03" w:rsidRPr="00060E03" w:rsidRDefault="00060E03" w:rsidP="00060E03">
      <w:pPr>
        <w:rPr>
          <w:sz w:val="24"/>
          <w:szCs w:val="24"/>
        </w:rPr>
      </w:pPr>
    </w:p>
    <w:p w:rsidR="00060E03" w:rsidRDefault="00060E03" w:rsidP="00060E03">
      <w:r>
        <w:br w:type="page"/>
      </w:r>
    </w:p>
    <w:p w:rsidR="0008358C" w:rsidRDefault="0008358C"/>
    <w:sectPr w:rsidR="0008358C" w:rsidSect="00060E0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60E03" w:rsidRDefault="00060E03" w:rsidP="00060E03">
      <w:pPr>
        <w:spacing w:after="0" w:line="240" w:lineRule="auto"/>
      </w:pPr>
      <w:r>
        <w:separator/>
      </w:r>
    </w:p>
  </w:endnote>
  <w:endnote w:type="continuationSeparator" w:id="0">
    <w:p w:rsidR="00060E03" w:rsidRDefault="00060E03" w:rsidP="00060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0E03" w:rsidRPr="00A12ED1" w:rsidRDefault="00A12ED1">
    <w:pPr>
      <w:pStyle w:val="Footer"/>
      <w:rPr>
        <w:sz w:val="20"/>
        <w:szCs w:val="20"/>
      </w:rPr>
    </w:pPr>
    <w:r w:rsidRPr="00A12ED1">
      <w:rPr>
        <w:sz w:val="20"/>
        <w:szCs w:val="20"/>
      </w:rPr>
      <w:t>AJW54949</w:t>
    </w:r>
    <w:r w:rsidRPr="00A12ED1">
      <w:rPr>
        <w:sz w:val="20"/>
        <w:szCs w:val="20"/>
      </w:rPr>
      <w:ptab w:relativeTo="margin" w:alignment="center" w:leader="none"/>
    </w:r>
    <w:r w:rsidRPr="00A12ED1">
      <w:rPr>
        <w:sz w:val="20"/>
        <w:szCs w:val="20"/>
      </w:rPr>
      <w:t>Version 1.0</w:t>
    </w:r>
    <w:r w:rsidRPr="00A12ED1">
      <w:rPr>
        <w:sz w:val="20"/>
        <w:szCs w:val="20"/>
      </w:rPr>
      <w:ptab w:relativeTo="margin" w:alignment="right" w:leader="none"/>
    </w:r>
  </w:p>
  <w:p w:rsidR="00A12ED1" w:rsidRPr="00A12ED1" w:rsidRDefault="00A12ED1">
    <w:pPr>
      <w:pStyle w:val="Footer"/>
      <w:rPr>
        <w:sz w:val="20"/>
        <w:szCs w:val="20"/>
      </w:rPr>
    </w:pPr>
    <w:r w:rsidRPr="00A12ED1">
      <w:rPr>
        <w:sz w:val="20"/>
        <w:szCs w:val="20"/>
      </w:rPr>
      <w:t>February 2019</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0E03" w:rsidRDefault="00060E03" w:rsidP="00060E03">
    <w:pPr>
      <w:pStyle w:val="Footer"/>
      <w:rPr>
        <w:color w:val="000000"/>
        <w:sz w:val="17"/>
      </w:rPr>
    </w:pPr>
    <w:bookmarkStart w:id="3" w:name="TITUS1FooterPrimary"/>
    <w:r w:rsidRPr="00060E03">
      <w:rPr>
        <w:color w:val="000000"/>
        <w:sz w:val="17"/>
      </w:rPr>
      <w:t> </w:t>
    </w:r>
  </w:p>
  <w:bookmarkEnd w:id="3"/>
  <w:p w:rsidR="00060E03" w:rsidRDefault="00060E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0E03" w:rsidRDefault="00060E03" w:rsidP="00060E03">
    <w:pPr>
      <w:pStyle w:val="Footer"/>
      <w:rPr>
        <w:color w:val="000000"/>
        <w:sz w:val="17"/>
      </w:rPr>
    </w:pPr>
    <w:bookmarkStart w:id="5" w:name="TITUS1FooterFirstPage"/>
    <w:r w:rsidRPr="00060E03">
      <w:rPr>
        <w:color w:val="000000"/>
        <w:sz w:val="17"/>
      </w:rPr>
      <w:t> </w:t>
    </w:r>
  </w:p>
  <w:bookmarkEnd w:id="5"/>
  <w:p w:rsidR="00A12ED1" w:rsidRPr="00A12ED1" w:rsidRDefault="00A12ED1" w:rsidP="00A12ED1">
    <w:pPr>
      <w:pStyle w:val="Footer"/>
      <w:rPr>
        <w:sz w:val="20"/>
        <w:szCs w:val="20"/>
      </w:rPr>
    </w:pPr>
    <w:r w:rsidRPr="00A12ED1">
      <w:rPr>
        <w:sz w:val="20"/>
        <w:szCs w:val="20"/>
      </w:rPr>
      <w:t>AJW54949</w:t>
    </w:r>
    <w:r w:rsidRPr="00A12ED1">
      <w:rPr>
        <w:sz w:val="20"/>
        <w:szCs w:val="20"/>
      </w:rPr>
      <w:ptab w:relativeTo="margin" w:alignment="center" w:leader="none"/>
    </w:r>
    <w:r w:rsidRPr="00A12ED1">
      <w:rPr>
        <w:sz w:val="20"/>
        <w:szCs w:val="20"/>
      </w:rPr>
      <w:t>Version 1.0</w:t>
    </w:r>
    <w:r w:rsidRPr="00A12ED1">
      <w:rPr>
        <w:sz w:val="20"/>
        <w:szCs w:val="20"/>
      </w:rPr>
      <w:ptab w:relativeTo="margin" w:alignment="right" w:leader="none"/>
    </w:r>
  </w:p>
  <w:p w:rsidR="00A12ED1" w:rsidRPr="00A12ED1" w:rsidRDefault="00A12ED1" w:rsidP="00A12ED1">
    <w:pPr>
      <w:pStyle w:val="Footer"/>
      <w:rPr>
        <w:sz w:val="20"/>
        <w:szCs w:val="20"/>
      </w:rPr>
    </w:pPr>
    <w:r w:rsidRPr="00A12ED1">
      <w:rPr>
        <w:sz w:val="20"/>
        <w:szCs w:val="20"/>
      </w:rPr>
      <w:t>February 2019</w:t>
    </w:r>
  </w:p>
  <w:p w:rsidR="00060E03" w:rsidRDefault="00060E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60E03" w:rsidRDefault="00060E03" w:rsidP="00060E03">
      <w:pPr>
        <w:spacing w:after="0" w:line="240" w:lineRule="auto"/>
      </w:pPr>
      <w:r>
        <w:separator/>
      </w:r>
    </w:p>
  </w:footnote>
  <w:footnote w:type="continuationSeparator" w:id="0">
    <w:p w:rsidR="00060E03" w:rsidRDefault="00060E03" w:rsidP="00060E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0E03" w:rsidRDefault="00060E03" w:rsidP="00060E03">
    <w:pPr>
      <w:pStyle w:val="Header"/>
      <w:rPr>
        <w:color w:val="000000"/>
        <w:sz w:val="17"/>
      </w:rPr>
    </w:pPr>
    <w:bookmarkStart w:id="1" w:name="TITUS1HeaderEvenPages"/>
    <w:r w:rsidRPr="00060E03">
      <w:rPr>
        <w:color w:val="000000"/>
        <w:sz w:val="17"/>
      </w:rPr>
      <w:t> </w:t>
    </w:r>
  </w:p>
  <w:bookmarkEnd w:id="1"/>
  <w:p w:rsidR="00060E03" w:rsidRDefault="00060E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0E03" w:rsidRDefault="00060E03" w:rsidP="00060E03">
    <w:pPr>
      <w:pStyle w:val="Header"/>
      <w:rPr>
        <w:color w:val="000000"/>
        <w:sz w:val="17"/>
      </w:rPr>
    </w:pPr>
    <w:bookmarkStart w:id="2" w:name="TITUS1HeaderPrimary"/>
    <w:r w:rsidRPr="00060E03">
      <w:rPr>
        <w:color w:val="000000"/>
        <w:sz w:val="17"/>
      </w:rPr>
      <w:t> </w:t>
    </w:r>
  </w:p>
  <w:bookmarkEnd w:id="2"/>
  <w:p w:rsidR="00060E03" w:rsidRDefault="00060E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0E03" w:rsidRDefault="00060E03" w:rsidP="00060E03">
    <w:pPr>
      <w:pStyle w:val="Header"/>
      <w:rPr>
        <w:color w:val="000000"/>
        <w:sz w:val="17"/>
      </w:rPr>
    </w:pPr>
    <w:bookmarkStart w:id="4" w:name="TITUS1HeaderFirstPage"/>
    <w:r w:rsidRPr="00060E03">
      <w:rPr>
        <w:color w:val="000000"/>
        <w:sz w:val="17"/>
      </w:rPr>
      <w:t> </w:t>
    </w:r>
  </w:p>
  <w:bookmarkEnd w:id="4"/>
  <w:p w:rsidR="00060E03" w:rsidRDefault="00060E0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bSqHLkFxn5HDjjK1sugFFpJFDgBYDsyf/Y6rE2tC4KWwOV3TD5cSFvrXjRdADNwyuF+wC/bwyfVTHwDqNAPCaQ==" w:salt="yFKGscNCUze+daxTI2a3AQ=="/>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6F34"/>
    <w:rsid w:val="000458D2"/>
    <w:rsid w:val="00060E03"/>
    <w:rsid w:val="0008358C"/>
    <w:rsid w:val="002D6F34"/>
    <w:rsid w:val="00A12ED1"/>
    <w:rsid w:val="00E635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345A40D0-EBD7-4B3D-9605-ECA89A821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0E0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0E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0E03"/>
  </w:style>
  <w:style w:type="paragraph" w:styleId="Footer">
    <w:name w:val="footer"/>
    <w:basedOn w:val="Normal"/>
    <w:link w:val="FooterChar"/>
    <w:uiPriority w:val="99"/>
    <w:unhideWhenUsed/>
    <w:rsid w:val="00060E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0E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570</Words>
  <Characters>3254</Characters>
  <Application>Microsoft Office Word</Application>
  <DocSecurity>4</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Jones,Sarah swp5354</cp:lastModifiedBy>
  <cp:revision>2</cp:revision>
  <dcterms:created xsi:type="dcterms:W3CDTF">2019-02-22T10:09:00Z</dcterms:created>
  <dcterms:modified xsi:type="dcterms:W3CDTF">2019-02-22T10:09:00Z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341614f4-cea1-4458-ac91-06587fe6687c</vt:lpwstr>
  </property>
  <property fmtid="{D5CDD505-2E9C-101B-9397-08002B2CF9AE}" pid="3" name="Classification">
    <vt:lpwstr>OFFICIAL</vt:lpwstr>
  </property>
  <property fmtid="{D5CDD505-2E9C-101B-9397-08002B2CF9AE}" pid="4" name="Visibility">
    <vt:lpwstr>NOT VISIBLE</vt:lpwstr>
  </property>
</Properties>
</file>