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2">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3">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4">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5">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BMHP5019_BIRM – Introduction to Independent Research Skills</w:t>
      </w:r>
    </w:p>
    <w:p w:rsidR="00000000" w:rsidDel="00000000" w:rsidP="00000000" w:rsidRDefault="00000000" w:rsidRPr="00000000" w14:paraId="0000000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400-word Scoping review proposal.</w:t>
      </w:r>
    </w:p>
    <w:p w:rsidR="00000000" w:rsidDel="00000000" w:rsidP="00000000" w:rsidRDefault="00000000" w:rsidRPr="00000000" w14:paraId="00000008">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09">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0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Student Name:Samina Shahzad</w:t>
      </w:r>
    </w:p>
    <w:p w:rsidR="00000000" w:rsidDel="00000000" w:rsidP="00000000" w:rsidRDefault="00000000" w:rsidRPr="00000000" w14:paraId="0000000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Student ID: 2328504</w:t>
      </w:r>
    </w:p>
    <w:p w:rsidR="00000000" w:rsidDel="00000000" w:rsidP="00000000" w:rsidRDefault="00000000" w:rsidRPr="00000000" w14:paraId="0000000C">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0D">
      <w:pPr>
        <w:jc w:val="center"/>
        <w:rPr>
          <w:rFonts w:ascii="Arial" w:cs="Arial" w:eastAsia="Arial" w:hAnsi="Arial"/>
          <w:b w:val="1"/>
          <w:bCs w:val="1"/>
          <w:sz w:val="22"/>
          <w:szCs w:val="22"/>
          <w:u w:val="single"/>
        </w:rPr>
      </w:pPr>
      <w:r w:rsidDel="00000000" w:rsidR="00000000" w:rsidRPr="00000000">
        <w:rPr>
          <w:rFonts w:ascii="Arial" w:cs="Arial" w:eastAsia="Arial" w:hAnsi="Arial"/>
          <w:b w:val="1"/>
          <w:bCs w:val="1"/>
          <w:sz w:val="22"/>
          <w:szCs w:val="22"/>
          <w:u w:val="single"/>
          <w:rtl w:val="0"/>
        </w:rPr>
        <w:t xml:space="preserve">Title</w:t>
      </w:r>
    </w:p>
    <w:p w:rsidR="00000000" w:rsidDel="00000000" w:rsidP="00000000" w:rsidRDefault="00000000" w:rsidRPr="00000000" w14:paraId="0000000E">
      <w:pPr>
        <w:spacing w:line="360"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 Scoping Review of Digital Mental Health Applications for Anxiety and Depression in UK Adults: Identifying Themes Using Aveyard’s Simplified Thematic Analysis</w:t>
      </w:r>
    </w:p>
    <w:p w:rsidR="00000000" w:rsidDel="00000000" w:rsidP="00000000" w:rsidRDefault="00000000" w:rsidRPr="00000000" w14:paraId="0000000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A">
      <w:pPr>
        <w:rPr>
          <w:rFonts w:ascii="Arial" w:cs="Arial" w:eastAsia="Arial" w:hAnsi="Arial"/>
          <w:b w:val="1"/>
          <w:bCs w:val="1"/>
          <w:sz w:val="22"/>
          <w:szCs w:val="22"/>
          <w:u w:val="single"/>
        </w:rPr>
      </w:pPr>
      <w:r w:rsidDel="00000000" w:rsidR="00000000" w:rsidRPr="00000000">
        <w:br w:type="page"/>
      </w:r>
      <w:r w:rsidDel="00000000" w:rsidR="00000000" w:rsidRPr="00000000">
        <w:rPr>
          <w:rtl w:val="0"/>
        </w:rPr>
      </w:r>
    </w:p>
    <w:p w:rsidR="00000000" w:rsidDel="00000000" w:rsidP="00000000" w:rsidRDefault="00000000" w:rsidRPr="00000000" w14:paraId="0000001B">
      <w:pPr>
        <w:rPr>
          <w:rFonts w:ascii="Arial" w:cs="Arial" w:eastAsia="Arial" w:hAnsi="Arial"/>
          <w:b w:val="1"/>
          <w:bCs w:val="1"/>
          <w:sz w:val="22"/>
          <w:szCs w:val="22"/>
          <w:u w:val="single"/>
        </w:rPr>
      </w:pPr>
      <w:r w:rsidDel="00000000" w:rsidR="00000000" w:rsidRPr="00000000">
        <w:rPr>
          <w:rFonts w:ascii="Arial" w:cs="Arial" w:eastAsia="Arial" w:hAnsi="Arial"/>
          <w:b w:val="1"/>
          <w:bCs w:val="1"/>
          <w:sz w:val="22"/>
          <w:szCs w:val="22"/>
          <w:u w:val="single"/>
          <w:rtl w:val="0"/>
        </w:rPr>
        <w:t xml:space="preserve">Background and Rationale</w:t>
      </w:r>
    </w:p>
    <w:p w:rsidR="00000000" w:rsidDel="00000000" w:rsidP="00000000" w:rsidRDefault="00000000" w:rsidRPr="00000000" w14:paraId="0000001C">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Anxiety and depression are some of the most common mental illnesses in adults in the United Kingdom, which put a growing strain on mental health services through National Health Service (NHS) (NHS England, 2023). Digital mental health applications have become a convenient and scalable source of support in the UK health systems as the demand and obstacles to timely access have increased (NICE, 2022). Such applications usually offer the following interventions: cognitive behavioural therapy, mood tracking and guided self-help. However, the available studies have provided conflicting results in terms of user engagement, clinical efficacy, and long-term outcomes (Torous et al., 2021). The scoping review is hence suitable to map out the scope of the existing peer-reviewed evidence in a systematic fashion, determine the prevailing themes, and pinpoint the gaps in the current knowledge. Developing a clearer understanding of the current state of digital mental health application usage and evaluation, it is important to develop a clearer picture about how these applications are currently used and evaluated and inform UK health and digital health practice and service development.</w:t>
      </w:r>
    </w:p>
    <w:p w:rsidR="00000000" w:rsidDel="00000000" w:rsidP="00000000" w:rsidRDefault="00000000" w:rsidRPr="00000000" w14:paraId="0000001D">
      <w:pPr>
        <w:spacing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Research Aim and Objectives</w:t>
      </w:r>
    </w:p>
    <w:p w:rsidR="00000000" w:rsidDel="00000000" w:rsidP="00000000" w:rsidRDefault="00000000" w:rsidRPr="00000000" w14:paraId="0000001E">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aim of this research is to map existing peer-reviewed literature on the use of digital mental health applications for anxiety and depression among adults in the UK using a scoping review approach.</w:t>
        <w:br w:type="textWrapping"/>
        <w:t xml:space="preserve">The objectives are to:</w:t>
      </w:r>
    </w:p>
    <w:p w:rsidR="00000000" w:rsidDel="00000000" w:rsidP="00000000" w:rsidRDefault="00000000" w:rsidRPr="00000000" w14:paraId="0000001F">
      <w:pPr>
        <w:numPr>
          <w:ilvl w:val="0"/>
          <w:numId w:val="1"/>
        </w:numPr>
        <w:spacing w:line="360" w:lineRule="auto"/>
        <w:ind w:left="720" w:hanging="360"/>
        <w:jc w:val="both"/>
        <w:rPr/>
      </w:pPr>
      <w:r w:rsidDel="00000000" w:rsidR="00000000" w:rsidRPr="00000000">
        <w:rPr>
          <w:rFonts w:ascii="Arial" w:cs="Arial" w:eastAsia="Arial" w:hAnsi="Arial"/>
          <w:sz w:val="22"/>
          <w:szCs w:val="22"/>
          <w:rtl w:val="0"/>
        </w:rPr>
        <w:t xml:space="preserve">Identify key themes within the existing literature.</w:t>
      </w:r>
    </w:p>
    <w:p w:rsidR="00000000" w:rsidDel="00000000" w:rsidP="00000000" w:rsidRDefault="00000000" w:rsidRPr="00000000" w14:paraId="00000020">
      <w:pPr>
        <w:numPr>
          <w:ilvl w:val="0"/>
          <w:numId w:val="1"/>
        </w:numPr>
        <w:spacing w:line="360" w:lineRule="auto"/>
        <w:ind w:left="720" w:hanging="360"/>
        <w:jc w:val="both"/>
        <w:rPr/>
      </w:pPr>
      <w:r w:rsidDel="00000000" w:rsidR="00000000" w:rsidRPr="00000000">
        <w:rPr>
          <w:rFonts w:ascii="Arial" w:cs="Arial" w:eastAsia="Arial" w:hAnsi="Arial"/>
          <w:sz w:val="22"/>
          <w:szCs w:val="22"/>
          <w:rtl w:val="0"/>
        </w:rPr>
        <w:t xml:space="preserve">Examine how these applications are used and evaluated in UK contexts.</w:t>
      </w:r>
    </w:p>
    <w:p w:rsidR="00000000" w:rsidDel="00000000" w:rsidP="00000000" w:rsidRDefault="00000000" w:rsidRPr="00000000" w14:paraId="00000021">
      <w:pPr>
        <w:numPr>
          <w:ilvl w:val="0"/>
          <w:numId w:val="1"/>
        </w:numPr>
        <w:spacing w:line="360" w:lineRule="auto"/>
        <w:ind w:left="720" w:hanging="360"/>
        <w:jc w:val="both"/>
        <w:rPr/>
      </w:pPr>
      <w:r w:rsidDel="00000000" w:rsidR="00000000" w:rsidRPr="00000000">
        <w:rPr>
          <w:rFonts w:ascii="Arial" w:cs="Arial" w:eastAsia="Arial" w:hAnsi="Arial"/>
          <w:sz w:val="22"/>
          <w:szCs w:val="22"/>
          <w:rtl w:val="0"/>
        </w:rPr>
        <w:t xml:space="preserve">Highlight gaps in evidence to inform future research and professional practice.</w:t>
      </w:r>
    </w:p>
    <w:p w:rsidR="00000000" w:rsidDel="00000000" w:rsidP="00000000" w:rsidRDefault="00000000" w:rsidRPr="00000000" w14:paraId="00000022">
      <w:pPr>
        <w:spacing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Methodology</w:t>
      </w:r>
    </w:p>
    <w:p w:rsidR="00000000" w:rsidDel="00000000" w:rsidP="00000000" w:rsidRDefault="00000000" w:rsidRPr="00000000" w14:paraId="00000023">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study will adopt a scoping review methodology following the framework proposed by Arksey and O’Malley (2005). The review question guiding this research is: </w:t>
      </w:r>
      <w:r w:rsidDel="00000000" w:rsidR="00000000" w:rsidRPr="00000000">
        <w:rPr>
          <w:rFonts w:ascii="Arial" w:cs="Arial" w:eastAsia="Arial" w:hAnsi="Arial"/>
          <w:i w:val="1"/>
          <w:iCs w:val="1"/>
          <w:sz w:val="22"/>
          <w:szCs w:val="22"/>
          <w:rtl w:val="0"/>
        </w:rPr>
        <w:t xml:space="preserve">What are the key themes identified in UK peer-reviewed literature regarding the use of digital mental health applications for anxiety and depression in adults?</w:t>
      </w:r>
      <w:r w:rsidDel="00000000" w:rsidR="00000000" w:rsidRPr="00000000">
        <w:rPr>
          <w:rtl w:val="0"/>
        </w:rPr>
      </w:r>
    </w:p>
    <w:p w:rsidR="00000000" w:rsidDel="00000000" w:rsidP="00000000" w:rsidRDefault="00000000" w:rsidRPr="00000000" w14:paraId="00000024">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Inclusion criteria will consist of peer-reviewed studies published in English within the last ten years, focusing on adult populations in the UK and the use of digital mental health applications addressing anxiety and/or depression. Exclusion criteria will include non-peer-reviewed sources, studies conducted outside the UK, and research not focused on anxiety or depression.</w:t>
      </w:r>
    </w:p>
    <w:p w:rsidR="00000000" w:rsidDel="00000000" w:rsidP="00000000" w:rsidRDefault="00000000" w:rsidRPr="00000000" w14:paraId="00000025">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 systematic literature search will be conducted using databases such as PubMed, CINAHL and Google Scholar. Keywords will include “digital mental health,” “mental health apps,” “anxiety,” “depression,” and “United Kingdom.” Data analysis will be guided by Aveyard’s (2007) simplified thematic analysis, enabling the identification and synthesis of recurring patterns and themes across included studies.</w:t>
      </w:r>
    </w:p>
    <w:p w:rsidR="00000000" w:rsidDel="00000000" w:rsidP="00000000" w:rsidRDefault="00000000" w:rsidRPr="00000000" w14:paraId="00000026">
      <w:pPr>
        <w:spacing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Expected Outcomes</w:t>
      </w:r>
    </w:p>
    <w:p w:rsidR="00000000" w:rsidDel="00000000" w:rsidP="00000000" w:rsidRDefault="00000000" w:rsidRPr="00000000" w14:paraId="00000027">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scoping review is expected to produce a thematic overview of how digital mental health applications are used within UK practice, identifying perceived benefits, limitations, and gaps in the existing evidence base.</w:t>
      </w:r>
    </w:p>
    <w:p w:rsidR="00000000" w:rsidDel="00000000" w:rsidP="00000000" w:rsidRDefault="00000000" w:rsidRPr="00000000" w14:paraId="00000028">
      <w:pPr>
        <w:spacing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Ethical Considerations</w:t>
      </w:r>
    </w:p>
    <w:p w:rsidR="00000000" w:rsidDel="00000000" w:rsidP="00000000" w:rsidRDefault="00000000" w:rsidRPr="00000000" w14:paraId="00000029">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As this study involves secondary analysis of published literature, ethical approval is not required. Ethical research practice will be maintained through accurate citation, transparency, and responsible interpretation of findings.</w:t>
      </w:r>
    </w:p>
    <w:p w:rsidR="00000000" w:rsidDel="00000000" w:rsidP="00000000" w:rsidRDefault="00000000" w:rsidRPr="00000000" w14:paraId="0000002A">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B">
      <w:pPr>
        <w:rPr>
          <w:rFonts w:ascii="Arial" w:cs="Arial" w:eastAsia="Arial" w:hAnsi="Arial"/>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2C">
      <w:pPr>
        <w:spacing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References</w:t>
      </w:r>
    </w:p>
    <w:p w:rsidR="00000000" w:rsidDel="00000000" w:rsidP="00000000" w:rsidRDefault="00000000" w:rsidRPr="00000000" w14:paraId="0000002D">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Arksey, H. and O’Malley, L. (2005) ‘Scoping studies: towards a methodological framework’, </w:t>
      </w:r>
      <w:r w:rsidDel="00000000" w:rsidR="00000000" w:rsidRPr="00000000">
        <w:rPr>
          <w:rFonts w:ascii="Arial" w:cs="Arial" w:eastAsia="Arial" w:hAnsi="Arial"/>
          <w:i w:val="1"/>
          <w:iCs w:val="1"/>
          <w:sz w:val="22"/>
          <w:szCs w:val="22"/>
          <w:rtl w:val="0"/>
        </w:rPr>
        <w:t xml:space="preserve">International Journal of Social Research Methodology</w:t>
      </w:r>
      <w:r w:rsidDel="00000000" w:rsidR="00000000" w:rsidRPr="00000000">
        <w:rPr>
          <w:rFonts w:ascii="Arial" w:cs="Arial" w:eastAsia="Arial" w:hAnsi="Arial"/>
          <w:sz w:val="22"/>
          <w:szCs w:val="22"/>
          <w:rtl w:val="0"/>
        </w:rPr>
        <w:t xml:space="preserve">, 8(1), pp. 19–32.</w:t>
      </w:r>
    </w:p>
    <w:p w:rsidR="00000000" w:rsidDel="00000000" w:rsidP="00000000" w:rsidRDefault="00000000" w:rsidRPr="00000000" w14:paraId="0000002E">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Aveyard, H. (2007) </w:t>
      </w:r>
      <w:r w:rsidDel="00000000" w:rsidR="00000000" w:rsidRPr="00000000">
        <w:rPr>
          <w:rFonts w:ascii="Arial" w:cs="Arial" w:eastAsia="Arial" w:hAnsi="Arial"/>
          <w:i w:val="1"/>
          <w:iCs w:val="1"/>
          <w:sz w:val="22"/>
          <w:szCs w:val="22"/>
          <w:rtl w:val="0"/>
        </w:rPr>
        <w:t xml:space="preserve">Doing a Literature Review in Health and Social Care: A Practical Guide</w:t>
      </w:r>
      <w:r w:rsidDel="00000000" w:rsidR="00000000" w:rsidRPr="00000000">
        <w:rPr>
          <w:rFonts w:ascii="Arial" w:cs="Arial" w:eastAsia="Arial" w:hAnsi="Arial"/>
          <w:sz w:val="22"/>
          <w:szCs w:val="22"/>
          <w:rtl w:val="0"/>
        </w:rPr>
        <w:t xml:space="preserve">. Maidenhead: Open University Press.</w:t>
      </w:r>
    </w:p>
    <w:p w:rsidR="00000000" w:rsidDel="00000000" w:rsidP="00000000" w:rsidRDefault="00000000" w:rsidRPr="00000000" w14:paraId="0000002F">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National Institute for Health and Care Excellence (NICE) (2022) </w:t>
      </w:r>
      <w:r w:rsidDel="00000000" w:rsidR="00000000" w:rsidRPr="00000000">
        <w:rPr>
          <w:rFonts w:ascii="Arial" w:cs="Arial" w:eastAsia="Arial" w:hAnsi="Arial"/>
          <w:i w:val="1"/>
          <w:iCs w:val="1"/>
          <w:sz w:val="22"/>
          <w:szCs w:val="22"/>
          <w:rtl w:val="0"/>
        </w:rPr>
        <w:t xml:space="preserve">Digital technologies for mental health: evidence standards framework</w:t>
      </w:r>
      <w:r w:rsidDel="00000000" w:rsidR="00000000" w:rsidRPr="00000000">
        <w:rPr>
          <w:rFonts w:ascii="Arial" w:cs="Arial" w:eastAsia="Arial" w:hAnsi="Arial"/>
          <w:sz w:val="22"/>
          <w:szCs w:val="22"/>
          <w:rtl w:val="0"/>
        </w:rPr>
        <w:t xml:space="preserve">. London: NICE.</w:t>
      </w:r>
    </w:p>
    <w:p w:rsidR="00000000" w:rsidDel="00000000" w:rsidP="00000000" w:rsidRDefault="00000000" w:rsidRPr="00000000" w14:paraId="00000030">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NHS England (2023) </w:t>
      </w:r>
      <w:r w:rsidDel="00000000" w:rsidR="00000000" w:rsidRPr="00000000">
        <w:rPr>
          <w:rFonts w:ascii="Arial" w:cs="Arial" w:eastAsia="Arial" w:hAnsi="Arial"/>
          <w:i w:val="1"/>
          <w:iCs w:val="1"/>
          <w:sz w:val="22"/>
          <w:szCs w:val="22"/>
          <w:rtl w:val="0"/>
        </w:rPr>
        <w:t xml:space="preserve">NHS Apps Library: Mental Health Applications</w:t>
      </w:r>
      <w:r w:rsidDel="00000000" w:rsidR="00000000" w:rsidRPr="00000000">
        <w:rPr>
          <w:rFonts w:ascii="Arial" w:cs="Arial" w:eastAsia="Arial" w:hAnsi="Arial"/>
          <w:sz w:val="22"/>
          <w:szCs w:val="22"/>
          <w:rtl w:val="0"/>
        </w:rPr>
        <w:t xml:space="preserve">. Available at: </w:t>
      </w:r>
      <w:hyperlink r:id="rId6">
        <w:r w:rsidDel="00000000" w:rsidR="00000000" w:rsidRPr="00000000">
          <w:rPr>
            <w:rFonts w:ascii="Arial" w:cs="Arial" w:eastAsia="Arial" w:hAnsi="Arial"/>
            <w:color w:val="467886"/>
            <w:sz w:val="22"/>
            <w:szCs w:val="22"/>
            <w:u w:val="single"/>
            <w:rtl w:val="0"/>
          </w:rPr>
          <w:t xml:space="preserve">https://www.nhs.uk/apps-library/</w:t>
        </w:r>
      </w:hyperlink>
      <w:r w:rsidDel="00000000" w:rsidR="00000000" w:rsidRPr="00000000">
        <w:rPr>
          <w:rtl w:val="0"/>
        </w:rPr>
      </w:r>
    </w:p>
    <w:p w:rsidR="00000000" w:rsidDel="00000000" w:rsidP="00000000" w:rsidRDefault="00000000" w:rsidRPr="00000000" w14:paraId="00000031">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Torous, J., Bucci, S., Bell, I.H., Kessing, L.V., Faurholt</w:t>
      </w:r>
      <w:r w:rsidDel="00000000" w:rsidR="00000000" w:rsidRPr="00000000">
        <w:rPr>
          <w:rFonts w:ascii="Cambria Math" w:cs="Cambria Math" w:eastAsia="Cambria Math" w:hAnsi="Cambria Math"/>
          <w:sz w:val="22"/>
          <w:szCs w:val="22"/>
          <w:rtl w:val="0"/>
        </w:rPr>
        <w:t xml:space="preserve">‐</w:t>
      </w:r>
      <w:r w:rsidDel="00000000" w:rsidR="00000000" w:rsidRPr="00000000">
        <w:rPr>
          <w:rFonts w:ascii="Arial" w:cs="Arial" w:eastAsia="Arial" w:hAnsi="Arial"/>
          <w:sz w:val="22"/>
          <w:szCs w:val="22"/>
          <w:rtl w:val="0"/>
        </w:rPr>
        <w:t xml:space="preserve">Jepsen, M., Whelan, P., Carvalho, A.F., Keshavan, M., Linardon, J. and Firth, J. (2021). The Growing Field of Digital psychiatry: Current Evidence and the Future of apps, Social media, chatbots, and Virtual Reality. </w:t>
      </w:r>
      <w:r w:rsidDel="00000000" w:rsidR="00000000" w:rsidRPr="00000000">
        <w:rPr>
          <w:rFonts w:ascii="Arial" w:cs="Arial" w:eastAsia="Arial" w:hAnsi="Arial"/>
          <w:i w:val="1"/>
          <w:iCs w:val="1"/>
          <w:sz w:val="22"/>
          <w:szCs w:val="22"/>
          <w:rtl w:val="0"/>
        </w:rPr>
        <w:t xml:space="preserve">World Psychiatry</w:t>
      </w:r>
      <w:r w:rsidDel="00000000" w:rsidR="00000000" w:rsidRPr="00000000">
        <w:rPr>
          <w:rFonts w:ascii="Arial" w:cs="Arial" w:eastAsia="Arial" w:hAnsi="Arial"/>
          <w:sz w:val="22"/>
          <w:szCs w:val="22"/>
          <w:rtl w:val="0"/>
        </w:rPr>
        <w:t xml:space="preserve">, 20(3), pp.318–335. doi:https://doi.org/10.1002/wps.20883.</w:t>
      </w:r>
    </w:p>
    <w:p w:rsidR="00000000" w:rsidDel="00000000" w:rsidP="00000000" w:rsidRDefault="00000000" w:rsidRPr="00000000" w14:paraId="00000032">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4">
      <w:pPr>
        <w:rPr>
          <w:rFonts w:ascii="Arial" w:cs="Arial" w:eastAsia="Arial" w:hAnsi="Arial"/>
          <w:sz w:val="22"/>
          <w:szCs w:val="22"/>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font w:name="Arial"/>
  <w:font w:name="Cambria Math"/>
  <w:font w:name="Noto Sans Symbols"/>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nhs.uk/apps-libr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