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1970677"/>
        <w:docPartObj>
          <w:docPartGallery w:val="Cover Pages"/>
          <w:docPartUnique/>
        </w:docPartObj>
      </w:sdtPr>
      <w:sdtEndPr/>
      <w:sdtContent>
        <w:p w14:paraId="09C7602E" w14:textId="2F2F5255" w:rsidR="00FD334A" w:rsidRDefault="00FD334A">
          <w:r>
            <w:rPr>
              <w:noProof/>
            </w:rPr>
            <mc:AlternateContent>
              <mc:Choice Requires="wpg">
                <w:drawing>
                  <wp:anchor distT="0" distB="0" distL="114300" distR="114300" simplePos="0" relativeHeight="251662336" behindDoc="0" locked="0" layoutInCell="1" allowOverlap="1" wp14:anchorId="40C17677" wp14:editId="58EA7E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ACA2A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F3D714" wp14:editId="438EDF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2F1BA5" w14:textId="5E04BF1D" w:rsidR="00FD334A" w:rsidRDefault="00FD334A">
                                    <w:pPr>
                                      <w:pStyle w:val="NoSpacing"/>
                                      <w:jc w:val="right"/>
                                      <w:rPr>
                                        <w:color w:val="595959" w:themeColor="text1" w:themeTint="A6"/>
                                        <w:sz w:val="28"/>
                                        <w:szCs w:val="28"/>
                                      </w:rPr>
                                    </w:pPr>
                                    <w:r>
                                      <w:rPr>
                                        <w:color w:val="595959" w:themeColor="text1" w:themeTint="A6"/>
                                        <w:sz w:val="28"/>
                                        <w:szCs w:val="28"/>
                                      </w:rPr>
                                      <w:t>Cai Perry (2304939)</w:t>
                                    </w:r>
                                  </w:p>
                                </w:sdtContent>
                              </w:sdt>
                              <w:p w14:paraId="1644719E" w14:textId="7DAEECEC" w:rsidR="00FD334A" w:rsidRDefault="0094711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334A">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F3D71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2F1BA5" w14:textId="5E04BF1D" w:rsidR="00FD334A" w:rsidRDefault="00FD334A">
                              <w:pPr>
                                <w:pStyle w:val="NoSpacing"/>
                                <w:jc w:val="right"/>
                                <w:rPr>
                                  <w:color w:val="595959" w:themeColor="text1" w:themeTint="A6"/>
                                  <w:sz w:val="28"/>
                                  <w:szCs w:val="28"/>
                                </w:rPr>
                              </w:pPr>
                              <w:r>
                                <w:rPr>
                                  <w:color w:val="595959" w:themeColor="text1" w:themeTint="A6"/>
                                  <w:sz w:val="28"/>
                                  <w:szCs w:val="28"/>
                                </w:rPr>
                                <w:t>Cai Perry (2304939)</w:t>
                              </w:r>
                            </w:p>
                          </w:sdtContent>
                        </w:sdt>
                        <w:p w14:paraId="1644719E" w14:textId="7DAEECEC" w:rsidR="00FD334A" w:rsidRDefault="0094711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334A">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2718161" wp14:editId="45765E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E07A3" w14:textId="1B909C85" w:rsidR="00FD334A" w:rsidRDefault="0094711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334A">
                                      <w:rPr>
                                        <w:caps/>
                                        <w:color w:val="156082" w:themeColor="accent1"/>
                                        <w:sz w:val="64"/>
                                        <w:szCs w:val="64"/>
                                      </w:rPr>
                                      <w:t>Data mining and warehousing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B7CC5C" w14:textId="082D4FE7" w:rsidR="00FD334A" w:rsidRDefault="00FD334A">
                                    <w:pPr>
                                      <w:jc w:val="right"/>
                                      <w:rPr>
                                        <w:smallCaps/>
                                        <w:color w:val="404040" w:themeColor="text1" w:themeTint="BF"/>
                                        <w:sz w:val="36"/>
                                        <w:szCs w:val="36"/>
                                      </w:rPr>
                                    </w:pPr>
                                    <w:r>
                                      <w:rPr>
                                        <w:color w:val="404040" w:themeColor="text1" w:themeTint="BF"/>
                                        <w:sz w:val="36"/>
                                        <w:szCs w:val="36"/>
                                      </w:rPr>
                                      <w:t>Data Mining and Warehousing (ACCA6026)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718161"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E3E07A3" w14:textId="1B909C85" w:rsidR="00FD334A" w:rsidRDefault="0094711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334A">
                                <w:rPr>
                                  <w:caps/>
                                  <w:color w:val="156082" w:themeColor="accent1"/>
                                  <w:sz w:val="64"/>
                                  <w:szCs w:val="64"/>
                                </w:rPr>
                                <w:t>Data mining and warehousing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B7CC5C" w14:textId="082D4FE7" w:rsidR="00FD334A" w:rsidRDefault="00FD334A">
                              <w:pPr>
                                <w:jc w:val="right"/>
                                <w:rPr>
                                  <w:smallCaps/>
                                  <w:color w:val="404040" w:themeColor="text1" w:themeTint="BF"/>
                                  <w:sz w:val="36"/>
                                  <w:szCs w:val="36"/>
                                </w:rPr>
                              </w:pPr>
                              <w:r>
                                <w:rPr>
                                  <w:color w:val="404040" w:themeColor="text1" w:themeTint="BF"/>
                                  <w:sz w:val="36"/>
                                  <w:szCs w:val="36"/>
                                </w:rPr>
                                <w:t>Data Mining and Warehousing (ACCA6026)</w:t>
                              </w:r>
                            </w:p>
                          </w:sdtContent>
                        </w:sdt>
                      </w:txbxContent>
                    </v:textbox>
                    <w10:wrap type="square" anchorx="page" anchory="page"/>
                  </v:shape>
                </w:pict>
              </mc:Fallback>
            </mc:AlternateContent>
          </w:r>
        </w:p>
        <w:p w14:paraId="7CFE4AF3" w14:textId="37F62762" w:rsidR="00FD334A" w:rsidRDefault="00FD334A">
          <w:r>
            <w:br w:type="page"/>
          </w:r>
        </w:p>
      </w:sdtContent>
    </w:sdt>
    <w:sdt>
      <w:sdtPr>
        <w:rPr>
          <w:rFonts w:asciiTheme="minorHAnsi" w:eastAsiaTheme="minorHAnsi" w:hAnsiTheme="minorHAnsi" w:cstheme="minorBidi"/>
          <w:color w:val="auto"/>
          <w:kern w:val="2"/>
          <w:sz w:val="24"/>
          <w:szCs w:val="24"/>
          <w:lang w:val="en-GB"/>
          <w14:ligatures w14:val="standardContextual"/>
        </w:rPr>
        <w:id w:val="-227546124"/>
        <w:docPartObj>
          <w:docPartGallery w:val="Table of Contents"/>
          <w:docPartUnique/>
        </w:docPartObj>
      </w:sdtPr>
      <w:sdtEndPr>
        <w:rPr>
          <w:b/>
          <w:bCs/>
          <w:noProof/>
        </w:rPr>
      </w:sdtEndPr>
      <w:sdtContent>
        <w:p w14:paraId="44FBEDDC" w14:textId="107525CE" w:rsidR="00FD334A" w:rsidRDefault="00FD334A">
          <w:pPr>
            <w:pStyle w:val="TOCHeading"/>
          </w:pPr>
          <w:r>
            <w:t>Contents</w:t>
          </w:r>
        </w:p>
        <w:p w14:paraId="2ECD76FE" w14:textId="07DC19E2" w:rsidR="001C79CB" w:rsidRDefault="00FD33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599812" w:history="1">
            <w:r w:rsidR="001C79CB" w:rsidRPr="006B1D6D">
              <w:rPr>
                <w:rStyle w:val="Hyperlink"/>
                <w:noProof/>
              </w:rPr>
              <w:t>Table of Figures</w:t>
            </w:r>
            <w:r w:rsidR="001C79CB">
              <w:rPr>
                <w:noProof/>
                <w:webHidden/>
              </w:rPr>
              <w:tab/>
            </w:r>
            <w:r w:rsidR="001C79CB">
              <w:rPr>
                <w:noProof/>
                <w:webHidden/>
              </w:rPr>
              <w:fldChar w:fldCharType="begin"/>
            </w:r>
            <w:r w:rsidR="001C79CB">
              <w:rPr>
                <w:noProof/>
                <w:webHidden/>
              </w:rPr>
              <w:instrText xml:space="preserve"> PAGEREF _Toc229599812 \h </w:instrText>
            </w:r>
            <w:r w:rsidR="001C79CB">
              <w:rPr>
                <w:noProof/>
                <w:webHidden/>
              </w:rPr>
            </w:r>
            <w:r w:rsidR="001C79CB">
              <w:rPr>
                <w:noProof/>
                <w:webHidden/>
              </w:rPr>
              <w:fldChar w:fldCharType="separate"/>
            </w:r>
            <w:r w:rsidR="001C79CB">
              <w:rPr>
                <w:noProof/>
                <w:webHidden/>
              </w:rPr>
              <w:t>1</w:t>
            </w:r>
            <w:r w:rsidR="001C79CB">
              <w:rPr>
                <w:noProof/>
                <w:webHidden/>
              </w:rPr>
              <w:fldChar w:fldCharType="end"/>
            </w:r>
          </w:hyperlink>
        </w:p>
        <w:p w14:paraId="1B5AB48F" w14:textId="369604E7" w:rsidR="001C79CB" w:rsidRDefault="001C79CB">
          <w:pPr>
            <w:pStyle w:val="TOC1"/>
            <w:tabs>
              <w:tab w:val="right" w:leader="dot" w:pos="9016"/>
            </w:tabs>
            <w:rPr>
              <w:rFonts w:eastAsiaTheme="minorEastAsia"/>
              <w:noProof/>
              <w:lang w:eastAsia="en-GB"/>
            </w:rPr>
          </w:pPr>
          <w:hyperlink w:anchor="_Toc229599813" w:history="1">
            <w:r w:rsidRPr="006B1D6D">
              <w:rPr>
                <w:rStyle w:val="Hyperlink"/>
                <w:noProof/>
              </w:rPr>
              <w:t>Task 1 – Data Warehousing and Business Application</w:t>
            </w:r>
            <w:r>
              <w:rPr>
                <w:noProof/>
                <w:webHidden/>
              </w:rPr>
              <w:tab/>
            </w:r>
            <w:r>
              <w:rPr>
                <w:noProof/>
                <w:webHidden/>
              </w:rPr>
              <w:fldChar w:fldCharType="begin"/>
            </w:r>
            <w:r>
              <w:rPr>
                <w:noProof/>
                <w:webHidden/>
              </w:rPr>
              <w:instrText xml:space="preserve"> PAGEREF _Toc229599813 \h </w:instrText>
            </w:r>
            <w:r>
              <w:rPr>
                <w:noProof/>
                <w:webHidden/>
              </w:rPr>
            </w:r>
            <w:r>
              <w:rPr>
                <w:noProof/>
                <w:webHidden/>
              </w:rPr>
              <w:fldChar w:fldCharType="separate"/>
            </w:r>
            <w:r>
              <w:rPr>
                <w:noProof/>
                <w:webHidden/>
              </w:rPr>
              <w:t>2</w:t>
            </w:r>
            <w:r>
              <w:rPr>
                <w:noProof/>
                <w:webHidden/>
              </w:rPr>
              <w:fldChar w:fldCharType="end"/>
            </w:r>
          </w:hyperlink>
        </w:p>
        <w:p w14:paraId="01CD93F7" w14:textId="1F39C9E0" w:rsidR="001C79CB" w:rsidRDefault="001C79CB">
          <w:pPr>
            <w:pStyle w:val="TOC2"/>
            <w:tabs>
              <w:tab w:val="left" w:pos="960"/>
              <w:tab w:val="right" w:leader="dot" w:pos="9016"/>
            </w:tabs>
            <w:rPr>
              <w:rFonts w:eastAsiaTheme="minorEastAsia"/>
              <w:noProof/>
              <w:lang w:eastAsia="en-GB"/>
            </w:rPr>
          </w:pPr>
          <w:hyperlink w:anchor="_Toc229599814" w:history="1">
            <w:r w:rsidRPr="006B1D6D">
              <w:rPr>
                <w:rStyle w:val="Hyperlink"/>
                <w:noProof/>
              </w:rPr>
              <w:t>1.1</w:t>
            </w:r>
            <w:r>
              <w:rPr>
                <w:rFonts w:eastAsiaTheme="minorEastAsia"/>
                <w:noProof/>
                <w:lang w:eastAsia="en-GB"/>
              </w:rPr>
              <w:tab/>
            </w:r>
            <w:r w:rsidRPr="006B1D6D">
              <w:rPr>
                <w:rStyle w:val="Hyperlink"/>
                <w:noProof/>
              </w:rPr>
              <w:t>– OLTP vs Data Warehousing</w:t>
            </w:r>
            <w:r>
              <w:rPr>
                <w:noProof/>
                <w:webHidden/>
              </w:rPr>
              <w:tab/>
            </w:r>
            <w:r>
              <w:rPr>
                <w:noProof/>
                <w:webHidden/>
              </w:rPr>
              <w:fldChar w:fldCharType="begin"/>
            </w:r>
            <w:r>
              <w:rPr>
                <w:noProof/>
                <w:webHidden/>
              </w:rPr>
              <w:instrText xml:space="preserve"> PAGEREF _Toc229599814 \h </w:instrText>
            </w:r>
            <w:r>
              <w:rPr>
                <w:noProof/>
                <w:webHidden/>
              </w:rPr>
            </w:r>
            <w:r>
              <w:rPr>
                <w:noProof/>
                <w:webHidden/>
              </w:rPr>
              <w:fldChar w:fldCharType="separate"/>
            </w:r>
            <w:r>
              <w:rPr>
                <w:noProof/>
                <w:webHidden/>
              </w:rPr>
              <w:t>2</w:t>
            </w:r>
            <w:r>
              <w:rPr>
                <w:noProof/>
                <w:webHidden/>
              </w:rPr>
              <w:fldChar w:fldCharType="end"/>
            </w:r>
          </w:hyperlink>
        </w:p>
        <w:p w14:paraId="46B21F2E" w14:textId="01251BD9" w:rsidR="001C79CB" w:rsidRDefault="001C79CB">
          <w:pPr>
            <w:pStyle w:val="TOC2"/>
            <w:tabs>
              <w:tab w:val="left" w:pos="960"/>
              <w:tab w:val="right" w:leader="dot" w:pos="9016"/>
            </w:tabs>
            <w:rPr>
              <w:rFonts w:eastAsiaTheme="minorEastAsia"/>
              <w:noProof/>
              <w:lang w:eastAsia="en-GB"/>
            </w:rPr>
          </w:pPr>
          <w:hyperlink w:anchor="_Toc229599815" w:history="1">
            <w:r w:rsidRPr="006B1D6D">
              <w:rPr>
                <w:rStyle w:val="Hyperlink"/>
                <w:noProof/>
              </w:rPr>
              <w:t>1.2</w:t>
            </w:r>
            <w:r>
              <w:rPr>
                <w:rFonts w:eastAsiaTheme="minorEastAsia"/>
                <w:noProof/>
                <w:lang w:eastAsia="en-GB"/>
              </w:rPr>
              <w:tab/>
            </w:r>
            <w:r w:rsidRPr="006B1D6D">
              <w:rPr>
                <w:rStyle w:val="Hyperlink"/>
                <w:noProof/>
              </w:rPr>
              <w:t>– Data Warehouse Architecture and ETL</w:t>
            </w:r>
            <w:r>
              <w:rPr>
                <w:noProof/>
                <w:webHidden/>
              </w:rPr>
              <w:tab/>
            </w:r>
            <w:r>
              <w:rPr>
                <w:noProof/>
                <w:webHidden/>
              </w:rPr>
              <w:fldChar w:fldCharType="begin"/>
            </w:r>
            <w:r>
              <w:rPr>
                <w:noProof/>
                <w:webHidden/>
              </w:rPr>
              <w:instrText xml:space="preserve"> PAGEREF _Toc229599815 \h </w:instrText>
            </w:r>
            <w:r>
              <w:rPr>
                <w:noProof/>
                <w:webHidden/>
              </w:rPr>
            </w:r>
            <w:r>
              <w:rPr>
                <w:noProof/>
                <w:webHidden/>
              </w:rPr>
              <w:fldChar w:fldCharType="separate"/>
            </w:r>
            <w:r>
              <w:rPr>
                <w:noProof/>
                <w:webHidden/>
              </w:rPr>
              <w:t>3</w:t>
            </w:r>
            <w:r>
              <w:rPr>
                <w:noProof/>
                <w:webHidden/>
              </w:rPr>
              <w:fldChar w:fldCharType="end"/>
            </w:r>
          </w:hyperlink>
        </w:p>
        <w:p w14:paraId="3A63073F" w14:textId="233D1879" w:rsidR="001C79CB" w:rsidRDefault="001C79CB">
          <w:pPr>
            <w:pStyle w:val="TOC2"/>
            <w:tabs>
              <w:tab w:val="left" w:pos="960"/>
              <w:tab w:val="right" w:leader="dot" w:pos="9016"/>
            </w:tabs>
            <w:rPr>
              <w:rFonts w:eastAsiaTheme="minorEastAsia"/>
              <w:noProof/>
              <w:lang w:eastAsia="en-GB"/>
            </w:rPr>
          </w:pPr>
          <w:hyperlink w:anchor="_Toc229599816" w:history="1">
            <w:r w:rsidRPr="006B1D6D">
              <w:rPr>
                <w:rStyle w:val="Hyperlink"/>
                <w:noProof/>
              </w:rPr>
              <w:t>1.3</w:t>
            </w:r>
            <w:r>
              <w:rPr>
                <w:rFonts w:eastAsiaTheme="minorEastAsia"/>
                <w:noProof/>
                <w:lang w:eastAsia="en-GB"/>
              </w:rPr>
              <w:tab/>
            </w:r>
            <w:r w:rsidRPr="006B1D6D">
              <w:rPr>
                <w:rStyle w:val="Hyperlink"/>
                <w:noProof/>
              </w:rPr>
              <w:t>– Use of Data Marts</w:t>
            </w:r>
            <w:r>
              <w:rPr>
                <w:noProof/>
                <w:webHidden/>
              </w:rPr>
              <w:tab/>
            </w:r>
            <w:r>
              <w:rPr>
                <w:noProof/>
                <w:webHidden/>
              </w:rPr>
              <w:fldChar w:fldCharType="begin"/>
            </w:r>
            <w:r>
              <w:rPr>
                <w:noProof/>
                <w:webHidden/>
              </w:rPr>
              <w:instrText xml:space="preserve"> PAGEREF _Toc229599816 \h </w:instrText>
            </w:r>
            <w:r>
              <w:rPr>
                <w:noProof/>
                <w:webHidden/>
              </w:rPr>
            </w:r>
            <w:r>
              <w:rPr>
                <w:noProof/>
                <w:webHidden/>
              </w:rPr>
              <w:fldChar w:fldCharType="separate"/>
            </w:r>
            <w:r>
              <w:rPr>
                <w:noProof/>
                <w:webHidden/>
              </w:rPr>
              <w:t>4</w:t>
            </w:r>
            <w:r>
              <w:rPr>
                <w:noProof/>
                <w:webHidden/>
              </w:rPr>
              <w:fldChar w:fldCharType="end"/>
            </w:r>
          </w:hyperlink>
        </w:p>
        <w:p w14:paraId="0419DD13" w14:textId="3C0C7E78" w:rsidR="001C79CB" w:rsidRDefault="001C79CB">
          <w:pPr>
            <w:pStyle w:val="TOC2"/>
            <w:tabs>
              <w:tab w:val="right" w:leader="dot" w:pos="9016"/>
            </w:tabs>
            <w:rPr>
              <w:rFonts w:eastAsiaTheme="minorEastAsia"/>
              <w:noProof/>
              <w:lang w:eastAsia="en-GB"/>
            </w:rPr>
          </w:pPr>
          <w:hyperlink w:anchor="_Toc229599817" w:history="1">
            <w:r w:rsidRPr="006B1D6D">
              <w:rPr>
                <w:rStyle w:val="Hyperlink"/>
                <w:noProof/>
              </w:rPr>
              <w:t>1.4 – Normalised OLTP Structure vs Dimensional Dara Warehousing</w:t>
            </w:r>
            <w:r>
              <w:rPr>
                <w:noProof/>
                <w:webHidden/>
              </w:rPr>
              <w:tab/>
            </w:r>
            <w:r>
              <w:rPr>
                <w:noProof/>
                <w:webHidden/>
              </w:rPr>
              <w:fldChar w:fldCharType="begin"/>
            </w:r>
            <w:r>
              <w:rPr>
                <w:noProof/>
                <w:webHidden/>
              </w:rPr>
              <w:instrText xml:space="preserve"> PAGEREF _Toc229599817 \h </w:instrText>
            </w:r>
            <w:r>
              <w:rPr>
                <w:noProof/>
                <w:webHidden/>
              </w:rPr>
            </w:r>
            <w:r>
              <w:rPr>
                <w:noProof/>
                <w:webHidden/>
              </w:rPr>
              <w:fldChar w:fldCharType="separate"/>
            </w:r>
            <w:r>
              <w:rPr>
                <w:noProof/>
                <w:webHidden/>
              </w:rPr>
              <w:t>5</w:t>
            </w:r>
            <w:r>
              <w:rPr>
                <w:noProof/>
                <w:webHidden/>
              </w:rPr>
              <w:fldChar w:fldCharType="end"/>
            </w:r>
          </w:hyperlink>
        </w:p>
        <w:p w14:paraId="6F42C591" w14:textId="672EA0BD" w:rsidR="001C79CB" w:rsidRDefault="001C79CB">
          <w:pPr>
            <w:pStyle w:val="TOC1"/>
            <w:tabs>
              <w:tab w:val="right" w:leader="dot" w:pos="9016"/>
            </w:tabs>
            <w:rPr>
              <w:rFonts w:eastAsiaTheme="minorEastAsia"/>
              <w:noProof/>
              <w:lang w:eastAsia="en-GB"/>
            </w:rPr>
          </w:pPr>
          <w:hyperlink w:anchor="_Toc229599818" w:history="1">
            <w:r w:rsidRPr="006B1D6D">
              <w:rPr>
                <w:rStyle w:val="Hyperlink"/>
                <w:noProof/>
              </w:rPr>
              <w:t>Task 2 – Schema Design</w:t>
            </w:r>
            <w:r>
              <w:rPr>
                <w:noProof/>
                <w:webHidden/>
              </w:rPr>
              <w:tab/>
            </w:r>
            <w:r>
              <w:rPr>
                <w:noProof/>
                <w:webHidden/>
              </w:rPr>
              <w:fldChar w:fldCharType="begin"/>
            </w:r>
            <w:r>
              <w:rPr>
                <w:noProof/>
                <w:webHidden/>
              </w:rPr>
              <w:instrText xml:space="preserve"> PAGEREF _Toc229599818 \h </w:instrText>
            </w:r>
            <w:r>
              <w:rPr>
                <w:noProof/>
                <w:webHidden/>
              </w:rPr>
            </w:r>
            <w:r>
              <w:rPr>
                <w:noProof/>
                <w:webHidden/>
              </w:rPr>
              <w:fldChar w:fldCharType="separate"/>
            </w:r>
            <w:r>
              <w:rPr>
                <w:noProof/>
                <w:webHidden/>
              </w:rPr>
              <w:t>6</w:t>
            </w:r>
            <w:r>
              <w:rPr>
                <w:noProof/>
                <w:webHidden/>
              </w:rPr>
              <w:fldChar w:fldCharType="end"/>
            </w:r>
          </w:hyperlink>
        </w:p>
        <w:p w14:paraId="6FA23732" w14:textId="6957EE21" w:rsidR="001C79CB" w:rsidRDefault="001C79CB">
          <w:pPr>
            <w:pStyle w:val="TOC2"/>
            <w:tabs>
              <w:tab w:val="right" w:leader="dot" w:pos="9016"/>
            </w:tabs>
            <w:rPr>
              <w:rFonts w:eastAsiaTheme="minorEastAsia"/>
              <w:noProof/>
              <w:lang w:eastAsia="en-GB"/>
            </w:rPr>
          </w:pPr>
          <w:hyperlink w:anchor="_Toc229599819" w:history="1">
            <w:r w:rsidRPr="006B1D6D">
              <w:rPr>
                <w:rStyle w:val="Hyperlink"/>
                <w:noProof/>
              </w:rPr>
              <w:t>2.1 – Internal and External Source Systems</w:t>
            </w:r>
            <w:r>
              <w:rPr>
                <w:noProof/>
                <w:webHidden/>
              </w:rPr>
              <w:tab/>
            </w:r>
            <w:r>
              <w:rPr>
                <w:noProof/>
                <w:webHidden/>
              </w:rPr>
              <w:fldChar w:fldCharType="begin"/>
            </w:r>
            <w:r>
              <w:rPr>
                <w:noProof/>
                <w:webHidden/>
              </w:rPr>
              <w:instrText xml:space="preserve"> PAGEREF _Toc229599819 \h </w:instrText>
            </w:r>
            <w:r>
              <w:rPr>
                <w:noProof/>
                <w:webHidden/>
              </w:rPr>
            </w:r>
            <w:r>
              <w:rPr>
                <w:noProof/>
                <w:webHidden/>
              </w:rPr>
              <w:fldChar w:fldCharType="separate"/>
            </w:r>
            <w:r>
              <w:rPr>
                <w:noProof/>
                <w:webHidden/>
              </w:rPr>
              <w:t>6</w:t>
            </w:r>
            <w:r>
              <w:rPr>
                <w:noProof/>
                <w:webHidden/>
              </w:rPr>
              <w:fldChar w:fldCharType="end"/>
            </w:r>
          </w:hyperlink>
        </w:p>
        <w:p w14:paraId="3D2C6C2E" w14:textId="4BCF594A" w:rsidR="001C79CB" w:rsidRDefault="001C79CB">
          <w:pPr>
            <w:pStyle w:val="TOC2"/>
            <w:tabs>
              <w:tab w:val="right" w:leader="dot" w:pos="9016"/>
            </w:tabs>
            <w:rPr>
              <w:rFonts w:eastAsiaTheme="minorEastAsia"/>
              <w:noProof/>
              <w:lang w:eastAsia="en-GB"/>
            </w:rPr>
          </w:pPr>
          <w:hyperlink w:anchor="_Toc229599820" w:history="1">
            <w:r w:rsidRPr="006B1D6D">
              <w:rPr>
                <w:rStyle w:val="Hyperlink"/>
                <w:noProof/>
              </w:rPr>
              <w:t>2.2 – Star Schema Design for Rags’n’Riches Data Warehouse</w:t>
            </w:r>
            <w:r>
              <w:rPr>
                <w:noProof/>
                <w:webHidden/>
              </w:rPr>
              <w:tab/>
            </w:r>
            <w:r>
              <w:rPr>
                <w:noProof/>
                <w:webHidden/>
              </w:rPr>
              <w:fldChar w:fldCharType="begin"/>
            </w:r>
            <w:r>
              <w:rPr>
                <w:noProof/>
                <w:webHidden/>
              </w:rPr>
              <w:instrText xml:space="preserve"> PAGEREF _Toc229599820 \h </w:instrText>
            </w:r>
            <w:r>
              <w:rPr>
                <w:noProof/>
                <w:webHidden/>
              </w:rPr>
            </w:r>
            <w:r>
              <w:rPr>
                <w:noProof/>
                <w:webHidden/>
              </w:rPr>
              <w:fldChar w:fldCharType="separate"/>
            </w:r>
            <w:r>
              <w:rPr>
                <w:noProof/>
                <w:webHidden/>
              </w:rPr>
              <w:t>7</w:t>
            </w:r>
            <w:r>
              <w:rPr>
                <w:noProof/>
                <w:webHidden/>
              </w:rPr>
              <w:fldChar w:fldCharType="end"/>
            </w:r>
          </w:hyperlink>
        </w:p>
        <w:p w14:paraId="6C3EF3A7" w14:textId="005EAE82" w:rsidR="001C79CB" w:rsidRDefault="001C79CB">
          <w:pPr>
            <w:pStyle w:val="TOC2"/>
            <w:tabs>
              <w:tab w:val="right" w:leader="dot" w:pos="9016"/>
            </w:tabs>
            <w:rPr>
              <w:rFonts w:eastAsiaTheme="minorEastAsia"/>
              <w:noProof/>
              <w:lang w:eastAsia="en-GB"/>
            </w:rPr>
          </w:pPr>
          <w:hyperlink w:anchor="_Toc229599821" w:history="1">
            <w:r w:rsidRPr="006B1D6D">
              <w:rPr>
                <w:rStyle w:val="Hyperlink"/>
                <w:noProof/>
              </w:rPr>
              <w:t>2.3 – Data Marts and Extracted Schemas</w:t>
            </w:r>
            <w:r>
              <w:rPr>
                <w:noProof/>
                <w:webHidden/>
              </w:rPr>
              <w:tab/>
            </w:r>
            <w:r>
              <w:rPr>
                <w:noProof/>
                <w:webHidden/>
              </w:rPr>
              <w:fldChar w:fldCharType="begin"/>
            </w:r>
            <w:r>
              <w:rPr>
                <w:noProof/>
                <w:webHidden/>
              </w:rPr>
              <w:instrText xml:space="preserve"> PAGEREF _Toc229599821 \h </w:instrText>
            </w:r>
            <w:r>
              <w:rPr>
                <w:noProof/>
                <w:webHidden/>
              </w:rPr>
            </w:r>
            <w:r>
              <w:rPr>
                <w:noProof/>
                <w:webHidden/>
              </w:rPr>
              <w:fldChar w:fldCharType="separate"/>
            </w:r>
            <w:r>
              <w:rPr>
                <w:noProof/>
                <w:webHidden/>
              </w:rPr>
              <w:t>9</w:t>
            </w:r>
            <w:r>
              <w:rPr>
                <w:noProof/>
                <w:webHidden/>
              </w:rPr>
              <w:fldChar w:fldCharType="end"/>
            </w:r>
          </w:hyperlink>
        </w:p>
        <w:p w14:paraId="461650CB" w14:textId="3C5FC2C2" w:rsidR="001C79CB" w:rsidRDefault="001C79CB">
          <w:pPr>
            <w:pStyle w:val="TOC2"/>
            <w:tabs>
              <w:tab w:val="right" w:leader="dot" w:pos="9016"/>
            </w:tabs>
            <w:rPr>
              <w:rFonts w:eastAsiaTheme="minorEastAsia"/>
              <w:noProof/>
              <w:lang w:eastAsia="en-GB"/>
            </w:rPr>
          </w:pPr>
          <w:hyperlink w:anchor="_Toc229599822" w:history="1">
            <w:r w:rsidRPr="006B1D6D">
              <w:rPr>
                <w:rStyle w:val="Hyperlink"/>
                <w:noProof/>
              </w:rPr>
              <w:t>2.4 – Simplified ETL Plan</w:t>
            </w:r>
            <w:r>
              <w:rPr>
                <w:noProof/>
                <w:webHidden/>
              </w:rPr>
              <w:tab/>
            </w:r>
            <w:r>
              <w:rPr>
                <w:noProof/>
                <w:webHidden/>
              </w:rPr>
              <w:fldChar w:fldCharType="begin"/>
            </w:r>
            <w:r>
              <w:rPr>
                <w:noProof/>
                <w:webHidden/>
              </w:rPr>
              <w:instrText xml:space="preserve"> PAGEREF _Toc229599822 \h </w:instrText>
            </w:r>
            <w:r>
              <w:rPr>
                <w:noProof/>
                <w:webHidden/>
              </w:rPr>
            </w:r>
            <w:r>
              <w:rPr>
                <w:noProof/>
                <w:webHidden/>
              </w:rPr>
              <w:fldChar w:fldCharType="separate"/>
            </w:r>
            <w:r>
              <w:rPr>
                <w:noProof/>
                <w:webHidden/>
              </w:rPr>
              <w:t>9</w:t>
            </w:r>
            <w:r>
              <w:rPr>
                <w:noProof/>
                <w:webHidden/>
              </w:rPr>
              <w:fldChar w:fldCharType="end"/>
            </w:r>
          </w:hyperlink>
        </w:p>
        <w:p w14:paraId="612650CA" w14:textId="09D64253" w:rsidR="001C79CB" w:rsidRDefault="001C79CB">
          <w:pPr>
            <w:pStyle w:val="TOC2"/>
            <w:tabs>
              <w:tab w:val="right" w:leader="dot" w:pos="9016"/>
            </w:tabs>
            <w:rPr>
              <w:rFonts w:eastAsiaTheme="minorEastAsia"/>
              <w:noProof/>
              <w:lang w:eastAsia="en-GB"/>
            </w:rPr>
          </w:pPr>
          <w:hyperlink w:anchor="_Toc229599823" w:history="1">
            <w:r w:rsidRPr="006B1D6D">
              <w:rPr>
                <w:rStyle w:val="Hyperlink"/>
                <w:noProof/>
              </w:rPr>
              <w:t>2.5 – Data quality and Information Governance Insights</w:t>
            </w:r>
            <w:r>
              <w:rPr>
                <w:noProof/>
                <w:webHidden/>
              </w:rPr>
              <w:tab/>
            </w:r>
            <w:r>
              <w:rPr>
                <w:noProof/>
                <w:webHidden/>
              </w:rPr>
              <w:fldChar w:fldCharType="begin"/>
            </w:r>
            <w:r>
              <w:rPr>
                <w:noProof/>
                <w:webHidden/>
              </w:rPr>
              <w:instrText xml:space="preserve"> PAGEREF _Toc229599823 \h </w:instrText>
            </w:r>
            <w:r>
              <w:rPr>
                <w:noProof/>
                <w:webHidden/>
              </w:rPr>
            </w:r>
            <w:r>
              <w:rPr>
                <w:noProof/>
                <w:webHidden/>
              </w:rPr>
              <w:fldChar w:fldCharType="separate"/>
            </w:r>
            <w:r>
              <w:rPr>
                <w:noProof/>
                <w:webHidden/>
              </w:rPr>
              <w:t>10</w:t>
            </w:r>
            <w:r>
              <w:rPr>
                <w:noProof/>
                <w:webHidden/>
              </w:rPr>
              <w:fldChar w:fldCharType="end"/>
            </w:r>
          </w:hyperlink>
        </w:p>
        <w:p w14:paraId="15F63572" w14:textId="56666466" w:rsidR="001C79CB" w:rsidRDefault="001C79CB">
          <w:pPr>
            <w:pStyle w:val="TOC1"/>
            <w:tabs>
              <w:tab w:val="right" w:leader="dot" w:pos="9016"/>
            </w:tabs>
            <w:rPr>
              <w:rFonts w:eastAsiaTheme="minorEastAsia"/>
              <w:noProof/>
              <w:lang w:eastAsia="en-GB"/>
            </w:rPr>
          </w:pPr>
          <w:hyperlink w:anchor="_Toc229599824" w:history="1">
            <w:r w:rsidRPr="006B1D6D">
              <w:rPr>
                <w:rStyle w:val="Hyperlink"/>
                <w:noProof/>
              </w:rPr>
              <w:t>Bibliography</w:t>
            </w:r>
            <w:r>
              <w:rPr>
                <w:noProof/>
                <w:webHidden/>
              </w:rPr>
              <w:tab/>
            </w:r>
            <w:r>
              <w:rPr>
                <w:noProof/>
                <w:webHidden/>
              </w:rPr>
              <w:fldChar w:fldCharType="begin"/>
            </w:r>
            <w:r>
              <w:rPr>
                <w:noProof/>
                <w:webHidden/>
              </w:rPr>
              <w:instrText xml:space="preserve"> PAGEREF _Toc229599824 \h </w:instrText>
            </w:r>
            <w:r>
              <w:rPr>
                <w:noProof/>
                <w:webHidden/>
              </w:rPr>
            </w:r>
            <w:r>
              <w:rPr>
                <w:noProof/>
                <w:webHidden/>
              </w:rPr>
              <w:fldChar w:fldCharType="separate"/>
            </w:r>
            <w:r>
              <w:rPr>
                <w:noProof/>
                <w:webHidden/>
              </w:rPr>
              <w:t>11</w:t>
            </w:r>
            <w:r>
              <w:rPr>
                <w:noProof/>
                <w:webHidden/>
              </w:rPr>
              <w:fldChar w:fldCharType="end"/>
            </w:r>
          </w:hyperlink>
        </w:p>
        <w:p w14:paraId="0FE0E8F7" w14:textId="216D04A6" w:rsidR="00FD334A" w:rsidRDefault="00FD334A">
          <w:r>
            <w:rPr>
              <w:b/>
              <w:bCs/>
              <w:noProof/>
            </w:rPr>
            <w:fldChar w:fldCharType="end"/>
          </w:r>
        </w:p>
      </w:sdtContent>
    </w:sdt>
    <w:p w14:paraId="40B32726" w14:textId="77777777" w:rsidR="00FD334A" w:rsidRDefault="00FD334A"/>
    <w:p w14:paraId="31B90FC7" w14:textId="0783855F" w:rsidR="00FD334A" w:rsidRDefault="001C79CB" w:rsidP="001C79CB">
      <w:pPr>
        <w:pStyle w:val="Heading1"/>
      </w:pPr>
      <w:bookmarkStart w:id="0" w:name="_Toc229599812"/>
      <w:r>
        <w:t>Table of Figures</w:t>
      </w:r>
      <w:bookmarkEnd w:id="0"/>
    </w:p>
    <w:p w14:paraId="5BF6F639" w14:textId="4A0A15B9" w:rsidR="001C79CB" w:rsidRDefault="001C79CB">
      <w:pPr>
        <w:pStyle w:val="TableofFigures"/>
        <w:tabs>
          <w:tab w:val="right" w:leader="dot" w:pos="9016"/>
        </w:tabs>
        <w:rPr>
          <w:noProof/>
        </w:rPr>
      </w:pPr>
      <w:r>
        <w:fldChar w:fldCharType="begin"/>
      </w:r>
      <w:r>
        <w:instrText xml:space="preserve"> TOC \h \z \c "Figure" </w:instrText>
      </w:r>
      <w:r>
        <w:fldChar w:fldCharType="separate"/>
      </w:r>
      <w:hyperlink w:anchor="_Toc229599795" w:history="1">
        <w:r w:rsidRPr="00462199">
          <w:rPr>
            <w:rStyle w:val="Hyperlink"/>
            <w:noProof/>
          </w:rPr>
          <w:t>Figure 1 - Data Warehouse Architecture Diagram [6]</w:t>
        </w:r>
        <w:r>
          <w:rPr>
            <w:noProof/>
            <w:webHidden/>
          </w:rPr>
          <w:tab/>
        </w:r>
        <w:r>
          <w:rPr>
            <w:noProof/>
            <w:webHidden/>
          </w:rPr>
          <w:fldChar w:fldCharType="begin"/>
        </w:r>
        <w:r>
          <w:rPr>
            <w:noProof/>
            <w:webHidden/>
          </w:rPr>
          <w:instrText xml:space="preserve"> PAGEREF _Toc229599795 \h </w:instrText>
        </w:r>
        <w:r>
          <w:rPr>
            <w:noProof/>
            <w:webHidden/>
          </w:rPr>
        </w:r>
        <w:r>
          <w:rPr>
            <w:noProof/>
            <w:webHidden/>
          </w:rPr>
          <w:fldChar w:fldCharType="separate"/>
        </w:r>
        <w:r>
          <w:rPr>
            <w:noProof/>
            <w:webHidden/>
          </w:rPr>
          <w:t>3</w:t>
        </w:r>
        <w:r>
          <w:rPr>
            <w:noProof/>
            <w:webHidden/>
          </w:rPr>
          <w:fldChar w:fldCharType="end"/>
        </w:r>
      </w:hyperlink>
    </w:p>
    <w:p w14:paraId="2C50C073" w14:textId="3E8AB0B4" w:rsidR="001C79CB" w:rsidRDefault="001C79CB">
      <w:pPr>
        <w:pStyle w:val="TableofFigures"/>
        <w:tabs>
          <w:tab w:val="right" w:leader="dot" w:pos="9016"/>
        </w:tabs>
        <w:rPr>
          <w:noProof/>
        </w:rPr>
      </w:pPr>
      <w:hyperlink w:anchor="_Toc229599796" w:history="1">
        <w:r w:rsidRPr="00462199">
          <w:rPr>
            <w:rStyle w:val="Hyperlink"/>
            <w:noProof/>
          </w:rPr>
          <w:t>Figure 2 - Simplified ETL Process [8]</w:t>
        </w:r>
        <w:r>
          <w:rPr>
            <w:noProof/>
            <w:webHidden/>
          </w:rPr>
          <w:tab/>
        </w:r>
        <w:r>
          <w:rPr>
            <w:noProof/>
            <w:webHidden/>
          </w:rPr>
          <w:fldChar w:fldCharType="begin"/>
        </w:r>
        <w:r>
          <w:rPr>
            <w:noProof/>
            <w:webHidden/>
          </w:rPr>
          <w:instrText xml:space="preserve"> PAGEREF _Toc229599796 \h </w:instrText>
        </w:r>
        <w:r>
          <w:rPr>
            <w:noProof/>
            <w:webHidden/>
          </w:rPr>
        </w:r>
        <w:r>
          <w:rPr>
            <w:noProof/>
            <w:webHidden/>
          </w:rPr>
          <w:fldChar w:fldCharType="separate"/>
        </w:r>
        <w:r>
          <w:rPr>
            <w:noProof/>
            <w:webHidden/>
          </w:rPr>
          <w:t>4</w:t>
        </w:r>
        <w:r>
          <w:rPr>
            <w:noProof/>
            <w:webHidden/>
          </w:rPr>
          <w:fldChar w:fldCharType="end"/>
        </w:r>
      </w:hyperlink>
    </w:p>
    <w:p w14:paraId="30F3CA27" w14:textId="2E5D9B02" w:rsidR="001C79CB" w:rsidRDefault="001C79CB">
      <w:pPr>
        <w:pStyle w:val="TableofFigures"/>
        <w:tabs>
          <w:tab w:val="right" w:leader="dot" w:pos="9016"/>
        </w:tabs>
        <w:rPr>
          <w:noProof/>
        </w:rPr>
      </w:pPr>
      <w:hyperlink w:anchor="_Toc229599797" w:history="1">
        <w:r w:rsidRPr="00462199">
          <w:rPr>
            <w:rStyle w:val="Hyperlink"/>
            <w:noProof/>
          </w:rPr>
          <w:t>Figure 3 - Basic Rental Star Schema</w:t>
        </w:r>
        <w:r>
          <w:rPr>
            <w:noProof/>
            <w:webHidden/>
          </w:rPr>
          <w:tab/>
        </w:r>
        <w:r>
          <w:rPr>
            <w:noProof/>
            <w:webHidden/>
          </w:rPr>
          <w:fldChar w:fldCharType="begin"/>
        </w:r>
        <w:r>
          <w:rPr>
            <w:noProof/>
            <w:webHidden/>
          </w:rPr>
          <w:instrText xml:space="preserve"> PAGEREF _Toc229599797 \h </w:instrText>
        </w:r>
        <w:r>
          <w:rPr>
            <w:noProof/>
            <w:webHidden/>
          </w:rPr>
        </w:r>
        <w:r>
          <w:rPr>
            <w:noProof/>
            <w:webHidden/>
          </w:rPr>
          <w:fldChar w:fldCharType="separate"/>
        </w:r>
        <w:r>
          <w:rPr>
            <w:noProof/>
            <w:webHidden/>
          </w:rPr>
          <w:t>6</w:t>
        </w:r>
        <w:r>
          <w:rPr>
            <w:noProof/>
            <w:webHidden/>
          </w:rPr>
          <w:fldChar w:fldCharType="end"/>
        </w:r>
      </w:hyperlink>
    </w:p>
    <w:p w14:paraId="139F13DC" w14:textId="06A3F995" w:rsidR="001C79CB" w:rsidRDefault="001C79CB">
      <w:pPr>
        <w:pStyle w:val="TableofFigures"/>
        <w:tabs>
          <w:tab w:val="right" w:leader="dot" w:pos="9016"/>
        </w:tabs>
        <w:rPr>
          <w:noProof/>
        </w:rPr>
      </w:pPr>
      <w:hyperlink w:anchor="_Toc229599798" w:history="1">
        <w:r w:rsidRPr="00462199">
          <w:rPr>
            <w:rStyle w:val="Hyperlink"/>
            <w:noProof/>
          </w:rPr>
          <w:t>Figure 4 - Rags'n'Riches Full Schema</w:t>
        </w:r>
        <w:r>
          <w:rPr>
            <w:noProof/>
            <w:webHidden/>
          </w:rPr>
          <w:tab/>
        </w:r>
        <w:r>
          <w:rPr>
            <w:noProof/>
            <w:webHidden/>
          </w:rPr>
          <w:fldChar w:fldCharType="begin"/>
        </w:r>
        <w:r>
          <w:rPr>
            <w:noProof/>
            <w:webHidden/>
          </w:rPr>
          <w:instrText xml:space="preserve"> PAGEREF _Toc229599798 \h </w:instrText>
        </w:r>
        <w:r>
          <w:rPr>
            <w:noProof/>
            <w:webHidden/>
          </w:rPr>
        </w:r>
        <w:r>
          <w:rPr>
            <w:noProof/>
            <w:webHidden/>
          </w:rPr>
          <w:fldChar w:fldCharType="separate"/>
        </w:r>
        <w:r>
          <w:rPr>
            <w:noProof/>
            <w:webHidden/>
          </w:rPr>
          <w:t>7</w:t>
        </w:r>
        <w:r>
          <w:rPr>
            <w:noProof/>
            <w:webHidden/>
          </w:rPr>
          <w:fldChar w:fldCharType="end"/>
        </w:r>
      </w:hyperlink>
    </w:p>
    <w:p w14:paraId="58C9A2A8" w14:textId="34E8AA16" w:rsidR="001C79CB" w:rsidRDefault="001C79CB">
      <w:pPr>
        <w:pStyle w:val="TableofFigures"/>
        <w:tabs>
          <w:tab w:val="right" w:leader="dot" w:pos="9016"/>
        </w:tabs>
        <w:rPr>
          <w:noProof/>
        </w:rPr>
      </w:pPr>
      <w:hyperlink w:anchor="_Toc229599799" w:history="1">
        <w:r w:rsidRPr="00462199">
          <w:rPr>
            <w:rStyle w:val="Hyperlink"/>
            <w:noProof/>
          </w:rPr>
          <w:t>Figure 5 -  Rags'n'Riches Metadata Repository</w:t>
        </w:r>
        <w:r>
          <w:rPr>
            <w:noProof/>
            <w:webHidden/>
          </w:rPr>
          <w:tab/>
        </w:r>
        <w:r>
          <w:rPr>
            <w:noProof/>
            <w:webHidden/>
          </w:rPr>
          <w:fldChar w:fldCharType="begin"/>
        </w:r>
        <w:r>
          <w:rPr>
            <w:noProof/>
            <w:webHidden/>
          </w:rPr>
          <w:instrText xml:space="preserve"> PAGEREF _Toc229599799 \h </w:instrText>
        </w:r>
        <w:r>
          <w:rPr>
            <w:noProof/>
            <w:webHidden/>
          </w:rPr>
        </w:r>
        <w:r>
          <w:rPr>
            <w:noProof/>
            <w:webHidden/>
          </w:rPr>
          <w:fldChar w:fldCharType="separate"/>
        </w:r>
        <w:r>
          <w:rPr>
            <w:noProof/>
            <w:webHidden/>
          </w:rPr>
          <w:t>8</w:t>
        </w:r>
        <w:r>
          <w:rPr>
            <w:noProof/>
            <w:webHidden/>
          </w:rPr>
          <w:fldChar w:fldCharType="end"/>
        </w:r>
      </w:hyperlink>
    </w:p>
    <w:p w14:paraId="4A71E8AA" w14:textId="7BDFE63D" w:rsidR="001C79CB" w:rsidRDefault="001C79CB">
      <w:pPr>
        <w:pStyle w:val="TableofFigures"/>
        <w:tabs>
          <w:tab w:val="right" w:leader="dot" w:pos="9016"/>
        </w:tabs>
        <w:rPr>
          <w:noProof/>
        </w:rPr>
      </w:pPr>
      <w:hyperlink w:anchor="_Toc229599800" w:history="1">
        <w:r w:rsidRPr="00462199">
          <w:rPr>
            <w:rStyle w:val="Hyperlink"/>
            <w:noProof/>
          </w:rPr>
          <w:t>Figure 6 - Rags'n'Riches Aggregated Data Tables</w:t>
        </w:r>
        <w:r>
          <w:rPr>
            <w:noProof/>
            <w:webHidden/>
          </w:rPr>
          <w:tab/>
        </w:r>
        <w:r>
          <w:rPr>
            <w:noProof/>
            <w:webHidden/>
          </w:rPr>
          <w:fldChar w:fldCharType="begin"/>
        </w:r>
        <w:r>
          <w:rPr>
            <w:noProof/>
            <w:webHidden/>
          </w:rPr>
          <w:instrText xml:space="preserve"> PAGEREF _Toc229599800 \h </w:instrText>
        </w:r>
        <w:r>
          <w:rPr>
            <w:noProof/>
            <w:webHidden/>
          </w:rPr>
        </w:r>
        <w:r>
          <w:rPr>
            <w:noProof/>
            <w:webHidden/>
          </w:rPr>
          <w:fldChar w:fldCharType="separate"/>
        </w:r>
        <w:r>
          <w:rPr>
            <w:noProof/>
            <w:webHidden/>
          </w:rPr>
          <w:t>8</w:t>
        </w:r>
        <w:r>
          <w:rPr>
            <w:noProof/>
            <w:webHidden/>
          </w:rPr>
          <w:fldChar w:fldCharType="end"/>
        </w:r>
      </w:hyperlink>
    </w:p>
    <w:p w14:paraId="2957DA16" w14:textId="0EF78F3D" w:rsidR="00FD334A" w:rsidRDefault="001C79CB">
      <w:r>
        <w:fldChar w:fldCharType="end"/>
      </w:r>
    </w:p>
    <w:p w14:paraId="4C85C2C9" w14:textId="77777777" w:rsidR="00FD334A" w:rsidRDefault="00FD334A"/>
    <w:p w14:paraId="6D4C59EE" w14:textId="77777777" w:rsidR="00FD334A" w:rsidRDefault="00FD334A"/>
    <w:p w14:paraId="4669FFF6" w14:textId="77777777" w:rsidR="00FD334A" w:rsidRDefault="00FD334A"/>
    <w:p w14:paraId="298B0C43" w14:textId="77777777" w:rsidR="00FD334A" w:rsidRDefault="00FD334A"/>
    <w:p w14:paraId="11144418" w14:textId="77777777" w:rsidR="00FD334A" w:rsidRDefault="00FD334A"/>
    <w:p w14:paraId="788D3701" w14:textId="77777777" w:rsidR="00FD334A" w:rsidRDefault="00FD334A"/>
    <w:p w14:paraId="446FC18F" w14:textId="77777777" w:rsidR="00FD334A" w:rsidRDefault="00FD334A"/>
    <w:p w14:paraId="4AD17AA1" w14:textId="5D5F4886" w:rsidR="00FD334A" w:rsidRDefault="00FD334A" w:rsidP="00FD334A">
      <w:pPr>
        <w:pStyle w:val="Heading1"/>
      </w:pPr>
      <w:bookmarkStart w:id="1" w:name="_Toc229599813"/>
      <w:r>
        <w:lastRenderedPageBreak/>
        <w:t>Task 1 – Data Warehousing and Business Application</w:t>
      </w:r>
      <w:bookmarkEnd w:id="1"/>
    </w:p>
    <w:p w14:paraId="3C7EFA2A" w14:textId="268C0922" w:rsidR="00FD334A" w:rsidRDefault="00FD334A" w:rsidP="00FD334A">
      <w:pPr>
        <w:pStyle w:val="Heading2"/>
        <w:numPr>
          <w:ilvl w:val="1"/>
          <w:numId w:val="1"/>
        </w:numPr>
      </w:pPr>
      <w:bookmarkStart w:id="2" w:name="_Toc229599814"/>
      <w:r>
        <w:t>– OLTP vs Data Warehousing</w:t>
      </w:r>
      <w:bookmarkEnd w:id="2"/>
    </w:p>
    <w:p w14:paraId="3868C64B" w14:textId="24755D5E" w:rsidR="00FD334A" w:rsidRDefault="00FD334A" w:rsidP="00FD334A">
      <w:r>
        <w:t xml:space="preserve">The company Rags’n’Riches currently relies on Online Transaction Processing (OLTP) systems to manage its business operations across its warehouses. OLTP systems are designed to process large volumes of </w:t>
      </w:r>
      <w:r w:rsidR="002434DA">
        <w:t>transactions quickly and accurately while maintaining the consistency of the data [1]. In this case, the OLTP systems will support the operational activities. These include order entry, invoice generation, tracking deliveries and recording the movement of inventory between warehouses. These systems are often normalised, meaning the data is separated into multiple related tables to reduce data redundancy and enforce data integrity [2]. This structure is effective for operational processing but becomes less suitable for large scale analytics.</w:t>
      </w:r>
    </w:p>
    <w:p w14:paraId="04FE248B" w14:textId="77777777" w:rsidR="00C21931" w:rsidRDefault="002434DA" w:rsidP="00FD334A">
      <w:r>
        <w:t>Contrastly, data warehousing is designed specifically for analytical processing</w:t>
      </w:r>
      <w:r w:rsidR="00562FFD">
        <w:t xml:space="preserve"> and business intelligence over daily transactional activity [3].</w:t>
      </w:r>
      <w:r w:rsidR="00C21931">
        <w:t xml:space="preserve"> A data warehouse stores integrated historical data collected from multiple operating systems and allows organisations to perform complex queries and trend analysis. For Rags’n’Riches, utilising a data warehouse will enable the management to analyse ling term rental trends, compare the profitability between the warehouses and monitor transport costs. Historical analysis [4] would also allow the company to predict seasonal demands for items such as the pantomime costumes or the militaria props. </w:t>
      </w:r>
    </w:p>
    <w:p w14:paraId="566089F5" w14:textId="1A852DA8" w:rsidR="00C21931" w:rsidRDefault="00C21931" w:rsidP="00FD334A">
      <w:r>
        <w:t>Implementing a data warehouse would provide significant benefits for this company. Analytical queries and management reporting could be carried out without effecting the performance of the operational OLTP systems. Consequently, this would improve</w:t>
      </w:r>
      <w:r w:rsidR="00921A73">
        <w:t xml:space="preserve"> decision making and provide management with accurate company-wide insights to support the growth and expansion of the company.</w:t>
      </w:r>
    </w:p>
    <w:p w14:paraId="4EC0E3D6" w14:textId="64A124C9" w:rsidR="00921A73" w:rsidRDefault="00921A73" w:rsidP="00921A73">
      <w:pPr>
        <w:pStyle w:val="Heading2"/>
        <w:numPr>
          <w:ilvl w:val="1"/>
          <w:numId w:val="1"/>
        </w:numPr>
      </w:pPr>
      <w:bookmarkStart w:id="3" w:name="_Toc229599815"/>
      <w:r>
        <w:t>– Data Warehouse Architecture and ETL</w:t>
      </w:r>
      <w:bookmarkEnd w:id="3"/>
    </w:p>
    <w:p w14:paraId="509AFB22" w14:textId="18DE8AC7" w:rsidR="00921A73" w:rsidRDefault="00921A73" w:rsidP="00921A73">
      <w:r>
        <w:t>A data warehouse architecture provides a centralised environment where data from multiple operational systems can be collected, integrated and analysed to support strategic decision making.</w:t>
      </w:r>
      <w:r w:rsidR="00997034">
        <w:t xml:space="preserve"> For Rags’n’Riches, the architecture will consist of operational source systems, an Extract Transform Load (ETL) process, a central data warehouse and multiple departmental data marts for business intelligence [5]. Using this structure would allow the company to compartmentalise information form all six warehouse locations into one analytical platform while allowing the existing OLTP system to continue supporting the daily business operations. </w:t>
      </w:r>
    </w:p>
    <w:p w14:paraId="503FA9D4" w14:textId="77777777" w:rsidR="00997034" w:rsidRDefault="00997034" w:rsidP="00997034">
      <w:pPr>
        <w:keepNext/>
        <w:jc w:val="center"/>
      </w:pPr>
      <w:r>
        <w:rPr>
          <w:noProof/>
        </w:rPr>
        <w:lastRenderedPageBreak/>
        <w:drawing>
          <wp:inline distT="0" distB="0" distL="0" distR="0" wp14:anchorId="0F08B048" wp14:editId="4EF7822A">
            <wp:extent cx="4393224" cy="1592580"/>
            <wp:effectExtent l="0" t="0" r="7620" b="7620"/>
            <wp:docPr id="889536396" name="Picture 1" descr="Data Warehouse Architecture - Detailed Explanation - Interview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Warehouse Architecture - Detailed Explanation - InterviewBi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98023" cy="1594320"/>
                    </a:xfrm>
                    <a:prstGeom prst="rect">
                      <a:avLst/>
                    </a:prstGeom>
                    <a:noFill/>
                    <a:ln>
                      <a:noFill/>
                    </a:ln>
                  </pic:spPr>
                </pic:pic>
              </a:graphicData>
            </a:graphic>
          </wp:inline>
        </w:drawing>
      </w:r>
    </w:p>
    <w:p w14:paraId="13C5CD6B" w14:textId="7804E217" w:rsidR="00997034" w:rsidRDefault="00997034" w:rsidP="00997034">
      <w:pPr>
        <w:pStyle w:val="Caption"/>
        <w:jc w:val="center"/>
      </w:pPr>
      <w:bookmarkStart w:id="4" w:name="_Toc229599795"/>
      <w:r>
        <w:t xml:space="preserve">Figure </w:t>
      </w:r>
      <w:fldSimple w:instr=" SEQ Figure \* ARABIC ">
        <w:r w:rsidR="007D2595">
          <w:rPr>
            <w:noProof/>
          </w:rPr>
          <w:t>1</w:t>
        </w:r>
      </w:fldSimple>
      <w:r>
        <w:t xml:space="preserve"> - Data Warehouse Architecture Diagram [6]</w:t>
      </w:r>
      <w:bookmarkEnd w:id="4"/>
    </w:p>
    <w:p w14:paraId="235DD375" w14:textId="1284F786" w:rsidR="00997034" w:rsidRDefault="00997034" w:rsidP="00997034">
      <w:r>
        <w:t>The internal source systems for the data warehouse would include the company’s orders database</w:t>
      </w:r>
      <w:r w:rsidR="00413536">
        <w:t>, delivery conformations, transport databases, billing and finance systems, acquisition records, damage reports and management systems. These systems generate large amounts of operational data in relation to rental activity, movement of stock, transport costs and customer ordering. External data could also be included in the warehouse system including distance calculation for delivery orders, fuel price information and any wider general information about the film and theatre industries.</w:t>
      </w:r>
    </w:p>
    <w:p w14:paraId="51FF179C" w14:textId="2EFB9228" w:rsidR="00413536" w:rsidRDefault="00413536" w:rsidP="00997034">
      <w:r>
        <w:t>The ETL process is responsible for transferring the data from operational systems to the data warehouse</w:t>
      </w:r>
      <w:r w:rsidR="00387A9A">
        <w:t xml:space="preserve">. In the extraction stage, the relevant information such as transport logs, inventory records and customer details would be collected from the source systems. The transformation stage would then clean aggregate and format the data before loading it into the warehouse [7]. This could include removing duplicate records, converting date formats, calculating total costs for discounts or delivery costs and standardising warehouse naming conventions. After transformation, the data would be loaded onto the warehouse using either a </w:t>
      </w:r>
      <w:r w:rsidR="00465F1D">
        <w:t>‘</w:t>
      </w:r>
      <w:r w:rsidR="00387A9A">
        <w:t>full or incremental load</w:t>
      </w:r>
      <w:r w:rsidR="00465F1D">
        <w:t>’ [7]</w:t>
      </w:r>
      <w:r w:rsidR="00387A9A">
        <w:t xml:space="preserve"> depending on the use case. </w:t>
      </w:r>
    </w:p>
    <w:p w14:paraId="24A66527" w14:textId="77777777" w:rsidR="00465F1D" w:rsidRDefault="00465F1D" w:rsidP="00465F1D">
      <w:pPr>
        <w:keepNext/>
        <w:jc w:val="center"/>
      </w:pPr>
      <w:r>
        <w:rPr>
          <w:noProof/>
        </w:rPr>
        <w:drawing>
          <wp:inline distT="0" distB="0" distL="0" distR="0" wp14:anchorId="0DFA7A59" wp14:editId="7DA25407">
            <wp:extent cx="3570401" cy="1562100"/>
            <wp:effectExtent l="0" t="0" r="0" b="0"/>
            <wp:docPr id="1701313585" name="Picture 2" descr="3 Ways to Build An ETL Process | Pano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Ways to Build An ETL Process | Panop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1322" cy="1571253"/>
                    </a:xfrm>
                    <a:prstGeom prst="rect">
                      <a:avLst/>
                    </a:prstGeom>
                    <a:noFill/>
                    <a:ln>
                      <a:noFill/>
                    </a:ln>
                  </pic:spPr>
                </pic:pic>
              </a:graphicData>
            </a:graphic>
          </wp:inline>
        </w:drawing>
      </w:r>
    </w:p>
    <w:p w14:paraId="1700703D" w14:textId="3B71E8B1" w:rsidR="002434DA" w:rsidRDefault="00465F1D" w:rsidP="00EA75C3">
      <w:pPr>
        <w:pStyle w:val="Caption"/>
        <w:jc w:val="center"/>
      </w:pPr>
      <w:bookmarkStart w:id="5" w:name="_Toc229599796"/>
      <w:r>
        <w:t xml:space="preserve">Figure </w:t>
      </w:r>
      <w:fldSimple w:instr=" SEQ Figure \* ARABIC ">
        <w:r w:rsidR="007D2595">
          <w:rPr>
            <w:noProof/>
          </w:rPr>
          <w:t>2</w:t>
        </w:r>
      </w:fldSimple>
      <w:r>
        <w:t xml:space="preserve"> - Simplified ETL Process [8]</w:t>
      </w:r>
      <w:bookmarkEnd w:id="5"/>
    </w:p>
    <w:p w14:paraId="281388FA" w14:textId="1E64FC71" w:rsidR="00EA75C3" w:rsidRDefault="00EA75C3" w:rsidP="00EA75C3">
      <w:r>
        <w:t>The ETL process would also operate separately from the company’s operational systems and would be schedules during low operational periods. This would ensure that large analytical queries would not affect the performance of the company’s day-to-</w:t>
      </w:r>
      <w:r>
        <w:lastRenderedPageBreak/>
        <w:t>day rental operations. This architecture would provide Rags’n’R</w:t>
      </w:r>
      <w:r>
        <w:tab/>
        <w:t>iches with an efficient platform for historical analysis and business intelligence.</w:t>
      </w:r>
    </w:p>
    <w:p w14:paraId="4C4C2B70" w14:textId="05FCFC88" w:rsidR="00EA75C3" w:rsidRDefault="00EA75C3" w:rsidP="00EA75C3">
      <w:pPr>
        <w:pStyle w:val="Heading2"/>
        <w:numPr>
          <w:ilvl w:val="1"/>
          <w:numId w:val="1"/>
        </w:numPr>
      </w:pPr>
      <w:bookmarkStart w:id="6" w:name="_Toc229599816"/>
      <w:r>
        <w:t>– Use of Data Marts</w:t>
      </w:r>
      <w:bookmarkEnd w:id="6"/>
    </w:p>
    <w:p w14:paraId="41E84071" w14:textId="2A2ADB5C" w:rsidR="00EA75C3" w:rsidRDefault="00EA75C3" w:rsidP="00EA75C3">
      <w:r>
        <w:t xml:space="preserve">Data marts are subject oriented subsets of a central data warehouse that have been designed to provide tailored reviews for specific departments or user groups within an organisation [9]. In this context, Rags’n’Riches data marts would allow different senior management to access </w:t>
      </w:r>
      <w:r w:rsidR="00EE1415">
        <w:t xml:space="preserve">pre-processed information without having to query the whole data warehouse. This improves performance, simplifies reporting and makes sure that each department can focus on the data which is the most relevant to their decision-making responsibilities whilst maintaining consistency with the wider dataset. </w:t>
      </w:r>
    </w:p>
    <w:p w14:paraId="47B4E308" w14:textId="2549C336" w:rsidR="002434DA" w:rsidRDefault="00EE1415" w:rsidP="00FD334A">
      <w:r>
        <w:t xml:space="preserve">For the Managing Director, their dedicated data mart would look at high level strategic performance across all six warehouses. This would include the total revenue, each warehouses profitability, delivery performance and long term rental trends across the multiple categories of props and costumes. By analysing this data, the managing director will be able to make informed business decisions such as expanding specific warehouse specialisations, investment into additional stock </w:t>
      </w:r>
      <w:r w:rsidR="005B5F03">
        <w:t xml:space="preserve">for any high demand items or optimisation of any underperforming locations. This supports the managing </w:t>
      </w:r>
      <w:r w:rsidR="00E64061">
        <w:t>director’s</w:t>
      </w:r>
      <w:r w:rsidR="005B5F03">
        <w:t xml:space="preserve"> role of </w:t>
      </w:r>
      <w:r w:rsidR="00E64061">
        <w:t>long-term</w:t>
      </w:r>
      <w:r w:rsidR="005B5F03">
        <w:t xml:space="preserve"> planning and anticipation of increased demand for the company’s services. </w:t>
      </w:r>
    </w:p>
    <w:p w14:paraId="64A97654" w14:textId="29D9285F" w:rsidR="005B5F03" w:rsidRDefault="005B5F03" w:rsidP="00FD334A">
      <w:r>
        <w:t xml:space="preserve">The Finance Director would need a more financially focused data mart centred around cost control and profitability of the business. This would include elements such as invoice data, delivery/transport costs, any outstanding payments, stock write offs and any acquisition costs. This would allow detailed analysis of the company’s cash flow, identification of high-cost areas and monitorisation of customer purchasing behaviour. As a result from analysing these areas, the Finance Director could reduce any unnecessary expenditure and assess the financial impact of the logistics and marketing team’s decisions. </w:t>
      </w:r>
    </w:p>
    <w:p w14:paraId="515BAB17" w14:textId="6A362BE4" w:rsidR="00E64061" w:rsidRDefault="00E64061" w:rsidP="00FD334A">
      <w:r>
        <w:t>The Sales and Marketing Director would need a data mart focused on the needs of the customer and rental behaviour. This could include information on the most frequently rented props and costumes, seasonal demand patterns, any repeat customer behaviour and the frequency of any emergency orders. This information would support targeted marketing campaigns, future stock acquisition plans to ensure that popular rented items are available at those times where the demand for them is the highest, and any promotional strategies.</w:t>
      </w:r>
    </w:p>
    <w:p w14:paraId="3E068DBA" w14:textId="6C6FD80D" w:rsidR="00E64061" w:rsidRDefault="00E64061" w:rsidP="00FD334A">
      <w:r>
        <w:t xml:space="preserve">Although every data mart in this case serves a different managerial function, all marts would be populated from the same central data warehouse. This would ensure consistency of the data across the organisation and allows all the department managers to make decisions based on accurate data. </w:t>
      </w:r>
    </w:p>
    <w:p w14:paraId="05431E51" w14:textId="2EA9B391" w:rsidR="00E64061" w:rsidRDefault="00E64061" w:rsidP="00E64061">
      <w:pPr>
        <w:pStyle w:val="Heading2"/>
      </w:pPr>
      <w:bookmarkStart w:id="7" w:name="_Toc229599817"/>
      <w:r>
        <w:lastRenderedPageBreak/>
        <w:t>1.4 – Normalised OLTP Structure vs Dimensional Dara Warehousing</w:t>
      </w:r>
      <w:bookmarkEnd w:id="7"/>
      <w:r>
        <w:t xml:space="preserve"> </w:t>
      </w:r>
    </w:p>
    <w:p w14:paraId="5201698A" w14:textId="20BE969E" w:rsidR="00392BFF" w:rsidRDefault="00F46EC0" w:rsidP="00FD334A">
      <w:r>
        <w:t xml:space="preserve">OLTP systems that are being used by Rags’n’Riches </w:t>
      </w:r>
      <w:r w:rsidR="001B67EC">
        <w:t>are based on a normalised data structure</w:t>
      </w:r>
      <w:r w:rsidR="0007670F">
        <w:t xml:space="preserve">. This is where the data is split </w:t>
      </w:r>
      <w:r w:rsidR="00E07FDF">
        <w:t xml:space="preserve">into multiple related </w:t>
      </w:r>
      <w:r w:rsidR="00B0000B">
        <w:t>tables</w:t>
      </w:r>
      <w:r w:rsidR="00E07FDF">
        <w:t xml:space="preserve"> </w:t>
      </w:r>
      <w:r w:rsidR="006B15BA">
        <w:t xml:space="preserve">to maintain data integrity and </w:t>
      </w:r>
      <w:r w:rsidR="00713BD2">
        <w:t>minimise redundancy. An example would be customer details, rental orders,</w:t>
      </w:r>
      <w:r w:rsidR="0075524C">
        <w:t xml:space="preserve"> delivery records and inventory items would all be stored in different tables linked by foreign and primary keys</w:t>
      </w:r>
      <w:r w:rsidR="00B0000B">
        <w:t xml:space="preserve"> [10].</w:t>
      </w:r>
      <w:r w:rsidR="00435549">
        <w:t xml:space="preserve"> This structure is well suited for general use </w:t>
      </w:r>
      <w:r w:rsidR="00E0171A">
        <w:t>transactions but</w:t>
      </w:r>
      <w:r w:rsidR="007A5841">
        <w:t xml:space="preserve"> becomes harder to use with the introduction of large analytical queries</w:t>
      </w:r>
      <w:r w:rsidR="00676967">
        <w:t>.</w:t>
      </w:r>
    </w:p>
    <w:p w14:paraId="60A1A4C6" w14:textId="59BD0D53" w:rsidR="00E0171A" w:rsidRDefault="00E0171A" w:rsidP="00FD334A">
      <w:r>
        <w:t xml:space="preserve">Contrastly, a data warehouse </w:t>
      </w:r>
      <w:r w:rsidR="00E33079">
        <w:t>uses dimensional modelling which is designed specifically for fast querying and analytical reporting</w:t>
      </w:r>
      <w:r w:rsidR="005C4663">
        <w:t xml:space="preserve"> [11]. </w:t>
      </w:r>
      <w:r w:rsidR="006640B8">
        <w:t xml:space="preserve">This structure uses fact tables and dimensional tables </w:t>
      </w:r>
      <w:r w:rsidR="00B53CD0">
        <w:t xml:space="preserve">arranged in a star schema. The purpose of the fact table is to store quantitative business data, </w:t>
      </w:r>
      <w:r w:rsidR="00192555">
        <w:t xml:space="preserve">while the dimensional tables store context about that data. This model would then allow Rags’n’Riches to </w:t>
      </w:r>
      <w:r w:rsidR="003D2870">
        <w:t xml:space="preserve">efficiently analyse business operations across multiple perspectives such as </w:t>
      </w:r>
      <w:r w:rsidR="00341ED1">
        <w:t xml:space="preserve">warehouse location, stock movements or delivery information. </w:t>
      </w:r>
    </w:p>
    <w:p w14:paraId="3871FC43" w14:textId="77777777" w:rsidR="001C54DE" w:rsidRDefault="009E6079" w:rsidP="001C54DE">
      <w:pPr>
        <w:keepNext/>
        <w:jc w:val="center"/>
      </w:pPr>
      <w:r>
        <w:rPr>
          <w:noProof/>
        </w:rPr>
        <w:drawing>
          <wp:inline distT="0" distB="0" distL="0" distR="0" wp14:anchorId="3D70162E" wp14:editId="461A3C96">
            <wp:extent cx="3896139" cy="1997710"/>
            <wp:effectExtent l="0" t="0" r="9525" b="2540"/>
            <wp:docPr id="10425118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11833" name="Picture 1042511833"/>
                    <pic:cNvPicPr/>
                  </pic:nvPicPr>
                  <pic:blipFill>
                    <a:blip r:embed="rId11">
                      <a:extLst>
                        <a:ext uri="{28A0092B-C50C-407E-A947-70E740481C1C}">
                          <a14:useLocalDpi xmlns:a14="http://schemas.microsoft.com/office/drawing/2010/main" val="0"/>
                        </a:ext>
                      </a:extLst>
                    </a:blip>
                    <a:stretch>
                      <a:fillRect/>
                    </a:stretch>
                  </pic:blipFill>
                  <pic:spPr>
                    <a:xfrm>
                      <a:off x="0" y="0"/>
                      <a:ext cx="3908225" cy="2003907"/>
                    </a:xfrm>
                    <a:prstGeom prst="rect">
                      <a:avLst/>
                    </a:prstGeom>
                  </pic:spPr>
                </pic:pic>
              </a:graphicData>
            </a:graphic>
          </wp:inline>
        </w:drawing>
      </w:r>
    </w:p>
    <w:p w14:paraId="51B23C37" w14:textId="1D800095" w:rsidR="009E6079" w:rsidRDefault="001C54DE" w:rsidP="001C54DE">
      <w:pPr>
        <w:pStyle w:val="Caption"/>
        <w:jc w:val="center"/>
      </w:pPr>
      <w:bookmarkStart w:id="8" w:name="_Toc229599797"/>
      <w:r>
        <w:t xml:space="preserve">Figure </w:t>
      </w:r>
      <w:fldSimple w:instr=" SEQ Figure \* ARABIC ">
        <w:r w:rsidR="007D2595">
          <w:rPr>
            <w:noProof/>
          </w:rPr>
          <w:t>3</w:t>
        </w:r>
      </w:fldSimple>
      <w:r>
        <w:t xml:space="preserve"> - Basic Rental Star Schema</w:t>
      </w:r>
      <w:bookmarkEnd w:id="8"/>
    </w:p>
    <w:p w14:paraId="715A23C2" w14:textId="5DE53EA4" w:rsidR="00341ED1" w:rsidRDefault="00341ED1" w:rsidP="00FD334A">
      <w:r>
        <w:t>For example, a fact table</w:t>
      </w:r>
      <w:r w:rsidR="00CA7B4C">
        <w:t xml:space="preserve"> based around the rental of stock would be used to store key information such as revenue, discount costs,</w:t>
      </w:r>
      <w:r w:rsidR="005A1498">
        <w:t xml:space="preserve"> rental duration and rental costs. The dimensional tables that would surround this </w:t>
      </w:r>
      <w:r w:rsidR="003B63B8">
        <w:t xml:space="preserve">fact table would be regarding information based in items, warehouses, </w:t>
      </w:r>
      <w:r w:rsidR="002F6951">
        <w:t xml:space="preserve">dates, customers and rental types. From </w:t>
      </w:r>
      <w:r w:rsidR="006D6F1E">
        <w:t>this, managers</w:t>
      </w:r>
      <w:r w:rsidR="002F6951">
        <w:t xml:space="preserve"> could generate queries </w:t>
      </w:r>
      <w:r w:rsidR="008F0C86">
        <w:t>to see which warehouse generates the most profit, what items are the most frequently rented or how seasonal demands effect revenue</w:t>
      </w:r>
      <w:r w:rsidR="006D6F1E">
        <w:t>.</w:t>
      </w:r>
    </w:p>
    <w:p w14:paraId="4310FA3A" w14:textId="453C7533" w:rsidR="006D6F1E" w:rsidRDefault="006D6F1E" w:rsidP="00FD334A">
      <w:r>
        <w:t>The dimensional modelling and the use of star schemas</w:t>
      </w:r>
      <w:r w:rsidR="00D648E3">
        <w:t xml:space="preserve"> will significantly improve query performance</w:t>
      </w:r>
      <w:r w:rsidR="00920ECC">
        <w:t xml:space="preserve"> and usability for insights compared to a normalised OLTP structure</w:t>
      </w:r>
      <w:r w:rsidR="00390270">
        <w:t>, enabling the company to make better informed decisions as a whole.</w:t>
      </w:r>
    </w:p>
    <w:p w14:paraId="607CE844" w14:textId="6B9365D4" w:rsidR="009F4C87" w:rsidRDefault="009F4C87" w:rsidP="009F4C87">
      <w:pPr>
        <w:pStyle w:val="Heading1"/>
      </w:pPr>
      <w:bookmarkStart w:id="9" w:name="_Toc229599818"/>
      <w:r>
        <w:lastRenderedPageBreak/>
        <w:t xml:space="preserve">Task 2 </w:t>
      </w:r>
      <w:r w:rsidR="008F179F">
        <w:t>–</w:t>
      </w:r>
      <w:r>
        <w:t xml:space="preserve"> </w:t>
      </w:r>
      <w:r w:rsidR="008F179F">
        <w:t>Schema Design</w:t>
      </w:r>
      <w:bookmarkEnd w:id="9"/>
    </w:p>
    <w:p w14:paraId="41AA3229" w14:textId="1DC7A48A" w:rsidR="008F179F" w:rsidRDefault="008F179F" w:rsidP="008F179F">
      <w:pPr>
        <w:pStyle w:val="Heading2"/>
      </w:pPr>
      <w:bookmarkStart w:id="10" w:name="_Toc229599819"/>
      <w:r>
        <w:t xml:space="preserve">2.1 </w:t>
      </w:r>
      <w:r w:rsidR="00427DC0">
        <w:t>–</w:t>
      </w:r>
      <w:r>
        <w:t xml:space="preserve"> </w:t>
      </w:r>
      <w:r w:rsidR="00427DC0">
        <w:t>Internal and External Source Systems</w:t>
      </w:r>
      <w:bookmarkEnd w:id="10"/>
    </w:p>
    <w:p w14:paraId="43E09265" w14:textId="244DB9D1" w:rsidR="00906655" w:rsidRPr="00427DC0" w:rsidRDefault="00427DC0" w:rsidP="00427DC0">
      <w:r>
        <w:t xml:space="preserve">In order to popularise the new data warehouse, </w:t>
      </w:r>
      <w:r w:rsidR="00BD09A4">
        <w:t>the system would require</w:t>
      </w:r>
      <w:r w:rsidR="00C406CC">
        <w:t xml:space="preserve"> the collection of</w:t>
      </w:r>
      <w:r w:rsidR="00BD09A4">
        <w:t xml:space="preserve"> data from both external and internal sources</w:t>
      </w:r>
      <w:r w:rsidR="007421CF">
        <w:t xml:space="preserve"> [12]. </w:t>
      </w:r>
      <w:r w:rsidR="00915A1A">
        <w:t xml:space="preserve">The internal operations form the company would generate large volumes of data relating to finance, inventory, transport </w:t>
      </w:r>
      <w:r w:rsidR="00BC3103">
        <w:t xml:space="preserve">and rentals. In this case, key internal data sources would include the orders database, </w:t>
      </w:r>
      <w:r w:rsidR="008B233C">
        <w:t xml:space="preserve">transport management database, invoicing and financial </w:t>
      </w:r>
      <w:r w:rsidR="004A2592">
        <w:t>information</w:t>
      </w:r>
      <w:r w:rsidR="00906655">
        <w:t xml:space="preserve">, and rental databases. </w:t>
      </w:r>
    </w:p>
    <w:p w14:paraId="3BA325E3" w14:textId="4DD69305" w:rsidR="002434DA" w:rsidRDefault="00D64912" w:rsidP="00FD334A">
      <w:r>
        <w:t xml:space="preserve">External sources may include mapping and distance calculation data </w:t>
      </w:r>
      <w:r w:rsidR="00240601">
        <w:t>for the optimisation of delivery routes. Fuel price datasets could also be used as external data</w:t>
      </w:r>
      <w:r w:rsidR="004A4A15">
        <w:t xml:space="preserve"> for logistic purposes and any government tax incentives related to</w:t>
      </w:r>
      <w:r w:rsidR="00644828">
        <w:t xml:space="preserve"> film and theatre, especially productions made in Wales. Integrating multiple data sources </w:t>
      </w:r>
      <w:r w:rsidR="00884A63">
        <w:t xml:space="preserve">through the ETL process would improve the reporting consistency, and </w:t>
      </w:r>
      <w:proofErr w:type="gramStart"/>
      <w:r w:rsidR="00884A63">
        <w:t>long term</w:t>
      </w:r>
      <w:proofErr w:type="gramEnd"/>
      <w:r w:rsidR="00884A63">
        <w:t xml:space="preserve"> decision making across the company. </w:t>
      </w:r>
    </w:p>
    <w:p w14:paraId="66AE4963" w14:textId="4226B886" w:rsidR="00884A63" w:rsidRDefault="00884A63" w:rsidP="00884A63">
      <w:pPr>
        <w:pStyle w:val="Heading2"/>
      </w:pPr>
      <w:bookmarkStart w:id="11" w:name="_Toc229599820"/>
      <w:r>
        <w:t xml:space="preserve">2.2 </w:t>
      </w:r>
      <w:r w:rsidR="00C1221D">
        <w:t>–</w:t>
      </w:r>
      <w:r>
        <w:t xml:space="preserve"> </w:t>
      </w:r>
      <w:r w:rsidR="00C1221D">
        <w:t>Star Schema Design for Rags’n’Riches Data Warehouse</w:t>
      </w:r>
      <w:bookmarkEnd w:id="11"/>
    </w:p>
    <w:p w14:paraId="2581C6D2" w14:textId="44D46E33" w:rsidR="00C1221D" w:rsidRDefault="00490B54" w:rsidP="00C1221D">
      <w:r>
        <w:t xml:space="preserve">The data warehouse </w:t>
      </w:r>
      <w:r w:rsidR="000841B3">
        <w:t xml:space="preserve">has been designed with a dimensional modelling approach featuring multiple fact tables and their corresponding </w:t>
      </w:r>
      <w:r w:rsidR="00DF5391">
        <w:t xml:space="preserve">dimensional tables. </w:t>
      </w:r>
      <w:r w:rsidR="00B86E73">
        <w:t xml:space="preserve">This approach has been selected to support the </w:t>
      </w:r>
      <w:r w:rsidR="003D49A8">
        <w:t>analytical process across the key business areas including rental operations, delivery orders and inventory movement</w:t>
      </w:r>
      <w:r w:rsidR="00F607E4">
        <w:t xml:space="preserve"> between the six warehouses. </w:t>
      </w:r>
    </w:p>
    <w:p w14:paraId="1077D91C" w14:textId="77777777" w:rsidR="00AD21BA" w:rsidRDefault="00AD21BA" w:rsidP="00AD21BA">
      <w:pPr>
        <w:keepNext/>
        <w:jc w:val="center"/>
      </w:pPr>
      <w:r>
        <w:rPr>
          <w:noProof/>
        </w:rPr>
        <w:drawing>
          <wp:inline distT="0" distB="0" distL="0" distR="0" wp14:anchorId="437531B6" wp14:editId="7679DD7E">
            <wp:extent cx="3927944" cy="2753390"/>
            <wp:effectExtent l="0" t="0" r="0" b="8890"/>
            <wp:docPr id="1153878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78094" name="Picture 1153878094"/>
                    <pic:cNvPicPr/>
                  </pic:nvPicPr>
                  <pic:blipFill>
                    <a:blip r:embed="rId12">
                      <a:extLst>
                        <a:ext uri="{28A0092B-C50C-407E-A947-70E740481C1C}">
                          <a14:useLocalDpi xmlns:a14="http://schemas.microsoft.com/office/drawing/2010/main" val="0"/>
                        </a:ext>
                      </a:extLst>
                    </a:blip>
                    <a:stretch>
                      <a:fillRect/>
                    </a:stretch>
                  </pic:blipFill>
                  <pic:spPr>
                    <a:xfrm>
                      <a:off x="0" y="0"/>
                      <a:ext cx="3935610" cy="2758764"/>
                    </a:xfrm>
                    <a:prstGeom prst="rect">
                      <a:avLst/>
                    </a:prstGeom>
                  </pic:spPr>
                </pic:pic>
              </a:graphicData>
            </a:graphic>
          </wp:inline>
        </w:drawing>
      </w:r>
    </w:p>
    <w:p w14:paraId="1E511318" w14:textId="48C5780B" w:rsidR="00A835F8" w:rsidRDefault="00AD21BA" w:rsidP="00AD21BA">
      <w:pPr>
        <w:pStyle w:val="Caption"/>
        <w:jc w:val="center"/>
      </w:pPr>
      <w:bookmarkStart w:id="12" w:name="_Toc229599798"/>
      <w:r>
        <w:t xml:space="preserve">Figure </w:t>
      </w:r>
      <w:fldSimple w:instr=" SEQ Figure \* ARABIC ">
        <w:r w:rsidR="007D2595">
          <w:rPr>
            <w:noProof/>
          </w:rPr>
          <w:t>4</w:t>
        </w:r>
      </w:fldSimple>
      <w:r>
        <w:t xml:space="preserve"> - Rags'n'Riches Full Schema</w:t>
      </w:r>
      <w:bookmarkEnd w:id="12"/>
    </w:p>
    <w:p w14:paraId="6E580AC8" w14:textId="2724893F" w:rsidR="00F607E4" w:rsidRDefault="00F607E4" w:rsidP="00C1221D">
      <w:r>
        <w:t xml:space="preserve">The primary fact table is called </w:t>
      </w:r>
      <w:proofErr w:type="spellStart"/>
      <w:r>
        <w:t>Fact_Rental</w:t>
      </w:r>
      <w:proofErr w:type="spellEnd"/>
      <w:r>
        <w:t xml:space="preserve">. </w:t>
      </w:r>
      <w:r w:rsidR="002E23AF">
        <w:t xml:space="preserve">This fact table captures all rental activity across the organisation. This includes measures such as </w:t>
      </w:r>
      <w:r w:rsidR="00BE3868">
        <w:t xml:space="preserve">delivery costs, rental revenue, </w:t>
      </w:r>
      <w:r w:rsidR="00BE3868">
        <w:lastRenderedPageBreak/>
        <w:t>discount costs, rental duration, quantity rented</w:t>
      </w:r>
      <w:r w:rsidR="00812456">
        <w:t xml:space="preserve"> and any emergency surcharges. </w:t>
      </w:r>
      <w:r w:rsidR="006A532D">
        <w:t xml:space="preserve">The rental fact table is linked to the customer, item, warehouse, </w:t>
      </w:r>
      <w:r w:rsidR="0051715F">
        <w:t xml:space="preserve">date and rental type dimension tables. These dimension tables provide the </w:t>
      </w:r>
      <w:r w:rsidR="00F27A2F">
        <w:t>descriptive context</w:t>
      </w:r>
      <w:r w:rsidR="004A7583">
        <w:t xml:space="preserve">, and allows for the analysis of customer behaviour, </w:t>
      </w:r>
      <w:r w:rsidR="006E6A24">
        <w:t xml:space="preserve">individual warehouse performance, item popularity and seasonal rental trends. </w:t>
      </w:r>
      <w:r w:rsidR="00A34E47">
        <w:t xml:space="preserve">The main focus of this fact table is to </w:t>
      </w:r>
      <w:r w:rsidR="00270467">
        <w:t xml:space="preserve">evaluate the profitability of the warehouses and client groups. </w:t>
      </w:r>
    </w:p>
    <w:p w14:paraId="2829FCC2" w14:textId="3D481310" w:rsidR="00270467" w:rsidRDefault="00270467" w:rsidP="00C1221D">
      <w:r>
        <w:t xml:space="preserve">The second fact table is called </w:t>
      </w:r>
      <w:proofErr w:type="spellStart"/>
      <w:r w:rsidR="00820C3E">
        <w:t>Fact_Transport</w:t>
      </w:r>
      <w:proofErr w:type="spellEnd"/>
      <w:r w:rsidR="00820C3E">
        <w:t>. This table supports the analysis of delivery operations.</w:t>
      </w:r>
      <w:r w:rsidR="0090488A">
        <w:t xml:space="preserve"> The table records measures such as fuel costs, distance travelled, usage hours and delivery frequency.</w:t>
      </w:r>
      <w:r w:rsidR="00F02205">
        <w:t xml:space="preserve"> It is linked to the warehouse, customer, date and vehicle dimension table</w:t>
      </w:r>
      <w:r w:rsidR="00906603">
        <w:t xml:space="preserve">s, enabling analysis of transport efficiency, operational costs and overall delivery performance. </w:t>
      </w:r>
    </w:p>
    <w:p w14:paraId="286A0967" w14:textId="450C424F" w:rsidR="00C4068D" w:rsidRDefault="00C4068D" w:rsidP="00C1221D">
      <w:r>
        <w:t xml:space="preserve">The final fact table is called </w:t>
      </w:r>
      <w:proofErr w:type="spellStart"/>
      <w:r>
        <w:t>Fact_InvMovement</w:t>
      </w:r>
      <w:proofErr w:type="spellEnd"/>
      <w:r>
        <w:t xml:space="preserve">. This </w:t>
      </w:r>
      <w:r w:rsidR="001E2605">
        <w:t>captures the internal stock transfers, as well as damage incidents and reports</w:t>
      </w:r>
      <w:r w:rsidR="00423D61">
        <w:t xml:space="preserve"> if any. This is the smallest fact table, being linked to </w:t>
      </w:r>
      <w:r w:rsidR="00C749CC">
        <w:t xml:space="preserve">the item, warehouse and date dimension tables and shows the analysis of </w:t>
      </w:r>
      <w:r w:rsidR="006E00B6">
        <w:t xml:space="preserve">stock redistribution between warehouses. </w:t>
      </w:r>
    </w:p>
    <w:p w14:paraId="5191B684" w14:textId="413ADD84" w:rsidR="007E55EB" w:rsidRDefault="007E55EB" w:rsidP="00C1221D">
      <w:r>
        <w:t xml:space="preserve">The </w:t>
      </w:r>
      <w:r w:rsidR="00015DFE">
        <w:t>dimension tables used across the fact tables act as master data</w:t>
      </w:r>
      <w:r w:rsidR="007D53EC">
        <w:t xml:space="preserve"> [13] as they represent the core </w:t>
      </w:r>
      <w:r w:rsidR="00EA005E">
        <w:t xml:space="preserve">business entities. These include measures such as customers, rentals </w:t>
      </w:r>
      <w:r w:rsidR="004C2DF3">
        <w:t>deliveries etc. These dimensions ensure consist</w:t>
      </w:r>
      <w:r w:rsidR="00514C43">
        <w:t xml:space="preserve">ency </w:t>
      </w:r>
      <w:r w:rsidR="004C2DF3">
        <w:t xml:space="preserve">when reporting </w:t>
      </w:r>
      <w:r w:rsidR="00C10C97">
        <w:t>and provide a source of truth when querying</w:t>
      </w:r>
      <w:r w:rsidR="00514C43">
        <w:t xml:space="preserve"> [13]. </w:t>
      </w:r>
    </w:p>
    <w:p w14:paraId="776EC8CE" w14:textId="77777777" w:rsidR="00306AEE" w:rsidRDefault="00306AEE" w:rsidP="00306AEE">
      <w:pPr>
        <w:keepNext/>
        <w:jc w:val="center"/>
      </w:pPr>
      <w:r>
        <w:rPr>
          <w:noProof/>
        </w:rPr>
        <w:drawing>
          <wp:inline distT="0" distB="0" distL="0" distR="0" wp14:anchorId="3D0F4D2B" wp14:editId="2EDAA2D7">
            <wp:extent cx="1924215" cy="1610719"/>
            <wp:effectExtent l="0" t="0" r="0" b="8890"/>
            <wp:docPr id="5456583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658327" name="Picture 545658327"/>
                    <pic:cNvPicPr/>
                  </pic:nvPicPr>
                  <pic:blipFill>
                    <a:blip r:embed="rId13">
                      <a:extLst>
                        <a:ext uri="{28A0092B-C50C-407E-A947-70E740481C1C}">
                          <a14:useLocalDpi xmlns:a14="http://schemas.microsoft.com/office/drawing/2010/main" val="0"/>
                        </a:ext>
                      </a:extLst>
                    </a:blip>
                    <a:stretch>
                      <a:fillRect/>
                    </a:stretch>
                  </pic:blipFill>
                  <pic:spPr>
                    <a:xfrm>
                      <a:off x="0" y="0"/>
                      <a:ext cx="1927233" cy="1613246"/>
                    </a:xfrm>
                    <a:prstGeom prst="rect">
                      <a:avLst/>
                    </a:prstGeom>
                  </pic:spPr>
                </pic:pic>
              </a:graphicData>
            </a:graphic>
          </wp:inline>
        </w:drawing>
      </w:r>
    </w:p>
    <w:p w14:paraId="04B2F7F5" w14:textId="0C57F497" w:rsidR="00ED5688" w:rsidRDefault="00306AEE" w:rsidP="00306AEE">
      <w:pPr>
        <w:pStyle w:val="Caption"/>
        <w:jc w:val="center"/>
      </w:pPr>
      <w:bookmarkStart w:id="13" w:name="_Toc229599799"/>
      <w:r>
        <w:t xml:space="preserve">Figure </w:t>
      </w:r>
      <w:fldSimple w:instr=" SEQ Figure \* ARABIC ">
        <w:r w:rsidR="007D2595">
          <w:rPr>
            <w:noProof/>
          </w:rPr>
          <w:t>5</w:t>
        </w:r>
      </w:fldSimple>
      <w:r>
        <w:t xml:space="preserve"> </w:t>
      </w:r>
      <w:proofErr w:type="gramStart"/>
      <w:r>
        <w:t>-  Rags'n'Riches</w:t>
      </w:r>
      <w:proofErr w:type="gramEnd"/>
      <w:r>
        <w:t xml:space="preserve"> Metadata Repository</w:t>
      </w:r>
      <w:bookmarkEnd w:id="13"/>
    </w:p>
    <w:p w14:paraId="20312F2F" w14:textId="352816C8" w:rsidR="006E00B6" w:rsidRDefault="006E00B6" w:rsidP="00C1221D">
      <w:r>
        <w:t xml:space="preserve">In addition to the </w:t>
      </w:r>
      <w:r w:rsidR="007E55EB">
        <w:t xml:space="preserve">main schema, </w:t>
      </w:r>
      <w:r w:rsidR="004A585F">
        <w:t xml:space="preserve">a metadata repository was included </w:t>
      </w:r>
      <w:r w:rsidR="00B50036">
        <w:t xml:space="preserve">to provide descriptive information about </w:t>
      </w:r>
      <w:r w:rsidR="00CF2E24">
        <w:t>how the data is collected, transformed and loaded into the data warehouse [</w:t>
      </w:r>
      <w:r w:rsidR="00091C01">
        <w:t xml:space="preserve">14]. </w:t>
      </w:r>
      <w:r w:rsidR="00CC660D">
        <w:t>This includes tracking the data’ origin</w:t>
      </w:r>
      <w:r w:rsidR="00C71640">
        <w:t xml:space="preserve"> from other operational systems such as orders, financial or transport databases</w:t>
      </w:r>
      <w:r w:rsidR="00266893">
        <w:t>, as well as documenting how this data is processed during the ETL phase.</w:t>
      </w:r>
    </w:p>
    <w:p w14:paraId="120D5B45" w14:textId="294D6CCF" w:rsidR="00266893" w:rsidRDefault="00266893" w:rsidP="00C1221D">
      <w:r>
        <w:t xml:space="preserve">For Rags’n’Riches, </w:t>
      </w:r>
      <w:r w:rsidR="00C062B1">
        <w:t>the metadata records key operational details such as transformational rules applied</w:t>
      </w:r>
      <w:r w:rsidR="00952BB0">
        <w:t xml:space="preserve"> to standardise data,</w:t>
      </w:r>
      <w:r w:rsidR="001B19F7">
        <w:t xml:space="preserve"> ETL information and</w:t>
      </w:r>
      <w:r w:rsidR="00952BB0">
        <w:t xml:space="preserve"> mapping between the data’s source systems and </w:t>
      </w:r>
      <w:r w:rsidR="001B19F7">
        <w:t xml:space="preserve">destinations. This is particularly important as the information is derived from multiple </w:t>
      </w:r>
      <w:r w:rsidR="00C647F1">
        <w:t xml:space="preserve">warehouse locations with potentially different update schedules. </w:t>
      </w:r>
    </w:p>
    <w:p w14:paraId="463279F3" w14:textId="77777777" w:rsidR="007D2595" w:rsidRDefault="007D2595" w:rsidP="007D2595">
      <w:pPr>
        <w:keepNext/>
        <w:jc w:val="center"/>
      </w:pPr>
      <w:r>
        <w:rPr>
          <w:noProof/>
        </w:rPr>
        <w:lastRenderedPageBreak/>
        <w:drawing>
          <wp:inline distT="0" distB="0" distL="0" distR="0" wp14:anchorId="2E203F3F" wp14:editId="03F8050B">
            <wp:extent cx="5271715" cy="1727646"/>
            <wp:effectExtent l="0" t="0" r="5715" b="6350"/>
            <wp:docPr id="1839744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74452" name="Picture 183974452"/>
                    <pic:cNvPicPr/>
                  </pic:nvPicPr>
                  <pic:blipFill>
                    <a:blip r:embed="rId14">
                      <a:extLst>
                        <a:ext uri="{28A0092B-C50C-407E-A947-70E740481C1C}">
                          <a14:useLocalDpi xmlns:a14="http://schemas.microsoft.com/office/drawing/2010/main" val="0"/>
                        </a:ext>
                      </a:extLst>
                    </a:blip>
                    <a:stretch>
                      <a:fillRect/>
                    </a:stretch>
                  </pic:blipFill>
                  <pic:spPr>
                    <a:xfrm>
                      <a:off x="0" y="0"/>
                      <a:ext cx="5294472" cy="1735104"/>
                    </a:xfrm>
                    <a:prstGeom prst="rect">
                      <a:avLst/>
                    </a:prstGeom>
                  </pic:spPr>
                </pic:pic>
              </a:graphicData>
            </a:graphic>
          </wp:inline>
        </w:drawing>
      </w:r>
    </w:p>
    <w:p w14:paraId="724F993C" w14:textId="4FBAE358" w:rsidR="00306AEE" w:rsidRDefault="007D2595" w:rsidP="007D2595">
      <w:pPr>
        <w:pStyle w:val="Caption"/>
        <w:jc w:val="center"/>
      </w:pPr>
      <w:bookmarkStart w:id="14" w:name="_Toc229599800"/>
      <w:r>
        <w:t xml:space="preserve">Figure </w:t>
      </w:r>
      <w:fldSimple w:instr=" SEQ Figure \* ARABIC ">
        <w:r>
          <w:rPr>
            <w:noProof/>
          </w:rPr>
          <w:t>6</w:t>
        </w:r>
      </w:fldSimple>
      <w:r>
        <w:t xml:space="preserve"> - Rags'n'Riches Aggregated Data Tables</w:t>
      </w:r>
      <w:bookmarkEnd w:id="14"/>
    </w:p>
    <w:p w14:paraId="1914E896" w14:textId="6240C043" w:rsidR="00C647F1" w:rsidRDefault="00B5061E" w:rsidP="00C1221D">
      <w:r>
        <w:t xml:space="preserve">To improve query performance, the schema also includes </w:t>
      </w:r>
      <w:r w:rsidR="00BF6185">
        <w:t xml:space="preserve">aggregate data tables derived from the fact tables. The aggregate data </w:t>
      </w:r>
      <w:r w:rsidR="00A83B00">
        <w:t>table’s</w:t>
      </w:r>
      <w:r w:rsidR="00BF6185">
        <w:t xml:space="preserve"> purpose is to store pre-calculated summaries of large volume</w:t>
      </w:r>
      <w:r w:rsidR="00556FDA">
        <w:t xml:space="preserve">s of data. This </w:t>
      </w:r>
      <w:r w:rsidR="003007C2">
        <w:t>significantly improves system per</w:t>
      </w:r>
      <w:r w:rsidR="008E5A03">
        <w:t>formance by reducing the computational load during reporting queries</w:t>
      </w:r>
      <w:r w:rsidR="00A83B00">
        <w:t xml:space="preserve"> [15].</w:t>
      </w:r>
    </w:p>
    <w:p w14:paraId="0CBBF467" w14:textId="7681FAFF" w:rsidR="00A83B00" w:rsidRDefault="00A83B00" w:rsidP="00C1221D">
      <w:r>
        <w:t>In Rags’n’Riches case,</w:t>
      </w:r>
      <w:r w:rsidR="009E3F25">
        <w:t xml:space="preserve"> aggregated data is specifically important due to the large </w:t>
      </w:r>
      <w:r w:rsidR="00A835F8">
        <w:t>number</w:t>
      </w:r>
      <w:r w:rsidR="009E3F25">
        <w:t xml:space="preserve"> </w:t>
      </w:r>
      <w:r w:rsidR="00E84960">
        <w:t>of rental transactions, deliveries and internal inventory movements</w:t>
      </w:r>
      <w:r w:rsidR="00D2719B">
        <w:t xml:space="preserve"> across all of their warehouses. </w:t>
      </w:r>
      <w:r w:rsidR="0078737F">
        <w:t xml:space="preserve">Instead of querying individual records each time information is required, </w:t>
      </w:r>
      <w:r w:rsidR="00070C37">
        <w:t xml:space="preserve">the system can use the aggregated summaries such as the monthly </w:t>
      </w:r>
      <w:r w:rsidR="00A835F8">
        <w:t xml:space="preserve">warehouse revenue, total transport costs or the total amount of damage incidents in a certain timeframe. </w:t>
      </w:r>
    </w:p>
    <w:p w14:paraId="340732F9" w14:textId="74F6DD32" w:rsidR="00F36A60" w:rsidRDefault="00F36A60" w:rsidP="00F36A60">
      <w:pPr>
        <w:pStyle w:val="Heading2"/>
      </w:pPr>
      <w:bookmarkStart w:id="15" w:name="_Toc229599821"/>
      <w:r>
        <w:t>2.3 – Data Marts</w:t>
      </w:r>
      <w:r w:rsidR="00CE51C7">
        <w:t xml:space="preserve"> and Extracted Schemas</w:t>
      </w:r>
      <w:bookmarkEnd w:id="15"/>
    </w:p>
    <w:p w14:paraId="74714796" w14:textId="428628FB" w:rsidR="00CE51C7" w:rsidRDefault="00607E6E" w:rsidP="00CE51C7">
      <w:r>
        <w:t>The data</w:t>
      </w:r>
      <w:r w:rsidR="00277FC5">
        <w:t xml:space="preserve"> warehouse</w:t>
      </w:r>
      <w:r>
        <w:t xml:space="preserve"> for Rags’n’Riches </w:t>
      </w:r>
      <w:r w:rsidR="00277FC5">
        <w:t>supports multiple departmental data marts</w:t>
      </w:r>
      <w:r w:rsidR="00AB1332">
        <w:t xml:space="preserve">. These data marts would extract the relevant data from the relative fact and dimension tables </w:t>
      </w:r>
      <w:r w:rsidR="004B7E74">
        <w:t xml:space="preserve">using shared conformed dimensions </w:t>
      </w:r>
      <w:r w:rsidR="00F77E3C">
        <w:t>[16]</w:t>
      </w:r>
      <w:r w:rsidR="00963B9C">
        <w:t xml:space="preserve">, allowing the different departments </w:t>
      </w:r>
      <w:r w:rsidR="00FC19C3">
        <w:t xml:space="preserve">to access </w:t>
      </w:r>
      <w:r w:rsidR="005966D4">
        <w:t>simplified and more optimised vies without having to query the entire warehouse</w:t>
      </w:r>
      <w:r w:rsidR="00C2130A">
        <w:t>.</w:t>
      </w:r>
    </w:p>
    <w:p w14:paraId="188B7F1F" w14:textId="33DC3760" w:rsidR="00C2130A" w:rsidRDefault="00C2130A" w:rsidP="00CE51C7">
      <w:r>
        <w:t>The finance data mar</w:t>
      </w:r>
      <w:r w:rsidR="00E03AD6">
        <w:t>t would be primarily derived from the Rental and Transpo</w:t>
      </w:r>
      <w:r w:rsidR="005A7C4A">
        <w:t>rt fact tables. It would include</w:t>
      </w:r>
      <w:r w:rsidR="00AA1C7B">
        <w:t xml:space="preserve"> the company’s monetary information</w:t>
      </w:r>
      <w:r w:rsidR="005A7C4A">
        <w:t xml:space="preserve"> measure</w:t>
      </w:r>
      <w:r w:rsidR="00AA1C7B">
        <w:t>s,</w:t>
      </w:r>
      <w:r w:rsidR="005A7C4A">
        <w:t xml:space="preserve"> such as</w:t>
      </w:r>
      <w:r w:rsidR="00FA7DA5">
        <w:t xml:space="preserve"> delivery costs, fuel expenditure, </w:t>
      </w:r>
      <w:r w:rsidR="00CA3A48">
        <w:t xml:space="preserve">emergency surcharges, rental revenue and any discounts. </w:t>
      </w:r>
      <w:r w:rsidR="005002EF">
        <w:t xml:space="preserve">Supporting dimensions for this would be </w:t>
      </w:r>
      <w:r w:rsidR="00B15DE2">
        <w:t>the date, customer and warehouse tables</w:t>
      </w:r>
      <w:r w:rsidR="00752916">
        <w:t xml:space="preserve"> and enables the finance team to quickly view complete profitability, </w:t>
      </w:r>
      <w:r w:rsidR="007B6009">
        <w:t>operational costs any client spending behaviour</w:t>
      </w:r>
      <w:r w:rsidR="006D724A">
        <w:t xml:space="preserve"> across the different warehouses at specified timeframes. </w:t>
      </w:r>
    </w:p>
    <w:p w14:paraId="51A2D9BE" w14:textId="1391DB80" w:rsidR="006D724A" w:rsidRDefault="006D724A" w:rsidP="00CE51C7">
      <w:r>
        <w:t xml:space="preserve">The operations data mart would </w:t>
      </w:r>
      <w:r w:rsidR="007A389A">
        <w:t xml:space="preserve">take data from the transport and inventory movement fact tables. </w:t>
      </w:r>
      <w:r w:rsidR="00D54BFF">
        <w:t xml:space="preserve">This mart would focus primarily on transport efficiency, warehouse coordination and </w:t>
      </w:r>
      <w:r w:rsidR="00C62068">
        <w:t xml:space="preserve">the movement of stock. Measures such as </w:t>
      </w:r>
      <w:r w:rsidR="0021097D">
        <w:t xml:space="preserve">damage incidents, </w:t>
      </w:r>
      <w:r w:rsidR="005C202A">
        <w:t>delivery frequency, fuel costs and transfer counts</w:t>
      </w:r>
      <w:r w:rsidR="0040158A">
        <w:t xml:space="preserve"> would be used, supported by the warehouse, vehicle, date and item dimensions.</w:t>
      </w:r>
    </w:p>
    <w:p w14:paraId="76F06A5D" w14:textId="3D5D1ADA" w:rsidR="00FC64E1" w:rsidRDefault="00575E01" w:rsidP="00CE51C7">
      <w:r>
        <w:lastRenderedPageBreak/>
        <w:t xml:space="preserve">Finally, the sales and marketing table would </w:t>
      </w:r>
      <w:r w:rsidR="000A08C4">
        <w:t>solely utilise the rental fact table,</w:t>
      </w:r>
      <w:r w:rsidR="00A723C8">
        <w:t xml:space="preserve"> with dimensions such as Item, Date, Rental Type</w:t>
      </w:r>
      <w:r w:rsidR="00FC64E1">
        <w:t xml:space="preserve"> and Customer</w:t>
      </w:r>
      <w:r w:rsidR="000974D6">
        <w:t>. This would allow analysis of topics including item popularity, seasonal trend</w:t>
      </w:r>
      <w:r w:rsidR="007C2E54">
        <w:t xml:space="preserve">s and general purchasing trends. </w:t>
      </w:r>
      <w:r w:rsidR="00796D44">
        <w:t>Using this mart would allow for strategising</w:t>
      </w:r>
      <w:r w:rsidR="00F92337">
        <w:t xml:space="preserve"> future stock acquisition and stock planning.</w:t>
      </w:r>
      <w:r w:rsidR="00796D44">
        <w:t xml:space="preserve"> </w:t>
      </w:r>
    </w:p>
    <w:p w14:paraId="0CDA635C" w14:textId="462C7503" w:rsidR="00F92337" w:rsidRDefault="005E3BED" w:rsidP="00CE51C7">
      <w:r>
        <w:t xml:space="preserve">By extracting subsets of the main warehouse data and focusing them on specific </w:t>
      </w:r>
      <w:r w:rsidR="00C97277">
        <w:t xml:space="preserve">areas of the company, the reporting efficiency increases whilst </w:t>
      </w:r>
      <w:r w:rsidR="00A02D88">
        <w:t>integrity is maintained across the data warehouse.</w:t>
      </w:r>
    </w:p>
    <w:p w14:paraId="20A3FD78" w14:textId="16F5C24F" w:rsidR="00A02D88" w:rsidRDefault="00A02D88" w:rsidP="00A02D88">
      <w:pPr>
        <w:pStyle w:val="Heading2"/>
      </w:pPr>
      <w:bookmarkStart w:id="16" w:name="_Toc229599822"/>
      <w:r>
        <w:t xml:space="preserve">2.4 </w:t>
      </w:r>
      <w:r w:rsidR="001224EB">
        <w:t>–</w:t>
      </w:r>
      <w:r>
        <w:t xml:space="preserve"> </w:t>
      </w:r>
      <w:r w:rsidR="00751638">
        <w:t>S</w:t>
      </w:r>
      <w:r w:rsidR="001224EB">
        <w:t>implified ETL Plan</w:t>
      </w:r>
      <w:bookmarkEnd w:id="16"/>
    </w:p>
    <w:p w14:paraId="54D14D20" w14:textId="1BCC9092" w:rsidR="00E30380" w:rsidRPr="00E30380" w:rsidRDefault="006F60DD" w:rsidP="00E30380">
      <w:r>
        <w:t>The ETL process would extract data from different operational systems</w:t>
      </w:r>
      <w:r w:rsidR="009E0A7F">
        <w:t>, transform the data</w:t>
      </w:r>
      <w:r w:rsidR="000477E4">
        <w:t xml:space="preserve"> for consistency, and then load it into the warehouse.</w:t>
      </w:r>
    </w:p>
    <w:tbl>
      <w:tblPr>
        <w:tblStyle w:val="TableGrid"/>
        <w:tblW w:w="0" w:type="auto"/>
        <w:tblLook w:val="04A0" w:firstRow="1" w:lastRow="0" w:firstColumn="1" w:lastColumn="0" w:noHBand="0" w:noVBand="1"/>
      </w:tblPr>
      <w:tblGrid>
        <w:gridCol w:w="2254"/>
        <w:gridCol w:w="2254"/>
        <w:gridCol w:w="2254"/>
        <w:gridCol w:w="2254"/>
      </w:tblGrid>
      <w:tr w:rsidR="001224EB" w14:paraId="07DC04D8" w14:textId="77777777">
        <w:tc>
          <w:tcPr>
            <w:tcW w:w="2254" w:type="dxa"/>
          </w:tcPr>
          <w:p w14:paraId="4E3DF404" w14:textId="79EAC9A7" w:rsidR="001224EB" w:rsidRDefault="001224EB" w:rsidP="001224EB">
            <w:r>
              <w:t>Warehouse Table</w:t>
            </w:r>
          </w:p>
        </w:tc>
        <w:tc>
          <w:tcPr>
            <w:tcW w:w="2254" w:type="dxa"/>
          </w:tcPr>
          <w:p w14:paraId="39C71C03" w14:textId="494F7E69" w:rsidR="001224EB" w:rsidRDefault="001224EB" w:rsidP="001224EB">
            <w:r>
              <w:t>Source System</w:t>
            </w:r>
          </w:p>
        </w:tc>
        <w:tc>
          <w:tcPr>
            <w:tcW w:w="2254" w:type="dxa"/>
          </w:tcPr>
          <w:p w14:paraId="268A81C6" w14:textId="6B48D540" w:rsidR="001224EB" w:rsidRDefault="001224EB" w:rsidP="001224EB">
            <w:r>
              <w:t>Transformation</w:t>
            </w:r>
          </w:p>
        </w:tc>
        <w:tc>
          <w:tcPr>
            <w:tcW w:w="2254" w:type="dxa"/>
          </w:tcPr>
          <w:p w14:paraId="2AA144E0" w14:textId="33B326EE" w:rsidR="001224EB" w:rsidRDefault="001224EB" w:rsidP="001224EB">
            <w:r>
              <w:t xml:space="preserve">Load </w:t>
            </w:r>
          </w:p>
        </w:tc>
      </w:tr>
      <w:tr w:rsidR="001224EB" w14:paraId="6CD73FDA" w14:textId="77777777">
        <w:tc>
          <w:tcPr>
            <w:tcW w:w="2254" w:type="dxa"/>
          </w:tcPr>
          <w:p w14:paraId="1EB2802D" w14:textId="16B14DD0" w:rsidR="001224EB" w:rsidRPr="00E30380" w:rsidRDefault="00E30380" w:rsidP="001224EB">
            <w:pPr>
              <w:rPr>
                <w:sz w:val="20"/>
                <w:szCs w:val="20"/>
              </w:rPr>
            </w:pPr>
            <w:proofErr w:type="spellStart"/>
            <w:r>
              <w:rPr>
                <w:sz w:val="20"/>
                <w:szCs w:val="20"/>
              </w:rPr>
              <w:t>Fact_Ren</w:t>
            </w:r>
            <w:r w:rsidR="00750F3A">
              <w:rPr>
                <w:sz w:val="20"/>
                <w:szCs w:val="20"/>
              </w:rPr>
              <w:t>tal</w:t>
            </w:r>
            <w:proofErr w:type="spellEnd"/>
          </w:p>
        </w:tc>
        <w:tc>
          <w:tcPr>
            <w:tcW w:w="2254" w:type="dxa"/>
          </w:tcPr>
          <w:p w14:paraId="40EC108B" w14:textId="26BB4501" w:rsidR="001224EB" w:rsidRPr="00E30380" w:rsidRDefault="00D54101" w:rsidP="001224EB">
            <w:pPr>
              <w:rPr>
                <w:sz w:val="20"/>
                <w:szCs w:val="20"/>
              </w:rPr>
            </w:pPr>
            <w:r>
              <w:rPr>
                <w:sz w:val="20"/>
                <w:szCs w:val="20"/>
              </w:rPr>
              <w:t>Orders Database</w:t>
            </w:r>
          </w:p>
        </w:tc>
        <w:tc>
          <w:tcPr>
            <w:tcW w:w="2254" w:type="dxa"/>
          </w:tcPr>
          <w:p w14:paraId="3B43884D" w14:textId="2C776A17" w:rsidR="001224EB" w:rsidRPr="00E30380" w:rsidRDefault="00D54101" w:rsidP="001224EB">
            <w:pPr>
              <w:rPr>
                <w:sz w:val="20"/>
                <w:szCs w:val="20"/>
              </w:rPr>
            </w:pPr>
            <w:r>
              <w:rPr>
                <w:sz w:val="20"/>
                <w:szCs w:val="20"/>
              </w:rPr>
              <w:t xml:space="preserve">Standardise dates, </w:t>
            </w:r>
            <w:r w:rsidR="00AF6788">
              <w:rPr>
                <w:sz w:val="20"/>
                <w:szCs w:val="20"/>
              </w:rPr>
              <w:t>calculate discounts, validate customer and item ID’s</w:t>
            </w:r>
          </w:p>
        </w:tc>
        <w:tc>
          <w:tcPr>
            <w:tcW w:w="2254" w:type="dxa"/>
          </w:tcPr>
          <w:p w14:paraId="28D0C9B7" w14:textId="1A050306" w:rsidR="001224EB" w:rsidRPr="00E30380" w:rsidRDefault="00AF6788" w:rsidP="001224EB">
            <w:pPr>
              <w:rPr>
                <w:sz w:val="20"/>
                <w:szCs w:val="20"/>
              </w:rPr>
            </w:pPr>
            <w:r>
              <w:rPr>
                <w:sz w:val="20"/>
                <w:szCs w:val="20"/>
              </w:rPr>
              <w:t>Central Data Warehouse</w:t>
            </w:r>
          </w:p>
        </w:tc>
      </w:tr>
      <w:tr w:rsidR="001224EB" w14:paraId="7DE73B6F" w14:textId="77777777">
        <w:tc>
          <w:tcPr>
            <w:tcW w:w="2254" w:type="dxa"/>
          </w:tcPr>
          <w:p w14:paraId="18B98E40" w14:textId="3F2B3910" w:rsidR="001224EB" w:rsidRPr="00E30380" w:rsidRDefault="00E30380" w:rsidP="001224EB">
            <w:pPr>
              <w:rPr>
                <w:sz w:val="20"/>
                <w:szCs w:val="20"/>
              </w:rPr>
            </w:pPr>
            <w:proofErr w:type="spellStart"/>
            <w:r>
              <w:rPr>
                <w:sz w:val="20"/>
                <w:szCs w:val="20"/>
              </w:rPr>
              <w:t>Fact_Transport</w:t>
            </w:r>
            <w:proofErr w:type="spellEnd"/>
          </w:p>
        </w:tc>
        <w:tc>
          <w:tcPr>
            <w:tcW w:w="2254" w:type="dxa"/>
          </w:tcPr>
          <w:p w14:paraId="2192F110" w14:textId="6F094506" w:rsidR="001224EB" w:rsidRPr="00E30380" w:rsidRDefault="0037502F" w:rsidP="001224EB">
            <w:pPr>
              <w:rPr>
                <w:sz w:val="20"/>
                <w:szCs w:val="20"/>
              </w:rPr>
            </w:pPr>
            <w:r>
              <w:rPr>
                <w:sz w:val="20"/>
                <w:szCs w:val="20"/>
              </w:rPr>
              <w:t>Transport and Fuel database</w:t>
            </w:r>
          </w:p>
        </w:tc>
        <w:tc>
          <w:tcPr>
            <w:tcW w:w="2254" w:type="dxa"/>
          </w:tcPr>
          <w:p w14:paraId="1D36B50D" w14:textId="7AA4BDBC" w:rsidR="001224EB" w:rsidRPr="00E30380" w:rsidRDefault="0037502F" w:rsidP="001224EB">
            <w:pPr>
              <w:rPr>
                <w:sz w:val="20"/>
                <w:szCs w:val="20"/>
              </w:rPr>
            </w:pPr>
            <w:r>
              <w:rPr>
                <w:sz w:val="20"/>
                <w:szCs w:val="20"/>
              </w:rPr>
              <w:t>Sum fuel usage, calculate distance driven</w:t>
            </w:r>
            <w:r w:rsidR="006F3408">
              <w:rPr>
                <w:sz w:val="20"/>
                <w:szCs w:val="20"/>
              </w:rPr>
              <w:t>, standardise warehouse identifiers</w:t>
            </w:r>
          </w:p>
        </w:tc>
        <w:tc>
          <w:tcPr>
            <w:tcW w:w="2254" w:type="dxa"/>
          </w:tcPr>
          <w:p w14:paraId="56CC7D14" w14:textId="47F63A3C" w:rsidR="001224EB" w:rsidRPr="00E30380" w:rsidRDefault="006F3408" w:rsidP="001224EB">
            <w:pPr>
              <w:rPr>
                <w:sz w:val="20"/>
                <w:szCs w:val="20"/>
              </w:rPr>
            </w:pPr>
            <w:r>
              <w:rPr>
                <w:sz w:val="20"/>
                <w:szCs w:val="20"/>
              </w:rPr>
              <w:t>Central Data Warehouse</w:t>
            </w:r>
          </w:p>
        </w:tc>
      </w:tr>
      <w:tr w:rsidR="001224EB" w14:paraId="62190987" w14:textId="77777777">
        <w:tc>
          <w:tcPr>
            <w:tcW w:w="2254" w:type="dxa"/>
          </w:tcPr>
          <w:p w14:paraId="2AE002FE" w14:textId="443EE026" w:rsidR="001224EB" w:rsidRPr="00E30380" w:rsidRDefault="00E30380" w:rsidP="001224EB">
            <w:pPr>
              <w:rPr>
                <w:sz w:val="20"/>
                <w:szCs w:val="20"/>
              </w:rPr>
            </w:pPr>
            <w:proofErr w:type="spellStart"/>
            <w:r>
              <w:rPr>
                <w:sz w:val="20"/>
                <w:szCs w:val="20"/>
              </w:rPr>
              <w:t>Fact_InvMangament</w:t>
            </w:r>
            <w:proofErr w:type="spellEnd"/>
          </w:p>
        </w:tc>
        <w:tc>
          <w:tcPr>
            <w:tcW w:w="2254" w:type="dxa"/>
          </w:tcPr>
          <w:p w14:paraId="6EDF92E0" w14:textId="221FA2A1" w:rsidR="001224EB" w:rsidRPr="00E30380" w:rsidRDefault="006F3408" w:rsidP="001224EB">
            <w:pPr>
              <w:rPr>
                <w:sz w:val="20"/>
                <w:szCs w:val="20"/>
              </w:rPr>
            </w:pPr>
            <w:r>
              <w:rPr>
                <w:sz w:val="20"/>
                <w:szCs w:val="20"/>
              </w:rPr>
              <w:t>Inventory store systems</w:t>
            </w:r>
          </w:p>
        </w:tc>
        <w:tc>
          <w:tcPr>
            <w:tcW w:w="2254" w:type="dxa"/>
          </w:tcPr>
          <w:p w14:paraId="12129BF4" w14:textId="1B312569" w:rsidR="001224EB" w:rsidRPr="00E30380" w:rsidRDefault="00105C43" w:rsidP="001224EB">
            <w:pPr>
              <w:rPr>
                <w:sz w:val="20"/>
                <w:szCs w:val="20"/>
              </w:rPr>
            </w:pPr>
            <w:r>
              <w:rPr>
                <w:sz w:val="20"/>
                <w:szCs w:val="20"/>
              </w:rPr>
              <w:t>Standardise damage classifiers, validate item movement records</w:t>
            </w:r>
          </w:p>
        </w:tc>
        <w:tc>
          <w:tcPr>
            <w:tcW w:w="2254" w:type="dxa"/>
          </w:tcPr>
          <w:p w14:paraId="6EF5ADCA" w14:textId="164AAFE8" w:rsidR="001224EB" w:rsidRPr="00E30380" w:rsidRDefault="00105C43" w:rsidP="001224EB">
            <w:pPr>
              <w:rPr>
                <w:sz w:val="20"/>
                <w:szCs w:val="20"/>
              </w:rPr>
            </w:pPr>
            <w:r>
              <w:rPr>
                <w:sz w:val="20"/>
                <w:szCs w:val="20"/>
              </w:rPr>
              <w:t>Central Data warehouse</w:t>
            </w:r>
          </w:p>
        </w:tc>
      </w:tr>
      <w:tr w:rsidR="001224EB" w14:paraId="72967FAE" w14:textId="77777777">
        <w:tc>
          <w:tcPr>
            <w:tcW w:w="2254" w:type="dxa"/>
          </w:tcPr>
          <w:p w14:paraId="758F76A7" w14:textId="01E96214" w:rsidR="001224EB" w:rsidRPr="00E30380" w:rsidRDefault="00444E31" w:rsidP="001224EB">
            <w:pPr>
              <w:rPr>
                <w:sz w:val="20"/>
                <w:szCs w:val="20"/>
              </w:rPr>
            </w:pPr>
            <w:proofErr w:type="spellStart"/>
            <w:r>
              <w:rPr>
                <w:sz w:val="20"/>
                <w:szCs w:val="20"/>
              </w:rPr>
              <w:t>Dim</w:t>
            </w:r>
            <w:r w:rsidR="00750F3A">
              <w:rPr>
                <w:sz w:val="20"/>
                <w:szCs w:val="20"/>
              </w:rPr>
              <w:t>_Customer</w:t>
            </w:r>
            <w:proofErr w:type="spellEnd"/>
          </w:p>
        </w:tc>
        <w:tc>
          <w:tcPr>
            <w:tcW w:w="2254" w:type="dxa"/>
          </w:tcPr>
          <w:p w14:paraId="1BC7D31D" w14:textId="7366A033" w:rsidR="001224EB" w:rsidRPr="00E30380" w:rsidRDefault="00616AC1" w:rsidP="001224EB">
            <w:pPr>
              <w:rPr>
                <w:sz w:val="20"/>
                <w:szCs w:val="20"/>
              </w:rPr>
            </w:pPr>
            <w:r>
              <w:rPr>
                <w:sz w:val="20"/>
                <w:szCs w:val="20"/>
              </w:rPr>
              <w:t>Customer records</w:t>
            </w:r>
          </w:p>
        </w:tc>
        <w:tc>
          <w:tcPr>
            <w:tcW w:w="2254" w:type="dxa"/>
          </w:tcPr>
          <w:p w14:paraId="5BFACF7B" w14:textId="5BF1FF9D" w:rsidR="001224EB" w:rsidRPr="00E30380" w:rsidRDefault="00354A0E" w:rsidP="001224EB">
            <w:pPr>
              <w:rPr>
                <w:sz w:val="20"/>
                <w:szCs w:val="20"/>
              </w:rPr>
            </w:pPr>
            <w:r>
              <w:rPr>
                <w:sz w:val="20"/>
                <w:szCs w:val="20"/>
              </w:rPr>
              <w:t>Remove duplicate entries, standardise names and regions</w:t>
            </w:r>
          </w:p>
        </w:tc>
        <w:tc>
          <w:tcPr>
            <w:tcW w:w="2254" w:type="dxa"/>
          </w:tcPr>
          <w:p w14:paraId="3FF69A9E" w14:textId="1DE418F6" w:rsidR="001224EB" w:rsidRPr="00E30380" w:rsidRDefault="00354A0E" w:rsidP="001224EB">
            <w:pPr>
              <w:rPr>
                <w:sz w:val="20"/>
                <w:szCs w:val="20"/>
              </w:rPr>
            </w:pPr>
            <w:r>
              <w:rPr>
                <w:sz w:val="20"/>
                <w:szCs w:val="20"/>
              </w:rPr>
              <w:t>Dimension table</w:t>
            </w:r>
          </w:p>
        </w:tc>
      </w:tr>
      <w:tr w:rsidR="001224EB" w14:paraId="2A83786F" w14:textId="77777777">
        <w:tc>
          <w:tcPr>
            <w:tcW w:w="2254" w:type="dxa"/>
          </w:tcPr>
          <w:p w14:paraId="12AD1FB7" w14:textId="15B51A8E" w:rsidR="001224EB" w:rsidRPr="00E30380" w:rsidRDefault="00750F3A" w:rsidP="001224EB">
            <w:pPr>
              <w:rPr>
                <w:sz w:val="20"/>
                <w:szCs w:val="20"/>
              </w:rPr>
            </w:pPr>
            <w:proofErr w:type="spellStart"/>
            <w:r>
              <w:rPr>
                <w:sz w:val="20"/>
                <w:szCs w:val="20"/>
              </w:rPr>
              <w:t>Dim_Item</w:t>
            </w:r>
            <w:proofErr w:type="spellEnd"/>
          </w:p>
        </w:tc>
        <w:tc>
          <w:tcPr>
            <w:tcW w:w="2254" w:type="dxa"/>
          </w:tcPr>
          <w:p w14:paraId="16A6595E" w14:textId="69BB4DC5" w:rsidR="001224EB" w:rsidRPr="00E30380" w:rsidRDefault="00354A0E" w:rsidP="001224EB">
            <w:pPr>
              <w:rPr>
                <w:sz w:val="20"/>
                <w:szCs w:val="20"/>
              </w:rPr>
            </w:pPr>
            <w:r>
              <w:rPr>
                <w:sz w:val="20"/>
                <w:szCs w:val="20"/>
              </w:rPr>
              <w:t>Inventory database</w:t>
            </w:r>
          </w:p>
        </w:tc>
        <w:tc>
          <w:tcPr>
            <w:tcW w:w="2254" w:type="dxa"/>
          </w:tcPr>
          <w:p w14:paraId="06BF333C" w14:textId="18C58875" w:rsidR="001224EB" w:rsidRPr="00E30380" w:rsidRDefault="006E310A" w:rsidP="001224EB">
            <w:pPr>
              <w:rPr>
                <w:sz w:val="20"/>
                <w:szCs w:val="20"/>
              </w:rPr>
            </w:pPr>
            <w:r>
              <w:rPr>
                <w:sz w:val="20"/>
                <w:szCs w:val="20"/>
              </w:rPr>
              <w:t>Categorise items by warehouse and item type</w:t>
            </w:r>
          </w:p>
        </w:tc>
        <w:tc>
          <w:tcPr>
            <w:tcW w:w="2254" w:type="dxa"/>
          </w:tcPr>
          <w:p w14:paraId="701D2E3B" w14:textId="4A58547E" w:rsidR="001224EB" w:rsidRPr="00E30380" w:rsidRDefault="001E54DD" w:rsidP="001224EB">
            <w:pPr>
              <w:rPr>
                <w:sz w:val="20"/>
                <w:szCs w:val="20"/>
              </w:rPr>
            </w:pPr>
            <w:r>
              <w:rPr>
                <w:sz w:val="20"/>
                <w:szCs w:val="20"/>
              </w:rPr>
              <w:t>Dimension table</w:t>
            </w:r>
          </w:p>
        </w:tc>
      </w:tr>
      <w:tr w:rsidR="001224EB" w14:paraId="73E7D262" w14:textId="77777777">
        <w:tc>
          <w:tcPr>
            <w:tcW w:w="2254" w:type="dxa"/>
          </w:tcPr>
          <w:p w14:paraId="10AFFC7D" w14:textId="540F3AAE" w:rsidR="001224EB" w:rsidRPr="00E30380" w:rsidRDefault="00750F3A" w:rsidP="001224EB">
            <w:pPr>
              <w:rPr>
                <w:sz w:val="20"/>
                <w:szCs w:val="20"/>
              </w:rPr>
            </w:pPr>
            <w:proofErr w:type="spellStart"/>
            <w:r>
              <w:rPr>
                <w:sz w:val="20"/>
                <w:szCs w:val="20"/>
              </w:rPr>
              <w:t>Dim_warehouse</w:t>
            </w:r>
            <w:proofErr w:type="spellEnd"/>
          </w:p>
        </w:tc>
        <w:tc>
          <w:tcPr>
            <w:tcW w:w="2254" w:type="dxa"/>
          </w:tcPr>
          <w:p w14:paraId="4A7609CC" w14:textId="39D839BC" w:rsidR="001224EB" w:rsidRPr="00E30380" w:rsidRDefault="00870FFD" w:rsidP="001224EB">
            <w:pPr>
              <w:rPr>
                <w:sz w:val="20"/>
                <w:szCs w:val="20"/>
              </w:rPr>
            </w:pPr>
            <w:r>
              <w:rPr>
                <w:sz w:val="20"/>
                <w:szCs w:val="20"/>
              </w:rPr>
              <w:t>Warehouse management system</w:t>
            </w:r>
          </w:p>
        </w:tc>
        <w:tc>
          <w:tcPr>
            <w:tcW w:w="2254" w:type="dxa"/>
          </w:tcPr>
          <w:p w14:paraId="2D62AE67" w14:textId="7B2B1F5B" w:rsidR="001224EB" w:rsidRPr="00E30380" w:rsidRDefault="000C7A23" w:rsidP="001224EB">
            <w:pPr>
              <w:rPr>
                <w:sz w:val="20"/>
                <w:szCs w:val="20"/>
              </w:rPr>
            </w:pPr>
            <w:r>
              <w:rPr>
                <w:sz w:val="20"/>
                <w:szCs w:val="20"/>
              </w:rPr>
              <w:t xml:space="preserve">Standardise location and specialisation names </w:t>
            </w:r>
          </w:p>
        </w:tc>
        <w:tc>
          <w:tcPr>
            <w:tcW w:w="2254" w:type="dxa"/>
          </w:tcPr>
          <w:p w14:paraId="3DC97059" w14:textId="4CAAF83F" w:rsidR="001224EB" w:rsidRPr="00E30380" w:rsidRDefault="000C7A23" w:rsidP="001224EB">
            <w:pPr>
              <w:rPr>
                <w:sz w:val="20"/>
                <w:szCs w:val="20"/>
              </w:rPr>
            </w:pPr>
            <w:r>
              <w:rPr>
                <w:sz w:val="20"/>
                <w:szCs w:val="20"/>
              </w:rPr>
              <w:t>Dimen</w:t>
            </w:r>
            <w:r w:rsidR="007D5015">
              <w:rPr>
                <w:sz w:val="20"/>
                <w:szCs w:val="20"/>
              </w:rPr>
              <w:t>sion table</w:t>
            </w:r>
          </w:p>
        </w:tc>
      </w:tr>
      <w:tr w:rsidR="001224EB" w14:paraId="7AA7575B" w14:textId="77777777" w:rsidTr="001224EB">
        <w:tblPrEx>
          <w:tblLook w:val="0420" w:firstRow="1" w:lastRow="0" w:firstColumn="0" w:lastColumn="0" w:noHBand="0" w:noVBand="1"/>
        </w:tblPrEx>
        <w:tc>
          <w:tcPr>
            <w:tcW w:w="2254" w:type="dxa"/>
          </w:tcPr>
          <w:p w14:paraId="1F7EE174" w14:textId="0788BB53" w:rsidR="001224EB" w:rsidRPr="00E30380" w:rsidRDefault="00750F3A" w:rsidP="001224EB">
            <w:pPr>
              <w:rPr>
                <w:sz w:val="20"/>
                <w:szCs w:val="20"/>
              </w:rPr>
            </w:pPr>
            <w:r>
              <w:rPr>
                <w:sz w:val="20"/>
                <w:szCs w:val="20"/>
              </w:rPr>
              <w:t xml:space="preserve">Aggregate Tables </w:t>
            </w:r>
          </w:p>
        </w:tc>
        <w:tc>
          <w:tcPr>
            <w:tcW w:w="2254" w:type="dxa"/>
          </w:tcPr>
          <w:p w14:paraId="619BEFB0" w14:textId="702D4069" w:rsidR="001224EB" w:rsidRPr="00E30380" w:rsidRDefault="00091426" w:rsidP="001224EB">
            <w:pPr>
              <w:rPr>
                <w:sz w:val="20"/>
                <w:szCs w:val="20"/>
              </w:rPr>
            </w:pPr>
            <w:r>
              <w:rPr>
                <w:sz w:val="20"/>
                <w:szCs w:val="20"/>
              </w:rPr>
              <w:t>Fact tables</w:t>
            </w:r>
          </w:p>
        </w:tc>
        <w:tc>
          <w:tcPr>
            <w:tcW w:w="2254" w:type="dxa"/>
          </w:tcPr>
          <w:p w14:paraId="364716E5" w14:textId="477DA0AD" w:rsidR="001224EB" w:rsidRPr="00E30380" w:rsidRDefault="00091426" w:rsidP="001224EB">
            <w:pPr>
              <w:rPr>
                <w:sz w:val="20"/>
                <w:szCs w:val="20"/>
              </w:rPr>
            </w:pPr>
            <w:r>
              <w:rPr>
                <w:sz w:val="20"/>
                <w:szCs w:val="20"/>
              </w:rPr>
              <w:t>Pre-calculate revenue, transport costs and damage summaries</w:t>
            </w:r>
          </w:p>
        </w:tc>
        <w:tc>
          <w:tcPr>
            <w:tcW w:w="2254" w:type="dxa"/>
          </w:tcPr>
          <w:p w14:paraId="60460E81" w14:textId="4167C13B" w:rsidR="001224EB" w:rsidRPr="00E30380" w:rsidRDefault="00091426" w:rsidP="001224EB">
            <w:pPr>
              <w:rPr>
                <w:sz w:val="20"/>
                <w:szCs w:val="20"/>
              </w:rPr>
            </w:pPr>
            <w:r>
              <w:rPr>
                <w:sz w:val="20"/>
                <w:szCs w:val="20"/>
              </w:rPr>
              <w:t>Aggr</w:t>
            </w:r>
            <w:r w:rsidR="009237DE">
              <w:rPr>
                <w:sz w:val="20"/>
                <w:szCs w:val="20"/>
              </w:rPr>
              <w:t>egate data tables</w:t>
            </w:r>
          </w:p>
        </w:tc>
      </w:tr>
      <w:tr w:rsidR="001224EB" w14:paraId="389ABC9B" w14:textId="77777777" w:rsidTr="001224EB">
        <w:tblPrEx>
          <w:tblLook w:val="0420" w:firstRow="1" w:lastRow="0" w:firstColumn="0" w:lastColumn="0" w:noHBand="0" w:noVBand="1"/>
        </w:tblPrEx>
        <w:tc>
          <w:tcPr>
            <w:tcW w:w="2254" w:type="dxa"/>
          </w:tcPr>
          <w:p w14:paraId="66E552AE" w14:textId="2145ACE0" w:rsidR="001224EB" w:rsidRPr="00E30380" w:rsidRDefault="00750F3A" w:rsidP="001224EB">
            <w:pPr>
              <w:rPr>
                <w:sz w:val="20"/>
                <w:szCs w:val="20"/>
              </w:rPr>
            </w:pPr>
            <w:r>
              <w:rPr>
                <w:sz w:val="20"/>
                <w:szCs w:val="20"/>
              </w:rPr>
              <w:t xml:space="preserve">Metadata Repository </w:t>
            </w:r>
          </w:p>
        </w:tc>
        <w:tc>
          <w:tcPr>
            <w:tcW w:w="2254" w:type="dxa"/>
          </w:tcPr>
          <w:p w14:paraId="06A1D0D4" w14:textId="7A0914A3" w:rsidR="001224EB" w:rsidRPr="00E30380" w:rsidRDefault="009237DE" w:rsidP="001224EB">
            <w:pPr>
              <w:rPr>
                <w:sz w:val="20"/>
                <w:szCs w:val="20"/>
              </w:rPr>
            </w:pPr>
            <w:r>
              <w:rPr>
                <w:sz w:val="20"/>
                <w:szCs w:val="20"/>
              </w:rPr>
              <w:t xml:space="preserve">ETL process recordings </w:t>
            </w:r>
          </w:p>
        </w:tc>
        <w:tc>
          <w:tcPr>
            <w:tcW w:w="2254" w:type="dxa"/>
          </w:tcPr>
          <w:p w14:paraId="08D512E9" w14:textId="3A86B20D" w:rsidR="001224EB" w:rsidRPr="00E30380" w:rsidRDefault="009237DE" w:rsidP="001224EB">
            <w:pPr>
              <w:rPr>
                <w:sz w:val="20"/>
                <w:szCs w:val="20"/>
              </w:rPr>
            </w:pPr>
            <w:r>
              <w:rPr>
                <w:sz w:val="20"/>
                <w:szCs w:val="20"/>
              </w:rPr>
              <w:t>Record source systems, transform rules and execution times</w:t>
            </w:r>
          </w:p>
        </w:tc>
        <w:tc>
          <w:tcPr>
            <w:tcW w:w="2254" w:type="dxa"/>
          </w:tcPr>
          <w:p w14:paraId="71432977" w14:textId="74BACB04" w:rsidR="001224EB" w:rsidRPr="00E30380" w:rsidRDefault="009237DE" w:rsidP="001224EB">
            <w:pPr>
              <w:rPr>
                <w:sz w:val="20"/>
                <w:szCs w:val="20"/>
              </w:rPr>
            </w:pPr>
            <w:r>
              <w:rPr>
                <w:sz w:val="20"/>
                <w:szCs w:val="20"/>
              </w:rPr>
              <w:t>Metadata layer</w:t>
            </w:r>
          </w:p>
        </w:tc>
      </w:tr>
    </w:tbl>
    <w:p w14:paraId="23820FA4" w14:textId="187D32F9" w:rsidR="00C647F1" w:rsidRDefault="00C647F1" w:rsidP="00C1221D"/>
    <w:p w14:paraId="50F2CDF3" w14:textId="6EB36EB2" w:rsidR="00955CFE" w:rsidRDefault="00955CFE" w:rsidP="00C1221D">
      <w:r>
        <w:t xml:space="preserve">This process would be scheduled during off peak operating hours </w:t>
      </w:r>
      <w:r w:rsidR="00466628">
        <w:t xml:space="preserve">to minimise the disruption to </w:t>
      </w:r>
      <w:r w:rsidR="008227CE">
        <w:t>the company’s established OLTP systems. Validation checks</w:t>
      </w:r>
      <w:r w:rsidR="002A13E7">
        <w:t xml:space="preserve"> would also be applied </w:t>
      </w:r>
      <w:r w:rsidR="00EE687C">
        <w:t>during the transformation stages</w:t>
      </w:r>
      <w:r w:rsidR="005D5135">
        <w:t xml:space="preserve"> to identify missing item </w:t>
      </w:r>
      <w:r w:rsidR="00745A82">
        <w:t>identifiers</w:t>
      </w:r>
      <w:r w:rsidR="00FE50DF">
        <w:t xml:space="preserve">, inaccurate transport data or </w:t>
      </w:r>
      <w:r w:rsidR="004154E9">
        <w:t xml:space="preserve">any inconsistent naming before loading into the </w:t>
      </w:r>
      <w:r w:rsidR="00DF143D">
        <w:t xml:space="preserve">warehouse. </w:t>
      </w:r>
      <w:r w:rsidR="002136F7">
        <w:t>Incremental loading techniques can also be applied</w:t>
      </w:r>
      <w:r w:rsidR="00F63EB3">
        <w:t xml:space="preserve"> to update only the newer changed records,</w:t>
      </w:r>
      <w:r w:rsidR="00B12B6B">
        <w:t xml:space="preserve"> further improving efficiency [17]</w:t>
      </w:r>
      <w:r w:rsidR="000C17B7">
        <w:t xml:space="preserve">. Using this approach ensured </w:t>
      </w:r>
      <w:r w:rsidR="000C17B7">
        <w:lastRenderedPageBreak/>
        <w:t>that the warehouse remains accurate</w:t>
      </w:r>
      <w:r w:rsidR="002A4102">
        <w:t xml:space="preserve"> and is capable of consistent analysis across all departments.</w:t>
      </w:r>
    </w:p>
    <w:p w14:paraId="4F17A8EA" w14:textId="6409916C" w:rsidR="002A4102" w:rsidRDefault="006A226E" w:rsidP="006A226E">
      <w:pPr>
        <w:pStyle w:val="Heading2"/>
      </w:pPr>
      <w:bookmarkStart w:id="17" w:name="_Toc229599823"/>
      <w:r>
        <w:t xml:space="preserve">2.5 – Data quality and </w:t>
      </w:r>
      <w:r w:rsidR="00475D77">
        <w:t>Information Governance Insights</w:t>
      </w:r>
      <w:bookmarkEnd w:id="17"/>
    </w:p>
    <w:p w14:paraId="11088B7B" w14:textId="0F7CA19D" w:rsidR="00475D77" w:rsidRDefault="00015F65" w:rsidP="00475D77">
      <w:r>
        <w:t>There are several data quality and governance issues which must be addressed</w:t>
      </w:r>
      <w:r w:rsidR="00C94603">
        <w:t xml:space="preserve"> during the ETL and normal operations of the data warehouse. </w:t>
      </w:r>
      <w:r w:rsidR="00770C1E">
        <w:t>As data would be collected from multiple operational systems and warehouse locations</w:t>
      </w:r>
      <w:r w:rsidR="00346E4E">
        <w:t xml:space="preserve">, there would be inconsistencies present. One of which would be duplicate customer records in origin databases. Other inconsistencies include </w:t>
      </w:r>
      <w:r w:rsidR="003542A4">
        <w:t xml:space="preserve">missing item identifiers or incorrect delivery information. </w:t>
      </w:r>
      <w:r w:rsidR="00F34C74">
        <w:t>Validation and standardization must be applied during the ETL process to maintain accuracy.</w:t>
      </w:r>
    </w:p>
    <w:p w14:paraId="22D94B8C" w14:textId="77D00E09" w:rsidR="00F34C74" w:rsidRPr="00475D77" w:rsidRDefault="00F34C74" w:rsidP="00475D77">
      <w:r>
        <w:t xml:space="preserve">The company must also ensure that </w:t>
      </w:r>
      <w:r w:rsidR="00256C87">
        <w:t xml:space="preserve">the correct governance policies have been </w:t>
      </w:r>
      <w:r w:rsidR="00197B89">
        <w:t>implemented to control measures such as the control of data access and the ability to protect sensitive customer and financial information [18].</w:t>
      </w:r>
      <w:r w:rsidR="003C4299">
        <w:t xml:space="preserve"> Regular data quality checks, and proper metadata management</w:t>
      </w:r>
      <w:r w:rsidR="001C79CB">
        <w:t xml:space="preserve"> would ensure the warehouse remains reliable and complies with legal requirements.</w:t>
      </w:r>
    </w:p>
    <w:p w14:paraId="279C4C6A" w14:textId="77777777" w:rsidR="00884A63" w:rsidRDefault="00884A63" w:rsidP="00FD334A"/>
    <w:p w14:paraId="110BA505" w14:textId="0A070F86" w:rsidR="002434DA" w:rsidRDefault="002434DA" w:rsidP="002434DA">
      <w:pPr>
        <w:pStyle w:val="Heading1"/>
      </w:pPr>
      <w:bookmarkStart w:id="18" w:name="_Toc229599824"/>
      <w:r>
        <w:t>Bibliography</w:t>
      </w:r>
      <w:bookmarkEnd w:id="18"/>
    </w:p>
    <w:p w14:paraId="11D734F0" w14:textId="713BDD36" w:rsidR="002434DA" w:rsidRDefault="002434DA" w:rsidP="002434DA">
      <w:r w:rsidRPr="002434DA">
        <w:t>[1]</w:t>
      </w:r>
      <w:r>
        <w:t xml:space="preserve"> </w:t>
      </w:r>
      <w:r w:rsidRPr="002434DA">
        <w:t>“What is Online Transaction Processing (OLTP</w:t>
      </w:r>
      <w:proofErr w:type="gramStart"/>
      <w:r w:rsidRPr="002434DA">
        <w:t>)?,</w:t>
      </w:r>
      <w:proofErr w:type="gramEnd"/>
      <w:r w:rsidRPr="002434DA">
        <w:t>” </w:t>
      </w:r>
      <w:r w:rsidRPr="002434DA">
        <w:rPr>
          <w:i/>
          <w:iCs/>
        </w:rPr>
        <w:t>Databricks</w:t>
      </w:r>
      <w:r w:rsidRPr="002434DA">
        <w:t xml:space="preserve">, 2026. </w:t>
      </w:r>
      <w:hyperlink r:id="rId15" w:history="1">
        <w:r w:rsidRPr="00592E4E">
          <w:rPr>
            <w:rStyle w:val="Hyperlink"/>
          </w:rPr>
          <w:t>https://www.databricks.com/blog/what-is-oltp</w:t>
        </w:r>
      </w:hyperlink>
      <w:r>
        <w:t xml:space="preserve"> </w:t>
      </w:r>
      <w:r w:rsidRPr="002434DA">
        <w:t xml:space="preserve">(accessed May </w:t>
      </w:r>
      <w:r>
        <w:t>2</w:t>
      </w:r>
      <w:r w:rsidRPr="002434DA">
        <w:t>, 2026).</w:t>
      </w:r>
    </w:p>
    <w:p w14:paraId="2DF30E0F" w14:textId="54BA6B80" w:rsidR="002434DA" w:rsidRDefault="002434DA" w:rsidP="002434DA">
      <w:r w:rsidRPr="002434DA">
        <w:t>[</w:t>
      </w:r>
      <w:r>
        <w:t>2</w:t>
      </w:r>
      <w:r w:rsidRPr="002434DA">
        <w:t>]</w:t>
      </w:r>
      <w:r>
        <w:t xml:space="preserve"> </w:t>
      </w:r>
      <w:r w:rsidRPr="002434DA">
        <w:t>Mivaas, “Is OLTP data normalized or denormalized?,” </w:t>
      </w:r>
      <w:r w:rsidRPr="002434DA">
        <w:rPr>
          <w:i/>
          <w:iCs/>
        </w:rPr>
        <w:t>Data Musings – SQL, Databases &amp; Practical Data Insights</w:t>
      </w:r>
      <w:r w:rsidRPr="002434DA">
        <w:t xml:space="preserve">, Feb. 2026. https://deepdatawithmivaa.com/is-oltp-data-normalized-or-denormalized/ (accessed May </w:t>
      </w:r>
      <w:r>
        <w:t>2</w:t>
      </w:r>
      <w:r w:rsidRPr="002434DA">
        <w:t>, 2026).</w:t>
      </w:r>
    </w:p>
    <w:p w14:paraId="3B31A28B" w14:textId="60B6BFE7" w:rsidR="00562FFD" w:rsidRDefault="00562FFD" w:rsidP="00562FFD">
      <w:r w:rsidRPr="00562FFD">
        <w:t>[</w:t>
      </w:r>
      <w:r>
        <w:t>3</w:t>
      </w:r>
      <w:r w:rsidRPr="00562FFD">
        <w:t>]</w:t>
      </w:r>
      <w:r>
        <w:t xml:space="preserve"> </w:t>
      </w:r>
      <w:r w:rsidRPr="00562FFD">
        <w:t>J. Holdsworth and M. Kosinski, “Data Warehouse,” </w:t>
      </w:r>
      <w:r w:rsidRPr="00562FFD">
        <w:rPr>
          <w:i/>
          <w:iCs/>
        </w:rPr>
        <w:t>Ibm.com</w:t>
      </w:r>
      <w:r w:rsidRPr="00562FFD">
        <w:t xml:space="preserve">, Oct. 11, 2024. </w:t>
      </w:r>
      <w:hyperlink r:id="rId16" w:history="1">
        <w:r w:rsidRPr="00592E4E">
          <w:rPr>
            <w:rStyle w:val="Hyperlink"/>
          </w:rPr>
          <w:t>https://www.ibm.com/think/topics/data-warehouse</w:t>
        </w:r>
      </w:hyperlink>
      <w:r>
        <w:t xml:space="preserve"> (</w:t>
      </w:r>
      <w:r w:rsidRPr="002434DA">
        <w:t xml:space="preserve">accessed May </w:t>
      </w:r>
      <w:r>
        <w:t>2</w:t>
      </w:r>
      <w:r w:rsidRPr="002434DA">
        <w:t>, 2026).</w:t>
      </w:r>
    </w:p>
    <w:p w14:paraId="167266BD" w14:textId="04D61DBA" w:rsidR="00C21931" w:rsidRDefault="00C21931" w:rsidP="00C21931">
      <w:r w:rsidRPr="00C21931">
        <w:t>[</w:t>
      </w:r>
      <w:r>
        <w:t>4</w:t>
      </w:r>
      <w:r w:rsidRPr="00C21931">
        <w:t>]</w:t>
      </w:r>
      <w:r>
        <w:t xml:space="preserve"> </w:t>
      </w:r>
      <w:r w:rsidRPr="00C21931">
        <w:t>DataCalculus, “Data Warehouse Specialist: Mastering Historical Analysis,” </w:t>
      </w:r>
      <w:r w:rsidRPr="00C21931">
        <w:rPr>
          <w:i/>
          <w:iCs/>
        </w:rPr>
        <w:t>DataCalculus</w:t>
      </w:r>
      <w:r w:rsidRPr="00C21931">
        <w:t xml:space="preserve">, 2026. https://datacalculus.com/en/blog/data-infrastructure-and-analytics/data-warehouse-specialist/data-warehouse-specialist-mastering-historical-analysis (accessed May </w:t>
      </w:r>
      <w:r>
        <w:t>2</w:t>
      </w:r>
      <w:r w:rsidRPr="00C21931">
        <w:t>, 2026).</w:t>
      </w:r>
    </w:p>
    <w:p w14:paraId="4098E8EF" w14:textId="5052DB3B" w:rsidR="00997034" w:rsidRDefault="00997034" w:rsidP="00997034">
      <w:r w:rsidRPr="00997034">
        <w:t>[</w:t>
      </w:r>
      <w:r>
        <w:t>5</w:t>
      </w:r>
      <w:r w:rsidRPr="00997034">
        <w:t>]</w:t>
      </w:r>
      <w:r>
        <w:t xml:space="preserve"> </w:t>
      </w:r>
      <w:r w:rsidRPr="00997034">
        <w:t>“Data Warehouse Architecture: Complete Guide with Models, Trends &amp; Examples,” </w:t>
      </w:r>
      <w:r w:rsidRPr="00997034">
        <w:rPr>
          <w:i/>
          <w:iCs/>
        </w:rPr>
        <w:t>Exasol</w:t>
      </w:r>
      <w:r w:rsidRPr="00997034">
        <w:t xml:space="preserve">, Jul. 23, 2025. </w:t>
      </w:r>
      <w:hyperlink r:id="rId17" w:history="1">
        <w:r w:rsidRPr="00592E4E">
          <w:rPr>
            <w:rStyle w:val="Hyperlink"/>
          </w:rPr>
          <w:t>https://www.exasol.com/hub/data-warehouse/architecture/</w:t>
        </w:r>
      </w:hyperlink>
      <w:r>
        <w:t xml:space="preserve"> </w:t>
      </w:r>
      <w:r w:rsidRPr="00C21931">
        <w:t xml:space="preserve">(accessed May </w:t>
      </w:r>
      <w:r>
        <w:t>2</w:t>
      </w:r>
      <w:r w:rsidRPr="00C21931">
        <w:t>, 2026).</w:t>
      </w:r>
    </w:p>
    <w:p w14:paraId="192FFF61" w14:textId="5B9288F4" w:rsidR="00997034" w:rsidRDefault="00997034" w:rsidP="00997034">
      <w:r w:rsidRPr="00997034">
        <w:t>[</w:t>
      </w:r>
      <w:r>
        <w:t>6</w:t>
      </w:r>
      <w:r w:rsidRPr="00997034">
        <w:t>]</w:t>
      </w:r>
      <w:r>
        <w:t xml:space="preserve"> </w:t>
      </w:r>
      <w:r w:rsidRPr="00997034">
        <w:t>“Data Warehouse Architecture - Detailed Explanation,” </w:t>
      </w:r>
      <w:r w:rsidRPr="00997034">
        <w:rPr>
          <w:i/>
          <w:iCs/>
        </w:rPr>
        <w:t>InterviewBit</w:t>
      </w:r>
      <w:r w:rsidRPr="00997034">
        <w:t xml:space="preserve">, Jun. 24, 2022. </w:t>
      </w:r>
      <w:hyperlink r:id="rId18" w:history="1">
        <w:r w:rsidR="00387A9A" w:rsidRPr="00592E4E">
          <w:rPr>
            <w:rStyle w:val="Hyperlink"/>
          </w:rPr>
          <w:t>https://www.interviewbit.com/blog/data-warehouse-architecture/</w:t>
        </w:r>
      </w:hyperlink>
    </w:p>
    <w:p w14:paraId="7653365A" w14:textId="23B1DCDF" w:rsidR="00387A9A" w:rsidRDefault="00387A9A" w:rsidP="00387A9A">
      <w:r w:rsidRPr="00387A9A">
        <w:lastRenderedPageBreak/>
        <w:t>[</w:t>
      </w:r>
      <w:r>
        <w:t>7</w:t>
      </w:r>
      <w:r w:rsidRPr="00387A9A">
        <w:t>]</w:t>
      </w:r>
      <w:r>
        <w:t xml:space="preserve"> </w:t>
      </w:r>
      <w:r w:rsidRPr="00387A9A">
        <w:t>GeeksforGeeks, “ETL Process in Data Warehouse,” </w:t>
      </w:r>
      <w:r w:rsidRPr="00387A9A">
        <w:rPr>
          <w:i/>
          <w:iCs/>
        </w:rPr>
        <w:t>GeeksforGeeks</w:t>
      </w:r>
      <w:r w:rsidRPr="00387A9A">
        <w:t xml:space="preserve">, Jan. 25, 2019. </w:t>
      </w:r>
      <w:hyperlink r:id="rId19" w:history="1">
        <w:r w:rsidR="00465F1D" w:rsidRPr="00592E4E">
          <w:rPr>
            <w:rStyle w:val="Hyperlink"/>
          </w:rPr>
          <w:t>https://www.geeksforgeeks.org/dbms/etl-process-in-data-warehouse/</w:t>
        </w:r>
      </w:hyperlink>
    </w:p>
    <w:p w14:paraId="071564D0" w14:textId="5A37BCA9" w:rsidR="00EA75C3" w:rsidRDefault="00EA75C3" w:rsidP="00EA75C3">
      <w:r w:rsidRPr="00EA75C3">
        <w:t>[</w:t>
      </w:r>
      <w:r>
        <w:t>8</w:t>
      </w:r>
      <w:r w:rsidRPr="00EA75C3">
        <w:t>]</w:t>
      </w:r>
      <w:r>
        <w:t xml:space="preserve"> </w:t>
      </w:r>
      <w:r w:rsidRPr="00EA75C3">
        <w:t>“3 Ways to Build An ETL Process,” </w:t>
      </w:r>
      <w:r w:rsidRPr="00EA75C3">
        <w:rPr>
          <w:i/>
          <w:iCs/>
        </w:rPr>
        <w:t>Panoply</w:t>
      </w:r>
      <w:r w:rsidRPr="00EA75C3">
        <w:t xml:space="preserve">, 2018. </w:t>
      </w:r>
      <w:hyperlink r:id="rId20" w:history="1">
        <w:r w:rsidRPr="00592E4E">
          <w:rPr>
            <w:rStyle w:val="Hyperlink"/>
          </w:rPr>
          <w:t>https://panoply.io/data-warehouse-guide/3-ways-to-build-an-etl-process/</w:t>
        </w:r>
      </w:hyperlink>
    </w:p>
    <w:p w14:paraId="791B3132" w14:textId="33B807F8" w:rsidR="00EA75C3" w:rsidRDefault="00EA75C3" w:rsidP="00EA75C3">
      <w:r w:rsidRPr="00EA75C3">
        <w:t>[</w:t>
      </w:r>
      <w:r>
        <w:t>9</w:t>
      </w:r>
      <w:r w:rsidRPr="00EA75C3">
        <w:t>]</w:t>
      </w:r>
      <w:r>
        <w:t xml:space="preserve"> </w:t>
      </w:r>
      <w:r w:rsidRPr="00EA75C3">
        <w:t>AWS, “What is a Data Mart? - Data Mart Explained - AWS,” </w:t>
      </w:r>
      <w:r w:rsidRPr="00EA75C3">
        <w:rPr>
          <w:i/>
          <w:iCs/>
        </w:rPr>
        <w:t>Amazon Web Services, Inc.</w:t>
      </w:r>
      <w:r w:rsidRPr="00EA75C3">
        <w:t> https://aws.amazon.com/what-is/data-mart/</w:t>
      </w:r>
    </w:p>
    <w:p w14:paraId="19BE62BB" w14:textId="73E30BF0" w:rsidR="00B0000B" w:rsidRDefault="00B0000B" w:rsidP="00B0000B">
      <w:r w:rsidRPr="00B0000B">
        <w:t>[1</w:t>
      </w:r>
      <w:r>
        <w:t>0</w:t>
      </w:r>
      <w:r w:rsidRPr="00B0000B">
        <w:t>]</w:t>
      </w:r>
      <w:r>
        <w:t xml:space="preserve"> </w:t>
      </w:r>
      <w:proofErr w:type="spellStart"/>
      <w:r w:rsidRPr="00B0000B">
        <w:t>GeeksforGeeks</w:t>
      </w:r>
      <w:proofErr w:type="spellEnd"/>
      <w:r w:rsidRPr="00B0000B">
        <w:t>, “Difference between Primary Key and Foreign Key,” </w:t>
      </w:r>
      <w:proofErr w:type="spellStart"/>
      <w:r w:rsidRPr="00B0000B">
        <w:rPr>
          <w:i/>
          <w:iCs/>
        </w:rPr>
        <w:t>GeeksforGeeks</w:t>
      </w:r>
      <w:proofErr w:type="spellEnd"/>
      <w:r w:rsidRPr="00B0000B">
        <w:t>, Mar. 26, 2020. https://www.geeksforgeeks.org/dbms/difference-between-primary-key-and-foreign-key/</w:t>
      </w:r>
    </w:p>
    <w:p w14:paraId="0C9223F8" w14:textId="76C64931" w:rsidR="005C4663" w:rsidRDefault="005C4663" w:rsidP="005C4663">
      <w:r w:rsidRPr="005C4663">
        <w:t>[1</w:t>
      </w:r>
      <w:r>
        <w:t>1</w:t>
      </w:r>
      <w:r w:rsidRPr="005C4663">
        <w:t>]</w:t>
      </w:r>
      <w:r>
        <w:t xml:space="preserve"> </w:t>
      </w:r>
      <w:r w:rsidRPr="005C4663">
        <w:t xml:space="preserve">Yuki, “Dimensional </w:t>
      </w:r>
      <w:proofErr w:type="spellStart"/>
      <w:r w:rsidRPr="005C4663">
        <w:t>Modeling</w:t>
      </w:r>
      <w:proofErr w:type="spellEnd"/>
      <w:r w:rsidRPr="005C4663">
        <w:t xml:space="preserve"> 101: What It Is, Why It Matters, and How It Compares,” </w:t>
      </w:r>
      <w:r w:rsidRPr="005C4663">
        <w:rPr>
          <w:i/>
          <w:iCs/>
        </w:rPr>
        <w:t>Substack.com</w:t>
      </w:r>
      <w:r w:rsidRPr="005C4663">
        <w:t>, Mar. 24, 2026. https://thedatatoolbox.substack.com/p/dimensional-modeling-101 (accessed May 12, 2026).</w:t>
      </w:r>
    </w:p>
    <w:p w14:paraId="334BB539" w14:textId="73749A49" w:rsidR="007421CF" w:rsidRDefault="007421CF" w:rsidP="007421CF">
      <w:r w:rsidRPr="007421CF">
        <w:t>[1</w:t>
      </w:r>
      <w:r>
        <w:t>2</w:t>
      </w:r>
      <w:r w:rsidRPr="007421CF">
        <w:t>]</w:t>
      </w:r>
      <w:r>
        <w:t xml:space="preserve"> </w:t>
      </w:r>
      <w:r w:rsidRPr="007421CF">
        <w:t xml:space="preserve">S. Berg, “Internal and External Data: What’s the Difference and Why It </w:t>
      </w:r>
      <w:proofErr w:type="gramStart"/>
      <w:r w:rsidRPr="007421CF">
        <w:t>Matters :</w:t>
      </w:r>
      <w:proofErr w:type="gramEnd"/>
      <w:r w:rsidRPr="007421CF">
        <w:t xml:space="preserve"> : </w:t>
      </w:r>
      <w:proofErr w:type="spellStart"/>
      <w:r w:rsidRPr="007421CF">
        <w:t>Forloop</w:t>
      </w:r>
      <w:proofErr w:type="spellEnd"/>
      <w:r w:rsidRPr="007421CF">
        <w:t>,” </w:t>
      </w:r>
      <w:r w:rsidRPr="007421CF">
        <w:rPr>
          <w:i/>
          <w:iCs/>
        </w:rPr>
        <w:t>www.forloop.ai</w:t>
      </w:r>
      <w:r w:rsidRPr="007421CF">
        <w:t>, Mar. 15, 2023. https://www.forloop.ai/blog/internal-and-external-data</w:t>
      </w:r>
    </w:p>
    <w:p w14:paraId="4C3D8020" w14:textId="0FF2C082" w:rsidR="007D53EC" w:rsidRDefault="007D53EC" w:rsidP="007D53EC">
      <w:r w:rsidRPr="007D53EC">
        <w:t>[1</w:t>
      </w:r>
      <w:r>
        <w:t>3</w:t>
      </w:r>
      <w:r w:rsidRPr="007D53EC">
        <w:t>]</w:t>
      </w:r>
      <w:r>
        <w:t xml:space="preserve"> </w:t>
      </w:r>
      <w:r w:rsidRPr="007D53EC">
        <w:t>T. Alexander, “What Is Master Data? Definition, Examples, and Why It Matters,” </w:t>
      </w:r>
      <w:r w:rsidRPr="007D53EC">
        <w:rPr>
          <w:i/>
          <w:iCs/>
        </w:rPr>
        <w:t>Data Doctrine</w:t>
      </w:r>
      <w:r w:rsidRPr="007D53EC">
        <w:t>, Sep. 2025. https://data-doctrine.com/blog/what-is-master-data/</w:t>
      </w:r>
    </w:p>
    <w:p w14:paraId="13FFEF5C" w14:textId="783C9F3F" w:rsidR="00091C01" w:rsidRDefault="00091C01" w:rsidP="00091C01">
      <w:r w:rsidRPr="00091C01">
        <w:t>[1</w:t>
      </w:r>
      <w:r>
        <w:t>4</w:t>
      </w:r>
      <w:r w:rsidRPr="00091C01">
        <w:t>]</w:t>
      </w:r>
      <w:r>
        <w:t xml:space="preserve"> </w:t>
      </w:r>
      <w:r w:rsidRPr="00091C01">
        <w:t>IBM, “Metadata,” </w:t>
      </w:r>
      <w:r w:rsidRPr="00091C01">
        <w:rPr>
          <w:i/>
          <w:iCs/>
        </w:rPr>
        <w:t>Ibm.com</w:t>
      </w:r>
      <w:r w:rsidRPr="00091C01">
        <w:t>, Oct. 21, 2024. https://www.ibm.com/think/topics/metadata</w:t>
      </w:r>
    </w:p>
    <w:p w14:paraId="29A54CD8" w14:textId="1566CE19" w:rsidR="008843E7" w:rsidRDefault="008843E7" w:rsidP="008843E7">
      <w:r w:rsidRPr="008843E7">
        <w:t>[1</w:t>
      </w:r>
      <w:r>
        <w:t>5</w:t>
      </w:r>
      <w:r w:rsidRPr="008843E7">
        <w:t>]</w:t>
      </w:r>
      <w:r>
        <w:t xml:space="preserve"> </w:t>
      </w:r>
      <w:r w:rsidRPr="008843E7">
        <w:t xml:space="preserve">C. Mullins, “What is Data </w:t>
      </w:r>
      <w:proofErr w:type="gramStart"/>
      <w:r w:rsidRPr="008843E7">
        <w:t>Aggregation?,</w:t>
      </w:r>
      <w:proofErr w:type="gramEnd"/>
      <w:r w:rsidRPr="008843E7">
        <w:t>” </w:t>
      </w:r>
      <w:proofErr w:type="spellStart"/>
      <w:r w:rsidRPr="008843E7">
        <w:rPr>
          <w:i/>
          <w:iCs/>
        </w:rPr>
        <w:t>SearchDataManagement</w:t>
      </w:r>
      <w:proofErr w:type="spellEnd"/>
      <w:r w:rsidRPr="008843E7">
        <w:t>, Jun. 2020. https://www.techtarget.com/searchdatamanagement/definition/data-aggregation</w:t>
      </w:r>
    </w:p>
    <w:p w14:paraId="541160B3" w14:textId="4E33854E" w:rsidR="00F77E3C" w:rsidRDefault="00F77E3C" w:rsidP="00F77E3C">
      <w:r w:rsidRPr="00F77E3C">
        <w:t>[1</w:t>
      </w:r>
      <w:r>
        <w:t>6</w:t>
      </w:r>
      <w:r w:rsidRPr="00F77E3C">
        <w:t>]</w:t>
      </w:r>
      <w:r>
        <w:t xml:space="preserve"> </w:t>
      </w:r>
      <w:r w:rsidRPr="00F77E3C">
        <w:t xml:space="preserve">Satish </w:t>
      </w:r>
      <w:proofErr w:type="spellStart"/>
      <w:r w:rsidRPr="00F77E3C">
        <w:t>Suryapeta</w:t>
      </w:r>
      <w:proofErr w:type="spellEnd"/>
      <w:r w:rsidRPr="00F77E3C">
        <w:t>, “Understanding Conformed Dimensions in Data Warehousing,” </w:t>
      </w:r>
      <w:r w:rsidRPr="00F77E3C">
        <w:rPr>
          <w:i/>
          <w:iCs/>
        </w:rPr>
        <w:t>Substack.com</w:t>
      </w:r>
      <w:r w:rsidRPr="00F77E3C">
        <w:t>, Jan. 22, 2026. https://satishkumarsuryapeta.substack.com/p/understanding-conformed-dimensions (accessed May 13, 2026).</w:t>
      </w:r>
    </w:p>
    <w:p w14:paraId="6FF924C1" w14:textId="5BCF3A57" w:rsidR="000C17B7" w:rsidRDefault="000C17B7" w:rsidP="000C17B7">
      <w:r w:rsidRPr="000C17B7">
        <w:t>[1</w:t>
      </w:r>
      <w:r>
        <w:t>7</w:t>
      </w:r>
      <w:r w:rsidRPr="000C17B7">
        <w:t>]</w:t>
      </w:r>
      <w:r>
        <w:t xml:space="preserve"> </w:t>
      </w:r>
      <w:r w:rsidRPr="000C17B7">
        <w:t>“ETL Process in Data Warehouse (Complete Guide),” </w:t>
      </w:r>
      <w:proofErr w:type="spellStart"/>
      <w:r w:rsidRPr="000C17B7">
        <w:rPr>
          <w:i/>
          <w:iCs/>
        </w:rPr>
        <w:t>Rivery</w:t>
      </w:r>
      <w:proofErr w:type="spellEnd"/>
      <w:r w:rsidRPr="000C17B7">
        <w:t>. https://rivery.io/data-learning-center/etl-process-in-data-warehouse/</w:t>
      </w:r>
    </w:p>
    <w:p w14:paraId="019EC143" w14:textId="29700597" w:rsidR="00624E2E" w:rsidRPr="00624E2E" w:rsidRDefault="00624E2E" w:rsidP="00624E2E">
      <w:r w:rsidRPr="00624E2E">
        <w:t>[1</w:t>
      </w:r>
      <w:r>
        <w:t>8</w:t>
      </w:r>
      <w:r w:rsidRPr="00624E2E">
        <w:t>]</w:t>
      </w:r>
      <w:r>
        <w:t xml:space="preserve"> </w:t>
      </w:r>
      <w:r w:rsidRPr="00624E2E">
        <w:t>“Small organisations guide to cyber security,” </w:t>
      </w:r>
      <w:r w:rsidRPr="00624E2E">
        <w:rPr>
          <w:i/>
          <w:iCs/>
        </w:rPr>
        <w:t>National Cyber Security Centre - NCSC.GOV.UK</w:t>
      </w:r>
      <w:r w:rsidRPr="00624E2E">
        <w:t>, Apr. 09, 2026. https://www.ncsc.gov.uk/collection/small-organisations-guide-to-cyber-security</w:t>
      </w:r>
    </w:p>
    <w:p w14:paraId="3AC5B700" w14:textId="77777777" w:rsidR="00624E2E" w:rsidRPr="000C17B7" w:rsidRDefault="00624E2E" w:rsidP="000C17B7"/>
    <w:p w14:paraId="081033C2" w14:textId="77777777" w:rsidR="000C17B7" w:rsidRPr="00F77E3C" w:rsidRDefault="000C17B7" w:rsidP="00F77E3C"/>
    <w:p w14:paraId="1BA50F8F" w14:textId="77777777" w:rsidR="002434DA" w:rsidRPr="002434DA" w:rsidRDefault="002434DA" w:rsidP="002434DA"/>
    <w:sectPr w:rsidR="002434DA" w:rsidRPr="002434DA" w:rsidSect="00FD33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4675C9"/>
    <w:multiLevelType w:val="multilevel"/>
    <w:tmpl w:val="4BCADFC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57542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34A"/>
    <w:rsid w:val="00015DFE"/>
    <w:rsid w:val="00015F65"/>
    <w:rsid w:val="000477E4"/>
    <w:rsid w:val="00070C37"/>
    <w:rsid w:val="0007670F"/>
    <w:rsid w:val="000841B3"/>
    <w:rsid w:val="00091426"/>
    <w:rsid w:val="00091C01"/>
    <w:rsid w:val="000974D6"/>
    <w:rsid w:val="000A08C4"/>
    <w:rsid w:val="000C17B7"/>
    <w:rsid w:val="000C7A23"/>
    <w:rsid w:val="00105C43"/>
    <w:rsid w:val="001224EB"/>
    <w:rsid w:val="00192555"/>
    <w:rsid w:val="00197B89"/>
    <w:rsid w:val="001B19F7"/>
    <w:rsid w:val="001B67EC"/>
    <w:rsid w:val="001C54DE"/>
    <w:rsid w:val="001C79CB"/>
    <w:rsid w:val="001E2605"/>
    <w:rsid w:val="001E54DD"/>
    <w:rsid w:val="002056A8"/>
    <w:rsid w:val="0021097D"/>
    <w:rsid w:val="002136F7"/>
    <w:rsid w:val="00240601"/>
    <w:rsid w:val="002434DA"/>
    <w:rsid w:val="00256C87"/>
    <w:rsid w:val="00266893"/>
    <w:rsid w:val="00270467"/>
    <w:rsid w:val="00277FC5"/>
    <w:rsid w:val="002A13E7"/>
    <w:rsid w:val="002A4102"/>
    <w:rsid w:val="002E23AF"/>
    <w:rsid w:val="002F6951"/>
    <w:rsid w:val="003007C2"/>
    <w:rsid w:val="00306AEE"/>
    <w:rsid w:val="00341ED1"/>
    <w:rsid w:val="00346E4E"/>
    <w:rsid w:val="003542A4"/>
    <w:rsid w:val="00354A0E"/>
    <w:rsid w:val="0037502F"/>
    <w:rsid w:val="00381758"/>
    <w:rsid w:val="00387A9A"/>
    <w:rsid w:val="00390270"/>
    <w:rsid w:val="00392BFF"/>
    <w:rsid w:val="003B63B8"/>
    <w:rsid w:val="003C4299"/>
    <w:rsid w:val="003D2870"/>
    <w:rsid w:val="003D49A8"/>
    <w:rsid w:val="0040158A"/>
    <w:rsid w:val="00413536"/>
    <w:rsid w:val="004154E9"/>
    <w:rsid w:val="00423D61"/>
    <w:rsid w:val="00427DC0"/>
    <w:rsid w:val="00435549"/>
    <w:rsid w:val="00444E31"/>
    <w:rsid w:val="00465F1D"/>
    <w:rsid w:val="00466628"/>
    <w:rsid w:val="00473ED4"/>
    <w:rsid w:val="00475D77"/>
    <w:rsid w:val="00490B54"/>
    <w:rsid w:val="004A2592"/>
    <w:rsid w:val="004A4A15"/>
    <w:rsid w:val="004A585F"/>
    <w:rsid w:val="004A7583"/>
    <w:rsid w:val="004B7E74"/>
    <w:rsid w:val="004C2DF3"/>
    <w:rsid w:val="005002EF"/>
    <w:rsid w:val="00514C43"/>
    <w:rsid w:val="0051715F"/>
    <w:rsid w:val="00556FDA"/>
    <w:rsid w:val="00562FFD"/>
    <w:rsid w:val="0057315A"/>
    <w:rsid w:val="00575E01"/>
    <w:rsid w:val="005966D4"/>
    <w:rsid w:val="005A1498"/>
    <w:rsid w:val="005A7C4A"/>
    <w:rsid w:val="005B5F03"/>
    <w:rsid w:val="005C202A"/>
    <w:rsid w:val="005C4663"/>
    <w:rsid w:val="005D5135"/>
    <w:rsid w:val="005E3BED"/>
    <w:rsid w:val="00607E6E"/>
    <w:rsid w:val="00616AC1"/>
    <w:rsid w:val="00624E2E"/>
    <w:rsid w:val="00644828"/>
    <w:rsid w:val="00654441"/>
    <w:rsid w:val="006640B8"/>
    <w:rsid w:val="00676967"/>
    <w:rsid w:val="006A226E"/>
    <w:rsid w:val="006A532D"/>
    <w:rsid w:val="006B15BA"/>
    <w:rsid w:val="006D6F1E"/>
    <w:rsid w:val="006D724A"/>
    <w:rsid w:val="006E00B6"/>
    <w:rsid w:val="006E310A"/>
    <w:rsid w:val="006E6A24"/>
    <w:rsid w:val="006F3408"/>
    <w:rsid w:val="006F60DD"/>
    <w:rsid w:val="00713BD2"/>
    <w:rsid w:val="007421CF"/>
    <w:rsid w:val="00745A82"/>
    <w:rsid w:val="00750F3A"/>
    <w:rsid w:val="00751638"/>
    <w:rsid w:val="00752916"/>
    <w:rsid w:val="0075524C"/>
    <w:rsid w:val="00770C1E"/>
    <w:rsid w:val="0078737F"/>
    <w:rsid w:val="00796D44"/>
    <w:rsid w:val="007A389A"/>
    <w:rsid w:val="007A5841"/>
    <w:rsid w:val="007B6009"/>
    <w:rsid w:val="007C2E54"/>
    <w:rsid w:val="007D2595"/>
    <w:rsid w:val="007D5015"/>
    <w:rsid w:val="007D53EC"/>
    <w:rsid w:val="007E55EB"/>
    <w:rsid w:val="00812456"/>
    <w:rsid w:val="00820C3E"/>
    <w:rsid w:val="008227CE"/>
    <w:rsid w:val="00870FFD"/>
    <w:rsid w:val="008843E7"/>
    <w:rsid w:val="00884A63"/>
    <w:rsid w:val="008B233C"/>
    <w:rsid w:val="008E5A03"/>
    <w:rsid w:val="008F0C86"/>
    <w:rsid w:val="008F179F"/>
    <w:rsid w:val="0090488A"/>
    <w:rsid w:val="00906603"/>
    <w:rsid w:val="00906655"/>
    <w:rsid w:val="00915A1A"/>
    <w:rsid w:val="00920ECC"/>
    <w:rsid w:val="00921A73"/>
    <w:rsid w:val="009237DE"/>
    <w:rsid w:val="0094711F"/>
    <w:rsid w:val="00952BB0"/>
    <w:rsid w:val="00955CFE"/>
    <w:rsid w:val="00963B9C"/>
    <w:rsid w:val="00997034"/>
    <w:rsid w:val="009C4561"/>
    <w:rsid w:val="009E0A7F"/>
    <w:rsid w:val="009E3F25"/>
    <w:rsid w:val="009E6079"/>
    <w:rsid w:val="009F4C87"/>
    <w:rsid w:val="00A02D88"/>
    <w:rsid w:val="00A34E47"/>
    <w:rsid w:val="00A723C8"/>
    <w:rsid w:val="00A835F8"/>
    <w:rsid w:val="00A83B00"/>
    <w:rsid w:val="00AA1C7B"/>
    <w:rsid w:val="00AB1332"/>
    <w:rsid w:val="00AD21BA"/>
    <w:rsid w:val="00AF6788"/>
    <w:rsid w:val="00B0000B"/>
    <w:rsid w:val="00B12B6B"/>
    <w:rsid w:val="00B15DE2"/>
    <w:rsid w:val="00B50036"/>
    <w:rsid w:val="00B5061E"/>
    <w:rsid w:val="00B53CD0"/>
    <w:rsid w:val="00B86E73"/>
    <w:rsid w:val="00BC3103"/>
    <w:rsid w:val="00BD09A4"/>
    <w:rsid w:val="00BE3868"/>
    <w:rsid w:val="00BF6185"/>
    <w:rsid w:val="00C062B1"/>
    <w:rsid w:val="00C10C97"/>
    <w:rsid w:val="00C1221D"/>
    <w:rsid w:val="00C2130A"/>
    <w:rsid w:val="00C21931"/>
    <w:rsid w:val="00C4068D"/>
    <w:rsid w:val="00C406CC"/>
    <w:rsid w:val="00C45CD5"/>
    <w:rsid w:val="00C62068"/>
    <w:rsid w:val="00C647F1"/>
    <w:rsid w:val="00C71640"/>
    <w:rsid w:val="00C749CC"/>
    <w:rsid w:val="00C94603"/>
    <w:rsid w:val="00C97277"/>
    <w:rsid w:val="00CA3A48"/>
    <w:rsid w:val="00CA7B4C"/>
    <w:rsid w:val="00CC660D"/>
    <w:rsid w:val="00CE51C7"/>
    <w:rsid w:val="00CF2E24"/>
    <w:rsid w:val="00D0628F"/>
    <w:rsid w:val="00D2719B"/>
    <w:rsid w:val="00D54101"/>
    <w:rsid w:val="00D54BFF"/>
    <w:rsid w:val="00D648E3"/>
    <w:rsid w:val="00D64912"/>
    <w:rsid w:val="00DB391D"/>
    <w:rsid w:val="00DF143D"/>
    <w:rsid w:val="00DF5391"/>
    <w:rsid w:val="00E0171A"/>
    <w:rsid w:val="00E03AD6"/>
    <w:rsid w:val="00E07FDF"/>
    <w:rsid w:val="00E30380"/>
    <w:rsid w:val="00E33079"/>
    <w:rsid w:val="00E64061"/>
    <w:rsid w:val="00E84960"/>
    <w:rsid w:val="00EA005E"/>
    <w:rsid w:val="00EA75C3"/>
    <w:rsid w:val="00ED5688"/>
    <w:rsid w:val="00EE1415"/>
    <w:rsid w:val="00EE687C"/>
    <w:rsid w:val="00F02205"/>
    <w:rsid w:val="00F27A2F"/>
    <w:rsid w:val="00F34C74"/>
    <w:rsid w:val="00F36A60"/>
    <w:rsid w:val="00F46EC0"/>
    <w:rsid w:val="00F607E4"/>
    <w:rsid w:val="00F63EB3"/>
    <w:rsid w:val="00F77E3C"/>
    <w:rsid w:val="00F92337"/>
    <w:rsid w:val="00FA7DA5"/>
    <w:rsid w:val="00FC19C3"/>
    <w:rsid w:val="00FC64E1"/>
    <w:rsid w:val="00FD334A"/>
    <w:rsid w:val="00FE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5F7D6"/>
  <w15:chartTrackingRefBased/>
  <w15:docId w15:val="{A67AFAC4-8F97-46AF-A8DE-05D84D1B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3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3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34A"/>
    <w:rPr>
      <w:rFonts w:eastAsiaTheme="majorEastAsia" w:cstheme="majorBidi"/>
      <w:color w:val="272727" w:themeColor="text1" w:themeTint="D8"/>
    </w:rPr>
  </w:style>
  <w:style w:type="paragraph" w:styleId="Title">
    <w:name w:val="Title"/>
    <w:basedOn w:val="Normal"/>
    <w:next w:val="Normal"/>
    <w:link w:val="TitleChar"/>
    <w:uiPriority w:val="10"/>
    <w:qFormat/>
    <w:rsid w:val="00FD3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34A"/>
    <w:pPr>
      <w:spacing w:before="160"/>
      <w:jc w:val="center"/>
    </w:pPr>
    <w:rPr>
      <w:i/>
      <w:iCs/>
      <w:color w:val="404040" w:themeColor="text1" w:themeTint="BF"/>
    </w:rPr>
  </w:style>
  <w:style w:type="character" w:customStyle="1" w:styleId="QuoteChar">
    <w:name w:val="Quote Char"/>
    <w:basedOn w:val="DefaultParagraphFont"/>
    <w:link w:val="Quote"/>
    <w:uiPriority w:val="29"/>
    <w:rsid w:val="00FD334A"/>
    <w:rPr>
      <w:i/>
      <w:iCs/>
      <w:color w:val="404040" w:themeColor="text1" w:themeTint="BF"/>
    </w:rPr>
  </w:style>
  <w:style w:type="paragraph" w:styleId="ListParagraph">
    <w:name w:val="List Paragraph"/>
    <w:basedOn w:val="Normal"/>
    <w:uiPriority w:val="34"/>
    <w:qFormat/>
    <w:rsid w:val="00FD334A"/>
    <w:pPr>
      <w:ind w:left="720"/>
      <w:contextualSpacing/>
    </w:pPr>
  </w:style>
  <w:style w:type="character" w:styleId="IntenseEmphasis">
    <w:name w:val="Intense Emphasis"/>
    <w:basedOn w:val="DefaultParagraphFont"/>
    <w:uiPriority w:val="21"/>
    <w:qFormat/>
    <w:rsid w:val="00FD334A"/>
    <w:rPr>
      <w:i/>
      <w:iCs/>
      <w:color w:val="0F4761" w:themeColor="accent1" w:themeShade="BF"/>
    </w:rPr>
  </w:style>
  <w:style w:type="paragraph" w:styleId="IntenseQuote">
    <w:name w:val="Intense Quote"/>
    <w:basedOn w:val="Normal"/>
    <w:next w:val="Normal"/>
    <w:link w:val="IntenseQuoteChar"/>
    <w:uiPriority w:val="30"/>
    <w:qFormat/>
    <w:rsid w:val="00FD3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34A"/>
    <w:rPr>
      <w:i/>
      <w:iCs/>
      <w:color w:val="0F4761" w:themeColor="accent1" w:themeShade="BF"/>
    </w:rPr>
  </w:style>
  <w:style w:type="character" w:styleId="IntenseReference">
    <w:name w:val="Intense Reference"/>
    <w:basedOn w:val="DefaultParagraphFont"/>
    <w:uiPriority w:val="32"/>
    <w:qFormat/>
    <w:rsid w:val="00FD334A"/>
    <w:rPr>
      <w:b/>
      <w:bCs/>
      <w:smallCaps/>
      <w:color w:val="0F4761" w:themeColor="accent1" w:themeShade="BF"/>
      <w:spacing w:val="5"/>
    </w:rPr>
  </w:style>
  <w:style w:type="paragraph" w:styleId="NoSpacing">
    <w:name w:val="No Spacing"/>
    <w:link w:val="NoSpacingChar"/>
    <w:uiPriority w:val="1"/>
    <w:qFormat/>
    <w:rsid w:val="00FD334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D334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D334A"/>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2434DA"/>
    <w:rPr>
      <w:color w:val="467886" w:themeColor="hyperlink"/>
      <w:u w:val="single"/>
    </w:rPr>
  </w:style>
  <w:style w:type="character" w:styleId="UnresolvedMention">
    <w:name w:val="Unresolved Mention"/>
    <w:basedOn w:val="DefaultParagraphFont"/>
    <w:uiPriority w:val="99"/>
    <w:semiHidden/>
    <w:unhideWhenUsed/>
    <w:rsid w:val="002434DA"/>
    <w:rPr>
      <w:color w:val="605E5C"/>
      <w:shd w:val="clear" w:color="auto" w:fill="E1DFDD"/>
    </w:rPr>
  </w:style>
  <w:style w:type="paragraph" w:styleId="Caption">
    <w:name w:val="caption"/>
    <w:basedOn w:val="Normal"/>
    <w:next w:val="Normal"/>
    <w:uiPriority w:val="35"/>
    <w:unhideWhenUsed/>
    <w:qFormat/>
    <w:rsid w:val="00997034"/>
    <w:pPr>
      <w:spacing w:after="200" w:line="240" w:lineRule="auto"/>
    </w:pPr>
    <w:rPr>
      <w:i/>
      <w:iCs/>
      <w:color w:val="0E2841" w:themeColor="text2"/>
      <w:sz w:val="18"/>
      <w:szCs w:val="18"/>
    </w:rPr>
  </w:style>
  <w:style w:type="table" w:styleId="TableGrid">
    <w:name w:val="Table Grid"/>
    <w:basedOn w:val="TableNormal"/>
    <w:uiPriority w:val="39"/>
    <w:rsid w:val="001224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C79CB"/>
    <w:pPr>
      <w:spacing w:after="100"/>
    </w:pPr>
  </w:style>
  <w:style w:type="paragraph" w:styleId="TOC2">
    <w:name w:val="toc 2"/>
    <w:basedOn w:val="Normal"/>
    <w:next w:val="Normal"/>
    <w:autoRedefine/>
    <w:uiPriority w:val="39"/>
    <w:unhideWhenUsed/>
    <w:rsid w:val="001C79CB"/>
    <w:pPr>
      <w:spacing w:after="100"/>
      <w:ind w:left="240"/>
    </w:pPr>
  </w:style>
  <w:style w:type="paragraph" w:styleId="TableofFigures">
    <w:name w:val="table of figures"/>
    <w:basedOn w:val="Normal"/>
    <w:next w:val="Normal"/>
    <w:uiPriority w:val="99"/>
    <w:unhideWhenUsed/>
    <w:rsid w:val="001C79C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tmp"/><Relationship Id="rId18" Type="http://schemas.openxmlformats.org/officeDocument/2006/relationships/hyperlink" Target="https://www.interviewbit.com/blog/data-warehouse-architecture/"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tmp"/><Relationship Id="rId17" Type="http://schemas.openxmlformats.org/officeDocument/2006/relationships/hyperlink" Target="https://www.exasol.com/hub/data-warehouse/architecture/" TargetMode="External"/><Relationship Id="rId2" Type="http://schemas.openxmlformats.org/officeDocument/2006/relationships/customXml" Target="../customXml/item2.xml"/><Relationship Id="rId16" Type="http://schemas.openxmlformats.org/officeDocument/2006/relationships/hyperlink" Target="https://www.ibm.com/think/topics/data-warehouse" TargetMode="External"/><Relationship Id="rId20" Type="http://schemas.openxmlformats.org/officeDocument/2006/relationships/hyperlink" Target="https://panoply.io/data-warehouse-guide/3-ways-to-build-an-etl-pro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tmp"/><Relationship Id="rId5" Type="http://schemas.openxmlformats.org/officeDocument/2006/relationships/settings" Target="settings.xml"/><Relationship Id="rId15" Type="http://schemas.openxmlformats.org/officeDocument/2006/relationships/hyperlink" Target="https://www.databricks.com/blog/what-is-oltp" TargetMode="External"/><Relationship Id="rId10" Type="http://schemas.openxmlformats.org/officeDocument/2006/relationships/image" Target="media/image4.jpeg"/><Relationship Id="rId19" Type="http://schemas.openxmlformats.org/officeDocument/2006/relationships/hyperlink" Target="https://www.geeksforgeeks.org/dbms/etl-process-in-data-warehous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C7E92A-1B7A-4A5D-A531-A6DDA97C7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3526</Words>
  <Characters>20102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and warehousing assignment 2</dc:title>
  <dc:subject>Data Mining and Warehousing (ACCA6026)</dc:subject>
  <dc:creator>Cai Perry (2304939)</dc:creator>
  <cp:keywords/>
  <dc:description/>
  <cp:lastModifiedBy>Cai Perry</cp:lastModifiedBy>
  <cp:revision>2</cp:revision>
  <dcterms:created xsi:type="dcterms:W3CDTF">2026-05-13T20:28:00Z</dcterms:created>
  <dcterms:modified xsi:type="dcterms:W3CDTF">2026-05-13T20:28:00Z</dcterms:modified>
</cp:coreProperties>
</file>