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496EBF" w14:textId="1B62708B" w:rsidR="00A0129A" w:rsidRDefault="00A0129A" w:rsidP="00B55C50">
      <w:pPr>
        <w:spacing w:line="360" w:lineRule="auto"/>
        <w:jc w:val="both"/>
        <w:rPr>
          <w:rFonts w:ascii="Arial" w:hAnsi="Arial" w:cs="Arial"/>
          <w:b/>
          <w:bCs/>
          <w:sz w:val="24"/>
          <w:szCs w:val="24"/>
        </w:rPr>
      </w:pPr>
      <w:r>
        <w:rPr>
          <w:rFonts w:ascii="Arial" w:hAnsi="Arial" w:cs="Arial"/>
          <w:b/>
          <w:bCs/>
          <w:sz w:val="24"/>
          <w:szCs w:val="24"/>
        </w:rPr>
        <w:t>The Importance of play, why risk is important to play: How observations and assessments made through play provide accurate reflections of a child’s development and how that impacts on the holistic development of a child.</w:t>
      </w:r>
    </w:p>
    <w:p w14:paraId="0A105149" w14:textId="36D1BCEC" w:rsidR="00B55C50" w:rsidRPr="007858F1" w:rsidRDefault="00A0129A" w:rsidP="00B55C50">
      <w:pPr>
        <w:spacing w:line="360" w:lineRule="auto"/>
        <w:jc w:val="both"/>
        <w:rPr>
          <w:rFonts w:ascii="Arial" w:hAnsi="Arial" w:cs="Arial"/>
          <w:b/>
          <w:bCs/>
          <w:sz w:val="24"/>
          <w:szCs w:val="24"/>
        </w:rPr>
      </w:pPr>
      <w:r>
        <w:rPr>
          <w:rFonts w:ascii="Arial" w:hAnsi="Arial" w:cs="Arial"/>
          <w:b/>
          <w:bCs/>
          <w:sz w:val="24"/>
          <w:szCs w:val="24"/>
        </w:rPr>
        <w:t xml:space="preserve"> </w:t>
      </w:r>
      <w:r w:rsidR="00B55C50" w:rsidRPr="007858F1">
        <w:rPr>
          <w:rFonts w:ascii="Arial" w:hAnsi="Arial" w:cs="Arial"/>
          <w:b/>
          <w:bCs/>
          <w:sz w:val="24"/>
          <w:szCs w:val="24"/>
        </w:rPr>
        <w:t>Section 1</w:t>
      </w:r>
    </w:p>
    <w:p w14:paraId="2F0B2095" w14:textId="77777777" w:rsidR="00B55C50" w:rsidRDefault="00B55C50" w:rsidP="00B55C50">
      <w:pPr>
        <w:spacing w:line="360" w:lineRule="auto"/>
        <w:jc w:val="both"/>
        <w:rPr>
          <w:rFonts w:ascii="Arial" w:hAnsi="Arial" w:cs="Arial"/>
          <w:sz w:val="24"/>
          <w:szCs w:val="24"/>
        </w:rPr>
      </w:pPr>
      <w:r>
        <w:rPr>
          <w:rFonts w:ascii="Arial" w:hAnsi="Arial" w:cs="Arial"/>
          <w:sz w:val="24"/>
          <w:szCs w:val="24"/>
        </w:rPr>
        <w:t>Play has many interpretations with no definitive one answer and can be defined variously. Play is interpreted by the individual and what one may consider play another may not (Maynard and Powell, 2014). Play is unique and can be anything you want it to be with no outcome, a way to make sense of the world safely. ‘</w:t>
      </w:r>
      <w:r w:rsidRPr="00DB479D">
        <w:rPr>
          <w:rFonts w:ascii="Arial" w:hAnsi="Arial" w:cs="Arial"/>
          <w:sz w:val="24"/>
          <w:szCs w:val="24"/>
        </w:rPr>
        <w:t xml:space="preserve">’Play is the universal </w:t>
      </w:r>
      <w:r>
        <w:rPr>
          <w:rFonts w:ascii="Arial" w:hAnsi="Arial" w:cs="Arial"/>
          <w:sz w:val="24"/>
          <w:szCs w:val="24"/>
        </w:rPr>
        <w:t>l</w:t>
      </w:r>
      <w:r w:rsidRPr="00DB479D">
        <w:rPr>
          <w:rFonts w:ascii="Arial" w:hAnsi="Arial" w:cs="Arial"/>
          <w:sz w:val="24"/>
          <w:szCs w:val="24"/>
        </w:rPr>
        <w:t>anguage of childhood’’</w:t>
      </w:r>
      <w:r>
        <w:rPr>
          <w:rFonts w:ascii="Arial" w:hAnsi="Arial" w:cs="Arial"/>
          <w:sz w:val="24"/>
          <w:szCs w:val="24"/>
        </w:rPr>
        <w:t xml:space="preserve"> (Play Scotland, 2013), meaning children communicate and interact through play regardless of where they are in the world and what language they speak, ‘play is universal’. Therefore, developing socially and emotionally, making sense of their feelings and emotions whilst developing speech and Language skills through play (Bruce, 2004). </w:t>
      </w:r>
    </w:p>
    <w:p w14:paraId="58EDBD68" w14:textId="77777777" w:rsidR="00B55C50" w:rsidRDefault="00B55C50" w:rsidP="00B55C50">
      <w:pPr>
        <w:spacing w:line="360" w:lineRule="auto"/>
        <w:jc w:val="both"/>
        <w:rPr>
          <w:rFonts w:ascii="Arial" w:hAnsi="Arial" w:cs="Arial"/>
          <w:sz w:val="24"/>
          <w:szCs w:val="24"/>
        </w:rPr>
      </w:pPr>
      <w:r>
        <w:rPr>
          <w:rFonts w:ascii="Arial" w:hAnsi="Arial" w:cs="Arial"/>
          <w:sz w:val="24"/>
          <w:szCs w:val="24"/>
        </w:rPr>
        <w:t xml:space="preserve">Children possess an internal quality to play, learning through their play experiences with people, objects, places and events. Free to choose to use their imaginations with endless possibilities, to self-direct, be creative, explore and play without imposed goals (Play Wales, 2002). Environments rich with opportunities for free play where children choose when, how and what to play encourages holistic development as children are unaware of the natural learning taking place whilst immersed in play (Bruce, 2001a). </w:t>
      </w:r>
    </w:p>
    <w:p w14:paraId="33883159" w14:textId="77777777" w:rsidR="00B55C50" w:rsidRDefault="00B55C50" w:rsidP="00B55C50">
      <w:pPr>
        <w:spacing w:line="360" w:lineRule="auto"/>
        <w:ind w:left="720"/>
        <w:jc w:val="both"/>
        <w:rPr>
          <w:rFonts w:ascii="Arial" w:hAnsi="Arial" w:cs="Arial"/>
          <w:sz w:val="24"/>
          <w:szCs w:val="24"/>
        </w:rPr>
      </w:pPr>
      <w:r>
        <w:rPr>
          <w:rFonts w:ascii="Arial" w:hAnsi="Arial" w:cs="Arial"/>
          <w:sz w:val="24"/>
          <w:szCs w:val="24"/>
        </w:rPr>
        <w:t>’Play is often talked about as if it were a relief from serious learning. But for children, play is serious learning. Play is the work of childhood’’ Fred Rogers.</w:t>
      </w:r>
    </w:p>
    <w:p w14:paraId="0AD9F2C2" w14:textId="77777777" w:rsidR="00B55C50" w:rsidRDefault="00B55C50" w:rsidP="00B55C50">
      <w:pPr>
        <w:spacing w:line="360" w:lineRule="auto"/>
        <w:ind w:left="720"/>
        <w:jc w:val="both"/>
        <w:rPr>
          <w:rFonts w:ascii="Arial" w:hAnsi="Arial" w:cs="Arial"/>
          <w:sz w:val="24"/>
          <w:szCs w:val="24"/>
        </w:rPr>
      </w:pPr>
      <w:r>
        <w:rPr>
          <w:rFonts w:ascii="Arial" w:hAnsi="Arial" w:cs="Arial"/>
          <w:sz w:val="24"/>
          <w:szCs w:val="24"/>
        </w:rPr>
        <w:t xml:space="preserve">                                                                                   (Google Images, No Date) </w:t>
      </w:r>
    </w:p>
    <w:p w14:paraId="6642C4A1" w14:textId="77777777" w:rsidR="00B55C50" w:rsidRDefault="00B55C50" w:rsidP="00B55C50">
      <w:pPr>
        <w:spacing w:line="360" w:lineRule="auto"/>
        <w:jc w:val="both"/>
        <w:rPr>
          <w:rFonts w:ascii="Arial" w:hAnsi="Arial" w:cs="Arial"/>
          <w:sz w:val="24"/>
          <w:szCs w:val="24"/>
        </w:rPr>
      </w:pPr>
      <w:r>
        <w:rPr>
          <w:rFonts w:ascii="Arial" w:hAnsi="Arial" w:cs="Arial"/>
          <w:sz w:val="24"/>
          <w:szCs w:val="24"/>
        </w:rPr>
        <w:t>Children do not realise the import developments occurring through play which is why play is pow</w:t>
      </w:r>
      <w:r w:rsidRPr="004B6233">
        <w:rPr>
          <w:rFonts w:ascii="Arial" w:hAnsi="Arial" w:cs="Arial"/>
          <w:sz w:val="24"/>
          <w:szCs w:val="24"/>
        </w:rPr>
        <w:t>erful. It engages both brain and body</w:t>
      </w:r>
      <w:r>
        <w:rPr>
          <w:rFonts w:ascii="Arial" w:hAnsi="Arial" w:cs="Arial"/>
          <w:sz w:val="24"/>
          <w:szCs w:val="24"/>
        </w:rPr>
        <w:t>, q</w:t>
      </w:r>
      <w:r>
        <w:rPr>
          <w:rFonts w:ascii="Arial" w:hAnsi="Arial" w:cs="Arial"/>
          <w:sz w:val="24"/>
          <w:szCs w:val="24"/>
        </w:rPr>
        <w:t>uality play positively impacts on the physical and chemical development of the brain (Family Information Service Carmarthenshire 2019)</w:t>
      </w:r>
      <w:r w:rsidRPr="004B6233">
        <w:rPr>
          <w:rFonts w:ascii="Arial" w:hAnsi="Arial" w:cs="Arial"/>
          <w:sz w:val="24"/>
          <w:szCs w:val="24"/>
        </w:rPr>
        <w:t>. Drawing on the senses: what they see, hear, smell, taste, and touch. Senses are stimulated through play</w:t>
      </w:r>
      <w:r>
        <w:rPr>
          <w:rFonts w:ascii="Arial" w:hAnsi="Arial" w:cs="Arial"/>
          <w:sz w:val="24"/>
          <w:szCs w:val="24"/>
        </w:rPr>
        <w:t xml:space="preserve"> and </w:t>
      </w:r>
      <w:r w:rsidRPr="004B6233">
        <w:rPr>
          <w:rFonts w:ascii="Arial" w:hAnsi="Arial" w:cs="Arial"/>
          <w:sz w:val="24"/>
          <w:szCs w:val="24"/>
        </w:rPr>
        <w:t>are powerful modes of learning and develop</w:t>
      </w:r>
      <w:r>
        <w:rPr>
          <w:rFonts w:ascii="Arial" w:hAnsi="Arial" w:cs="Arial"/>
          <w:sz w:val="24"/>
          <w:szCs w:val="24"/>
        </w:rPr>
        <w:t xml:space="preserve">ing </w:t>
      </w:r>
      <w:r w:rsidRPr="004B6233">
        <w:rPr>
          <w:rFonts w:ascii="Arial" w:hAnsi="Arial" w:cs="Arial"/>
          <w:sz w:val="24"/>
          <w:szCs w:val="24"/>
        </w:rPr>
        <w:t>(Duncan and Lockwood, 2008).</w:t>
      </w:r>
      <w:r>
        <w:rPr>
          <w:rFonts w:ascii="Arial" w:hAnsi="Arial" w:cs="Arial"/>
          <w:sz w:val="24"/>
          <w:szCs w:val="24"/>
        </w:rPr>
        <w:t xml:space="preserve"> Play contributes to all areas of learning </w:t>
      </w:r>
      <w:r w:rsidRPr="004B6233">
        <w:rPr>
          <w:rFonts w:ascii="Arial" w:hAnsi="Arial" w:cs="Arial"/>
          <w:sz w:val="24"/>
          <w:szCs w:val="24"/>
        </w:rPr>
        <w:t>and supports the whole development of the child</w:t>
      </w:r>
      <w:r>
        <w:rPr>
          <w:rFonts w:ascii="Arial" w:hAnsi="Arial" w:cs="Arial"/>
          <w:sz w:val="24"/>
          <w:szCs w:val="24"/>
        </w:rPr>
        <w:t xml:space="preserve">. </w:t>
      </w:r>
    </w:p>
    <w:p w14:paraId="2A7E519F" w14:textId="77777777" w:rsidR="00B55C50" w:rsidRDefault="00B55C50" w:rsidP="00B55C50">
      <w:pPr>
        <w:spacing w:line="360" w:lineRule="auto"/>
        <w:jc w:val="both"/>
        <w:rPr>
          <w:rFonts w:ascii="Arial" w:hAnsi="Arial" w:cs="Arial"/>
          <w:sz w:val="24"/>
          <w:szCs w:val="24"/>
        </w:rPr>
      </w:pPr>
      <w:r>
        <w:rPr>
          <w:rFonts w:ascii="Arial" w:hAnsi="Arial" w:cs="Arial"/>
          <w:sz w:val="24"/>
          <w:szCs w:val="24"/>
        </w:rPr>
        <w:t xml:space="preserve">There are sixteen play types and seven areas of Learning. Each play type has beneficial qualities to children’s development which supports all areas of development </w:t>
      </w:r>
      <w:r>
        <w:rPr>
          <w:rFonts w:ascii="Arial" w:hAnsi="Arial" w:cs="Arial"/>
          <w:sz w:val="24"/>
          <w:szCs w:val="24"/>
        </w:rPr>
        <w:lastRenderedPageBreak/>
        <w:t>and holistic well-being (Bruce, 2001b). Symbolic Play (Imaginative) is an imitation of the observed social interactions children experience, playing out and performing actions.  The act of using a block as a car - something they have observed in the real world and have re-created in self-directed play, using the block to symbolise a car (Doherty and Hughes, 2009). Symbolic Play supports</w:t>
      </w:r>
      <w:r>
        <w:rPr>
          <w:rFonts w:ascii="Arial" w:hAnsi="Arial" w:cs="Arial"/>
          <w:sz w:val="24"/>
          <w:szCs w:val="24"/>
        </w:rPr>
        <w:t xml:space="preserve"> </w:t>
      </w:r>
      <w:r>
        <w:rPr>
          <w:rFonts w:ascii="Arial" w:hAnsi="Arial" w:cs="Arial"/>
          <w:sz w:val="24"/>
          <w:szCs w:val="24"/>
        </w:rPr>
        <w:t>cognitive development as well as physical, communication and language skills, interaction and social skills. According to Piaget the social content of play has an impact on cognitive development (Piaget 1928 p.196 as cited in Barnes, 1995). Mead (along with Vygotsky influenced the Symbolic Interactionist Perspective) believed children need social interactions to gain understanding and meaning of other perceptions and views of the world to obtain a sense of self-awareness. Children develop an understanding and meaning of symbolic communication through play (Barnes, 1995).  Skills obtained from playing work together to make meaningful connections that support holistic development (Lindon, 2012).</w:t>
      </w:r>
    </w:p>
    <w:p w14:paraId="4B0E0146" w14:textId="420EE6EC" w:rsidR="00B55C50" w:rsidRDefault="00B55C50" w:rsidP="00B55C50">
      <w:pPr>
        <w:spacing w:line="360" w:lineRule="auto"/>
        <w:jc w:val="both"/>
        <w:rPr>
          <w:rFonts w:ascii="Arial" w:hAnsi="Arial" w:cs="Arial"/>
          <w:sz w:val="24"/>
          <w:szCs w:val="24"/>
        </w:rPr>
      </w:pPr>
      <w:r>
        <w:rPr>
          <w:rFonts w:ascii="Arial" w:hAnsi="Arial" w:cs="Arial"/>
          <w:sz w:val="24"/>
          <w:szCs w:val="24"/>
        </w:rPr>
        <w:t xml:space="preserve">Froebel developed principles and practices that centred around learning through Free play. Recognising the importance of self-directed play, he developed activity-based approaches to teaching. (Works and Days, 2020).  Self-directed play is intrinsically </w:t>
      </w:r>
      <w:r>
        <w:rPr>
          <w:rFonts w:ascii="Arial" w:hAnsi="Arial" w:cs="Arial"/>
          <w:sz w:val="24"/>
          <w:szCs w:val="24"/>
        </w:rPr>
        <w:t>motivated, freedom</w:t>
      </w:r>
      <w:r>
        <w:rPr>
          <w:rFonts w:ascii="Arial" w:hAnsi="Arial" w:cs="Arial"/>
          <w:sz w:val="24"/>
          <w:szCs w:val="24"/>
        </w:rPr>
        <w:t xml:space="preserve"> to choose, take control, create, imagine and go beyond the here and now (Yellow Dot Nursery, 2019). As practitioners our role is to provide opportunities for self-directed play, creating enabling environments to facilitate and support the play process.  The importance of play and self-directed play can be seen in legislation such as the </w:t>
      </w:r>
      <w:proofErr w:type="spellStart"/>
      <w:r>
        <w:rPr>
          <w:rFonts w:ascii="Arial" w:hAnsi="Arial" w:cs="Arial"/>
          <w:sz w:val="24"/>
          <w:szCs w:val="24"/>
        </w:rPr>
        <w:t>Playwork</w:t>
      </w:r>
      <w:proofErr w:type="spellEnd"/>
      <w:r>
        <w:rPr>
          <w:rFonts w:ascii="Arial" w:hAnsi="Arial" w:cs="Arial"/>
          <w:sz w:val="24"/>
          <w:szCs w:val="24"/>
        </w:rPr>
        <w:t xml:space="preserve"> Principles. Providing professional and ethical frameworks for </w:t>
      </w:r>
      <w:proofErr w:type="spellStart"/>
      <w:r>
        <w:rPr>
          <w:rFonts w:ascii="Arial" w:hAnsi="Arial" w:cs="Arial"/>
          <w:sz w:val="24"/>
          <w:szCs w:val="24"/>
        </w:rPr>
        <w:t>Playwork</w:t>
      </w:r>
      <w:proofErr w:type="spellEnd"/>
      <w:r>
        <w:rPr>
          <w:rFonts w:ascii="Arial" w:hAnsi="Arial" w:cs="Arial"/>
          <w:sz w:val="24"/>
          <w:szCs w:val="24"/>
        </w:rPr>
        <w:t>, why play is important, how best to encourage and support play (</w:t>
      </w:r>
      <w:proofErr w:type="spellStart"/>
      <w:r>
        <w:rPr>
          <w:rFonts w:ascii="Arial" w:hAnsi="Arial" w:cs="Arial"/>
          <w:sz w:val="24"/>
          <w:szCs w:val="24"/>
        </w:rPr>
        <w:t>Playwork</w:t>
      </w:r>
      <w:proofErr w:type="spellEnd"/>
      <w:r>
        <w:rPr>
          <w:rFonts w:ascii="Arial" w:hAnsi="Arial" w:cs="Arial"/>
          <w:sz w:val="24"/>
          <w:szCs w:val="24"/>
        </w:rPr>
        <w:t xml:space="preserve"> Principles Scrutiny Group Cardiff, 2005). The Foundation Framework model encourages a balance between structured learning through child-initiated learning alongside those directed by practitioners (Thomas and Lewis, 2017). Welsh Government and the United Nations Convention on the Rights of the Child underpins policies and procedures, Article 31 of the UNCRC enshrines the child’s right to Play (</w:t>
      </w:r>
      <w:proofErr w:type="spellStart"/>
      <w:r>
        <w:rPr>
          <w:rFonts w:ascii="Arial" w:hAnsi="Arial" w:cs="Arial"/>
          <w:sz w:val="24"/>
          <w:szCs w:val="24"/>
        </w:rPr>
        <w:t>Unicef</w:t>
      </w:r>
      <w:proofErr w:type="spellEnd"/>
      <w:r>
        <w:rPr>
          <w:rFonts w:ascii="Arial" w:hAnsi="Arial" w:cs="Arial"/>
          <w:sz w:val="24"/>
          <w:szCs w:val="24"/>
        </w:rPr>
        <w:t>, No Date). Welsh Government Core Aim 4 states – ‘’Children have access to play, leisure, sporting and cultural activities’’</w:t>
      </w:r>
      <w:r w:rsidRPr="0037755D">
        <w:rPr>
          <w:rFonts w:ascii="Arial" w:hAnsi="Arial" w:cs="Arial"/>
          <w:sz w:val="24"/>
          <w:szCs w:val="24"/>
        </w:rPr>
        <w:t xml:space="preserve"> (Welsh Joint Education Committee, 2019)</w:t>
      </w:r>
      <w:r>
        <w:rPr>
          <w:rFonts w:ascii="Arial" w:hAnsi="Arial" w:cs="Arial"/>
          <w:sz w:val="24"/>
          <w:szCs w:val="24"/>
        </w:rPr>
        <w:t>. Legislations stress the importance of play in childhood and that practitioners follow guidelines in practise.</w:t>
      </w:r>
    </w:p>
    <w:p w14:paraId="7353C354" w14:textId="77777777" w:rsidR="00B55C50" w:rsidRPr="00E4408E" w:rsidRDefault="00B55C50" w:rsidP="00B55C50">
      <w:pPr>
        <w:spacing w:line="360" w:lineRule="auto"/>
        <w:jc w:val="both"/>
        <w:rPr>
          <w:rFonts w:ascii="Arial" w:hAnsi="Arial" w:cs="Arial"/>
          <w:sz w:val="24"/>
          <w:szCs w:val="24"/>
        </w:rPr>
      </w:pPr>
      <w:r>
        <w:rPr>
          <w:rFonts w:ascii="Arial" w:hAnsi="Arial" w:cs="Arial"/>
          <w:sz w:val="24"/>
          <w:szCs w:val="24"/>
        </w:rPr>
        <w:lastRenderedPageBreak/>
        <w:t xml:space="preserve">Play is a process where characteristics of play and play types support the development of children. Bruce is an advocate for the importance of play and how it encourages and supports the holistic development of children. She stresses the importance of free-flow play and how children make sense of what is happening and the behaviours of others. Play provides opportunities to learn to cope and deal with the rules of life through self-control. Gaining skills for self-regulation and self-Actualisation needed for their future (Maslow, No Date).  Building confidence, self-esteem, self-awareness and fulfilment, developing balance of life and becoming a whole person (Bruce 2015). </w:t>
      </w:r>
    </w:p>
    <w:p w14:paraId="6F7952BE" w14:textId="77777777" w:rsidR="00B55C50" w:rsidRDefault="00B55C50" w:rsidP="00B55C50">
      <w:pPr>
        <w:spacing w:line="360" w:lineRule="auto"/>
        <w:jc w:val="both"/>
        <w:rPr>
          <w:rFonts w:ascii="Arial" w:hAnsi="Arial" w:cs="Arial"/>
          <w:sz w:val="24"/>
          <w:szCs w:val="24"/>
        </w:rPr>
      </w:pPr>
    </w:p>
    <w:p w14:paraId="1C682C26" w14:textId="77777777" w:rsidR="00B55C50" w:rsidRDefault="00B55C50" w:rsidP="00B55C50">
      <w:pPr>
        <w:spacing w:line="360" w:lineRule="auto"/>
        <w:jc w:val="both"/>
        <w:rPr>
          <w:rFonts w:ascii="Arial" w:hAnsi="Arial" w:cs="Arial"/>
          <w:sz w:val="24"/>
          <w:szCs w:val="24"/>
        </w:rPr>
      </w:pPr>
    </w:p>
    <w:p w14:paraId="637281A6" w14:textId="77777777" w:rsidR="00B55C50" w:rsidRDefault="00B55C50" w:rsidP="00B55C50">
      <w:pPr>
        <w:spacing w:line="360" w:lineRule="auto"/>
        <w:jc w:val="both"/>
        <w:rPr>
          <w:rFonts w:ascii="Arial" w:hAnsi="Arial" w:cs="Arial"/>
          <w:sz w:val="24"/>
          <w:szCs w:val="24"/>
        </w:rPr>
      </w:pPr>
    </w:p>
    <w:p w14:paraId="3AE4A0F6" w14:textId="77777777" w:rsidR="00B55C50" w:rsidRDefault="00B55C50" w:rsidP="00B55C50">
      <w:pPr>
        <w:spacing w:line="360" w:lineRule="auto"/>
        <w:jc w:val="both"/>
        <w:rPr>
          <w:rFonts w:ascii="Arial" w:hAnsi="Arial" w:cs="Arial"/>
          <w:sz w:val="24"/>
          <w:szCs w:val="24"/>
        </w:rPr>
      </w:pPr>
    </w:p>
    <w:p w14:paraId="6FFFC72B" w14:textId="77777777" w:rsidR="00B55C50" w:rsidRDefault="00B55C50" w:rsidP="00B55C50">
      <w:pPr>
        <w:spacing w:line="360" w:lineRule="auto"/>
        <w:jc w:val="both"/>
        <w:rPr>
          <w:rFonts w:ascii="Arial" w:hAnsi="Arial" w:cs="Arial"/>
          <w:sz w:val="24"/>
          <w:szCs w:val="24"/>
        </w:rPr>
      </w:pPr>
    </w:p>
    <w:p w14:paraId="4288B99A" w14:textId="77777777" w:rsidR="00B55C50" w:rsidRDefault="00B55C50" w:rsidP="00B55C50">
      <w:pPr>
        <w:spacing w:line="360" w:lineRule="auto"/>
        <w:jc w:val="both"/>
        <w:rPr>
          <w:rFonts w:ascii="Arial" w:hAnsi="Arial" w:cs="Arial"/>
          <w:sz w:val="24"/>
          <w:szCs w:val="24"/>
        </w:rPr>
      </w:pPr>
    </w:p>
    <w:p w14:paraId="124521E3" w14:textId="77777777" w:rsidR="00B55C50" w:rsidRDefault="00B55C50" w:rsidP="00B55C50">
      <w:pPr>
        <w:spacing w:line="360" w:lineRule="auto"/>
        <w:jc w:val="both"/>
        <w:rPr>
          <w:rFonts w:ascii="Arial" w:hAnsi="Arial" w:cs="Arial"/>
          <w:sz w:val="24"/>
          <w:szCs w:val="24"/>
        </w:rPr>
      </w:pPr>
    </w:p>
    <w:p w14:paraId="0131CC3F" w14:textId="77777777" w:rsidR="00B55C50" w:rsidRDefault="00B55C50" w:rsidP="00B55C50">
      <w:pPr>
        <w:spacing w:line="360" w:lineRule="auto"/>
        <w:jc w:val="both"/>
        <w:rPr>
          <w:rFonts w:ascii="Arial" w:hAnsi="Arial" w:cs="Arial"/>
          <w:sz w:val="24"/>
          <w:szCs w:val="24"/>
        </w:rPr>
      </w:pPr>
    </w:p>
    <w:p w14:paraId="6E754B00" w14:textId="77777777" w:rsidR="00B55C50" w:rsidRDefault="00B55C50" w:rsidP="00B55C50">
      <w:pPr>
        <w:spacing w:line="360" w:lineRule="auto"/>
        <w:jc w:val="both"/>
        <w:rPr>
          <w:rFonts w:ascii="Arial" w:hAnsi="Arial" w:cs="Arial"/>
          <w:sz w:val="24"/>
          <w:szCs w:val="24"/>
        </w:rPr>
      </w:pPr>
    </w:p>
    <w:p w14:paraId="24CB2F19" w14:textId="77777777" w:rsidR="00B55C50" w:rsidRDefault="00B55C50" w:rsidP="00B55C50">
      <w:pPr>
        <w:spacing w:line="360" w:lineRule="auto"/>
        <w:jc w:val="both"/>
        <w:rPr>
          <w:rFonts w:ascii="Arial" w:hAnsi="Arial" w:cs="Arial"/>
          <w:sz w:val="24"/>
          <w:szCs w:val="24"/>
        </w:rPr>
      </w:pPr>
    </w:p>
    <w:p w14:paraId="21DA86E9" w14:textId="77777777" w:rsidR="00B55C50" w:rsidRDefault="00B55C50" w:rsidP="00B55C50">
      <w:pPr>
        <w:spacing w:line="360" w:lineRule="auto"/>
        <w:jc w:val="both"/>
        <w:rPr>
          <w:rFonts w:ascii="Arial" w:hAnsi="Arial" w:cs="Arial"/>
          <w:sz w:val="24"/>
          <w:szCs w:val="24"/>
        </w:rPr>
      </w:pPr>
    </w:p>
    <w:p w14:paraId="57764E4B" w14:textId="77777777" w:rsidR="00B55C50" w:rsidRDefault="00B55C50" w:rsidP="00B55C50">
      <w:pPr>
        <w:spacing w:line="360" w:lineRule="auto"/>
        <w:jc w:val="both"/>
        <w:rPr>
          <w:rFonts w:ascii="Arial" w:hAnsi="Arial" w:cs="Arial"/>
          <w:sz w:val="24"/>
          <w:szCs w:val="24"/>
        </w:rPr>
      </w:pPr>
    </w:p>
    <w:p w14:paraId="70A66F2E" w14:textId="77777777" w:rsidR="00B55C50" w:rsidRDefault="00B55C50" w:rsidP="00B55C50">
      <w:pPr>
        <w:spacing w:line="360" w:lineRule="auto"/>
        <w:jc w:val="both"/>
        <w:rPr>
          <w:rFonts w:ascii="Arial" w:hAnsi="Arial" w:cs="Arial"/>
          <w:sz w:val="24"/>
          <w:szCs w:val="24"/>
        </w:rPr>
      </w:pPr>
    </w:p>
    <w:p w14:paraId="3C04330B" w14:textId="77777777" w:rsidR="00B55C50" w:rsidRDefault="00B55C50" w:rsidP="00B55C50">
      <w:pPr>
        <w:spacing w:line="360" w:lineRule="auto"/>
        <w:jc w:val="both"/>
        <w:rPr>
          <w:rFonts w:ascii="Arial" w:hAnsi="Arial" w:cs="Arial"/>
          <w:sz w:val="24"/>
          <w:szCs w:val="24"/>
        </w:rPr>
      </w:pPr>
    </w:p>
    <w:p w14:paraId="0827063D" w14:textId="77777777" w:rsidR="00B55C50" w:rsidRDefault="00B55C50" w:rsidP="00B55C50">
      <w:pPr>
        <w:spacing w:line="360" w:lineRule="auto"/>
        <w:jc w:val="both"/>
        <w:rPr>
          <w:rFonts w:ascii="Arial" w:hAnsi="Arial" w:cs="Arial"/>
          <w:sz w:val="24"/>
          <w:szCs w:val="24"/>
        </w:rPr>
      </w:pPr>
    </w:p>
    <w:p w14:paraId="5C271272" w14:textId="77777777" w:rsidR="00B55C50" w:rsidRDefault="00B55C50" w:rsidP="00B55C50">
      <w:pPr>
        <w:spacing w:line="360" w:lineRule="auto"/>
        <w:jc w:val="both"/>
        <w:rPr>
          <w:rFonts w:ascii="Arial" w:hAnsi="Arial" w:cs="Arial"/>
          <w:sz w:val="24"/>
          <w:szCs w:val="24"/>
        </w:rPr>
      </w:pPr>
    </w:p>
    <w:p w14:paraId="61FB99C5" w14:textId="77777777" w:rsidR="00B55C50" w:rsidRDefault="00B55C50" w:rsidP="00B55C50">
      <w:pPr>
        <w:spacing w:line="360" w:lineRule="auto"/>
        <w:jc w:val="both"/>
        <w:rPr>
          <w:rFonts w:ascii="Arial" w:hAnsi="Arial" w:cs="Arial"/>
          <w:sz w:val="24"/>
          <w:szCs w:val="24"/>
        </w:rPr>
      </w:pPr>
    </w:p>
    <w:p w14:paraId="154B11A2" w14:textId="77777777" w:rsidR="00C62DF1" w:rsidRDefault="00C62DF1" w:rsidP="00B55C50">
      <w:pPr>
        <w:spacing w:line="360" w:lineRule="auto"/>
        <w:jc w:val="both"/>
        <w:rPr>
          <w:rFonts w:ascii="Arial" w:hAnsi="Arial" w:cs="Arial"/>
          <w:sz w:val="24"/>
          <w:szCs w:val="24"/>
        </w:rPr>
      </w:pPr>
    </w:p>
    <w:p w14:paraId="68C25F93" w14:textId="27B63CE6" w:rsidR="00B55C50" w:rsidRPr="007858F1" w:rsidRDefault="00B55C50" w:rsidP="00B55C50">
      <w:pPr>
        <w:spacing w:line="360" w:lineRule="auto"/>
        <w:jc w:val="both"/>
        <w:rPr>
          <w:rFonts w:ascii="Arial" w:hAnsi="Arial" w:cs="Arial"/>
          <w:b/>
          <w:bCs/>
          <w:sz w:val="24"/>
          <w:szCs w:val="24"/>
        </w:rPr>
      </w:pPr>
      <w:r w:rsidRPr="007858F1">
        <w:rPr>
          <w:rFonts w:ascii="Arial" w:hAnsi="Arial" w:cs="Arial"/>
          <w:b/>
          <w:bCs/>
          <w:sz w:val="24"/>
          <w:szCs w:val="24"/>
        </w:rPr>
        <w:lastRenderedPageBreak/>
        <w:t>Section 2</w:t>
      </w:r>
    </w:p>
    <w:p w14:paraId="03D972A2" w14:textId="77777777" w:rsidR="00B55C50" w:rsidRDefault="00B55C50" w:rsidP="00B55C50">
      <w:pPr>
        <w:tabs>
          <w:tab w:val="left" w:pos="1226"/>
        </w:tabs>
        <w:spacing w:line="360" w:lineRule="auto"/>
        <w:jc w:val="center"/>
        <w:rPr>
          <w:rFonts w:ascii="Arial" w:hAnsi="Arial" w:cs="Arial"/>
          <w:sz w:val="24"/>
          <w:szCs w:val="24"/>
        </w:rPr>
      </w:pPr>
      <w:r>
        <w:rPr>
          <w:rFonts w:ascii="Arial" w:hAnsi="Arial" w:cs="Arial"/>
          <w:sz w:val="24"/>
          <w:szCs w:val="24"/>
        </w:rPr>
        <w:t>‘’Play is risk, collaboration, interpretation and reinterpretation’’ (</w:t>
      </w:r>
      <w:proofErr w:type="spellStart"/>
      <w:r>
        <w:rPr>
          <w:rFonts w:ascii="Arial" w:hAnsi="Arial" w:cs="Arial"/>
          <w:sz w:val="24"/>
          <w:szCs w:val="24"/>
        </w:rPr>
        <w:t>Bottril</w:t>
      </w:r>
      <w:proofErr w:type="spellEnd"/>
      <w:r>
        <w:rPr>
          <w:rFonts w:ascii="Arial" w:hAnsi="Arial" w:cs="Arial"/>
          <w:sz w:val="24"/>
          <w:szCs w:val="24"/>
        </w:rPr>
        <w:t>, 2018).</w:t>
      </w:r>
    </w:p>
    <w:p w14:paraId="0F977290" w14:textId="600D86BD" w:rsidR="00B55C50" w:rsidRDefault="00B55C50" w:rsidP="00B55C50">
      <w:pPr>
        <w:tabs>
          <w:tab w:val="left" w:pos="1226"/>
        </w:tabs>
        <w:spacing w:line="360" w:lineRule="auto"/>
        <w:jc w:val="both"/>
        <w:rPr>
          <w:rFonts w:ascii="Arial" w:hAnsi="Arial" w:cs="Arial"/>
          <w:sz w:val="24"/>
          <w:szCs w:val="24"/>
        </w:rPr>
      </w:pPr>
      <w:r>
        <w:rPr>
          <w:rFonts w:ascii="Arial" w:hAnsi="Arial" w:cs="Arial"/>
          <w:sz w:val="24"/>
          <w:szCs w:val="24"/>
        </w:rPr>
        <w:t>Risk is individuals making decisions that could put them in situations with exposure to harm or danger (</w:t>
      </w:r>
      <w:proofErr w:type="spellStart"/>
      <w:r>
        <w:rPr>
          <w:rFonts w:ascii="Arial" w:hAnsi="Arial" w:cs="Arial"/>
          <w:sz w:val="24"/>
          <w:szCs w:val="24"/>
        </w:rPr>
        <w:t>Lexico</w:t>
      </w:r>
      <w:proofErr w:type="spellEnd"/>
      <w:r>
        <w:rPr>
          <w:rFonts w:ascii="Arial" w:hAnsi="Arial" w:cs="Arial"/>
          <w:sz w:val="24"/>
          <w:szCs w:val="24"/>
        </w:rPr>
        <w:t>, 2020). Risk in play includes activities that thrill, excite, offer challenge, boundary exploration and limit testing through exploration. Learning about the consequences of risk taking and possible outcomes (Early Learning Services, 2017). The Play policy notes ‘’children have an innate desire to seek out opportunities to take increasing risks’’</w:t>
      </w:r>
      <w:r>
        <w:rPr>
          <w:rFonts w:ascii="Arial" w:hAnsi="Arial" w:cs="Arial"/>
          <w:sz w:val="24"/>
          <w:szCs w:val="24"/>
        </w:rPr>
        <w:t xml:space="preserve"> (Welsh Government, 2012). </w:t>
      </w:r>
      <w:r>
        <w:rPr>
          <w:rFonts w:ascii="Arial" w:hAnsi="Arial" w:cs="Arial"/>
          <w:sz w:val="24"/>
          <w:szCs w:val="24"/>
        </w:rPr>
        <w:t>In exploration we take risks, these can be physical, social and even cognitive risks. Risks are taken when children try out new things and learn in the process (Community Playthings, 2020). Physical risk involves adventurous, rough-and-tumble play where there is genuine risk of harm. Boys are encouraged to take risks to be brave whereas girls are often discouraged in case of failure (</w:t>
      </w:r>
      <w:proofErr w:type="spellStart"/>
      <w:r>
        <w:rPr>
          <w:rFonts w:ascii="Arial" w:hAnsi="Arial" w:cs="Arial"/>
          <w:sz w:val="24"/>
          <w:szCs w:val="24"/>
        </w:rPr>
        <w:t>Brancu</w:t>
      </w:r>
      <w:proofErr w:type="spellEnd"/>
      <w:r>
        <w:rPr>
          <w:rFonts w:ascii="Arial" w:hAnsi="Arial" w:cs="Arial"/>
          <w:sz w:val="24"/>
          <w:szCs w:val="24"/>
        </w:rPr>
        <w:t>, 2019). Deep and Social play allows children</w:t>
      </w:r>
      <w:r w:rsidR="00C62DF1">
        <w:rPr>
          <w:rFonts w:ascii="Arial" w:hAnsi="Arial" w:cs="Arial"/>
          <w:sz w:val="24"/>
          <w:szCs w:val="24"/>
        </w:rPr>
        <w:t xml:space="preserve"> </w:t>
      </w:r>
      <w:r>
        <w:rPr>
          <w:rFonts w:ascii="Arial" w:hAnsi="Arial" w:cs="Arial"/>
          <w:sz w:val="24"/>
          <w:szCs w:val="24"/>
        </w:rPr>
        <w:t xml:space="preserve">to gain experiences to develop essential skills. Deep Play like balancing on a high beam develops gross motor and fear conquest skills. Social play like striking up and maintain conversations to develop understanding of socially acceptable behaviour needed for social engagements. Supports social and emotional development (Hughes, 2002). </w:t>
      </w:r>
    </w:p>
    <w:p w14:paraId="4012C7BE" w14:textId="766B4F32" w:rsidR="00B55C50" w:rsidRDefault="00B55C50" w:rsidP="00B55C50">
      <w:pPr>
        <w:tabs>
          <w:tab w:val="left" w:pos="1226"/>
        </w:tabs>
        <w:spacing w:line="360" w:lineRule="auto"/>
        <w:jc w:val="both"/>
        <w:rPr>
          <w:rFonts w:ascii="Arial" w:hAnsi="Arial" w:cs="Arial"/>
          <w:sz w:val="24"/>
          <w:szCs w:val="24"/>
        </w:rPr>
      </w:pPr>
      <w:r>
        <w:rPr>
          <w:rFonts w:ascii="Arial" w:hAnsi="Arial" w:cs="Arial"/>
          <w:sz w:val="24"/>
          <w:szCs w:val="24"/>
        </w:rPr>
        <w:t>Risk is a game of chance, taking away certainty and leaving it up to probability. Children and professionals need to weigh up the balance of risk and benefit. The benefit must outweigh the risk for play to continue. Risk assessments need to be made continuously to monitor equipment, behaviour and serious potential for harm. Our role is to limit the chance of harm in order to allow the risky play to continue (</w:t>
      </w:r>
      <w:proofErr w:type="spellStart"/>
      <w:r>
        <w:rPr>
          <w:rFonts w:ascii="Arial" w:hAnsi="Arial" w:cs="Arial"/>
          <w:sz w:val="24"/>
          <w:szCs w:val="24"/>
        </w:rPr>
        <w:t>Bilton</w:t>
      </w:r>
      <w:proofErr w:type="spellEnd"/>
      <w:r>
        <w:rPr>
          <w:rFonts w:ascii="Arial" w:hAnsi="Arial" w:cs="Arial"/>
          <w:sz w:val="24"/>
          <w:szCs w:val="24"/>
        </w:rPr>
        <w:t>, 2002).  Risk has two factors to consider in assessment; 1) Likelihood that something will happen, 2) What are the consequences? Risk is often considered a negative or bad thing however playful risk is considered good for individual be</w:t>
      </w:r>
      <w:r w:rsidR="00C62DF1">
        <w:rPr>
          <w:rFonts w:ascii="Arial" w:hAnsi="Arial" w:cs="Arial"/>
          <w:sz w:val="24"/>
          <w:szCs w:val="24"/>
        </w:rPr>
        <w:t>ne</w:t>
      </w:r>
      <w:r>
        <w:rPr>
          <w:rFonts w:ascii="Arial" w:hAnsi="Arial" w:cs="Arial"/>
          <w:sz w:val="24"/>
          <w:szCs w:val="24"/>
        </w:rPr>
        <w:t>fit. In both cases risk management is essential. (Brown and Taylor, 2009). Children manage the risk by ‘balancing the behaviour’. Children have a natural tendency to take risks and Adams’ model puts forward how a child weighs up the risk of potential danger, the rewards and possible accidents related to the activity.  Constantly assessing and weighing up possible outcomes is considered risk management and balancing behaviour (</w:t>
      </w:r>
      <w:proofErr w:type="spellStart"/>
      <w:r>
        <w:rPr>
          <w:rFonts w:ascii="Arial" w:hAnsi="Arial" w:cs="Arial"/>
          <w:sz w:val="24"/>
          <w:szCs w:val="24"/>
        </w:rPr>
        <w:t>Sandseter</w:t>
      </w:r>
      <w:proofErr w:type="spellEnd"/>
      <w:r>
        <w:rPr>
          <w:rFonts w:ascii="Arial" w:hAnsi="Arial" w:cs="Arial"/>
          <w:sz w:val="24"/>
          <w:szCs w:val="24"/>
        </w:rPr>
        <w:t>, 2009).</w:t>
      </w:r>
    </w:p>
    <w:p w14:paraId="2B859E2A" w14:textId="6F603426" w:rsidR="00B55C50" w:rsidRDefault="00B55C50" w:rsidP="00B55C50">
      <w:pPr>
        <w:tabs>
          <w:tab w:val="left" w:pos="1226"/>
        </w:tabs>
        <w:spacing w:line="360" w:lineRule="auto"/>
        <w:jc w:val="both"/>
        <w:rPr>
          <w:rFonts w:ascii="Arial" w:hAnsi="Arial" w:cs="Arial"/>
          <w:sz w:val="24"/>
          <w:szCs w:val="24"/>
        </w:rPr>
      </w:pPr>
      <w:r>
        <w:rPr>
          <w:rFonts w:ascii="Arial" w:hAnsi="Arial" w:cs="Arial"/>
          <w:sz w:val="24"/>
          <w:szCs w:val="24"/>
        </w:rPr>
        <w:lastRenderedPageBreak/>
        <w:t>Children are motivated as part of their development to take playful risks; they conduct behavioural experiments to investigate the world and the environments they inhabit. It is normal behaviour during the developmental process. Allowing them to take risks</w:t>
      </w:r>
      <w:r w:rsidR="00C62DF1">
        <w:rPr>
          <w:rFonts w:ascii="Arial" w:hAnsi="Arial" w:cs="Arial"/>
          <w:sz w:val="24"/>
          <w:szCs w:val="24"/>
        </w:rPr>
        <w:t>,</w:t>
      </w:r>
      <w:r>
        <w:rPr>
          <w:rFonts w:ascii="Arial" w:hAnsi="Arial" w:cs="Arial"/>
          <w:sz w:val="24"/>
          <w:szCs w:val="24"/>
        </w:rPr>
        <w:t xml:space="preserve"> overcoming fears of the unknown consequently minimising the risk element in the situation (Evolutionary Psychology, 2011). According to </w:t>
      </w:r>
      <w:r w:rsidRPr="00F520D5">
        <w:rPr>
          <w:rFonts w:ascii="Arial" w:hAnsi="Arial" w:cs="Arial"/>
          <w:sz w:val="24"/>
          <w:szCs w:val="24"/>
        </w:rPr>
        <w:t>Gladwin</w:t>
      </w:r>
      <w:r>
        <w:rPr>
          <w:rFonts w:ascii="Arial" w:hAnsi="Arial" w:cs="Arial"/>
          <w:sz w:val="24"/>
          <w:szCs w:val="24"/>
        </w:rPr>
        <w:t xml:space="preserve"> children take playful risks for three reasons, firstly children need to practise risk management skills in order to not be at a disadvantage practically and emotionally</w:t>
      </w:r>
      <w:r w:rsidR="00C62DF1">
        <w:rPr>
          <w:rFonts w:ascii="Arial" w:hAnsi="Arial" w:cs="Arial"/>
          <w:sz w:val="24"/>
          <w:szCs w:val="24"/>
        </w:rPr>
        <w:t>. S</w:t>
      </w:r>
      <w:r>
        <w:rPr>
          <w:rFonts w:ascii="Arial" w:hAnsi="Arial" w:cs="Arial"/>
          <w:sz w:val="24"/>
          <w:szCs w:val="24"/>
        </w:rPr>
        <w:t>econdly children risk psychological damage if they do not take risk and confront their mortality and cosmic insignificance</w:t>
      </w:r>
      <w:r w:rsidR="00C62DF1">
        <w:rPr>
          <w:rFonts w:ascii="Arial" w:hAnsi="Arial" w:cs="Arial"/>
          <w:sz w:val="24"/>
          <w:szCs w:val="24"/>
        </w:rPr>
        <w:t>. T</w:t>
      </w:r>
      <w:r>
        <w:rPr>
          <w:rFonts w:ascii="Arial" w:hAnsi="Arial" w:cs="Arial"/>
          <w:sz w:val="24"/>
          <w:szCs w:val="24"/>
        </w:rPr>
        <w:t>hirdly it is important for making and maintaining social relationships (Gladwin as cited in Brown and Taylor, 2009).</w:t>
      </w:r>
    </w:p>
    <w:p w14:paraId="40117871" w14:textId="77777777" w:rsidR="00B55C50" w:rsidRDefault="00B55C50" w:rsidP="00B55C50">
      <w:pPr>
        <w:tabs>
          <w:tab w:val="left" w:pos="1226"/>
        </w:tabs>
        <w:spacing w:line="360" w:lineRule="auto"/>
        <w:jc w:val="both"/>
        <w:rPr>
          <w:rFonts w:ascii="Arial" w:hAnsi="Arial" w:cs="Arial"/>
          <w:sz w:val="24"/>
          <w:szCs w:val="24"/>
        </w:rPr>
      </w:pPr>
      <w:r>
        <w:rPr>
          <w:rFonts w:ascii="Arial" w:hAnsi="Arial" w:cs="Arial"/>
          <w:sz w:val="24"/>
          <w:szCs w:val="24"/>
        </w:rPr>
        <w:t>In Norway research was conducted based on the child’s right to ‘risky play’, a study of qualitive observations found 6 types of ‘risky’ play.</w:t>
      </w:r>
    </w:p>
    <w:p w14:paraId="79464FF4" w14:textId="77777777" w:rsidR="00B55C50" w:rsidRPr="009D6156" w:rsidRDefault="00B55C50" w:rsidP="00B55C50">
      <w:pPr>
        <w:tabs>
          <w:tab w:val="left" w:pos="1226"/>
        </w:tabs>
        <w:spacing w:line="360" w:lineRule="auto"/>
        <w:jc w:val="both"/>
        <w:rPr>
          <w:rFonts w:ascii="Arial" w:hAnsi="Arial" w:cs="Arial"/>
          <w:sz w:val="24"/>
          <w:szCs w:val="24"/>
        </w:rPr>
      </w:pPr>
      <w:r>
        <w:rPr>
          <w:rFonts w:ascii="Arial" w:hAnsi="Arial" w:cs="Arial"/>
          <w:sz w:val="24"/>
          <w:szCs w:val="24"/>
        </w:rPr>
        <w:t>Play with:</w:t>
      </w:r>
    </w:p>
    <w:p w14:paraId="197639BB" w14:textId="77777777" w:rsidR="00B55C50" w:rsidRPr="00F90633" w:rsidRDefault="00B55C50" w:rsidP="00B55C50">
      <w:pPr>
        <w:pStyle w:val="ListParagraph"/>
        <w:numPr>
          <w:ilvl w:val="0"/>
          <w:numId w:val="3"/>
        </w:numPr>
        <w:tabs>
          <w:tab w:val="left" w:pos="1226"/>
        </w:tabs>
        <w:spacing w:line="360" w:lineRule="auto"/>
        <w:jc w:val="both"/>
        <w:rPr>
          <w:rFonts w:ascii="Arial" w:hAnsi="Arial" w:cs="Arial"/>
          <w:sz w:val="24"/>
          <w:szCs w:val="24"/>
        </w:rPr>
      </w:pPr>
      <w:r w:rsidRPr="00F90633">
        <w:rPr>
          <w:rFonts w:ascii="Arial" w:hAnsi="Arial" w:cs="Arial"/>
          <w:sz w:val="24"/>
          <w:szCs w:val="24"/>
        </w:rPr>
        <w:t xml:space="preserve">heights, </w:t>
      </w:r>
    </w:p>
    <w:p w14:paraId="67917899" w14:textId="77777777" w:rsidR="00B55C50" w:rsidRPr="00F90633" w:rsidRDefault="00B55C50" w:rsidP="00B55C50">
      <w:pPr>
        <w:pStyle w:val="ListParagraph"/>
        <w:numPr>
          <w:ilvl w:val="0"/>
          <w:numId w:val="3"/>
        </w:numPr>
        <w:tabs>
          <w:tab w:val="left" w:pos="1226"/>
        </w:tabs>
        <w:spacing w:line="360" w:lineRule="auto"/>
        <w:jc w:val="both"/>
        <w:rPr>
          <w:rFonts w:ascii="Arial" w:hAnsi="Arial" w:cs="Arial"/>
          <w:sz w:val="24"/>
          <w:szCs w:val="24"/>
        </w:rPr>
      </w:pPr>
      <w:r w:rsidRPr="00F90633">
        <w:rPr>
          <w:rFonts w:ascii="Arial" w:hAnsi="Arial" w:cs="Arial"/>
          <w:sz w:val="24"/>
          <w:szCs w:val="24"/>
        </w:rPr>
        <w:t xml:space="preserve">speed, </w:t>
      </w:r>
    </w:p>
    <w:p w14:paraId="52CC723A" w14:textId="77777777" w:rsidR="00B55C50" w:rsidRPr="00F90633" w:rsidRDefault="00B55C50" w:rsidP="00B55C50">
      <w:pPr>
        <w:pStyle w:val="ListParagraph"/>
        <w:numPr>
          <w:ilvl w:val="0"/>
          <w:numId w:val="3"/>
        </w:numPr>
        <w:tabs>
          <w:tab w:val="left" w:pos="1226"/>
        </w:tabs>
        <w:spacing w:line="360" w:lineRule="auto"/>
        <w:jc w:val="both"/>
        <w:rPr>
          <w:rFonts w:ascii="Arial" w:hAnsi="Arial" w:cs="Arial"/>
          <w:sz w:val="24"/>
          <w:szCs w:val="24"/>
        </w:rPr>
      </w:pPr>
      <w:r>
        <w:rPr>
          <w:rFonts w:ascii="Arial" w:hAnsi="Arial" w:cs="Arial"/>
          <w:sz w:val="24"/>
          <w:szCs w:val="24"/>
        </w:rPr>
        <w:t xml:space="preserve">with </w:t>
      </w:r>
      <w:r w:rsidRPr="00F90633">
        <w:rPr>
          <w:rFonts w:ascii="Arial" w:hAnsi="Arial" w:cs="Arial"/>
          <w:sz w:val="24"/>
          <w:szCs w:val="24"/>
        </w:rPr>
        <w:t xml:space="preserve">harmful tools, </w:t>
      </w:r>
    </w:p>
    <w:p w14:paraId="08470373" w14:textId="77777777" w:rsidR="00B55C50" w:rsidRPr="00F90633" w:rsidRDefault="00B55C50" w:rsidP="00B55C50">
      <w:pPr>
        <w:pStyle w:val="ListParagraph"/>
        <w:numPr>
          <w:ilvl w:val="0"/>
          <w:numId w:val="3"/>
        </w:numPr>
        <w:tabs>
          <w:tab w:val="left" w:pos="1226"/>
        </w:tabs>
        <w:spacing w:line="360" w:lineRule="auto"/>
        <w:jc w:val="both"/>
        <w:rPr>
          <w:rFonts w:ascii="Arial" w:hAnsi="Arial" w:cs="Arial"/>
          <w:sz w:val="24"/>
          <w:szCs w:val="24"/>
        </w:rPr>
      </w:pPr>
      <w:r>
        <w:rPr>
          <w:rFonts w:ascii="Arial" w:hAnsi="Arial" w:cs="Arial"/>
          <w:sz w:val="24"/>
          <w:szCs w:val="24"/>
        </w:rPr>
        <w:t xml:space="preserve">near </w:t>
      </w:r>
      <w:r w:rsidRPr="00F90633">
        <w:rPr>
          <w:rFonts w:ascii="Arial" w:hAnsi="Arial" w:cs="Arial"/>
          <w:sz w:val="24"/>
          <w:szCs w:val="24"/>
        </w:rPr>
        <w:t xml:space="preserve">dangerous elements, </w:t>
      </w:r>
    </w:p>
    <w:p w14:paraId="275C073B" w14:textId="77777777" w:rsidR="00B55C50" w:rsidRPr="00F90633" w:rsidRDefault="00B55C50" w:rsidP="00B55C50">
      <w:pPr>
        <w:pStyle w:val="ListParagraph"/>
        <w:numPr>
          <w:ilvl w:val="0"/>
          <w:numId w:val="3"/>
        </w:numPr>
        <w:tabs>
          <w:tab w:val="left" w:pos="1226"/>
        </w:tabs>
        <w:spacing w:line="360" w:lineRule="auto"/>
        <w:jc w:val="both"/>
        <w:rPr>
          <w:rFonts w:ascii="Arial" w:hAnsi="Arial" w:cs="Arial"/>
          <w:sz w:val="24"/>
          <w:szCs w:val="24"/>
        </w:rPr>
      </w:pPr>
      <w:r w:rsidRPr="00F90633">
        <w:rPr>
          <w:rFonts w:ascii="Arial" w:hAnsi="Arial" w:cs="Arial"/>
          <w:sz w:val="24"/>
          <w:szCs w:val="24"/>
        </w:rPr>
        <w:t xml:space="preserve">rough-and-tumble and </w:t>
      </w:r>
    </w:p>
    <w:p w14:paraId="108E1B9B" w14:textId="77777777" w:rsidR="00B55C50" w:rsidRDefault="00B55C50" w:rsidP="00B55C50">
      <w:pPr>
        <w:pStyle w:val="ListParagraph"/>
        <w:numPr>
          <w:ilvl w:val="0"/>
          <w:numId w:val="3"/>
        </w:numPr>
        <w:tabs>
          <w:tab w:val="left" w:pos="1226"/>
        </w:tabs>
        <w:spacing w:line="360" w:lineRule="auto"/>
        <w:jc w:val="both"/>
        <w:rPr>
          <w:rFonts w:ascii="Arial" w:hAnsi="Arial" w:cs="Arial"/>
          <w:sz w:val="24"/>
          <w:szCs w:val="24"/>
        </w:rPr>
      </w:pPr>
      <w:r w:rsidRPr="00F90633">
        <w:rPr>
          <w:rFonts w:ascii="Arial" w:hAnsi="Arial" w:cs="Arial"/>
          <w:sz w:val="24"/>
          <w:szCs w:val="24"/>
        </w:rPr>
        <w:t>where children</w:t>
      </w:r>
      <w:r>
        <w:rPr>
          <w:rFonts w:ascii="Arial" w:hAnsi="Arial" w:cs="Arial"/>
          <w:sz w:val="24"/>
          <w:szCs w:val="24"/>
        </w:rPr>
        <w:t xml:space="preserve"> can</w:t>
      </w:r>
      <w:r w:rsidRPr="00F90633">
        <w:rPr>
          <w:rFonts w:ascii="Arial" w:hAnsi="Arial" w:cs="Arial"/>
          <w:sz w:val="24"/>
          <w:szCs w:val="24"/>
        </w:rPr>
        <w:t xml:space="preserve"> ‘get lost</w:t>
      </w:r>
      <w:r>
        <w:rPr>
          <w:rFonts w:ascii="Arial" w:hAnsi="Arial" w:cs="Arial"/>
          <w:sz w:val="24"/>
          <w:szCs w:val="24"/>
        </w:rPr>
        <w:t>’</w:t>
      </w:r>
      <w:r w:rsidRPr="00F90633">
        <w:rPr>
          <w:rFonts w:ascii="Arial" w:hAnsi="Arial" w:cs="Arial"/>
          <w:sz w:val="24"/>
          <w:szCs w:val="24"/>
        </w:rPr>
        <w:t xml:space="preserve"> or disappear. </w:t>
      </w:r>
    </w:p>
    <w:p w14:paraId="36C5D37D" w14:textId="1E8A7ACC" w:rsidR="00B55C50" w:rsidRDefault="00B55C50" w:rsidP="00B55C50">
      <w:pPr>
        <w:spacing w:line="360" w:lineRule="auto"/>
        <w:rPr>
          <w:rFonts w:ascii="Arial" w:hAnsi="Arial" w:cs="Arial"/>
          <w:sz w:val="24"/>
          <w:szCs w:val="24"/>
        </w:rPr>
      </w:pPr>
      <w:r>
        <w:rPr>
          <w:rFonts w:ascii="Arial" w:hAnsi="Arial" w:cs="Arial"/>
          <w:sz w:val="24"/>
          <w:szCs w:val="24"/>
        </w:rPr>
        <w:t>Discussions are often had</w:t>
      </w:r>
      <w:r w:rsidR="00C62DF1">
        <w:rPr>
          <w:rFonts w:ascii="Arial" w:hAnsi="Arial" w:cs="Arial"/>
          <w:sz w:val="24"/>
          <w:szCs w:val="24"/>
        </w:rPr>
        <w:t xml:space="preserve"> about</w:t>
      </w:r>
      <w:r>
        <w:rPr>
          <w:rFonts w:ascii="Arial" w:hAnsi="Arial" w:cs="Arial"/>
          <w:sz w:val="24"/>
          <w:szCs w:val="24"/>
        </w:rPr>
        <w:t xml:space="preserve"> how to strike a balance between allowing risky play and keeping children safe (</w:t>
      </w:r>
      <w:proofErr w:type="spellStart"/>
      <w:r>
        <w:rPr>
          <w:rFonts w:ascii="Arial" w:hAnsi="Arial" w:cs="Arial"/>
          <w:sz w:val="24"/>
          <w:szCs w:val="24"/>
        </w:rPr>
        <w:t>Sandseter</w:t>
      </w:r>
      <w:proofErr w:type="spellEnd"/>
      <w:r>
        <w:rPr>
          <w:rFonts w:ascii="Arial" w:hAnsi="Arial" w:cs="Arial"/>
          <w:sz w:val="24"/>
          <w:szCs w:val="24"/>
        </w:rPr>
        <w:t>, 2007). Early Years setting should embrace risk, allowing children to climb trees, explore and balance the risk themselves; practitioners should model behaviour and risk taking. Practitioners and children can collaborate on setting limits and boundaries, teaching children how to keep safe by measuring the risk.  Children will push boundaries and take risks, and practitioners need to accept there will always be a degree of risk (</w:t>
      </w:r>
      <w:proofErr w:type="spellStart"/>
      <w:r>
        <w:rPr>
          <w:rFonts w:ascii="Arial" w:hAnsi="Arial" w:cs="Arial"/>
          <w:sz w:val="24"/>
          <w:szCs w:val="24"/>
        </w:rPr>
        <w:t>Bottril</w:t>
      </w:r>
      <w:proofErr w:type="spellEnd"/>
      <w:r>
        <w:rPr>
          <w:rFonts w:ascii="Arial" w:hAnsi="Arial" w:cs="Arial"/>
          <w:sz w:val="24"/>
          <w:szCs w:val="24"/>
        </w:rPr>
        <w:t>, 2018b).</w:t>
      </w:r>
    </w:p>
    <w:p w14:paraId="5E4F3581" w14:textId="77777777" w:rsidR="00B55C50" w:rsidRDefault="00B55C50" w:rsidP="00B55C50">
      <w:pPr>
        <w:spacing w:line="360" w:lineRule="auto"/>
        <w:rPr>
          <w:rFonts w:ascii="Arial" w:hAnsi="Arial" w:cs="Arial"/>
          <w:sz w:val="24"/>
          <w:szCs w:val="24"/>
        </w:rPr>
      </w:pPr>
      <w:r>
        <w:rPr>
          <w:rFonts w:ascii="Arial" w:hAnsi="Arial" w:cs="Arial"/>
          <w:sz w:val="24"/>
          <w:szCs w:val="24"/>
        </w:rPr>
        <w:t>According to Welsh Government ‘’c</w:t>
      </w:r>
      <w:r w:rsidRPr="0028570C">
        <w:rPr>
          <w:rFonts w:ascii="Arial" w:hAnsi="Arial" w:cs="Arial"/>
          <w:sz w:val="24"/>
          <w:szCs w:val="24"/>
        </w:rPr>
        <w:t xml:space="preserve">reating and encountering risky or uncertain play opportunities develops children’s resilience and adaptability </w:t>
      </w:r>
      <w:r>
        <w:rPr>
          <w:rFonts w:ascii="Arial" w:hAnsi="Arial" w:cs="Arial"/>
          <w:sz w:val="24"/>
          <w:szCs w:val="24"/>
        </w:rPr>
        <w:t>that</w:t>
      </w:r>
      <w:r w:rsidRPr="0028570C">
        <w:rPr>
          <w:rFonts w:ascii="Arial" w:hAnsi="Arial" w:cs="Arial"/>
          <w:sz w:val="24"/>
          <w:szCs w:val="24"/>
        </w:rPr>
        <w:t xml:space="preserve"> contribute</w:t>
      </w:r>
      <w:r>
        <w:rPr>
          <w:rFonts w:ascii="Arial" w:hAnsi="Arial" w:cs="Arial"/>
          <w:sz w:val="24"/>
          <w:szCs w:val="24"/>
        </w:rPr>
        <w:t>s</w:t>
      </w:r>
      <w:r w:rsidRPr="0028570C">
        <w:rPr>
          <w:rFonts w:ascii="Arial" w:hAnsi="Arial" w:cs="Arial"/>
          <w:sz w:val="24"/>
          <w:szCs w:val="24"/>
        </w:rPr>
        <w:t xml:space="preserve"> to their confidence and self-esteem</w:t>
      </w:r>
      <w:r>
        <w:rPr>
          <w:rFonts w:ascii="Arial" w:hAnsi="Arial" w:cs="Arial"/>
          <w:sz w:val="24"/>
          <w:szCs w:val="24"/>
        </w:rPr>
        <w:t xml:space="preserve">’’ (2012). Children therefore need opportunities to safely explore and take risks, it is in their best interests that they continue to develop their </w:t>
      </w:r>
      <w:r>
        <w:rPr>
          <w:rFonts w:ascii="Arial" w:hAnsi="Arial" w:cs="Arial"/>
          <w:sz w:val="24"/>
          <w:szCs w:val="24"/>
        </w:rPr>
        <w:lastRenderedPageBreak/>
        <w:t>confidence and self-esteem in order to meet needs as Maslow suggests in the Hierarchy of Needs Theory to obtain self-actualization (Maslow, No Date).</w:t>
      </w:r>
    </w:p>
    <w:p w14:paraId="1FC48090" w14:textId="77777777" w:rsidR="00B55C50" w:rsidRDefault="00B55C50" w:rsidP="00B55C50">
      <w:pPr>
        <w:tabs>
          <w:tab w:val="left" w:pos="1226"/>
        </w:tabs>
        <w:spacing w:line="360" w:lineRule="auto"/>
        <w:jc w:val="both"/>
        <w:rPr>
          <w:rFonts w:ascii="Arial" w:hAnsi="Arial" w:cs="Arial"/>
          <w:sz w:val="24"/>
          <w:szCs w:val="24"/>
        </w:rPr>
      </w:pPr>
      <w:r>
        <w:rPr>
          <w:rFonts w:ascii="Arial" w:hAnsi="Arial" w:cs="Arial"/>
          <w:sz w:val="24"/>
          <w:szCs w:val="24"/>
        </w:rPr>
        <w:t>Children benefit from the thrill and stimulation created from risk. Outdoor play has vast opportunities for risk taking within play. Children gain opportunities whilst outdoors, developing independence, decision making skills, self-awareness and self-protection strategies. Children need challenges in order to reach their full potential. When considering risk children become aware of their limitations, what they cannot do, experiencing injuries and setbacks. Which are important learning tools that build individual resilience (Maynard and Waters, 2014).</w:t>
      </w:r>
    </w:p>
    <w:p w14:paraId="5084E0F7" w14:textId="77777777" w:rsidR="00B55C50" w:rsidRDefault="00B55C50" w:rsidP="00B55C50">
      <w:pPr>
        <w:tabs>
          <w:tab w:val="left" w:pos="1226"/>
        </w:tabs>
        <w:spacing w:line="360" w:lineRule="auto"/>
        <w:jc w:val="both"/>
        <w:rPr>
          <w:rFonts w:ascii="Arial" w:hAnsi="Arial" w:cs="Arial"/>
          <w:sz w:val="24"/>
          <w:szCs w:val="24"/>
        </w:rPr>
      </w:pPr>
    </w:p>
    <w:p w14:paraId="14B7369B" w14:textId="77777777" w:rsidR="00B55C50" w:rsidRDefault="00B55C50" w:rsidP="00B55C50">
      <w:pPr>
        <w:tabs>
          <w:tab w:val="left" w:pos="1226"/>
        </w:tabs>
        <w:spacing w:line="360" w:lineRule="auto"/>
        <w:jc w:val="both"/>
        <w:rPr>
          <w:rFonts w:ascii="Arial" w:hAnsi="Arial" w:cs="Arial"/>
          <w:sz w:val="24"/>
          <w:szCs w:val="24"/>
        </w:rPr>
      </w:pPr>
    </w:p>
    <w:p w14:paraId="53B687BD" w14:textId="77777777" w:rsidR="00B55C50" w:rsidRDefault="00B55C50" w:rsidP="00B55C50">
      <w:pPr>
        <w:tabs>
          <w:tab w:val="left" w:pos="1226"/>
        </w:tabs>
        <w:spacing w:line="360" w:lineRule="auto"/>
        <w:jc w:val="both"/>
        <w:rPr>
          <w:rFonts w:ascii="Arial" w:hAnsi="Arial" w:cs="Arial"/>
          <w:sz w:val="24"/>
          <w:szCs w:val="24"/>
        </w:rPr>
      </w:pPr>
    </w:p>
    <w:p w14:paraId="1C8236AD" w14:textId="77777777" w:rsidR="00B55C50" w:rsidRDefault="00B55C50" w:rsidP="00B55C50">
      <w:pPr>
        <w:tabs>
          <w:tab w:val="left" w:pos="1226"/>
        </w:tabs>
        <w:spacing w:line="360" w:lineRule="auto"/>
        <w:jc w:val="both"/>
        <w:rPr>
          <w:rFonts w:ascii="Arial" w:hAnsi="Arial" w:cs="Arial"/>
          <w:sz w:val="24"/>
          <w:szCs w:val="24"/>
        </w:rPr>
      </w:pPr>
    </w:p>
    <w:p w14:paraId="4A785C98" w14:textId="77777777" w:rsidR="00B55C50" w:rsidRDefault="00B55C50" w:rsidP="00B55C50">
      <w:pPr>
        <w:tabs>
          <w:tab w:val="left" w:pos="1226"/>
        </w:tabs>
        <w:spacing w:line="360" w:lineRule="auto"/>
        <w:jc w:val="both"/>
        <w:rPr>
          <w:rFonts w:ascii="Arial" w:hAnsi="Arial" w:cs="Arial"/>
          <w:sz w:val="24"/>
          <w:szCs w:val="24"/>
        </w:rPr>
      </w:pPr>
    </w:p>
    <w:p w14:paraId="06851395" w14:textId="77777777" w:rsidR="00B55C50" w:rsidRDefault="00B55C50" w:rsidP="00B55C50">
      <w:pPr>
        <w:tabs>
          <w:tab w:val="left" w:pos="1226"/>
        </w:tabs>
        <w:spacing w:line="360" w:lineRule="auto"/>
        <w:jc w:val="both"/>
        <w:rPr>
          <w:rFonts w:ascii="Arial" w:hAnsi="Arial" w:cs="Arial"/>
          <w:sz w:val="24"/>
          <w:szCs w:val="24"/>
        </w:rPr>
      </w:pPr>
    </w:p>
    <w:p w14:paraId="3A4CDEDF" w14:textId="77777777" w:rsidR="00B55C50" w:rsidRDefault="00B55C50" w:rsidP="00B55C50">
      <w:pPr>
        <w:tabs>
          <w:tab w:val="left" w:pos="1226"/>
        </w:tabs>
        <w:spacing w:line="360" w:lineRule="auto"/>
        <w:jc w:val="both"/>
        <w:rPr>
          <w:rFonts w:ascii="Arial" w:hAnsi="Arial" w:cs="Arial"/>
          <w:sz w:val="24"/>
          <w:szCs w:val="24"/>
        </w:rPr>
      </w:pPr>
    </w:p>
    <w:p w14:paraId="320EDD24" w14:textId="77777777" w:rsidR="00B55C50" w:rsidRDefault="00B55C50" w:rsidP="00B55C50">
      <w:pPr>
        <w:tabs>
          <w:tab w:val="left" w:pos="1226"/>
        </w:tabs>
        <w:spacing w:line="360" w:lineRule="auto"/>
        <w:jc w:val="both"/>
        <w:rPr>
          <w:rFonts w:ascii="Arial" w:hAnsi="Arial" w:cs="Arial"/>
          <w:sz w:val="24"/>
          <w:szCs w:val="24"/>
        </w:rPr>
      </w:pPr>
    </w:p>
    <w:p w14:paraId="7F467688" w14:textId="77777777" w:rsidR="00B55C50" w:rsidRDefault="00B55C50" w:rsidP="00B55C50">
      <w:pPr>
        <w:tabs>
          <w:tab w:val="left" w:pos="1226"/>
        </w:tabs>
        <w:spacing w:line="360" w:lineRule="auto"/>
        <w:jc w:val="both"/>
        <w:rPr>
          <w:rFonts w:ascii="Arial" w:hAnsi="Arial" w:cs="Arial"/>
          <w:sz w:val="24"/>
          <w:szCs w:val="24"/>
        </w:rPr>
      </w:pPr>
    </w:p>
    <w:p w14:paraId="4D3E320C" w14:textId="77777777" w:rsidR="00B55C50" w:rsidRDefault="00B55C50" w:rsidP="00B55C50">
      <w:pPr>
        <w:tabs>
          <w:tab w:val="left" w:pos="1226"/>
        </w:tabs>
        <w:spacing w:line="360" w:lineRule="auto"/>
        <w:jc w:val="both"/>
        <w:rPr>
          <w:rFonts w:ascii="Arial" w:hAnsi="Arial" w:cs="Arial"/>
          <w:sz w:val="24"/>
          <w:szCs w:val="24"/>
        </w:rPr>
      </w:pPr>
    </w:p>
    <w:p w14:paraId="6612CCE6" w14:textId="77777777" w:rsidR="00B55C50" w:rsidRDefault="00B55C50" w:rsidP="00B55C50">
      <w:pPr>
        <w:tabs>
          <w:tab w:val="left" w:pos="1226"/>
        </w:tabs>
        <w:spacing w:line="360" w:lineRule="auto"/>
        <w:jc w:val="both"/>
        <w:rPr>
          <w:rFonts w:ascii="Arial" w:hAnsi="Arial" w:cs="Arial"/>
          <w:sz w:val="24"/>
          <w:szCs w:val="24"/>
        </w:rPr>
      </w:pPr>
    </w:p>
    <w:p w14:paraId="7A4B8BE3" w14:textId="77777777" w:rsidR="00B55C50" w:rsidRDefault="00B55C50" w:rsidP="00B55C50">
      <w:pPr>
        <w:tabs>
          <w:tab w:val="left" w:pos="1226"/>
        </w:tabs>
        <w:spacing w:line="360" w:lineRule="auto"/>
        <w:jc w:val="both"/>
        <w:rPr>
          <w:rFonts w:ascii="Arial" w:hAnsi="Arial" w:cs="Arial"/>
          <w:sz w:val="24"/>
          <w:szCs w:val="24"/>
        </w:rPr>
      </w:pPr>
    </w:p>
    <w:p w14:paraId="3F4278BA" w14:textId="77777777" w:rsidR="00B55C50" w:rsidRDefault="00B55C50" w:rsidP="00B55C50">
      <w:pPr>
        <w:tabs>
          <w:tab w:val="left" w:pos="1226"/>
        </w:tabs>
        <w:spacing w:line="360" w:lineRule="auto"/>
        <w:jc w:val="both"/>
        <w:rPr>
          <w:rFonts w:ascii="Arial" w:hAnsi="Arial" w:cs="Arial"/>
          <w:sz w:val="24"/>
          <w:szCs w:val="24"/>
        </w:rPr>
      </w:pPr>
    </w:p>
    <w:p w14:paraId="741E5BBF" w14:textId="77777777" w:rsidR="00B55C50" w:rsidRDefault="00B55C50" w:rsidP="00B55C50">
      <w:pPr>
        <w:tabs>
          <w:tab w:val="left" w:pos="1226"/>
        </w:tabs>
        <w:spacing w:line="360" w:lineRule="auto"/>
        <w:jc w:val="both"/>
        <w:rPr>
          <w:rFonts w:ascii="Arial" w:hAnsi="Arial" w:cs="Arial"/>
          <w:sz w:val="24"/>
          <w:szCs w:val="24"/>
        </w:rPr>
      </w:pPr>
    </w:p>
    <w:p w14:paraId="4BB2A8F8" w14:textId="77777777" w:rsidR="00B55C50" w:rsidRDefault="00B55C50" w:rsidP="00B55C50">
      <w:pPr>
        <w:tabs>
          <w:tab w:val="left" w:pos="1226"/>
        </w:tabs>
        <w:spacing w:line="360" w:lineRule="auto"/>
        <w:jc w:val="both"/>
        <w:rPr>
          <w:rFonts w:ascii="Arial" w:hAnsi="Arial" w:cs="Arial"/>
          <w:sz w:val="24"/>
          <w:szCs w:val="24"/>
        </w:rPr>
      </w:pPr>
    </w:p>
    <w:p w14:paraId="2009123B" w14:textId="77777777" w:rsidR="00B55C50" w:rsidRDefault="00B55C50" w:rsidP="00B55C50">
      <w:pPr>
        <w:tabs>
          <w:tab w:val="left" w:pos="1226"/>
        </w:tabs>
        <w:spacing w:line="360" w:lineRule="auto"/>
        <w:jc w:val="both"/>
        <w:rPr>
          <w:rFonts w:ascii="Arial" w:hAnsi="Arial" w:cs="Arial"/>
          <w:sz w:val="24"/>
          <w:szCs w:val="24"/>
        </w:rPr>
      </w:pPr>
    </w:p>
    <w:p w14:paraId="170D16A3" w14:textId="77777777" w:rsidR="00B55C50" w:rsidRDefault="00B55C50" w:rsidP="00B55C50">
      <w:pPr>
        <w:tabs>
          <w:tab w:val="left" w:pos="1226"/>
        </w:tabs>
        <w:spacing w:line="360" w:lineRule="auto"/>
        <w:jc w:val="both"/>
        <w:rPr>
          <w:rFonts w:ascii="Arial" w:hAnsi="Arial" w:cs="Arial"/>
          <w:sz w:val="24"/>
          <w:szCs w:val="24"/>
        </w:rPr>
      </w:pPr>
    </w:p>
    <w:p w14:paraId="26B4804D" w14:textId="4195B03D" w:rsidR="00B55C50" w:rsidRPr="007858F1" w:rsidRDefault="00B55C50" w:rsidP="00B55C50">
      <w:pPr>
        <w:tabs>
          <w:tab w:val="left" w:pos="1226"/>
        </w:tabs>
        <w:spacing w:line="360" w:lineRule="auto"/>
        <w:jc w:val="both"/>
        <w:rPr>
          <w:rFonts w:ascii="Arial" w:hAnsi="Arial" w:cs="Arial"/>
          <w:b/>
          <w:bCs/>
          <w:sz w:val="24"/>
          <w:szCs w:val="24"/>
        </w:rPr>
      </w:pPr>
      <w:r w:rsidRPr="007858F1">
        <w:rPr>
          <w:rFonts w:ascii="Arial" w:hAnsi="Arial" w:cs="Arial"/>
          <w:b/>
          <w:bCs/>
          <w:sz w:val="24"/>
          <w:szCs w:val="24"/>
        </w:rPr>
        <w:lastRenderedPageBreak/>
        <w:t>Section 3</w:t>
      </w:r>
    </w:p>
    <w:p w14:paraId="75AAE0D0" w14:textId="049A65AE" w:rsidR="00B55C50" w:rsidRDefault="00B55C50" w:rsidP="00B55C50">
      <w:pPr>
        <w:tabs>
          <w:tab w:val="left" w:pos="1226"/>
        </w:tabs>
        <w:spacing w:line="360" w:lineRule="auto"/>
        <w:jc w:val="both"/>
        <w:rPr>
          <w:rFonts w:ascii="Arial" w:hAnsi="Arial" w:cs="Arial"/>
          <w:sz w:val="24"/>
          <w:szCs w:val="24"/>
        </w:rPr>
      </w:pPr>
      <w:r>
        <w:rPr>
          <w:rFonts w:ascii="Arial" w:hAnsi="Arial" w:cs="Arial"/>
          <w:sz w:val="24"/>
          <w:szCs w:val="24"/>
        </w:rPr>
        <w:t xml:space="preserve">The Foundation Phase provides a statutory curriculum for three to </w:t>
      </w:r>
      <w:proofErr w:type="gramStart"/>
      <w:r>
        <w:rPr>
          <w:rFonts w:ascii="Arial" w:hAnsi="Arial" w:cs="Arial"/>
          <w:sz w:val="24"/>
          <w:szCs w:val="24"/>
        </w:rPr>
        <w:t>seven year</w:t>
      </w:r>
      <w:proofErr w:type="gramEnd"/>
      <w:r>
        <w:rPr>
          <w:rFonts w:ascii="Arial" w:hAnsi="Arial" w:cs="Arial"/>
          <w:sz w:val="24"/>
          <w:szCs w:val="24"/>
        </w:rPr>
        <w:t xml:space="preserve"> olds in Wales. An Early Years provision offering the foundations for future learning and development (NDNA, 2019). The Foundation Phase pedagogy recognises the importance of observations made during play and the importance of play in children’s learning. Providing a developmentally appropriate Holistic curriculum for every child (Brown and Taylor, 2008 and Welsh Government, 2017a). The Foundation Phase Framework centres on the holistic development of children across 7 areas of learning. Building on their skills and learning experiences whilst promoting equal opportunities and celebrating diversity. (Welsh Government, 2015). The Foundation Phase Profile Handbook is key in the Early Years Development and Assessment Framework involving scale-based Observations. The Full Profile uses observations and formative assessments to capture seven areas of development of each child during the entirety of the Foundation Phase through to the end of Phase in Year 2. Supporting Practitioners identify possible developmental delays, areas of improvement and any Additional Learning Needs, ensuring appropriate support is given to those who need it.  The Compact Profile sets the baseline, completed after the settling period around 6 weeks into Reception (can be used in Early Years Settings from 6 months). The Compact Profile includes four areas of development with a select number of skill ladders that are easily observed during the first half-term (Welsh Government, 2017b). </w:t>
      </w:r>
      <w:r w:rsidR="00C62DF1">
        <w:rPr>
          <w:rFonts w:ascii="Arial" w:hAnsi="Arial" w:cs="Arial"/>
          <w:sz w:val="24"/>
          <w:szCs w:val="24"/>
        </w:rPr>
        <w:t>T</w:t>
      </w:r>
      <w:r>
        <w:rPr>
          <w:rFonts w:ascii="Arial" w:hAnsi="Arial" w:cs="Arial"/>
          <w:sz w:val="24"/>
          <w:szCs w:val="24"/>
        </w:rPr>
        <w:t>he Profile is a summative assessment tool using observations and formative assessments created using e-profile and proforma to collect information (</w:t>
      </w:r>
      <w:proofErr w:type="spellStart"/>
      <w:r>
        <w:rPr>
          <w:rFonts w:ascii="Arial" w:hAnsi="Arial" w:cs="Arial"/>
          <w:sz w:val="24"/>
          <w:szCs w:val="24"/>
        </w:rPr>
        <w:t>Riddal</w:t>
      </w:r>
      <w:proofErr w:type="spellEnd"/>
      <w:r>
        <w:rPr>
          <w:rFonts w:ascii="Arial" w:hAnsi="Arial" w:cs="Arial"/>
          <w:sz w:val="24"/>
          <w:szCs w:val="24"/>
        </w:rPr>
        <w:t xml:space="preserve">-Leech, 2009). Practitioners initially gather information from the parent then conduct observations throughout the first 6 weeks, making professional notes to add to the Profile and Learning Journey (Rodger, 2012). </w:t>
      </w:r>
    </w:p>
    <w:p w14:paraId="377F7969" w14:textId="77777777" w:rsidR="00B55C50" w:rsidRDefault="00B55C50" w:rsidP="00B55C50">
      <w:pPr>
        <w:tabs>
          <w:tab w:val="left" w:pos="1226"/>
        </w:tabs>
        <w:spacing w:line="360" w:lineRule="auto"/>
        <w:jc w:val="both"/>
        <w:rPr>
          <w:rFonts w:ascii="Arial" w:hAnsi="Arial" w:cs="Arial"/>
          <w:sz w:val="24"/>
          <w:szCs w:val="24"/>
        </w:rPr>
      </w:pPr>
      <w:r>
        <w:rPr>
          <w:rFonts w:ascii="Arial" w:hAnsi="Arial" w:cs="Arial"/>
          <w:sz w:val="24"/>
          <w:szCs w:val="24"/>
        </w:rPr>
        <w:t>The benefit of the (Compact) Profile is that practitioners can track the progress of each child’s development across these areas using skill ladders;</w:t>
      </w:r>
    </w:p>
    <w:p w14:paraId="30616FB6" w14:textId="77777777" w:rsidR="00B55C50" w:rsidRDefault="00B55C50" w:rsidP="00B55C50">
      <w:pPr>
        <w:tabs>
          <w:tab w:val="left" w:pos="1226"/>
        </w:tabs>
        <w:spacing w:line="360" w:lineRule="auto"/>
        <w:jc w:val="both"/>
        <w:rPr>
          <w:rFonts w:ascii="Arial" w:hAnsi="Arial" w:cs="Arial"/>
          <w:b/>
          <w:bCs/>
          <w:sz w:val="24"/>
          <w:szCs w:val="24"/>
        </w:rPr>
        <w:sectPr w:rsidR="00B55C50" w:rsidSect="004A1FCB">
          <w:headerReference w:type="default" r:id="rId7"/>
          <w:footerReference w:type="default" r:id="rId8"/>
          <w:pgSz w:w="11906" w:h="16838"/>
          <w:pgMar w:top="1440" w:right="1440" w:bottom="1440" w:left="1440" w:header="113" w:footer="708" w:gutter="0"/>
          <w:cols w:space="708"/>
          <w:docGrid w:linePitch="360"/>
        </w:sectPr>
      </w:pPr>
    </w:p>
    <w:p w14:paraId="2507664C" w14:textId="77777777" w:rsidR="00B55C50" w:rsidRPr="00377A63" w:rsidRDefault="00B55C50" w:rsidP="00B55C50">
      <w:pPr>
        <w:pStyle w:val="ListParagraph"/>
        <w:numPr>
          <w:ilvl w:val="0"/>
          <w:numId w:val="5"/>
        </w:numPr>
        <w:tabs>
          <w:tab w:val="left" w:pos="1226"/>
        </w:tabs>
        <w:spacing w:after="0" w:line="240" w:lineRule="auto"/>
        <w:jc w:val="both"/>
        <w:rPr>
          <w:rFonts w:ascii="Arial" w:hAnsi="Arial" w:cs="Arial"/>
          <w:sz w:val="24"/>
          <w:szCs w:val="24"/>
        </w:rPr>
      </w:pPr>
      <w:r w:rsidRPr="00377A63">
        <w:rPr>
          <w:rFonts w:ascii="Arial" w:hAnsi="Arial" w:cs="Arial"/>
          <w:sz w:val="24"/>
          <w:szCs w:val="24"/>
        </w:rPr>
        <w:t>Personal and Social Development, Well-being and Cultural Diversity</w:t>
      </w:r>
    </w:p>
    <w:p w14:paraId="27EC2889" w14:textId="77777777" w:rsidR="00B55C50" w:rsidRPr="00377A63" w:rsidRDefault="00B55C50" w:rsidP="00B55C50">
      <w:pPr>
        <w:tabs>
          <w:tab w:val="left" w:pos="1226"/>
        </w:tabs>
        <w:spacing w:after="0" w:line="240" w:lineRule="auto"/>
        <w:jc w:val="both"/>
        <w:rPr>
          <w:rFonts w:ascii="Arial" w:hAnsi="Arial" w:cs="Arial"/>
          <w:sz w:val="24"/>
          <w:szCs w:val="24"/>
        </w:rPr>
        <w:sectPr w:rsidR="00B55C50" w:rsidRPr="00377A63" w:rsidSect="00377A63">
          <w:type w:val="continuous"/>
          <w:pgSz w:w="11906" w:h="16838"/>
          <w:pgMar w:top="1440" w:right="1440" w:bottom="1440" w:left="1440" w:header="113" w:footer="708" w:gutter="0"/>
          <w:cols w:space="708"/>
          <w:docGrid w:linePitch="360"/>
        </w:sectPr>
      </w:pPr>
    </w:p>
    <w:p w14:paraId="29DBC8B7" w14:textId="77777777" w:rsidR="00B55C50" w:rsidRPr="00377A63" w:rsidRDefault="00B55C50" w:rsidP="00B55C50">
      <w:pPr>
        <w:pStyle w:val="ListParagraph"/>
        <w:numPr>
          <w:ilvl w:val="0"/>
          <w:numId w:val="5"/>
        </w:numPr>
        <w:tabs>
          <w:tab w:val="left" w:pos="1226"/>
        </w:tabs>
        <w:spacing w:after="0" w:line="240" w:lineRule="auto"/>
        <w:jc w:val="both"/>
        <w:rPr>
          <w:rFonts w:ascii="Arial" w:hAnsi="Arial" w:cs="Arial"/>
          <w:sz w:val="24"/>
          <w:szCs w:val="24"/>
        </w:rPr>
      </w:pPr>
      <w:r w:rsidRPr="00377A63">
        <w:rPr>
          <w:rFonts w:ascii="Arial" w:hAnsi="Arial" w:cs="Arial"/>
          <w:sz w:val="24"/>
          <w:szCs w:val="24"/>
        </w:rPr>
        <w:t>Language, Literacy and Communication Skills</w:t>
      </w:r>
    </w:p>
    <w:p w14:paraId="6FAFF01D" w14:textId="77777777" w:rsidR="00B55C50" w:rsidRPr="00377A63" w:rsidRDefault="00B55C50" w:rsidP="00B55C50">
      <w:pPr>
        <w:tabs>
          <w:tab w:val="left" w:pos="1226"/>
        </w:tabs>
        <w:spacing w:after="0" w:line="240" w:lineRule="auto"/>
        <w:jc w:val="both"/>
        <w:rPr>
          <w:rFonts w:ascii="Arial" w:hAnsi="Arial" w:cs="Arial"/>
          <w:sz w:val="24"/>
          <w:szCs w:val="24"/>
        </w:rPr>
        <w:sectPr w:rsidR="00B55C50" w:rsidRPr="00377A63" w:rsidSect="00377A63">
          <w:type w:val="continuous"/>
          <w:pgSz w:w="11906" w:h="16838"/>
          <w:pgMar w:top="1440" w:right="1440" w:bottom="1440" w:left="1440" w:header="113" w:footer="708" w:gutter="0"/>
          <w:cols w:space="708"/>
          <w:docGrid w:linePitch="360"/>
        </w:sectPr>
      </w:pPr>
    </w:p>
    <w:p w14:paraId="4B9B8E5B" w14:textId="77777777" w:rsidR="00B55C50" w:rsidRPr="00377A63" w:rsidRDefault="00B55C50" w:rsidP="00B55C50">
      <w:pPr>
        <w:pStyle w:val="ListParagraph"/>
        <w:numPr>
          <w:ilvl w:val="0"/>
          <w:numId w:val="5"/>
        </w:numPr>
        <w:tabs>
          <w:tab w:val="left" w:pos="1226"/>
        </w:tabs>
        <w:spacing w:after="0" w:line="240" w:lineRule="auto"/>
        <w:jc w:val="both"/>
        <w:rPr>
          <w:rFonts w:ascii="Arial" w:hAnsi="Arial" w:cs="Arial"/>
          <w:sz w:val="24"/>
          <w:szCs w:val="24"/>
        </w:rPr>
      </w:pPr>
      <w:r w:rsidRPr="00377A63">
        <w:rPr>
          <w:rFonts w:ascii="Arial" w:hAnsi="Arial" w:cs="Arial"/>
          <w:sz w:val="24"/>
          <w:szCs w:val="24"/>
        </w:rPr>
        <w:t xml:space="preserve">Mathematical Development </w:t>
      </w:r>
    </w:p>
    <w:p w14:paraId="29B122C9" w14:textId="77777777" w:rsidR="00B55C50" w:rsidRDefault="00B55C50" w:rsidP="00B55C50">
      <w:pPr>
        <w:pStyle w:val="ListParagraph"/>
        <w:numPr>
          <w:ilvl w:val="0"/>
          <w:numId w:val="5"/>
        </w:numPr>
        <w:tabs>
          <w:tab w:val="left" w:pos="1226"/>
        </w:tabs>
        <w:spacing w:after="0" w:line="240" w:lineRule="auto"/>
        <w:jc w:val="both"/>
        <w:rPr>
          <w:rFonts w:ascii="Arial" w:hAnsi="Arial" w:cs="Arial"/>
          <w:sz w:val="24"/>
          <w:szCs w:val="24"/>
        </w:rPr>
      </w:pPr>
      <w:r w:rsidRPr="00377A63">
        <w:rPr>
          <w:rFonts w:ascii="Arial" w:hAnsi="Arial" w:cs="Arial"/>
          <w:sz w:val="24"/>
          <w:szCs w:val="24"/>
        </w:rPr>
        <w:t xml:space="preserve">Physical Development </w:t>
      </w:r>
    </w:p>
    <w:p w14:paraId="0B9037D0" w14:textId="77777777" w:rsidR="00B55C50" w:rsidRPr="00377A63" w:rsidRDefault="00B55C50" w:rsidP="00B55C50">
      <w:pPr>
        <w:pStyle w:val="ListParagraph"/>
        <w:tabs>
          <w:tab w:val="left" w:pos="1226"/>
        </w:tabs>
        <w:spacing w:after="0" w:line="240" w:lineRule="auto"/>
        <w:jc w:val="both"/>
        <w:rPr>
          <w:rFonts w:ascii="Arial" w:hAnsi="Arial" w:cs="Arial"/>
          <w:sz w:val="24"/>
          <w:szCs w:val="24"/>
        </w:rPr>
      </w:pPr>
    </w:p>
    <w:p w14:paraId="36B9E248" w14:textId="77777777" w:rsidR="00B55C50" w:rsidRDefault="00B55C50" w:rsidP="00B55C50">
      <w:pPr>
        <w:tabs>
          <w:tab w:val="left" w:pos="1226"/>
        </w:tabs>
        <w:spacing w:line="360" w:lineRule="auto"/>
        <w:jc w:val="both"/>
        <w:rPr>
          <w:rFonts w:ascii="Arial" w:hAnsi="Arial" w:cs="Arial"/>
          <w:sz w:val="24"/>
          <w:szCs w:val="24"/>
        </w:rPr>
        <w:sectPr w:rsidR="00B55C50" w:rsidSect="00377A63">
          <w:type w:val="continuous"/>
          <w:pgSz w:w="11906" w:h="16838"/>
          <w:pgMar w:top="1440" w:right="1440" w:bottom="1440" w:left="1440" w:header="113" w:footer="708" w:gutter="0"/>
          <w:cols w:space="708"/>
          <w:docGrid w:linePitch="360"/>
        </w:sectPr>
      </w:pPr>
      <w:r>
        <w:rPr>
          <w:rFonts w:ascii="Arial" w:hAnsi="Arial" w:cs="Arial"/>
          <w:sz w:val="24"/>
          <w:szCs w:val="24"/>
        </w:rPr>
        <w:t xml:space="preserve">This allows the practitioner to identify next steps and guidance for the attainment of developmental goals (Rodger, 2012). The practitioner making observations must have </w:t>
      </w:r>
      <w:r>
        <w:rPr>
          <w:rFonts w:ascii="Arial" w:hAnsi="Arial" w:cs="Arial"/>
          <w:sz w:val="24"/>
          <w:szCs w:val="24"/>
        </w:rPr>
        <w:lastRenderedPageBreak/>
        <w:t>specific observable acts in order to effectively document what was observed. Accurate observations and recording of the information are vital for tracking children’s development (Thomas and Lewis, 2016). During the observation the Practitioner must remain objective, not allowing own views, beliefs and bias to sway what they think or believe the child is able to do, it must be a true reflection and recorded in the Profile for an accurate portrayal of the individuals achievement (Crowley, 2017).  Practitioners must understand child development and have greater awareness of children’s needs to make assessments when planning activities, enhancing interests and creating experiences that enable progression. They do not just see and hear they reflect and analyse what they seen and heard making connections from what was observed and interpreted accordingly (MacLeod-Brudenell, 2004). Unfortunately, practitioners’ experiences vary from one to another: Practitioners have different professional and personal backgrounds which can cloud judgement and perhaps be bias (</w:t>
      </w:r>
      <w:proofErr w:type="spellStart"/>
      <w:r>
        <w:rPr>
          <w:rFonts w:ascii="Arial" w:hAnsi="Arial" w:cs="Arial"/>
          <w:sz w:val="24"/>
          <w:szCs w:val="24"/>
        </w:rPr>
        <w:t>Riddall</w:t>
      </w:r>
      <w:proofErr w:type="spellEnd"/>
      <w:r>
        <w:rPr>
          <w:rFonts w:ascii="Arial" w:hAnsi="Arial" w:cs="Arial"/>
          <w:sz w:val="24"/>
          <w:szCs w:val="24"/>
        </w:rPr>
        <w:t xml:space="preserve">-Leech, 2008).  How the observations are interpreted is specific to the observer and if one practitioner has a specific background their observations may unintentionally focus on those specific areas. They have distinct knowledge and understanding which could hinder objectivity. It is entirely one individual’s perception and interpretation in the assessment (MacLeod-Brudenell, 2004). Another disadvantage is the guidelines are vague. They do not specify how many times a skill should be observed before being recorded, once, twice or three times? Settings and professionals have different local policies and procedures that provide extra guidelines which is not used in the Foundation Phase Profile across Wales but specific to; for instance Flying Start, this does not facilitate continuity across the whole of Wales but it does across Flying Start.  </w:t>
      </w:r>
    </w:p>
    <w:p w14:paraId="142AB515" w14:textId="6FEC566E" w:rsidR="00B55C50" w:rsidRDefault="00B55C50" w:rsidP="00B55C50">
      <w:pPr>
        <w:tabs>
          <w:tab w:val="left" w:pos="1226"/>
        </w:tabs>
        <w:spacing w:line="360" w:lineRule="auto"/>
        <w:jc w:val="both"/>
        <w:rPr>
          <w:rFonts w:ascii="Arial" w:hAnsi="Arial" w:cs="Arial"/>
          <w:sz w:val="24"/>
          <w:szCs w:val="24"/>
        </w:rPr>
      </w:pPr>
      <w:r>
        <w:rPr>
          <w:rFonts w:ascii="Arial" w:hAnsi="Arial" w:cs="Arial"/>
          <w:sz w:val="24"/>
          <w:szCs w:val="24"/>
        </w:rPr>
        <w:lastRenderedPageBreak/>
        <w:t>The Donaldson Review (2015) identified areas of the curriculum that needed more focus. Life skills, individual confidence, basic skills, work skills and digital competence were some issues raised by the children are not included in the curriculum. Many thought the curriculum was out-dated and therefor the assessment method criteria are also out-dated (Successful Futures, 2015). The Draft Curriculum for Wales 2020 has taken the recommendations on board, meaning changes in the draft curriculum. Including digital competency, adaptability and creativity. Suggesting that there are current limitations to what the Full Profile can assess which affects the Compact Profile. (Welsh Government, 2019). Presently these are not part of the Profile and cannot be assessed which does not provide a holistic view of the child in consideration of the current Foundation Phase generation</w:t>
      </w:r>
      <w:r w:rsidR="00C62DF1">
        <w:rPr>
          <w:rFonts w:ascii="Arial" w:hAnsi="Arial" w:cs="Arial"/>
          <w:sz w:val="24"/>
          <w:szCs w:val="24"/>
        </w:rPr>
        <w:t>s</w:t>
      </w:r>
      <w:r>
        <w:rPr>
          <w:rFonts w:ascii="Arial" w:hAnsi="Arial" w:cs="Arial"/>
          <w:sz w:val="24"/>
          <w:szCs w:val="24"/>
        </w:rPr>
        <w:t>. Legislation, guidelines, frameworks and curriculum change, adapt and adjust consequently assessments must also. Meaning professionals</w:t>
      </w:r>
      <w:r w:rsidR="00C62DF1">
        <w:rPr>
          <w:rFonts w:ascii="Arial" w:hAnsi="Arial" w:cs="Arial"/>
          <w:sz w:val="24"/>
          <w:szCs w:val="24"/>
        </w:rPr>
        <w:t xml:space="preserve"> need to be on top of</w:t>
      </w:r>
      <w:r>
        <w:rPr>
          <w:rFonts w:ascii="Arial" w:hAnsi="Arial" w:cs="Arial"/>
          <w:sz w:val="24"/>
          <w:szCs w:val="24"/>
        </w:rPr>
        <w:t xml:space="preserve"> learning and planning for a new curriculum and assessment process. </w:t>
      </w:r>
    </w:p>
    <w:p w14:paraId="4571A0B3" w14:textId="77777777" w:rsidR="00B55C50" w:rsidRDefault="00B55C50" w:rsidP="00B55C50">
      <w:pPr>
        <w:tabs>
          <w:tab w:val="left" w:pos="1226"/>
        </w:tabs>
        <w:spacing w:line="360" w:lineRule="auto"/>
        <w:jc w:val="both"/>
        <w:rPr>
          <w:rFonts w:ascii="Arial" w:hAnsi="Arial" w:cs="Arial"/>
          <w:sz w:val="24"/>
          <w:szCs w:val="24"/>
        </w:rPr>
      </w:pPr>
    </w:p>
    <w:p w14:paraId="332EC41A" w14:textId="77777777" w:rsidR="00B55C50" w:rsidRDefault="00B55C50" w:rsidP="00B55C50">
      <w:pPr>
        <w:tabs>
          <w:tab w:val="left" w:pos="1226"/>
        </w:tabs>
        <w:spacing w:line="360" w:lineRule="auto"/>
        <w:jc w:val="both"/>
        <w:rPr>
          <w:rFonts w:ascii="Arial" w:hAnsi="Arial" w:cs="Arial"/>
          <w:sz w:val="24"/>
          <w:szCs w:val="24"/>
        </w:rPr>
      </w:pPr>
    </w:p>
    <w:p w14:paraId="2425E174" w14:textId="77777777" w:rsidR="00B55C50" w:rsidRDefault="00B55C50" w:rsidP="00B55C50">
      <w:pPr>
        <w:tabs>
          <w:tab w:val="left" w:pos="1226"/>
        </w:tabs>
        <w:spacing w:line="360" w:lineRule="auto"/>
        <w:jc w:val="both"/>
        <w:rPr>
          <w:rFonts w:ascii="Arial" w:hAnsi="Arial" w:cs="Arial"/>
          <w:sz w:val="24"/>
          <w:szCs w:val="24"/>
        </w:rPr>
      </w:pPr>
    </w:p>
    <w:p w14:paraId="5C46E7F8" w14:textId="77777777" w:rsidR="00B55C50" w:rsidRDefault="00B55C50" w:rsidP="00B55C50">
      <w:pPr>
        <w:tabs>
          <w:tab w:val="left" w:pos="1226"/>
        </w:tabs>
        <w:spacing w:line="360" w:lineRule="auto"/>
        <w:jc w:val="both"/>
        <w:rPr>
          <w:rFonts w:ascii="Arial" w:hAnsi="Arial" w:cs="Arial"/>
          <w:sz w:val="24"/>
          <w:szCs w:val="24"/>
        </w:rPr>
      </w:pPr>
    </w:p>
    <w:p w14:paraId="273E0437" w14:textId="77777777" w:rsidR="00B55C50" w:rsidRDefault="00B55C50" w:rsidP="00B55C50">
      <w:pPr>
        <w:tabs>
          <w:tab w:val="left" w:pos="1226"/>
        </w:tabs>
        <w:spacing w:line="360" w:lineRule="auto"/>
        <w:jc w:val="both"/>
        <w:rPr>
          <w:rFonts w:ascii="Arial" w:hAnsi="Arial" w:cs="Arial"/>
          <w:sz w:val="24"/>
          <w:szCs w:val="24"/>
        </w:rPr>
      </w:pPr>
    </w:p>
    <w:p w14:paraId="113473C5" w14:textId="77777777" w:rsidR="00B55C50" w:rsidRDefault="00B55C50" w:rsidP="00B55C50">
      <w:pPr>
        <w:tabs>
          <w:tab w:val="left" w:pos="1226"/>
        </w:tabs>
        <w:spacing w:line="360" w:lineRule="auto"/>
        <w:jc w:val="both"/>
        <w:rPr>
          <w:rFonts w:ascii="Arial" w:hAnsi="Arial" w:cs="Arial"/>
          <w:sz w:val="24"/>
          <w:szCs w:val="24"/>
        </w:rPr>
      </w:pPr>
    </w:p>
    <w:p w14:paraId="244A127A" w14:textId="77777777" w:rsidR="00B55C50" w:rsidRDefault="00B55C50" w:rsidP="00B55C50">
      <w:pPr>
        <w:tabs>
          <w:tab w:val="left" w:pos="1226"/>
        </w:tabs>
        <w:spacing w:line="360" w:lineRule="auto"/>
        <w:jc w:val="both"/>
        <w:rPr>
          <w:rFonts w:ascii="Arial" w:hAnsi="Arial" w:cs="Arial"/>
          <w:sz w:val="24"/>
          <w:szCs w:val="24"/>
        </w:rPr>
      </w:pPr>
    </w:p>
    <w:p w14:paraId="48B397DB" w14:textId="77777777" w:rsidR="00B55C50" w:rsidRDefault="00B55C50" w:rsidP="00B55C50">
      <w:pPr>
        <w:tabs>
          <w:tab w:val="left" w:pos="1226"/>
        </w:tabs>
        <w:spacing w:line="360" w:lineRule="auto"/>
        <w:jc w:val="both"/>
        <w:rPr>
          <w:rFonts w:ascii="Arial" w:hAnsi="Arial" w:cs="Arial"/>
          <w:sz w:val="24"/>
          <w:szCs w:val="24"/>
        </w:rPr>
      </w:pPr>
    </w:p>
    <w:p w14:paraId="2CD5759D" w14:textId="77777777" w:rsidR="00B55C50" w:rsidRDefault="00B55C50" w:rsidP="00B55C50">
      <w:pPr>
        <w:tabs>
          <w:tab w:val="left" w:pos="1226"/>
        </w:tabs>
        <w:spacing w:line="360" w:lineRule="auto"/>
        <w:jc w:val="both"/>
        <w:rPr>
          <w:rFonts w:ascii="Arial" w:hAnsi="Arial" w:cs="Arial"/>
          <w:sz w:val="24"/>
          <w:szCs w:val="24"/>
        </w:rPr>
      </w:pPr>
    </w:p>
    <w:p w14:paraId="140DE5B3" w14:textId="77777777" w:rsidR="00B55C50" w:rsidRDefault="00B55C50" w:rsidP="00B55C50">
      <w:pPr>
        <w:tabs>
          <w:tab w:val="left" w:pos="1226"/>
        </w:tabs>
        <w:spacing w:line="360" w:lineRule="auto"/>
        <w:jc w:val="both"/>
        <w:rPr>
          <w:rFonts w:ascii="Arial" w:hAnsi="Arial" w:cs="Arial"/>
          <w:sz w:val="24"/>
          <w:szCs w:val="24"/>
        </w:rPr>
      </w:pPr>
    </w:p>
    <w:p w14:paraId="7431B973" w14:textId="77777777" w:rsidR="00B55C50" w:rsidRDefault="00B55C50" w:rsidP="00B55C50">
      <w:pPr>
        <w:tabs>
          <w:tab w:val="left" w:pos="1226"/>
        </w:tabs>
        <w:spacing w:line="360" w:lineRule="auto"/>
        <w:jc w:val="both"/>
        <w:rPr>
          <w:rFonts w:ascii="Arial" w:hAnsi="Arial" w:cs="Arial"/>
          <w:sz w:val="24"/>
          <w:szCs w:val="24"/>
        </w:rPr>
      </w:pPr>
    </w:p>
    <w:p w14:paraId="32A45E2C" w14:textId="77777777" w:rsidR="00B55C50" w:rsidRDefault="00B55C50" w:rsidP="00B55C50">
      <w:pPr>
        <w:tabs>
          <w:tab w:val="left" w:pos="1226"/>
        </w:tabs>
        <w:spacing w:line="360" w:lineRule="auto"/>
        <w:jc w:val="both"/>
        <w:rPr>
          <w:rFonts w:ascii="Arial" w:hAnsi="Arial" w:cs="Arial"/>
          <w:sz w:val="24"/>
          <w:szCs w:val="24"/>
        </w:rPr>
      </w:pPr>
    </w:p>
    <w:p w14:paraId="4C039E3E" w14:textId="58BCB72A" w:rsidR="00B55C50" w:rsidRDefault="00B55C50" w:rsidP="00B55C50">
      <w:pPr>
        <w:tabs>
          <w:tab w:val="left" w:pos="1226"/>
        </w:tabs>
        <w:spacing w:line="360" w:lineRule="auto"/>
        <w:jc w:val="both"/>
        <w:rPr>
          <w:rFonts w:ascii="Arial" w:hAnsi="Arial" w:cs="Arial"/>
          <w:sz w:val="24"/>
          <w:szCs w:val="24"/>
        </w:rPr>
      </w:pPr>
    </w:p>
    <w:p w14:paraId="5ACBB42D" w14:textId="77777777" w:rsidR="00C62DF1" w:rsidRDefault="00C62DF1" w:rsidP="00B55C50">
      <w:pPr>
        <w:tabs>
          <w:tab w:val="left" w:pos="1226"/>
        </w:tabs>
        <w:spacing w:line="360" w:lineRule="auto"/>
        <w:jc w:val="both"/>
        <w:rPr>
          <w:rFonts w:ascii="Arial" w:hAnsi="Arial" w:cs="Arial"/>
          <w:sz w:val="24"/>
          <w:szCs w:val="24"/>
        </w:rPr>
      </w:pPr>
    </w:p>
    <w:p w14:paraId="41DA9DFE" w14:textId="77777777" w:rsidR="00B55C50" w:rsidRPr="00C62DF1" w:rsidRDefault="00B55C50" w:rsidP="00B55C50">
      <w:pPr>
        <w:tabs>
          <w:tab w:val="left" w:pos="1226"/>
        </w:tabs>
        <w:spacing w:line="360" w:lineRule="auto"/>
        <w:jc w:val="both"/>
        <w:rPr>
          <w:rFonts w:ascii="Arial" w:hAnsi="Arial" w:cs="Arial"/>
          <w:b/>
          <w:bCs/>
          <w:sz w:val="24"/>
          <w:szCs w:val="24"/>
        </w:rPr>
      </w:pPr>
      <w:r w:rsidRPr="00C62DF1">
        <w:rPr>
          <w:rFonts w:ascii="Arial" w:hAnsi="Arial" w:cs="Arial"/>
          <w:b/>
          <w:bCs/>
          <w:sz w:val="24"/>
          <w:szCs w:val="24"/>
        </w:rPr>
        <w:lastRenderedPageBreak/>
        <w:t>Section 4</w:t>
      </w:r>
    </w:p>
    <w:p w14:paraId="7AEC0192" w14:textId="77777777" w:rsidR="00B55C50" w:rsidRDefault="00B55C50" w:rsidP="00B55C50">
      <w:pPr>
        <w:tabs>
          <w:tab w:val="left" w:pos="1226"/>
        </w:tabs>
        <w:spacing w:line="360" w:lineRule="auto"/>
        <w:jc w:val="both"/>
        <w:rPr>
          <w:rFonts w:ascii="Arial" w:hAnsi="Arial" w:cs="Arial"/>
          <w:sz w:val="24"/>
          <w:szCs w:val="24"/>
        </w:rPr>
      </w:pPr>
      <w:r>
        <w:rPr>
          <w:rFonts w:ascii="Arial" w:hAnsi="Arial" w:cs="Arial"/>
          <w:sz w:val="24"/>
          <w:szCs w:val="24"/>
        </w:rPr>
        <w:t xml:space="preserve">Observation is a way of measuring a child’s progress. It involves monitoring, watching and listening to children. Observations allow practitioners to accurately record how their development is progressing, their like/dislikes, strengths/struggles, preference for play and resources, what is important to the child and how best to support them (Early Years Matters, 2020). Observations and assessment methods for collecting data on child development must be authentic. Assessments of areas of development or behaviour can be observed and measured through various methods (Crowley, 2017). </w:t>
      </w:r>
    </w:p>
    <w:p w14:paraId="4B05383F" w14:textId="53DC8D16" w:rsidR="00B55C50" w:rsidRDefault="00B55C50" w:rsidP="00B55C50">
      <w:pPr>
        <w:tabs>
          <w:tab w:val="left" w:pos="1226"/>
        </w:tabs>
        <w:spacing w:line="360" w:lineRule="auto"/>
        <w:jc w:val="both"/>
        <w:rPr>
          <w:rFonts w:ascii="Arial" w:hAnsi="Arial" w:cs="Arial"/>
          <w:sz w:val="24"/>
          <w:szCs w:val="24"/>
        </w:rPr>
      </w:pPr>
      <w:r>
        <w:rPr>
          <w:rFonts w:ascii="Arial" w:hAnsi="Arial" w:cs="Arial"/>
          <w:sz w:val="24"/>
          <w:szCs w:val="24"/>
        </w:rPr>
        <w:t>Often when the observer or practitioner direct or guide the child during observations the play will diminish. The child will focus on the requested task which provides a measurable performance score of a specific ability. However, it does not measure play and the valuable information that can be obtained from play. It limits the quality of the observation by prompting or directing the child to focus on the attainment. Resulting in the child meeting the agenda although the child has not had the opportunity to initiate or perform the task independently through their own natural play process (</w:t>
      </w:r>
      <w:proofErr w:type="spellStart"/>
      <w:r>
        <w:rPr>
          <w:rFonts w:ascii="Arial" w:hAnsi="Arial" w:cs="Arial"/>
          <w:sz w:val="24"/>
          <w:szCs w:val="24"/>
        </w:rPr>
        <w:t>Fromberg</w:t>
      </w:r>
      <w:proofErr w:type="spellEnd"/>
      <w:r>
        <w:rPr>
          <w:rFonts w:ascii="Arial" w:hAnsi="Arial" w:cs="Arial"/>
          <w:sz w:val="24"/>
          <w:szCs w:val="24"/>
        </w:rPr>
        <w:t xml:space="preserve"> and Bergen, 2015). This proves the child can attain the prompted task, but it does not provide insight to other capabilities and lacks opportunities to observe more than the objective. It does not reflect the holistic view of the child or the holistic development rather than the achievement of a specified request. The child completes the task because it is asked of them, they engage momentarily and for a purpose. Whereas in play there is no agenda where </w:t>
      </w:r>
      <w:r w:rsidR="00C62DF1">
        <w:rPr>
          <w:rFonts w:ascii="Arial" w:hAnsi="Arial" w:cs="Arial"/>
          <w:sz w:val="24"/>
          <w:szCs w:val="24"/>
        </w:rPr>
        <w:t>development skills</w:t>
      </w:r>
      <w:r>
        <w:rPr>
          <w:rFonts w:ascii="Arial" w:hAnsi="Arial" w:cs="Arial"/>
          <w:sz w:val="24"/>
          <w:szCs w:val="24"/>
        </w:rPr>
        <w:t xml:space="preserve"> naturally materialise revealing their true abilities. </w:t>
      </w:r>
    </w:p>
    <w:p w14:paraId="224BAC9E" w14:textId="0EB9272E" w:rsidR="00B55C50" w:rsidRDefault="00B55C50" w:rsidP="00B55C50">
      <w:pPr>
        <w:tabs>
          <w:tab w:val="left" w:pos="1226"/>
        </w:tabs>
        <w:spacing w:line="360" w:lineRule="auto"/>
        <w:jc w:val="both"/>
        <w:rPr>
          <w:rFonts w:ascii="Arial" w:hAnsi="Arial" w:cs="Arial"/>
          <w:sz w:val="24"/>
          <w:szCs w:val="24"/>
        </w:rPr>
      </w:pPr>
      <w:r>
        <w:rPr>
          <w:rFonts w:ascii="Arial" w:hAnsi="Arial" w:cs="Arial"/>
          <w:sz w:val="24"/>
          <w:szCs w:val="24"/>
        </w:rPr>
        <w:t xml:space="preserve">Observations through play are fundamental in capturing a variety of information. Play enhances cognitive, social, emotional and physical development which provides ample opportunity for observing development across those areas. Play is a process where children make connections, explore possibilities and make meaning of the world around them. As a result, playing is crucial </w:t>
      </w:r>
      <w:r w:rsidR="00C62DF1">
        <w:rPr>
          <w:rFonts w:ascii="Arial" w:hAnsi="Arial" w:cs="Arial"/>
          <w:sz w:val="24"/>
          <w:szCs w:val="24"/>
        </w:rPr>
        <w:t xml:space="preserve">to </w:t>
      </w:r>
      <w:r>
        <w:rPr>
          <w:rFonts w:ascii="Arial" w:hAnsi="Arial" w:cs="Arial"/>
          <w:sz w:val="24"/>
          <w:szCs w:val="24"/>
        </w:rPr>
        <w:t xml:space="preserve">observing a child’s holistic development. Children’s experiences of play contribute to their well-being, they are seen to be happier, learn and develop better, becoming well rounded citizens (Doherty and Hughes, 2009). Suggesting that observations made through play will reflect the abilities of the child accurately and contributes to capturing the holistic nature of the child’s development when they are immersed in play. Maslow’s Theory of Human </w:t>
      </w:r>
      <w:r>
        <w:rPr>
          <w:rFonts w:ascii="Arial" w:hAnsi="Arial" w:cs="Arial"/>
          <w:sz w:val="24"/>
          <w:szCs w:val="24"/>
        </w:rPr>
        <w:lastRenderedPageBreak/>
        <w:t>Motivation demonstrates the importance of meeting individual’s needs, which are met by the satisfaction and well-being they experience through play. Thus, helping them achieve and meet goals and moving up the tiers of the hierarchy of need and developmental stages (Maslow, No Date). In reflection observational assessments of a child whilst immersed in play will show a true representation of their demeanour and development providing a holistic view of the child. Each child is an individual, with individual needs, interests and desires, these are demonstrated through play (</w:t>
      </w:r>
      <w:proofErr w:type="spellStart"/>
      <w:r>
        <w:rPr>
          <w:rFonts w:ascii="Arial" w:hAnsi="Arial" w:cs="Arial"/>
          <w:sz w:val="24"/>
          <w:szCs w:val="24"/>
        </w:rPr>
        <w:t>Bottrill</w:t>
      </w:r>
      <w:proofErr w:type="spellEnd"/>
      <w:r>
        <w:rPr>
          <w:rFonts w:ascii="Arial" w:hAnsi="Arial" w:cs="Arial"/>
          <w:sz w:val="24"/>
          <w:szCs w:val="24"/>
        </w:rPr>
        <w:t>, 2018). A holistic view of the child will influence recommendations for individual attainments supporting the child to reach their full potential.</w:t>
      </w:r>
    </w:p>
    <w:p w14:paraId="4C29FA2C" w14:textId="77777777" w:rsidR="00B55C50" w:rsidRDefault="00B55C50" w:rsidP="00B55C50">
      <w:pPr>
        <w:tabs>
          <w:tab w:val="left" w:pos="1226"/>
        </w:tabs>
        <w:spacing w:line="360" w:lineRule="auto"/>
        <w:jc w:val="both"/>
        <w:rPr>
          <w:rFonts w:ascii="Arial" w:hAnsi="Arial" w:cs="Arial"/>
          <w:sz w:val="24"/>
          <w:szCs w:val="24"/>
        </w:rPr>
      </w:pPr>
      <w:r>
        <w:rPr>
          <w:rFonts w:ascii="Arial" w:hAnsi="Arial" w:cs="Arial"/>
          <w:sz w:val="24"/>
          <w:szCs w:val="24"/>
        </w:rPr>
        <w:t xml:space="preserve">According to research conducted by Howard and McInnes there appears to be direct correlation to improved well-being, engagement and learning when a child considers an activity to be ‘play’. The findings showed significant difference between the two activity sessions: The same activity (jigsaws and bead threading) in both sessions but under different circumstance. One to be set up like ‘play’ the other ‘not like play’. The difference being adult proximal vs directly present, floor-based vs table-based activity and choice vs asked to participate. The results showed increased involvement and participation during the ‘like play’ session. They smiled more, were more attentive and focused on the task with increased motivation. Overall, their behaviour as measured by the Leuven’s Involvement Scale showed increased emotional well-being (Howard and McInnes, 2012). Considering the findings, it is evident that observations made during play and when a child perceives the play activity to be ‘like play’ has considerable benefits to the quality of both the child’s engagement and the quality of the observation and assessment. </w:t>
      </w:r>
    </w:p>
    <w:p w14:paraId="016F3C7C" w14:textId="77777777" w:rsidR="00B55C50" w:rsidRDefault="00B55C50" w:rsidP="00B55C50">
      <w:pPr>
        <w:tabs>
          <w:tab w:val="left" w:pos="1226"/>
        </w:tabs>
        <w:spacing w:line="360" w:lineRule="auto"/>
        <w:jc w:val="both"/>
        <w:rPr>
          <w:rFonts w:ascii="Arial" w:hAnsi="Arial" w:cs="Arial"/>
          <w:sz w:val="24"/>
          <w:szCs w:val="24"/>
        </w:rPr>
      </w:pPr>
      <w:r>
        <w:rPr>
          <w:rFonts w:ascii="Arial" w:hAnsi="Arial" w:cs="Arial"/>
          <w:sz w:val="24"/>
          <w:szCs w:val="24"/>
        </w:rPr>
        <w:t xml:space="preserve">Children that are observed and assessed whilst deeply involved in play show increased involvement and focus. Concentration levels are higher and that is an indicator that children who learn to concentrate on their play learn how to be engaged learners (Bruce, 2004). Planning is required when making observations. Consideration of the child’s perception of play, the environment where the observation takes place, activity (like play – not like play), what is to be observed (method type) and who is the most appropriate practitioner for the observation. Application of the above will enable more accurate observations by assessors that lead to creating informed evaluations for next steps and enhancing provision (Beckley, 2012). </w:t>
      </w:r>
    </w:p>
    <w:p w14:paraId="23701400" w14:textId="77777777" w:rsidR="00B55C50" w:rsidRDefault="00B55C50" w:rsidP="00B55C50">
      <w:pPr>
        <w:tabs>
          <w:tab w:val="left" w:pos="1226"/>
        </w:tabs>
        <w:spacing w:line="360" w:lineRule="auto"/>
        <w:jc w:val="both"/>
        <w:rPr>
          <w:rFonts w:ascii="Arial" w:hAnsi="Arial" w:cs="Arial"/>
          <w:sz w:val="24"/>
          <w:szCs w:val="24"/>
        </w:rPr>
      </w:pPr>
    </w:p>
    <w:p w14:paraId="1DBC0B43" w14:textId="77777777" w:rsidR="00B55C50" w:rsidRDefault="00B55C50" w:rsidP="00B55C50">
      <w:pPr>
        <w:tabs>
          <w:tab w:val="left" w:pos="1226"/>
        </w:tabs>
        <w:spacing w:line="360" w:lineRule="auto"/>
        <w:jc w:val="both"/>
        <w:rPr>
          <w:rFonts w:ascii="Arial" w:hAnsi="Arial" w:cs="Arial"/>
          <w:sz w:val="24"/>
          <w:szCs w:val="24"/>
        </w:rPr>
      </w:pPr>
    </w:p>
    <w:p w14:paraId="5208BE5A" w14:textId="77777777" w:rsidR="00B55C50" w:rsidRDefault="00B55C50" w:rsidP="00B55C50">
      <w:pPr>
        <w:tabs>
          <w:tab w:val="left" w:pos="1226"/>
        </w:tabs>
        <w:spacing w:line="360" w:lineRule="auto"/>
        <w:jc w:val="both"/>
        <w:rPr>
          <w:rFonts w:ascii="Arial" w:hAnsi="Arial" w:cs="Arial"/>
          <w:sz w:val="24"/>
          <w:szCs w:val="24"/>
        </w:rPr>
      </w:pPr>
      <w:bookmarkStart w:id="0" w:name="_GoBack"/>
      <w:bookmarkEnd w:id="0"/>
    </w:p>
    <w:p w14:paraId="347B5CF3" w14:textId="77777777" w:rsidR="00B55C50" w:rsidRDefault="00B55C50" w:rsidP="00B55C50">
      <w:pPr>
        <w:tabs>
          <w:tab w:val="left" w:pos="1226"/>
        </w:tabs>
        <w:spacing w:line="360" w:lineRule="auto"/>
        <w:jc w:val="both"/>
        <w:rPr>
          <w:rFonts w:ascii="Arial" w:hAnsi="Arial" w:cs="Arial"/>
          <w:sz w:val="24"/>
          <w:szCs w:val="24"/>
        </w:rPr>
      </w:pPr>
    </w:p>
    <w:p w14:paraId="7BA994C4" w14:textId="77777777" w:rsidR="00B55C50" w:rsidRDefault="00B55C50" w:rsidP="00B55C50">
      <w:pPr>
        <w:tabs>
          <w:tab w:val="left" w:pos="1226"/>
        </w:tabs>
        <w:spacing w:line="360" w:lineRule="auto"/>
        <w:jc w:val="both"/>
        <w:rPr>
          <w:rFonts w:ascii="Arial" w:hAnsi="Arial" w:cs="Arial"/>
          <w:sz w:val="24"/>
          <w:szCs w:val="24"/>
        </w:rPr>
      </w:pPr>
    </w:p>
    <w:p w14:paraId="33BD0FC6" w14:textId="77777777" w:rsidR="00B55C50" w:rsidRDefault="00B55C50" w:rsidP="00B55C50">
      <w:pPr>
        <w:tabs>
          <w:tab w:val="left" w:pos="1226"/>
        </w:tabs>
        <w:spacing w:line="360" w:lineRule="auto"/>
        <w:jc w:val="both"/>
        <w:rPr>
          <w:rFonts w:ascii="Arial" w:hAnsi="Arial" w:cs="Arial"/>
          <w:sz w:val="24"/>
          <w:szCs w:val="24"/>
        </w:rPr>
      </w:pPr>
    </w:p>
    <w:p w14:paraId="77130069" w14:textId="77777777" w:rsidR="00B55C50" w:rsidRDefault="00B55C50" w:rsidP="00B55C50">
      <w:pPr>
        <w:tabs>
          <w:tab w:val="left" w:pos="1226"/>
        </w:tabs>
        <w:spacing w:line="360" w:lineRule="auto"/>
        <w:jc w:val="both"/>
        <w:rPr>
          <w:rFonts w:ascii="Arial" w:hAnsi="Arial" w:cs="Arial"/>
          <w:sz w:val="24"/>
          <w:szCs w:val="24"/>
        </w:rPr>
      </w:pPr>
    </w:p>
    <w:p w14:paraId="2F03A20C" w14:textId="77777777" w:rsidR="00B55C50" w:rsidRDefault="00B55C50" w:rsidP="00B55C50">
      <w:pPr>
        <w:tabs>
          <w:tab w:val="left" w:pos="1226"/>
        </w:tabs>
        <w:spacing w:line="360" w:lineRule="auto"/>
        <w:jc w:val="both"/>
        <w:rPr>
          <w:rFonts w:ascii="Arial" w:hAnsi="Arial" w:cs="Arial"/>
          <w:sz w:val="24"/>
          <w:szCs w:val="24"/>
        </w:rPr>
      </w:pPr>
    </w:p>
    <w:p w14:paraId="396C8166" w14:textId="77777777" w:rsidR="00B55C50" w:rsidRDefault="00B55C50" w:rsidP="00B55C50">
      <w:pPr>
        <w:tabs>
          <w:tab w:val="left" w:pos="1226"/>
        </w:tabs>
        <w:spacing w:line="360" w:lineRule="auto"/>
        <w:jc w:val="both"/>
        <w:rPr>
          <w:rFonts w:ascii="Arial" w:hAnsi="Arial" w:cs="Arial"/>
          <w:sz w:val="24"/>
          <w:szCs w:val="24"/>
        </w:rPr>
      </w:pPr>
    </w:p>
    <w:p w14:paraId="12ACF422" w14:textId="77777777" w:rsidR="00B55C50" w:rsidRDefault="00B55C50" w:rsidP="00B55C50">
      <w:pPr>
        <w:tabs>
          <w:tab w:val="left" w:pos="1226"/>
        </w:tabs>
        <w:spacing w:line="360" w:lineRule="auto"/>
        <w:jc w:val="both"/>
        <w:rPr>
          <w:rFonts w:ascii="Arial" w:hAnsi="Arial" w:cs="Arial"/>
          <w:sz w:val="24"/>
          <w:szCs w:val="24"/>
        </w:rPr>
      </w:pPr>
    </w:p>
    <w:p w14:paraId="101E7A2C" w14:textId="77777777" w:rsidR="00B55C50" w:rsidRDefault="00B55C50" w:rsidP="00B55C50">
      <w:pPr>
        <w:tabs>
          <w:tab w:val="left" w:pos="1226"/>
        </w:tabs>
        <w:spacing w:line="360" w:lineRule="auto"/>
        <w:jc w:val="both"/>
        <w:rPr>
          <w:rFonts w:ascii="Arial" w:hAnsi="Arial" w:cs="Arial"/>
          <w:sz w:val="24"/>
          <w:szCs w:val="24"/>
        </w:rPr>
      </w:pPr>
    </w:p>
    <w:p w14:paraId="7C4197D6" w14:textId="77777777" w:rsidR="00B55C50" w:rsidRDefault="00B55C50" w:rsidP="00B55C50">
      <w:pPr>
        <w:tabs>
          <w:tab w:val="left" w:pos="1226"/>
        </w:tabs>
        <w:spacing w:line="360" w:lineRule="auto"/>
        <w:jc w:val="both"/>
        <w:rPr>
          <w:rFonts w:ascii="Arial" w:hAnsi="Arial" w:cs="Arial"/>
          <w:sz w:val="24"/>
          <w:szCs w:val="24"/>
        </w:rPr>
      </w:pPr>
    </w:p>
    <w:p w14:paraId="7B6AF33C" w14:textId="77777777" w:rsidR="00B55C50" w:rsidRDefault="00B55C50" w:rsidP="00B55C50">
      <w:pPr>
        <w:tabs>
          <w:tab w:val="left" w:pos="1226"/>
        </w:tabs>
        <w:spacing w:line="360" w:lineRule="auto"/>
        <w:jc w:val="both"/>
        <w:rPr>
          <w:rFonts w:ascii="Arial" w:hAnsi="Arial" w:cs="Arial"/>
          <w:sz w:val="24"/>
          <w:szCs w:val="24"/>
        </w:rPr>
      </w:pPr>
    </w:p>
    <w:p w14:paraId="510246CC" w14:textId="77777777" w:rsidR="00B55C50" w:rsidRDefault="00B55C50" w:rsidP="00B55C50">
      <w:pPr>
        <w:tabs>
          <w:tab w:val="left" w:pos="1226"/>
        </w:tabs>
        <w:spacing w:line="360" w:lineRule="auto"/>
        <w:jc w:val="both"/>
        <w:rPr>
          <w:rFonts w:ascii="Arial" w:hAnsi="Arial" w:cs="Arial"/>
          <w:sz w:val="24"/>
          <w:szCs w:val="24"/>
        </w:rPr>
      </w:pPr>
    </w:p>
    <w:p w14:paraId="5F62DFA4" w14:textId="77777777" w:rsidR="00B55C50" w:rsidRDefault="00B55C50" w:rsidP="00B55C50">
      <w:pPr>
        <w:tabs>
          <w:tab w:val="left" w:pos="1226"/>
        </w:tabs>
        <w:spacing w:line="360" w:lineRule="auto"/>
        <w:jc w:val="both"/>
        <w:rPr>
          <w:rFonts w:ascii="Arial" w:hAnsi="Arial" w:cs="Arial"/>
          <w:sz w:val="24"/>
          <w:szCs w:val="24"/>
        </w:rPr>
      </w:pPr>
    </w:p>
    <w:p w14:paraId="6F2A871E" w14:textId="7182F8F8" w:rsidR="00B55C50" w:rsidRDefault="00B55C50" w:rsidP="00B55C50">
      <w:pPr>
        <w:tabs>
          <w:tab w:val="left" w:pos="1226"/>
        </w:tabs>
        <w:spacing w:line="360" w:lineRule="auto"/>
        <w:jc w:val="both"/>
        <w:rPr>
          <w:rFonts w:ascii="Arial" w:hAnsi="Arial" w:cs="Arial"/>
          <w:sz w:val="24"/>
          <w:szCs w:val="24"/>
        </w:rPr>
      </w:pPr>
    </w:p>
    <w:p w14:paraId="4896242D" w14:textId="77777777" w:rsidR="00B55C50" w:rsidRDefault="00B55C50" w:rsidP="00B55C50">
      <w:pPr>
        <w:tabs>
          <w:tab w:val="left" w:pos="1226"/>
        </w:tabs>
        <w:spacing w:line="360" w:lineRule="auto"/>
        <w:jc w:val="both"/>
        <w:rPr>
          <w:rFonts w:ascii="Arial" w:hAnsi="Arial" w:cs="Arial"/>
          <w:sz w:val="24"/>
          <w:szCs w:val="24"/>
        </w:rPr>
      </w:pPr>
    </w:p>
    <w:p w14:paraId="4D8E835B" w14:textId="42F6A358" w:rsidR="00B55C50" w:rsidRPr="00F520D5" w:rsidRDefault="00B55C50" w:rsidP="00B55C50">
      <w:pPr>
        <w:tabs>
          <w:tab w:val="left" w:pos="1226"/>
        </w:tabs>
        <w:spacing w:line="360" w:lineRule="auto"/>
        <w:jc w:val="both"/>
        <w:rPr>
          <w:rFonts w:ascii="Arial" w:hAnsi="Arial" w:cs="Arial"/>
          <w:b/>
          <w:bCs/>
          <w:sz w:val="24"/>
          <w:szCs w:val="24"/>
        </w:rPr>
      </w:pPr>
      <w:r w:rsidRPr="00F520D5">
        <w:rPr>
          <w:rFonts w:ascii="Arial" w:hAnsi="Arial" w:cs="Arial"/>
          <w:b/>
          <w:bCs/>
          <w:sz w:val="24"/>
          <w:szCs w:val="24"/>
        </w:rPr>
        <w:t>References</w:t>
      </w:r>
    </w:p>
    <w:p w14:paraId="09892B59" w14:textId="77777777" w:rsidR="00F520D5" w:rsidRPr="003C4EE5" w:rsidRDefault="00F520D5" w:rsidP="00B55C50">
      <w:pPr>
        <w:tabs>
          <w:tab w:val="left" w:pos="1226"/>
        </w:tabs>
        <w:spacing w:line="360" w:lineRule="auto"/>
        <w:jc w:val="both"/>
        <w:rPr>
          <w:rFonts w:ascii="Arial" w:hAnsi="Arial" w:cs="Arial"/>
          <w:sz w:val="24"/>
          <w:szCs w:val="24"/>
        </w:rPr>
      </w:pPr>
      <w:r w:rsidRPr="003C4EE5">
        <w:rPr>
          <w:rFonts w:ascii="Arial" w:hAnsi="Arial" w:cs="Arial"/>
          <w:sz w:val="24"/>
          <w:szCs w:val="24"/>
        </w:rPr>
        <w:t xml:space="preserve">Adams, J. (2001). </w:t>
      </w:r>
      <w:r w:rsidRPr="003C4EE5">
        <w:rPr>
          <w:rFonts w:ascii="Arial" w:hAnsi="Arial" w:cs="Arial"/>
          <w:i/>
          <w:iCs/>
          <w:sz w:val="24"/>
          <w:szCs w:val="24"/>
        </w:rPr>
        <w:t>Risk</w:t>
      </w:r>
      <w:r w:rsidRPr="003C4EE5">
        <w:rPr>
          <w:rFonts w:ascii="Arial" w:hAnsi="Arial" w:cs="Arial"/>
          <w:sz w:val="24"/>
          <w:szCs w:val="24"/>
        </w:rPr>
        <w:t>. London: Routledge.</w:t>
      </w:r>
    </w:p>
    <w:p w14:paraId="6E50B05F" w14:textId="77777777" w:rsidR="00F520D5" w:rsidRPr="003C4EE5" w:rsidRDefault="00F520D5" w:rsidP="00B55C50">
      <w:pPr>
        <w:spacing w:line="360" w:lineRule="auto"/>
        <w:jc w:val="both"/>
        <w:rPr>
          <w:rFonts w:ascii="Arial" w:hAnsi="Arial" w:cs="Arial"/>
          <w:sz w:val="24"/>
          <w:szCs w:val="24"/>
        </w:rPr>
      </w:pPr>
      <w:r w:rsidRPr="003C4EE5">
        <w:rPr>
          <w:rFonts w:ascii="Arial" w:hAnsi="Arial" w:cs="Arial"/>
          <w:sz w:val="24"/>
          <w:szCs w:val="24"/>
        </w:rPr>
        <w:t xml:space="preserve">Barnes, P. (1995) </w:t>
      </w:r>
      <w:r w:rsidRPr="003C4EE5">
        <w:rPr>
          <w:rFonts w:ascii="Arial" w:hAnsi="Arial" w:cs="Arial"/>
          <w:i/>
          <w:iCs/>
          <w:sz w:val="24"/>
          <w:szCs w:val="24"/>
        </w:rPr>
        <w:t>Personal, Social and Emotional Development of Children</w:t>
      </w:r>
      <w:r w:rsidRPr="003C4EE5">
        <w:rPr>
          <w:rFonts w:ascii="Arial" w:hAnsi="Arial" w:cs="Arial"/>
          <w:sz w:val="24"/>
          <w:szCs w:val="24"/>
        </w:rPr>
        <w:t>. Oxford: Blackwell Publishers in association with The Open University.</w:t>
      </w:r>
    </w:p>
    <w:p w14:paraId="288B31D0" w14:textId="77777777" w:rsidR="00F520D5" w:rsidRDefault="00F520D5" w:rsidP="00B55C50">
      <w:pPr>
        <w:tabs>
          <w:tab w:val="left" w:pos="1226"/>
        </w:tabs>
        <w:spacing w:line="360" w:lineRule="auto"/>
        <w:jc w:val="both"/>
        <w:rPr>
          <w:rFonts w:ascii="Arial" w:hAnsi="Arial" w:cs="Arial"/>
          <w:sz w:val="24"/>
          <w:szCs w:val="24"/>
        </w:rPr>
      </w:pPr>
      <w:r w:rsidRPr="006320CC">
        <w:rPr>
          <w:rFonts w:ascii="Arial" w:hAnsi="Arial" w:cs="Arial"/>
          <w:sz w:val="24"/>
          <w:szCs w:val="24"/>
        </w:rPr>
        <w:t xml:space="preserve">Beckley, P. (2012) </w:t>
      </w:r>
      <w:r w:rsidRPr="006320CC">
        <w:rPr>
          <w:rFonts w:ascii="Arial" w:hAnsi="Arial" w:cs="Arial"/>
          <w:i/>
          <w:iCs/>
          <w:sz w:val="24"/>
          <w:szCs w:val="24"/>
        </w:rPr>
        <w:t>Learning in Early Childhood</w:t>
      </w:r>
      <w:r w:rsidRPr="006320CC">
        <w:rPr>
          <w:rFonts w:ascii="Arial" w:hAnsi="Arial" w:cs="Arial"/>
          <w:sz w:val="24"/>
          <w:szCs w:val="24"/>
        </w:rPr>
        <w:t>. London: Sage Publications Ltd.</w:t>
      </w:r>
    </w:p>
    <w:p w14:paraId="7F02B16E" w14:textId="77777777" w:rsidR="00F520D5" w:rsidRPr="003C4EE5" w:rsidRDefault="00F520D5" w:rsidP="00B55C50">
      <w:pPr>
        <w:tabs>
          <w:tab w:val="left" w:pos="1226"/>
        </w:tabs>
        <w:spacing w:line="360" w:lineRule="auto"/>
        <w:jc w:val="both"/>
        <w:rPr>
          <w:rFonts w:ascii="Arial" w:hAnsi="Arial" w:cs="Arial"/>
          <w:sz w:val="24"/>
          <w:szCs w:val="24"/>
        </w:rPr>
      </w:pPr>
      <w:proofErr w:type="spellStart"/>
      <w:r w:rsidRPr="003C4EE5">
        <w:rPr>
          <w:rFonts w:ascii="Arial" w:hAnsi="Arial" w:cs="Arial"/>
          <w:sz w:val="24"/>
          <w:szCs w:val="24"/>
        </w:rPr>
        <w:t>Bilton</w:t>
      </w:r>
      <w:proofErr w:type="spellEnd"/>
      <w:r w:rsidRPr="003C4EE5">
        <w:rPr>
          <w:rFonts w:ascii="Arial" w:hAnsi="Arial" w:cs="Arial"/>
          <w:sz w:val="24"/>
          <w:szCs w:val="24"/>
        </w:rPr>
        <w:t xml:space="preserve">, H. (2002) </w:t>
      </w:r>
      <w:r w:rsidRPr="003C4EE5">
        <w:rPr>
          <w:rFonts w:ascii="Arial" w:hAnsi="Arial" w:cs="Arial"/>
          <w:i/>
          <w:iCs/>
          <w:sz w:val="24"/>
          <w:szCs w:val="24"/>
        </w:rPr>
        <w:t>Outdoor Play in the Early Years</w:t>
      </w:r>
      <w:r w:rsidRPr="003C4EE5">
        <w:rPr>
          <w:rFonts w:ascii="Arial" w:hAnsi="Arial" w:cs="Arial"/>
          <w:sz w:val="24"/>
          <w:szCs w:val="24"/>
        </w:rPr>
        <w:t>. Second Edition. London: David Fulton Publishers. Early Learning Services, 92017</w:t>
      </w:r>
      <w:r w:rsidRPr="003C4EE5">
        <w:rPr>
          <w:rFonts w:ascii="Arial" w:hAnsi="Arial" w:cs="Arial"/>
          <w:i/>
          <w:iCs/>
          <w:sz w:val="24"/>
          <w:szCs w:val="24"/>
        </w:rPr>
        <w:t>) Challenge and risk in children’s play – Is it worth the Risk?</w:t>
      </w:r>
      <w:r w:rsidRPr="003C4EE5">
        <w:rPr>
          <w:rFonts w:ascii="Arial" w:hAnsi="Arial" w:cs="Arial"/>
          <w:sz w:val="24"/>
          <w:szCs w:val="24"/>
        </w:rPr>
        <w:t xml:space="preserve"> Available at: </w:t>
      </w:r>
      <w:hyperlink r:id="rId9" w:history="1">
        <w:r w:rsidRPr="003C4EE5">
          <w:rPr>
            <w:rStyle w:val="Hyperlink"/>
            <w:rFonts w:ascii="Arial" w:hAnsi="Arial" w:cs="Arial"/>
            <w:sz w:val="24"/>
            <w:szCs w:val="24"/>
          </w:rPr>
          <w:t>https://www.earlylearningservices.com.au/2016/10/26/challenge-risk-childrens-play/</w:t>
        </w:r>
      </w:hyperlink>
      <w:r w:rsidRPr="003C4EE5">
        <w:rPr>
          <w:rFonts w:ascii="Arial" w:hAnsi="Arial" w:cs="Arial"/>
          <w:sz w:val="24"/>
          <w:szCs w:val="24"/>
        </w:rPr>
        <w:t xml:space="preserve"> (Accessed on: 12</w:t>
      </w:r>
      <w:r w:rsidRPr="003C4EE5">
        <w:rPr>
          <w:rFonts w:ascii="Arial" w:hAnsi="Arial" w:cs="Arial"/>
          <w:sz w:val="24"/>
          <w:szCs w:val="24"/>
          <w:vertAlign w:val="superscript"/>
        </w:rPr>
        <w:t>th</w:t>
      </w:r>
      <w:r w:rsidRPr="003C4EE5">
        <w:rPr>
          <w:rFonts w:ascii="Arial" w:hAnsi="Arial" w:cs="Arial"/>
          <w:sz w:val="24"/>
          <w:szCs w:val="24"/>
        </w:rPr>
        <w:t xml:space="preserve"> January 2020).</w:t>
      </w:r>
    </w:p>
    <w:p w14:paraId="255DC3FF" w14:textId="77777777" w:rsidR="00F520D5" w:rsidRPr="003C4EE5" w:rsidRDefault="00F520D5" w:rsidP="00B55C50">
      <w:pPr>
        <w:tabs>
          <w:tab w:val="left" w:pos="1226"/>
        </w:tabs>
        <w:spacing w:line="360" w:lineRule="auto"/>
        <w:jc w:val="both"/>
        <w:rPr>
          <w:rFonts w:ascii="Arial" w:hAnsi="Arial" w:cs="Arial"/>
          <w:sz w:val="24"/>
          <w:szCs w:val="24"/>
        </w:rPr>
      </w:pPr>
      <w:proofErr w:type="spellStart"/>
      <w:r w:rsidRPr="003C4EE5">
        <w:rPr>
          <w:rFonts w:ascii="Arial" w:hAnsi="Arial" w:cs="Arial"/>
          <w:sz w:val="24"/>
          <w:szCs w:val="24"/>
        </w:rPr>
        <w:t>Bottril</w:t>
      </w:r>
      <w:proofErr w:type="spellEnd"/>
      <w:r w:rsidRPr="003C4EE5">
        <w:rPr>
          <w:rFonts w:ascii="Arial" w:hAnsi="Arial" w:cs="Arial"/>
          <w:sz w:val="24"/>
          <w:szCs w:val="24"/>
        </w:rPr>
        <w:t xml:space="preserve">, G. (2018) </w:t>
      </w:r>
      <w:r w:rsidRPr="003C4EE5">
        <w:rPr>
          <w:rFonts w:ascii="Arial" w:hAnsi="Arial" w:cs="Arial"/>
          <w:i/>
          <w:iCs/>
          <w:sz w:val="24"/>
          <w:szCs w:val="24"/>
        </w:rPr>
        <w:t>Can I go &amp; play now? Rethinking the early Years</w:t>
      </w:r>
      <w:r w:rsidRPr="003C4EE5">
        <w:rPr>
          <w:rFonts w:ascii="Arial" w:hAnsi="Arial" w:cs="Arial"/>
          <w:sz w:val="24"/>
          <w:szCs w:val="24"/>
        </w:rPr>
        <w:t xml:space="preserve">. London: Sage Publications Ltd. </w:t>
      </w:r>
    </w:p>
    <w:p w14:paraId="1934CB01" w14:textId="77777777" w:rsidR="00F520D5" w:rsidRPr="003C4EE5" w:rsidRDefault="00F520D5" w:rsidP="00B55C50">
      <w:pPr>
        <w:tabs>
          <w:tab w:val="left" w:pos="1226"/>
        </w:tabs>
        <w:spacing w:line="360" w:lineRule="auto"/>
        <w:jc w:val="both"/>
        <w:rPr>
          <w:rFonts w:ascii="Arial" w:hAnsi="Arial" w:cs="Arial"/>
          <w:sz w:val="24"/>
          <w:szCs w:val="24"/>
        </w:rPr>
      </w:pPr>
      <w:proofErr w:type="spellStart"/>
      <w:r w:rsidRPr="003C4EE5">
        <w:rPr>
          <w:rFonts w:ascii="Arial" w:hAnsi="Arial" w:cs="Arial"/>
          <w:sz w:val="24"/>
          <w:szCs w:val="24"/>
        </w:rPr>
        <w:t>Brancu</w:t>
      </w:r>
      <w:proofErr w:type="spellEnd"/>
      <w:r w:rsidRPr="003C4EE5">
        <w:rPr>
          <w:rFonts w:ascii="Arial" w:hAnsi="Arial" w:cs="Arial"/>
          <w:sz w:val="24"/>
          <w:szCs w:val="24"/>
        </w:rPr>
        <w:t xml:space="preserve">, M. (2019) </w:t>
      </w:r>
      <w:r w:rsidRPr="003C4EE5">
        <w:rPr>
          <w:rFonts w:ascii="Arial" w:hAnsi="Arial" w:cs="Arial"/>
          <w:i/>
          <w:iCs/>
          <w:sz w:val="24"/>
          <w:szCs w:val="24"/>
        </w:rPr>
        <w:t>7 Tips for Encouraging Girls to Take Risks. Part 4. How modelling and messaging can help girls battle fear of taking risks</w:t>
      </w:r>
      <w:r w:rsidRPr="003C4EE5">
        <w:rPr>
          <w:rFonts w:ascii="Arial" w:hAnsi="Arial" w:cs="Arial"/>
          <w:sz w:val="24"/>
          <w:szCs w:val="24"/>
        </w:rPr>
        <w:t xml:space="preserve">. </w:t>
      </w:r>
      <w:hyperlink r:id="rId10" w:history="1">
        <w:r w:rsidRPr="003C4EE5">
          <w:rPr>
            <w:rStyle w:val="Hyperlink"/>
            <w:rFonts w:ascii="Arial" w:hAnsi="Arial" w:cs="Arial"/>
            <w:sz w:val="24"/>
            <w:szCs w:val="24"/>
          </w:rPr>
          <w:t>https://www.psychologytoday.com/us/blog/new-look-womens-leadership/201902/7-tips-encouraging-girls-take-risks</w:t>
        </w:r>
      </w:hyperlink>
      <w:r w:rsidRPr="003C4EE5">
        <w:rPr>
          <w:rFonts w:ascii="Arial" w:hAnsi="Arial" w:cs="Arial"/>
          <w:sz w:val="24"/>
          <w:szCs w:val="24"/>
        </w:rPr>
        <w:t xml:space="preserve"> (Accessed </w:t>
      </w:r>
      <w:proofErr w:type="gramStart"/>
      <w:r w:rsidRPr="003C4EE5">
        <w:rPr>
          <w:rFonts w:ascii="Arial" w:hAnsi="Arial" w:cs="Arial"/>
          <w:sz w:val="24"/>
          <w:szCs w:val="24"/>
        </w:rPr>
        <w:t>on:</w:t>
      </w:r>
      <w:proofErr w:type="gramEnd"/>
      <w:r w:rsidRPr="003C4EE5">
        <w:rPr>
          <w:rFonts w:ascii="Arial" w:hAnsi="Arial" w:cs="Arial"/>
          <w:sz w:val="24"/>
          <w:szCs w:val="24"/>
        </w:rPr>
        <w:t xml:space="preserve"> 12</w:t>
      </w:r>
      <w:r w:rsidRPr="003C4EE5">
        <w:rPr>
          <w:rFonts w:ascii="Arial" w:hAnsi="Arial" w:cs="Arial"/>
          <w:sz w:val="24"/>
          <w:szCs w:val="24"/>
          <w:vertAlign w:val="superscript"/>
        </w:rPr>
        <w:t>th</w:t>
      </w:r>
      <w:r w:rsidRPr="003C4EE5">
        <w:rPr>
          <w:rFonts w:ascii="Arial" w:hAnsi="Arial" w:cs="Arial"/>
          <w:sz w:val="24"/>
          <w:szCs w:val="24"/>
        </w:rPr>
        <w:t xml:space="preserve"> January 2020).</w:t>
      </w:r>
    </w:p>
    <w:p w14:paraId="195CB623" w14:textId="77777777" w:rsidR="00F520D5" w:rsidRDefault="00F520D5" w:rsidP="00B55C50">
      <w:pPr>
        <w:tabs>
          <w:tab w:val="left" w:pos="1226"/>
        </w:tabs>
        <w:spacing w:line="360" w:lineRule="auto"/>
        <w:jc w:val="both"/>
        <w:rPr>
          <w:rFonts w:ascii="Arial" w:hAnsi="Arial" w:cs="Arial"/>
          <w:sz w:val="24"/>
          <w:szCs w:val="24"/>
        </w:rPr>
      </w:pPr>
      <w:r>
        <w:rPr>
          <w:rFonts w:ascii="Arial" w:hAnsi="Arial" w:cs="Arial"/>
          <w:sz w:val="24"/>
          <w:szCs w:val="24"/>
        </w:rPr>
        <w:t xml:space="preserve">Brown, F. (2003) </w:t>
      </w:r>
      <w:proofErr w:type="spellStart"/>
      <w:r>
        <w:rPr>
          <w:rFonts w:ascii="Arial" w:hAnsi="Arial" w:cs="Arial"/>
          <w:sz w:val="24"/>
          <w:szCs w:val="24"/>
        </w:rPr>
        <w:t>Playwork</w:t>
      </w:r>
      <w:proofErr w:type="spellEnd"/>
      <w:r>
        <w:rPr>
          <w:rFonts w:ascii="Arial" w:hAnsi="Arial" w:cs="Arial"/>
          <w:sz w:val="24"/>
          <w:szCs w:val="24"/>
        </w:rPr>
        <w:t xml:space="preserve">: Theory and Practice. Berkshire: </w:t>
      </w:r>
      <w:proofErr w:type="spellStart"/>
      <w:r>
        <w:rPr>
          <w:rFonts w:ascii="Arial" w:hAnsi="Arial" w:cs="Arial"/>
          <w:sz w:val="24"/>
          <w:szCs w:val="24"/>
        </w:rPr>
        <w:t>MacGraw</w:t>
      </w:r>
      <w:proofErr w:type="spellEnd"/>
      <w:r>
        <w:rPr>
          <w:rFonts w:ascii="Arial" w:hAnsi="Arial" w:cs="Arial"/>
          <w:sz w:val="24"/>
          <w:szCs w:val="24"/>
        </w:rPr>
        <w:t>-Hill Education.</w:t>
      </w:r>
    </w:p>
    <w:p w14:paraId="14C42F37" w14:textId="0A793106" w:rsidR="00F520D5" w:rsidRPr="003C4EE5" w:rsidRDefault="00F520D5" w:rsidP="00B55C50">
      <w:pPr>
        <w:tabs>
          <w:tab w:val="left" w:pos="1226"/>
        </w:tabs>
        <w:spacing w:line="360" w:lineRule="auto"/>
        <w:jc w:val="both"/>
        <w:rPr>
          <w:rFonts w:ascii="Arial" w:hAnsi="Arial" w:cs="Arial"/>
          <w:sz w:val="24"/>
          <w:szCs w:val="24"/>
        </w:rPr>
      </w:pPr>
      <w:r w:rsidRPr="003C4EE5">
        <w:rPr>
          <w:rFonts w:ascii="Arial" w:hAnsi="Arial" w:cs="Arial"/>
          <w:sz w:val="24"/>
          <w:szCs w:val="24"/>
        </w:rPr>
        <w:t xml:space="preserve">Brown, F. and Taylor C. (2009) </w:t>
      </w:r>
      <w:r w:rsidRPr="003C4EE5">
        <w:rPr>
          <w:rFonts w:ascii="Arial" w:hAnsi="Arial" w:cs="Arial"/>
          <w:i/>
          <w:iCs/>
          <w:sz w:val="24"/>
          <w:szCs w:val="24"/>
        </w:rPr>
        <w:t xml:space="preserve">Foundations of </w:t>
      </w:r>
      <w:proofErr w:type="spellStart"/>
      <w:r w:rsidRPr="003C4EE5">
        <w:rPr>
          <w:rFonts w:ascii="Arial" w:hAnsi="Arial" w:cs="Arial"/>
          <w:i/>
          <w:iCs/>
          <w:sz w:val="24"/>
          <w:szCs w:val="24"/>
        </w:rPr>
        <w:t>Playwork</w:t>
      </w:r>
      <w:proofErr w:type="spellEnd"/>
      <w:r w:rsidRPr="003C4EE5">
        <w:rPr>
          <w:rFonts w:ascii="Arial" w:hAnsi="Arial" w:cs="Arial"/>
          <w:sz w:val="24"/>
          <w:szCs w:val="24"/>
        </w:rPr>
        <w:t xml:space="preserve">. England: McGraw-Hill Education. </w:t>
      </w:r>
    </w:p>
    <w:p w14:paraId="455403EF" w14:textId="77777777" w:rsidR="00F520D5" w:rsidRPr="003C4EE5" w:rsidRDefault="00F520D5" w:rsidP="00B55C50">
      <w:pPr>
        <w:spacing w:line="360" w:lineRule="auto"/>
        <w:jc w:val="both"/>
        <w:rPr>
          <w:rFonts w:ascii="Arial" w:hAnsi="Arial" w:cs="Arial"/>
          <w:sz w:val="24"/>
          <w:szCs w:val="24"/>
        </w:rPr>
      </w:pPr>
      <w:r w:rsidRPr="003C4EE5">
        <w:rPr>
          <w:rFonts w:ascii="Arial" w:hAnsi="Arial" w:cs="Arial"/>
          <w:sz w:val="24"/>
          <w:szCs w:val="24"/>
        </w:rPr>
        <w:t xml:space="preserve">Bruce T. (2001) </w:t>
      </w:r>
      <w:r w:rsidRPr="003C4EE5">
        <w:rPr>
          <w:rFonts w:ascii="Arial" w:hAnsi="Arial" w:cs="Arial"/>
          <w:i/>
          <w:iCs/>
          <w:sz w:val="24"/>
          <w:szCs w:val="24"/>
        </w:rPr>
        <w:t>Learning through Play: Babies, Toddlers and the Foundation Years</w:t>
      </w:r>
      <w:r w:rsidRPr="003C4EE5">
        <w:rPr>
          <w:rFonts w:ascii="Arial" w:hAnsi="Arial" w:cs="Arial"/>
          <w:sz w:val="24"/>
          <w:szCs w:val="24"/>
        </w:rPr>
        <w:t xml:space="preserve">. London: Hodder Education. </w:t>
      </w:r>
    </w:p>
    <w:p w14:paraId="4327AF15" w14:textId="77777777" w:rsidR="00F520D5" w:rsidRDefault="00F520D5" w:rsidP="00B55C50">
      <w:pPr>
        <w:tabs>
          <w:tab w:val="left" w:pos="1226"/>
        </w:tabs>
        <w:spacing w:line="360" w:lineRule="auto"/>
        <w:jc w:val="both"/>
        <w:rPr>
          <w:rFonts w:ascii="Arial" w:hAnsi="Arial" w:cs="Arial"/>
          <w:sz w:val="24"/>
          <w:szCs w:val="24"/>
        </w:rPr>
      </w:pPr>
      <w:r>
        <w:rPr>
          <w:rFonts w:ascii="Arial" w:hAnsi="Arial" w:cs="Arial"/>
          <w:sz w:val="24"/>
          <w:szCs w:val="24"/>
        </w:rPr>
        <w:t xml:space="preserve">Bruce, T. (2004) </w:t>
      </w:r>
      <w:r w:rsidRPr="00F00E11">
        <w:rPr>
          <w:rFonts w:ascii="Arial" w:hAnsi="Arial" w:cs="Arial"/>
          <w:i/>
          <w:iCs/>
          <w:sz w:val="24"/>
          <w:szCs w:val="24"/>
        </w:rPr>
        <w:t xml:space="preserve">Developing Learning </w:t>
      </w:r>
      <w:proofErr w:type="gramStart"/>
      <w:r w:rsidRPr="00F00E11">
        <w:rPr>
          <w:rFonts w:ascii="Arial" w:hAnsi="Arial" w:cs="Arial"/>
          <w:i/>
          <w:iCs/>
          <w:sz w:val="24"/>
          <w:szCs w:val="24"/>
        </w:rPr>
        <w:t>In</w:t>
      </w:r>
      <w:proofErr w:type="gramEnd"/>
      <w:r w:rsidRPr="00F00E11">
        <w:rPr>
          <w:rFonts w:ascii="Arial" w:hAnsi="Arial" w:cs="Arial"/>
          <w:i/>
          <w:iCs/>
          <w:sz w:val="24"/>
          <w:szCs w:val="24"/>
        </w:rPr>
        <w:t xml:space="preserve"> Early Childhood</w:t>
      </w:r>
      <w:r>
        <w:rPr>
          <w:rFonts w:ascii="Arial" w:hAnsi="Arial" w:cs="Arial"/>
          <w:sz w:val="24"/>
          <w:szCs w:val="24"/>
        </w:rPr>
        <w:t xml:space="preserve">. London: Sage Publications Ltd. </w:t>
      </w:r>
    </w:p>
    <w:p w14:paraId="64748880" w14:textId="77777777" w:rsidR="00F520D5" w:rsidRPr="003C4EE5" w:rsidRDefault="00F520D5" w:rsidP="00B55C50">
      <w:pPr>
        <w:tabs>
          <w:tab w:val="left" w:pos="1226"/>
        </w:tabs>
        <w:spacing w:line="360" w:lineRule="auto"/>
        <w:jc w:val="both"/>
        <w:rPr>
          <w:rFonts w:ascii="Arial" w:hAnsi="Arial" w:cs="Arial"/>
          <w:sz w:val="24"/>
          <w:szCs w:val="24"/>
        </w:rPr>
      </w:pPr>
      <w:r w:rsidRPr="003C4EE5">
        <w:rPr>
          <w:rFonts w:ascii="Arial" w:hAnsi="Arial" w:cs="Arial"/>
          <w:sz w:val="24"/>
          <w:szCs w:val="24"/>
        </w:rPr>
        <w:t xml:space="preserve">Bruce, T. (2014) </w:t>
      </w:r>
      <w:r w:rsidRPr="003C4EE5">
        <w:rPr>
          <w:rFonts w:ascii="Arial" w:hAnsi="Arial" w:cs="Arial"/>
          <w:i/>
          <w:iCs/>
          <w:sz w:val="24"/>
          <w:szCs w:val="24"/>
        </w:rPr>
        <w:t>Developing Learning in Early Childhood</w:t>
      </w:r>
      <w:r w:rsidRPr="003C4EE5">
        <w:rPr>
          <w:rFonts w:ascii="Arial" w:hAnsi="Arial" w:cs="Arial"/>
          <w:sz w:val="24"/>
          <w:szCs w:val="24"/>
        </w:rPr>
        <w:t>. London: Routledge.</w:t>
      </w:r>
    </w:p>
    <w:p w14:paraId="65A58877" w14:textId="77777777" w:rsidR="00F520D5" w:rsidRDefault="00F520D5" w:rsidP="00B55C50">
      <w:pPr>
        <w:tabs>
          <w:tab w:val="left" w:pos="1226"/>
        </w:tabs>
        <w:spacing w:line="360" w:lineRule="auto"/>
        <w:jc w:val="both"/>
        <w:rPr>
          <w:rFonts w:ascii="Arial" w:hAnsi="Arial" w:cs="Arial"/>
          <w:sz w:val="24"/>
          <w:szCs w:val="24"/>
        </w:rPr>
      </w:pPr>
      <w:r>
        <w:rPr>
          <w:rFonts w:ascii="Arial" w:hAnsi="Arial" w:cs="Arial"/>
          <w:sz w:val="24"/>
          <w:szCs w:val="24"/>
        </w:rPr>
        <w:t>Bruce, T. (2015) Early Childhood Education 5</w:t>
      </w:r>
      <w:r w:rsidRPr="007226B0">
        <w:rPr>
          <w:rFonts w:ascii="Arial" w:hAnsi="Arial" w:cs="Arial"/>
          <w:sz w:val="24"/>
          <w:szCs w:val="24"/>
          <w:vertAlign w:val="superscript"/>
        </w:rPr>
        <w:t>th</w:t>
      </w:r>
      <w:r>
        <w:rPr>
          <w:rFonts w:ascii="Arial" w:hAnsi="Arial" w:cs="Arial"/>
          <w:sz w:val="24"/>
          <w:szCs w:val="24"/>
        </w:rPr>
        <w:t xml:space="preserve"> Ed. Oxon: Hodder Education.</w:t>
      </w:r>
    </w:p>
    <w:p w14:paraId="01242CFB" w14:textId="77777777" w:rsidR="00F520D5" w:rsidRPr="003C4EE5" w:rsidRDefault="00F520D5" w:rsidP="00B55C50">
      <w:pPr>
        <w:spacing w:line="360" w:lineRule="auto"/>
        <w:jc w:val="both"/>
        <w:rPr>
          <w:rFonts w:ascii="Arial" w:hAnsi="Arial" w:cs="Arial"/>
          <w:sz w:val="24"/>
          <w:szCs w:val="24"/>
        </w:rPr>
      </w:pPr>
      <w:r w:rsidRPr="003C4EE5">
        <w:rPr>
          <w:rFonts w:ascii="Arial" w:hAnsi="Arial" w:cs="Arial"/>
          <w:sz w:val="24"/>
          <w:szCs w:val="24"/>
        </w:rPr>
        <w:t xml:space="preserve">Community Playthings, (2020) </w:t>
      </w:r>
      <w:r w:rsidRPr="003C4EE5">
        <w:rPr>
          <w:rFonts w:ascii="Arial" w:hAnsi="Arial" w:cs="Arial"/>
          <w:i/>
          <w:iCs/>
          <w:sz w:val="24"/>
          <w:szCs w:val="24"/>
        </w:rPr>
        <w:t>The Role of Risk in Play and Learning</w:t>
      </w:r>
      <w:r w:rsidRPr="003C4EE5">
        <w:rPr>
          <w:rFonts w:ascii="Arial" w:hAnsi="Arial" w:cs="Arial"/>
          <w:sz w:val="24"/>
          <w:szCs w:val="24"/>
        </w:rPr>
        <w:t xml:space="preserve">. Available at: </w:t>
      </w:r>
      <w:hyperlink r:id="rId11" w:history="1">
        <w:r w:rsidRPr="003C4EE5">
          <w:rPr>
            <w:rStyle w:val="Hyperlink"/>
            <w:rFonts w:ascii="Arial" w:hAnsi="Arial" w:cs="Arial"/>
            <w:sz w:val="24"/>
            <w:szCs w:val="24"/>
          </w:rPr>
          <w:t>http://www.communityplaythings.com/resources/articles/2013/the-role-of-risk-in-play-and-learning</w:t>
        </w:r>
      </w:hyperlink>
      <w:r w:rsidRPr="003C4EE5">
        <w:rPr>
          <w:rFonts w:ascii="Arial" w:hAnsi="Arial" w:cs="Arial"/>
          <w:sz w:val="24"/>
          <w:szCs w:val="24"/>
        </w:rPr>
        <w:t xml:space="preserve"> (Accessed on: 10</w:t>
      </w:r>
      <w:r w:rsidRPr="003C4EE5">
        <w:rPr>
          <w:rFonts w:ascii="Arial" w:hAnsi="Arial" w:cs="Arial"/>
          <w:sz w:val="24"/>
          <w:szCs w:val="24"/>
          <w:vertAlign w:val="superscript"/>
        </w:rPr>
        <w:t>th</w:t>
      </w:r>
      <w:r w:rsidRPr="003C4EE5">
        <w:rPr>
          <w:rFonts w:ascii="Arial" w:hAnsi="Arial" w:cs="Arial"/>
          <w:sz w:val="24"/>
          <w:szCs w:val="24"/>
        </w:rPr>
        <w:t xml:space="preserve"> January 2020).</w:t>
      </w:r>
    </w:p>
    <w:p w14:paraId="63DE4697" w14:textId="77777777" w:rsidR="00F520D5" w:rsidRPr="003C4EE5" w:rsidRDefault="00F520D5" w:rsidP="00B55C50">
      <w:pPr>
        <w:tabs>
          <w:tab w:val="left" w:pos="1226"/>
        </w:tabs>
        <w:spacing w:line="360" w:lineRule="auto"/>
        <w:jc w:val="both"/>
        <w:rPr>
          <w:rFonts w:ascii="Arial" w:hAnsi="Arial" w:cs="Arial"/>
          <w:sz w:val="24"/>
          <w:szCs w:val="24"/>
        </w:rPr>
      </w:pPr>
      <w:r w:rsidRPr="003C4EE5">
        <w:rPr>
          <w:rFonts w:ascii="Arial" w:hAnsi="Arial" w:cs="Arial"/>
          <w:sz w:val="24"/>
          <w:szCs w:val="24"/>
        </w:rPr>
        <w:t xml:space="preserve">Crowley, K. (2017) </w:t>
      </w:r>
      <w:r w:rsidRPr="003C4EE5">
        <w:rPr>
          <w:rFonts w:ascii="Arial" w:hAnsi="Arial" w:cs="Arial"/>
          <w:i/>
          <w:iCs/>
          <w:sz w:val="24"/>
          <w:szCs w:val="24"/>
        </w:rPr>
        <w:t>Child Development a practical introduction</w:t>
      </w:r>
      <w:r>
        <w:rPr>
          <w:rFonts w:ascii="Arial" w:hAnsi="Arial" w:cs="Arial"/>
          <w:sz w:val="24"/>
          <w:szCs w:val="24"/>
        </w:rPr>
        <w:t xml:space="preserve"> 2nd</w:t>
      </w:r>
      <w:r w:rsidRPr="003C4EE5">
        <w:rPr>
          <w:rFonts w:ascii="Arial" w:hAnsi="Arial" w:cs="Arial"/>
          <w:sz w:val="24"/>
          <w:szCs w:val="24"/>
        </w:rPr>
        <w:t xml:space="preserve"> Ed.</w:t>
      </w:r>
      <w:r>
        <w:rPr>
          <w:rFonts w:ascii="Arial" w:hAnsi="Arial" w:cs="Arial"/>
          <w:sz w:val="24"/>
          <w:szCs w:val="24"/>
        </w:rPr>
        <w:t xml:space="preserve"> </w:t>
      </w:r>
      <w:r w:rsidRPr="003C4EE5">
        <w:rPr>
          <w:rFonts w:ascii="Arial" w:hAnsi="Arial" w:cs="Arial"/>
          <w:sz w:val="24"/>
          <w:szCs w:val="24"/>
        </w:rPr>
        <w:t xml:space="preserve">London: Sage Publications Ltd. </w:t>
      </w:r>
    </w:p>
    <w:p w14:paraId="6146EB8B" w14:textId="77777777" w:rsidR="00F520D5" w:rsidRPr="003C4EE5" w:rsidRDefault="00F520D5" w:rsidP="00B55C50">
      <w:pPr>
        <w:spacing w:line="360" w:lineRule="auto"/>
        <w:jc w:val="both"/>
        <w:rPr>
          <w:rFonts w:ascii="Arial" w:hAnsi="Arial" w:cs="Arial"/>
          <w:sz w:val="24"/>
          <w:szCs w:val="24"/>
        </w:rPr>
      </w:pPr>
      <w:proofErr w:type="spellStart"/>
      <w:proofErr w:type="gramStart"/>
      <w:r w:rsidRPr="003C4EE5">
        <w:rPr>
          <w:rFonts w:ascii="Arial" w:hAnsi="Arial" w:cs="Arial"/>
          <w:sz w:val="24"/>
          <w:szCs w:val="24"/>
        </w:rPr>
        <w:t>Doherty,J</w:t>
      </w:r>
      <w:proofErr w:type="spellEnd"/>
      <w:r w:rsidRPr="003C4EE5">
        <w:rPr>
          <w:rFonts w:ascii="Arial" w:hAnsi="Arial" w:cs="Arial"/>
          <w:sz w:val="24"/>
          <w:szCs w:val="24"/>
        </w:rPr>
        <w:t>.</w:t>
      </w:r>
      <w:proofErr w:type="gramEnd"/>
      <w:r w:rsidRPr="003C4EE5">
        <w:rPr>
          <w:rFonts w:ascii="Arial" w:hAnsi="Arial" w:cs="Arial"/>
          <w:sz w:val="24"/>
          <w:szCs w:val="24"/>
        </w:rPr>
        <w:t xml:space="preserve"> and Hughes, M., (2009) </w:t>
      </w:r>
      <w:r w:rsidRPr="003C4EE5">
        <w:rPr>
          <w:rFonts w:ascii="Arial" w:hAnsi="Arial" w:cs="Arial"/>
          <w:i/>
          <w:iCs/>
          <w:sz w:val="24"/>
          <w:szCs w:val="24"/>
        </w:rPr>
        <w:t>Child Development Theory and Practise 0-11</w:t>
      </w:r>
      <w:r w:rsidRPr="003C4EE5">
        <w:rPr>
          <w:rFonts w:ascii="Arial" w:hAnsi="Arial" w:cs="Arial"/>
          <w:sz w:val="24"/>
          <w:szCs w:val="24"/>
        </w:rPr>
        <w:t>. England: Pearson Education Limited 2009</w:t>
      </w:r>
    </w:p>
    <w:p w14:paraId="78C70CE2" w14:textId="77777777" w:rsidR="00F520D5" w:rsidRPr="003C4EE5" w:rsidRDefault="00F520D5" w:rsidP="00B55C50">
      <w:pPr>
        <w:tabs>
          <w:tab w:val="left" w:pos="1226"/>
        </w:tabs>
        <w:spacing w:line="360" w:lineRule="auto"/>
        <w:jc w:val="both"/>
        <w:rPr>
          <w:rFonts w:ascii="Arial" w:hAnsi="Arial" w:cs="Arial"/>
          <w:sz w:val="24"/>
          <w:szCs w:val="24"/>
        </w:rPr>
      </w:pPr>
      <w:r w:rsidRPr="003C4EE5">
        <w:rPr>
          <w:rFonts w:ascii="Arial" w:hAnsi="Arial" w:cs="Arial"/>
          <w:sz w:val="24"/>
          <w:szCs w:val="24"/>
        </w:rPr>
        <w:t xml:space="preserve">Duncan, J. and Lockwood, M. (2008) </w:t>
      </w:r>
      <w:r w:rsidRPr="003C4EE5">
        <w:rPr>
          <w:rFonts w:ascii="Arial" w:hAnsi="Arial" w:cs="Arial"/>
          <w:i/>
          <w:iCs/>
          <w:sz w:val="24"/>
          <w:szCs w:val="24"/>
        </w:rPr>
        <w:t>Learning Through Play. A Work-Based Approach for the Early Years Professional</w:t>
      </w:r>
      <w:r w:rsidRPr="003C4EE5">
        <w:rPr>
          <w:rFonts w:ascii="Arial" w:hAnsi="Arial" w:cs="Arial"/>
          <w:sz w:val="24"/>
          <w:szCs w:val="24"/>
        </w:rPr>
        <w:t>. London: Continuum International Publishing Group</w:t>
      </w:r>
    </w:p>
    <w:p w14:paraId="07462EB2" w14:textId="77777777" w:rsidR="00F520D5" w:rsidRPr="003C4EE5" w:rsidRDefault="00F520D5" w:rsidP="00B55C50">
      <w:pPr>
        <w:tabs>
          <w:tab w:val="left" w:pos="1226"/>
        </w:tabs>
        <w:spacing w:line="360" w:lineRule="auto"/>
        <w:jc w:val="both"/>
        <w:rPr>
          <w:rFonts w:ascii="Arial" w:hAnsi="Arial" w:cs="Arial"/>
          <w:sz w:val="24"/>
          <w:szCs w:val="24"/>
        </w:rPr>
      </w:pPr>
      <w:r w:rsidRPr="003C4EE5">
        <w:rPr>
          <w:rFonts w:ascii="Arial" w:hAnsi="Arial" w:cs="Arial"/>
          <w:sz w:val="24"/>
          <w:szCs w:val="24"/>
        </w:rPr>
        <w:lastRenderedPageBreak/>
        <w:t xml:space="preserve">Early Years Matters, (2020). </w:t>
      </w:r>
      <w:r w:rsidRPr="003C4EE5">
        <w:rPr>
          <w:rFonts w:ascii="Arial" w:hAnsi="Arial" w:cs="Arial"/>
          <w:i/>
          <w:iCs/>
          <w:sz w:val="24"/>
          <w:szCs w:val="24"/>
        </w:rPr>
        <w:t>Observation. Assessment and Planning</w:t>
      </w:r>
      <w:r w:rsidRPr="003C4EE5">
        <w:rPr>
          <w:rFonts w:ascii="Arial" w:hAnsi="Arial" w:cs="Arial"/>
          <w:sz w:val="24"/>
          <w:szCs w:val="24"/>
        </w:rPr>
        <w:t xml:space="preserve">. Available at: </w:t>
      </w:r>
      <w:hyperlink r:id="rId12" w:history="1">
        <w:r w:rsidRPr="003C4EE5">
          <w:rPr>
            <w:rStyle w:val="Hyperlink"/>
            <w:rFonts w:ascii="Arial" w:hAnsi="Arial" w:cs="Arial"/>
            <w:sz w:val="24"/>
            <w:szCs w:val="24"/>
          </w:rPr>
          <w:t>http://www.earlyyearsmatters.co.uk/eyfs/a-unique-child/planning/</w:t>
        </w:r>
      </w:hyperlink>
      <w:r w:rsidRPr="003C4EE5">
        <w:rPr>
          <w:rFonts w:ascii="Arial" w:hAnsi="Arial" w:cs="Arial"/>
          <w:sz w:val="24"/>
          <w:szCs w:val="24"/>
        </w:rPr>
        <w:t xml:space="preserve"> (Accessed on 12</w:t>
      </w:r>
      <w:r w:rsidRPr="003C4EE5">
        <w:rPr>
          <w:rFonts w:ascii="Arial" w:hAnsi="Arial" w:cs="Arial"/>
          <w:sz w:val="24"/>
          <w:szCs w:val="24"/>
          <w:vertAlign w:val="superscript"/>
        </w:rPr>
        <w:t>th</w:t>
      </w:r>
      <w:r w:rsidRPr="003C4EE5">
        <w:rPr>
          <w:rFonts w:ascii="Arial" w:hAnsi="Arial" w:cs="Arial"/>
          <w:sz w:val="24"/>
          <w:szCs w:val="24"/>
        </w:rPr>
        <w:t xml:space="preserve"> January 2020).</w:t>
      </w:r>
    </w:p>
    <w:p w14:paraId="2A7A080E" w14:textId="77777777" w:rsidR="00F520D5" w:rsidRPr="003C4EE5" w:rsidRDefault="00F520D5" w:rsidP="00B55C50">
      <w:pPr>
        <w:spacing w:line="360" w:lineRule="auto"/>
        <w:jc w:val="both"/>
        <w:rPr>
          <w:rFonts w:ascii="Arial" w:hAnsi="Arial" w:cs="Arial"/>
          <w:sz w:val="24"/>
          <w:szCs w:val="24"/>
        </w:rPr>
      </w:pPr>
      <w:r w:rsidRPr="003C4EE5">
        <w:rPr>
          <w:rFonts w:ascii="Arial" w:hAnsi="Arial" w:cs="Arial"/>
          <w:sz w:val="24"/>
          <w:szCs w:val="24"/>
        </w:rPr>
        <w:t xml:space="preserve">Evolutionary Psychology, (2011) </w:t>
      </w:r>
      <w:r w:rsidRPr="003C4EE5">
        <w:rPr>
          <w:rFonts w:ascii="Arial" w:hAnsi="Arial" w:cs="Arial"/>
          <w:i/>
          <w:iCs/>
          <w:sz w:val="24"/>
          <w:szCs w:val="24"/>
        </w:rPr>
        <w:t xml:space="preserve">Children’s Risky Play from an Evolutionary Perspective: The </w:t>
      </w:r>
      <w:proofErr w:type="spellStart"/>
      <w:r w:rsidRPr="003C4EE5">
        <w:rPr>
          <w:rFonts w:ascii="Arial" w:hAnsi="Arial" w:cs="Arial"/>
          <w:i/>
          <w:iCs/>
          <w:sz w:val="24"/>
          <w:szCs w:val="24"/>
        </w:rPr>
        <w:t>Anit</w:t>
      </w:r>
      <w:proofErr w:type="spellEnd"/>
      <w:r w:rsidRPr="003C4EE5">
        <w:rPr>
          <w:rFonts w:ascii="Arial" w:hAnsi="Arial" w:cs="Arial"/>
          <w:i/>
          <w:iCs/>
          <w:sz w:val="24"/>
          <w:szCs w:val="24"/>
        </w:rPr>
        <w:t>-Phobic Effects of Thrilling Experiences</w:t>
      </w:r>
      <w:r w:rsidRPr="003C4EE5">
        <w:rPr>
          <w:rFonts w:ascii="Arial" w:hAnsi="Arial" w:cs="Arial"/>
          <w:sz w:val="24"/>
          <w:szCs w:val="24"/>
        </w:rPr>
        <w:t xml:space="preserve">. Available at: </w:t>
      </w:r>
      <w:hyperlink r:id="rId13" w:history="1">
        <w:r w:rsidRPr="003C4EE5">
          <w:rPr>
            <w:rStyle w:val="Hyperlink"/>
            <w:rFonts w:ascii="Arial" w:hAnsi="Arial" w:cs="Arial"/>
            <w:sz w:val="24"/>
            <w:szCs w:val="24"/>
          </w:rPr>
          <w:t>https://journals.sagepub.com/doi/pdf/10.1177/147470491100900212(Accessed</w:t>
        </w:r>
      </w:hyperlink>
      <w:r w:rsidRPr="003C4EE5">
        <w:rPr>
          <w:rFonts w:ascii="Arial" w:hAnsi="Arial" w:cs="Arial"/>
          <w:sz w:val="24"/>
          <w:szCs w:val="24"/>
        </w:rPr>
        <w:t xml:space="preserve"> on: 10</w:t>
      </w:r>
      <w:r w:rsidRPr="003C4EE5">
        <w:rPr>
          <w:rFonts w:ascii="Arial" w:hAnsi="Arial" w:cs="Arial"/>
          <w:sz w:val="24"/>
          <w:szCs w:val="24"/>
          <w:vertAlign w:val="superscript"/>
        </w:rPr>
        <w:t>th</w:t>
      </w:r>
      <w:r w:rsidRPr="003C4EE5">
        <w:rPr>
          <w:rFonts w:ascii="Arial" w:hAnsi="Arial" w:cs="Arial"/>
          <w:sz w:val="24"/>
          <w:szCs w:val="24"/>
        </w:rPr>
        <w:t xml:space="preserve"> January 2020).</w:t>
      </w:r>
    </w:p>
    <w:p w14:paraId="2693CD11" w14:textId="77777777" w:rsidR="00F520D5" w:rsidRPr="003C4EE5" w:rsidRDefault="00F520D5" w:rsidP="00B55C50">
      <w:pPr>
        <w:spacing w:line="360" w:lineRule="auto"/>
        <w:jc w:val="both"/>
        <w:rPr>
          <w:rFonts w:ascii="Arial" w:hAnsi="Arial" w:cs="Arial"/>
          <w:sz w:val="24"/>
          <w:szCs w:val="24"/>
        </w:rPr>
      </w:pPr>
      <w:r w:rsidRPr="003C4EE5">
        <w:rPr>
          <w:rFonts w:ascii="Arial" w:hAnsi="Arial" w:cs="Arial"/>
          <w:sz w:val="24"/>
          <w:szCs w:val="24"/>
        </w:rPr>
        <w:t xml:space="preserve">Family Information Service Carmarthenshire, (2019) </w:t>
      </w:r>
      <w:r w:rsidRPr="003C4EE5">
        <w:rPr>
          <w:rFonts w:ascii="Arial" w:hAnsi="Arial" w:cs="Arial"/>
          <w:i/>
          <w:iCs/>
          <w:sz w:val="24"/>
          <w:szCs w:val="24"/>
        </w:rPr>
        <w:t>Play Sufficiency Assessment.</w:t>
      </w:r>
      <w:r w:rsidRPr="003C4EE5">
        <w:rPr>
          <w:rFonts w:ascii="Arial" w:hAnsi="Arial" w:cs="Arial"/>
          <w:sz w:val="24"/>
          <w:szCs w:val="24"/>
        </w:rPr>
        <w:t xml:space="preserve"> Available at: </w:t>
      </w:r>
      <w:hyperlink r:id="rId14" w:history="1">
        <w:r w:rsidRPr="003C4EE5">
          <w:rPr>
            <w:rStyle w:val="Hyperlink"/>
            <w:rFonts w:ascii="Arial" w:hAnsi="Arial" w:cs="Arial"/>
            <w:sz w:val="24"/>
            <w:szCs w:val="24"/>
          </w:rPr>
          <w:t>https://fis.carmarthenshire.gov.wales/wp-content/uploads/2018/02/gd4029_playsufficiency_eng-1.pdf</w:t>
        </w:r>
      </w:hyperlink>
      <w:r w:rsidRPr="003C4EE5">
        <w:rPr>
          <w:rFonts w:ascii="Arial" w:hAnsi="Arial" w:cs="Arial"/>
          <w:sz w:val="24"/>
          <w:szCs w:val="24"/>
        </w:rPr>
        <w:t xml:space="preserve"> (Accessed on: 5</w:t>
      </w:r>
      <w:r w:rsidRPr="003C4EE5">
        <w:rPr>
          <w:rFonts w:ascii="Arial" w:hAnsi="Arial" w:cs="Arial"/>
          <w:sz w:val="24"/>
          <w:szCs w:val="24"/>
          <w:vertAlign w:val="superscript"/>
        </w:rPr>
        <w:t>th</w:t>
      </w:r>
      <w:r w:rsidRPr="003C4EE5">
        <w:rPr>
          <w:rFonts w:ascii="Arial" w:hAnsi="Arial" w:cs="Arial"/>
          <w:sz w:val="24"/>
          <w:szCs w:val="24"/>
        </w:rPr>
        <w:t xml:space="preserve"> December 2019).</w:t>
      </w:r>
    </w:p>
    <w:p w14:paraId="0F2EBFB3" w14:textId="77777777" w:rsidR="00F520D5" w:rsidRDefault="00F520D5" w:rsidP="00B55C50">
      <w:pPr>
        <w:tabs>
          <w:tab w:val="left" w:pos="1226"/>
        </w:tabs>
        <w:spacing w:line="360" w:lineRule="auto"/>
        <w:jc w:val="both"/>
        <w:rPr>
          <w:rFonts w:ascii="Arial" w:hAnsi="Arial" w:cs="Arial"/>
          <w:sz w:val="24"/>
          <w:szCs w:val="24"/>
        </w:rPr>
      </w:pPr>
      <w:proofErr w:type="spellStart"/>
      <w:r>
        <w:rPr>
          <w:rFonts w:ascii="Arial" w:hAnsi="Arial" w:cs="Arial"/>
          <w:sz w:val="24"/>
          <w:szCs w:val="24"/>
        </w:rPr>
        <w:t>Fromberg</w:t>
      </w:r>
      <w:proofErr w:type="spellEnd"/>
      <w:r>
        <w:rPr>
          <w:rFonts w:ascii="Arial" w:hAnsi="Arial" w:cs="Arial"/>
          <w:sz w:val="24"/>
          <w:szCs w:val="24"/>
        </w:rPr>
        <w:t xml:space="preserve">, D. and Bergen, D. (2015) </w:t>
      </w:r>
      <w:r w:rsidRPr="00D166B0">
        <w:rPr>
          <w:rFonts w:ascii="Arial" w:hAnsi="Arial" w:cs="Arial"/>
          <w:i/>
          <w:iCs/>
          <w:sz w:val="24"/>
          <w:szCs w:val="24"/>
        </w:rPr>
        <w:t>Play from birth to twelve. Contexts, Perspectives and Meanings</w:t>
      </w:r>
      <w:r>
        <w:rPr>
          <w:rFonts w:ascii="Arial" w:hAnsi="Arial" w:cs="Arial"/>
          <w:sz w:val="24"/>
          <w:szCs w:val="24"/>
        </w:rPr>
        <w:t xml:space="preserve"> 3rd Ed. New York: Routledge</w:t>
      </w:r>
    </w:p>
    <w:p w14:paraId="0F7CE430" w14:textId="77777777" w:rsidR="00F520D5" w:rsidRPr="003C4EE5" w:rsidRDefault="00F520D5" w:rsidP="00B55C50">
      <w:pPr>
        <w:spacing w:line="360" w:lineRule="auto"/>
        <w:jc w:val="both"/>
        <w:rPr>
          <w:rFonts w:ascii="Arial" w:hAnsi="Arial" w:cs="Arial"/>
          <w:sz w:val="24"/>
          <w:szCs w:val="24"/>
        </w:rPr>
      </w:pPr>
      <w:r w:rsidRPr="003C4EE5">
        <w:rPr>
          <w:rFonts w:ascii="Arial" w:hAnsi="Arial" w:cs="Arial"/>
          <w:sz w:val="24"/>
          <w:szCs w:val="24"/>
        </w:rPr>
        <w:t xml:space="preserve">Google Images, (No Date) </w:t>
      </w:r>
      <w:r w:rsidRPr="003C4EE5">
        <w:rPr>
          <w:rFonts w:ascii="Arial" w:hAnsi="Arial" w:cs="Arial"/>
          <w:i/>
          <w:iCs/>
          <w:sz w:val="24"/>
          <w:szCs w:val="24"/>
        </w:rPr>
        <w:t>Albert Einstein Play Quotes</w:t>
      </w:r>
      <w:r w:rsidRPr="003C4EE5">
        <w:rPr>
          <w:rFonts w:ascii="Arial" w:hAnsi="Arial" w:cs="Arial"/>
          <w:sz w:val="24"/>
          <w:szCs w:val="24"/>
        </w:rPr>
        <w:t xml:space="preserve">. Available at: </w:t>
      </w:r>
      <w:hyperlink r:id="rId15" w:history="1">
        <w:r w:rsidRPr="003C4EE5">
          <w:rPr>
            <w:rStyle w:val="Hyperlink"/>
            <w:rFonts w:ascii="Arial" w:hAnsi="Arial" w:cs="Arial"/>
            <w:sz w:val="24"/>
            <w:szCs w:val="24"/>
          </w:rPr>
          <w:t>https://www.google.com/search?q=albert+einstein+play+quotes&amp;sxsrf=ACYBGNRDXJA-QCkH5VspuuHzes-TMzMp7Q:1578664620405&amp;source=lnms&amp;tbm=isch&amp;sa=X&amp;ved=2ahUKEwj6vKz_l_nmAhUElFwKHfq_BwgQ_AUoAXoECA8QAw&amp;biw=1093&amp;bih=461&amp;dpr=1.25</w:t>
        </w:r>
      </w:hyperlink>
      <w:r w:rsidRPr="003C4EE5">
        <w:rPr>
          <w:rFonts w:ascii="Arial" w:hAnsi="Arial" w:cs="Arial"/>
          <w:sz w:val="24"/>
          <w:szCs w:val="24"/>
        </w:rPr>
        <w:t xml:space="preserve"> (Accessed on 10</w:t>
      </w:r>
      <w:r w:rsidRPr="003C4EE5">
        <w:rPr>
          <w:rFonts w:ascii="Arial" w:hAnsi="Arial" w:cs="Arial"/>
          <w:sz w:val="24"/>
          <w:szCs w:val="24"/>
          <w:vertAlign w:val="superscript"/>
        </w:rPr>
        <w:t>th</w:t>
      </w:r>
      <w:r w:rsidRPr="003C4EE5">
        <w:rPr>
          <w:rFonts w:ascii="Arial" w:hAnsi="Arial" w:cs="Arial"/>
          <w:sz w:val="24"/>
          <w:szCs w:val="24"/>
        </w:rPr>
        <w:t xml:space="preserve"> January 2020).</w:t>
      </w:r>
    </w:p>
    <w:p w14:paraId="454AB4B8" w14:textId="77777777" w:rsidR="00F520D5" w:rsidRPr="003C4EE5" w:rsidRDefault="00F520D5" w:rsidP="00B55C50">
      <w:pPr>
        <w:spacing w:line="360" w:lineRule="auto"/>
        <w:jc w:val="both"/>
        <w:rPr>
          <w:rFonts w:ascii="Arial" w:hAnsi="Arial" w:cs="Arial"/>
          <w:sz w:val="24"/>
          <w:szCs w:val="24"/>
        </w:rPr>
      </w:pPr>
      <w:r w:rsidRPr="003C4EE5">
        <w:rPr>
          <w:rFonts w:ascii="Arial" w:hAnsi="Arial" w:cs="Arial"/>
          <w:sz w:val="24"/>
          <w:szCs w:val="24"/>
        </w:rPr>
        <w:t xml:space="preserve">Google Images, (No date) </w:t>
      </w:r>
      <w:r w:rsidRPr="003C4EE5">
        <w:rPr>
          <w:rFonts w:ascii="Arial" w:hAnsi="Arial" w:cs="Arial"/>
          <w:i/>
          <w:iCs/>
          <w:sz w:val="24"/>
          <w:szCs w:val="24"/>
        </w:rPr>
        <w:t>Fred Rogers Play Quote</w:t>
      </w:r>
      <w:r w:rsidRPr="003C4EE5">
        <w:rPr>
          <w:rFonts w:ascii="Arial" w:hAnsi="Arial" w:cs="Arial"/>
          <w:sz w:val="24"/>
          <w:szCs w:val="24"/>
        </w:rPr>
        <w:t xml:space="preserve">. Available at: </w:t>
      </w:r>
      <w:hyperlink r:id="rId16" w:history="1">
        <w:r w:rsidRPr="003C4EE5">
          <w:rPr>
            <w:rStyle w:val="Hyperlink"/>
            <w:rFonts w:ascii="Arial" w:hAnsi="Arial" w:cs="Arial"/>
            <w:sz w:val="24"/>
            <w:szCs w:val="24"/>
          </w:rPr>
          <w:t>https://i.pinimg.com/736x/5f/38/c0/5f38c0bd9716532721f2305dd4c9a217.jpg</w:t>
        </w:r>
      </w:hyperlink>
      <w:r w:rsidRPr="003C4EE5">
        <w:rPr>
          <w:rFonts w:ascii="Arial" w:hAnsi="Arial" w:cs="Arial"/>
          <w:sz w:val="24"/>
          <w:szCs w:val="24"/>
        </w:rPr>
        <w:t xml:space="preserve"> (Accessed on: 7th January 2020).</w:t>
      </w:r>
    </w:p>
    <w:p w14:paraId="5E03C1EC" w14:textId="77777777" w:rsidR="00F520D5" w:rsidRPr="00D166B0" w:rsidRDefault="00F520D5" w:rsidP="00B55C50">
      <w:pPr>
        <w:tabs>
          <w:tab w:val="left" w:pos="1226"/>
        </w:tabs>
        <w:spacing w:line="360" w:lineRule="auto"/>
        <w:jc w:val="both"/>
        <w:rPr>
          <w:rFonts w:ascii="Arial" w:hAnsi="Arial" w:cs="Arial"/>
          <w:sz w:val="24"/>
          <w:szCs w:val="24"/>
        </w:rPr>
      </w:pPr>
      <w:r>
        <w:rPr>
          <w:rFonts w:ascii="Arial" w:hAnsi="Arial" w:cs="Arial"/>
          <w:sz w:val="24"/>
          <w:szCs w:val="24"/>
        </w:rPr>
        <w:t xml:space="preserve">Howard, J and </w:t>
      </w:r>
      <w:proofErr w:type="spellStart"/>
      <w:r>
        <w:rPr>
          <w:rFonts w:ascii="Arial" w:hAnsi="Arial" w:cs="Arial"/>
          <w:sz w:val="24"/>
          <w:szCs w:val="24"/>
        </w:rPr>
        <w:t>Mcinnes</w:t>
      </w:r>
      <w:proofErr w:type="spellEnd"/>
      <w:r>
        <w:rPr>
          <w:rFonts w:ascii="Arial" w:hAnsi="Arial" w:cs="Arial"/>
          <w:sz w:val="24"/>
          <w:szCs w:val="24"/>
        </w:rPr>
        <w:t xml:space="preserve">, K. (2012) </w:t>
      </w:r>
      <w:r w:rsidRPr="00D166B0">
        <w:rPr>
          <w:rFonts w:ascii="Arial" w:hAnsi="Arial" w:cs="Arial"/>
          <w:sz w:val="24"/>
          <w:szCs w:val="24"/>
        </w:rPr>
        <w:t>‘The impact of children’s perception of an activity as play rather than not play on emotional well-being’</w:t>
      </w:r>
      <w:r>
        <w:rPr>
          <w:rFonts w:ascii="Arial" w:hAnsi="Arial" w:cs="Arial"/>
          <w:i/>
          <w:iCs/>
          <w:sz w:val="24"/>
          <w:szCs w:val="24"/>
        </w:rPr>
        <w:t>.</w:t>
      </w:r>
      <w:r w:rsidRPr="00D166B0">
        <w:rPr>
          <w:rFonts w:ascii="Arial" w:hAnsi="Arial" w:cs="Arial"/>
          <w:sz w:val="24"/>
          <w:szCs w:val="24"/>
        </w:rPr>
        <w:t xml:space="preserve"> </w:t>
      </w:r>
      <w:r w:rsidRPr="00D166B0">
        <w:rPr>
          <w:rFonts w:ascii="Arial" w:hAnsi="Arial" w:cs="Arial"/>
          <w:i/>
          <w:iCs/>
          <w:sz w:val="24"/>
          <w:szCs w:val="24"/>
        </w:rPr>
        <w:t>Child: care, health and development</w:t>
      </w:r>
      <w:r>
        <w:rPr>
          <w:rFonts w:ascii="Arial" w:hAnsi="Arial" w:cs="Arial"/>
          <w:sz w:val="24"/>
          <w:szCs w:val="24"/>
        </w:rPr>
        <w:t>,</w:t>
      </w:r>
      <w:r>
        <w:rPr>
          <w:rFonts w:ascii="Arial" w:hAnsi="Arial" w:cs="Arial"/>
          <w:i/>
          <w:iCs/>
          <w:sz w:val="24"/>
          <w:szCs w:val="24"/>
        </w:rPr>
        <w:t xml:space="preserve"> </w:t>
      </w:r>
      <w:r>
        <w:rPr>
          <w:rFonts w:ascii="Arial" w:hAnsi="Arial" w:cs="Arial"/>
          <w:sz w:val="24"/>
          <w:szCs w:val="24"/>
        </w:rPr>
        <w:t>39(5), pp.737-742</w:t>
      </w:r>
    </w:p>
    <w:p w14:paraId="513354B9" w14:textId="77777777" w:rsidR="00F520D5" w:rsidRPr="003C4EE5" w:rsidRDefault="00F520D5" w:rsidP="00B55C50">
      <w:pPr>
        <w:tabs>
          <w:tab w:val="left" w:pos="1226"/>
        </w:tabs>
        <w:spacing w:line="360" w:lineRule="auto"/>
        <w:jc w:val="both"/>
        <w:rPr>
          <w:rFonts w:ascii="Arial" w:hAnsi="Arial" w:cs="Arial"/>
          <w:sz w:val="24"/>
          <w:szCs w:val="24"/>
        </w:rPr>
      </w:pPr>
      <w:r w:rsidRPr="003C4EE5">
        <w:rPr>
          <w:rFonts w:ascii="Arial" w:hAnsi="Arial" w:cs="Arial"/>
          <w:sz w:val="24"/>
          <w:szCs w:val="24"/>
        </w:rPr>
        <w:t xml:space="preserve">Hughes, B. (2002) </w:t>
      </w:r>
      <w:r w:rsidRPr="003C4EE5">
        <w:rPr>
          <w:rFonts w:ascii="Arial" w:hAnsi="Arial" w:cs="Arial"/>
          <w:i/>
          <w:iCs/>
          <w:sz w:val="24"/>
          <w:szCs w:val="24"/>
        </w:rPr>
        <w:t>A Playworker’s Taxonomy of Play Types.</w:t>
      </w:r>
      <w:r w:rsidRPr="003C4EE5">
        <w:rPr>
          <w:rFonts w:ascii="Arial" w:hAnsi="Arial" w:cs="Arial"/>
          <w:sz w:val="24"/>
          <w:szCs w:val="24"/>
        </w:rPr>
        <w:t xml:space="preserve"> 2nd Edition, London: </w:t>
      </w:r>
      <w:proofErr w:type="spellStart"/>
      <w:r w:rsidRPr="003C4EE5">
        <w:rPr>
          <w:rFonts w:ascii="Arial" w:hAnsi="Arial" w:cs="Arial"/>
          <w:sz w:val="24"/>
          <w:szCs w:val="24"/>
        </w:rPr>
        <w:t>PlayLink</w:t>
      </w:r>
      <w:proofErr w:type="spellEnd"/>
      <w:r w:rsidRPr="003C4EE5">
        <w:rPr>
          <w:rFonts w:ascii="Arial" w:hAnsi="Arial" w:cs="Arial"/>
          <w:sz w:val="24"/>
          <w:szCs w:val="24"/>
        </w:rPr>
        <w:t>.</w:t>
      </w:r>
    </w:p>
    <w:p w14:paraId="39461CD1" w14:textId="77777777" w:rsidR="00F520D5" w:rsidRPr="003C4EE5" w:rsidRDefault="00F520D5" w:rsidP="00B55C50">
      <w:pPr>
        <w:spacing w:line="360" w:lineRule="auto"/>
        <w:jc w:val="both"/>
        <w:rPr>
          <w:rFonts w:ascii="Arial" w:hAnsi="Arial" w:cs="Arial"/>
          <w:sz w:val="24"/>
          <w:szCs w:val="24"/>
        </w:rPr>
      </w:pPr>
      <w:proofErr w:type="spellStart"/>
      <w:r w:rsidRPr="003C4EE5">
        <w:rPr>
          <w:rFonts w:ascii="Arial" w:hAnsi="Arial" w:cs="Arial"/>
          <w:sz w:val="24"/>
          <w:szCs w:val="24"/>
        </w:rPr>
        <w:t>Lexico</w:t>
      </w:r>
      <w:proofErr w:type="spellEnd"/>
      <w:r w:rsidRPr="003C4EE5">
        <w:rPr>
          <w:rFonts w:ascii="Arial" w:hAnsi="Arial" w:cs="Arial"/>
          <w:sz w:val="24"/>
          <w:szCs w:val="24"/>
        </w:rPr>
        <w:t xml:space="preserve"> Powered by Oxford, (2020) </w:t>
      </w:r>
      <w:r w:rsidRPr="003C4EE5">
        <w:rPr>
          <w:rFonts w:ascii="Arial" w:hAnsi="Arial" w:cs="Arial"/>
          <w:i/>
          <w:iCs/>
          <w:sz w:val="24"/>
          <w:szCs w:val="24"/>
        </w:rPr>
        <w:t>Risk</w:t>
      </w:r>
      <w:r w:rsidRPr="003C4EE5">
        <w:rPr>
          <w:rFonts w:ascii="Arial" w:hAnsi="Arial" w:cs="Arial"/>
          <w:sz w:val="24"/>
          <w:szCs w:val="24"/>
        </w:rPr>
        <w:t xml:space="preserve">. Available at: </w:t>
      </w:r>
      <w:hyperlink r:id="rId17" w:history="1">
        <w:r w:rsidRPr="003C4EE5">
          <w:rPr>
            <w:rStyle w:val="Hyperlink"/>
            <w:rFonts w:ascii="Arial" w:hAnsi="Arial" w:cs="Arial"/>
            <w:sz w:val="24"/>
            <w:szCs w:val="24"/>
          </w:rPr>
          <w:t>https://www.lexico.com/en/definition/risk</w:t>
        </w:r>
      </w:hyperlink>
      <w:r w:rsidRPr="003C4EE5">
        <w:rPr>
          <w:rFonts w:ascii="Arial" w:hAnsi="Arial" w:cs="Arial"/>
          <w:sz w:val="24"/>
          <w:szCs w:val="24"/>
        </w:rPr>
        <w:t xml:space="preserve"> (Accessed on 10</w:t>
      </w:r>
      <w:r w:rsidRPr="003C4EE5">
        <w:rPr>
          <w:rFonts w:ascii="Arial" w:hAnsi="Arial" w:cs="Arial"/>
          <w:sz w:val="24"/>
          <w:szCs w:val="24"/>
          <w:vertAlign w:val="superscript"/>
        </w:rPr>
        <w:t>th</w:t>
      </w:r>
      <w:r w:rsidRPr="003C4EE5">
        <w:rPr>
          <w:rFonts w:ascii="Arial" w:hAnsi="Arial" w:cs="Arial"/>
          <w:sz w:val="24"/>
          <w:szCs w:val="24"/>
        </w:rPr>
        <w:t xml:space="preserve"> January 2020).</w:t>
      </w:r>
    </w:p>
    <w:p w14:paraId="51CC4F13" w14:textId="77777777" w:rsidR="00F520D5" w:rsidRPr="003C4EE5" w:rsidRDefault="00F520D5" w:rsidP="00B55C50">
      <w:pPr>
        <w:spacing w:line="360" w:lineRule="auto"/>
        <w:jc w:val="both"/>
        <w:rPr>
          <w:rFonts w:ascii="Arial" w:hAnsi="Arial" w:cs="Arial"/>
          <w:sz w:val="24"/>
          <w:szCs w:val="24"/>
        </w:rPr>
      </w:pPr>
      <w:r w:rsidRPr="003C4EE5">
        <w:rPr>
          <w:rFonts w:ascii="Arial" w:hAnsi="Arial" w:cs="Arial"/>
          <w:sz w:val="24"/>
          <w:szCs w:val="24"/>
        </w:rPr>
        <w:lastRenderedPageBreak/>
        <w:t xml:space="preserve">Lindon, J. (2012) </w:t>
      </w:r>
      <w:r w:rsidRPr="003C4EE5">
        <w:rPr>
          <w:rFonts w:ascii="Arial" w:hAnsi="Arial" w:cs="Arial"/>
          <w:i/>
          <w:iCs/>
          <w:sz w:val="24"/>
          <w:szCs w:val="24"/>
        </w:rPr>
        <w:t>Understanding Child Development 0-8 Years</w:t>
      </w:r>
      <w:r w:rsidRPr="003C4EE5">
        <w:rPr>
          <w:rFonts w:ascii="Arial" w:hAnsi="Arial" w:cs="Arial"/>
          <w:sz w:val="24"/>
          <w:szCs w:val="24"/>
        </w:rPr>
        <w:t xml:space="preserve">. London: Hodder Education. London: Sage Publications Ltd.  </w:t>
      </w:r>
    </w:p>
    <w:p w14:paraId="26025AE1" w14:textId="77777777" w:rsidR="00F520D5" w:rsidRDefault="00F520D5" w:rsidP="00B55C50">
      <w:pPr>
        <w:spacing w:line="360" w:lineRule="auto"/>
        <w:rPr>
          <w:rFonts w:ascii="Arial" w:hAnsi="Arial" w:cs="Arial"/>
          <w:sz w:val="24"/>
          <w:szCs w:val="24"/>
        </w:rPr>
      </w:pPr>
      <w:r>
        <w:rPr>
          <w:rFonts w:ascii="Arial" w:hAnsi="Arial" w:cs="Arial"/>
          <w:sz w:val="24"/>
          <w:szCs w:val="24"/>
        </w:rPr>
        <w:t xml:space="preserve">Maslow, A. H. (No date) </w:t>
      </w:r>
      <w:r>
        <w:rPr>
          <w:rFonts w:ascii="Arial" w:hAnsi="Arial" w:cs="Arial"/>
          <w:i/>
          <w:iCs/>
          <w:sz w:val="24"/>
          <w:szCs w:val="24"/>
        </w:rPr>
        <w:t>A Theory of Human Motivation</w:t>
      </w:r>
      <w:r>
        <w:rPr>
          <w:rFonts w:ascii="Arial" w:hAnsi="Arial" w:cs="Arial"/>
          <w:sz w:val="24"/>
          <w:szCs w:val="24"/>
        </w:rPr>
        <w:t xml:space="preserve"> 1st Ed. Floyd </w:t>
      </w:r>
      <w:proofErr w:type="spellStart"/>
      <w:r>
        <w:rPr>
          <w:rFonts w:ascii="Arial" w:hAnsi="Arial" w:cs="Arial"/>
          <w:sz w:val="24"/>
          <w:szCs w:val="24"/>
        </w:rPr>
        <w:t>Va</w:t>
      </w:r>
      <w:proofErr w:type="spellEnd"/>
      <w:r>
        <w:rPr>
          <w:rFonts w:ascii="Arial" w:hAnsi="Arial" w:cs="Arial"/>
          <w:sz w:val="24"/>
          <w:szCs w:val="24"/>
        </w:rPr>
        <w:t xml:space="preserve">: Wilder Publications, Inc. </w:t>
      </w:r>
    </w:p>
    <w:p w14:paraId="43652E73" w14:textId="77777777" w:rsidR="00F520D5" w:rsidRDefault="00F520D5" w:rsidP="00B55C50">
      <w:pPr>
        <w:tabs>
          <w:tab w:val="left" w:pos="1226"/>
        </w:tabs>
        <w:spacing w:line="360" w:lineRule="auto"/>
        <w:jc w:val="both"/>
        <w:rPr>
          <w:rFonts w:ascii="Arial" w:hAnsi="Arial" w:cs="Arial"/>
          <w:sz w:val="24"/>
          <w:szCs w:val="24"/>
        </w:rPr>
      </w:pPr>
      <w:r>
        <w:rPr>
          <w:rFonts w:ascii="Arial" w:hAnsi="Arial" w:cs="Arial"/>
          <w:sz w:val="24"/>
          <w:szCs w:val="24"/>
        </w:rPr>
        <w:t xml:space="preserve">Maynard, T and Powell, S. (2014) </w:t>
      </w:r>
      <w:r w:rsidRPr="007226B0">
        <w:rPr>
          <w:rFonts w:ascii="Arial" w:hAnsi="Arial" w:cs="Arial"/>
          <w:i/>
          <w:iCs/>
          <w:sz w:val="24"/>
          <w:szCs w:val="24"/>
        </w:rPr>
        <w:t>An Introduction to Early Childhood Studies</w:t>
      </w:r>
      <w:r>
        <w:rPr>
          <w:rFonts w:ascii="Arial" w:hAnsi="Arial" w:cs="Arial"/>
          <w:sz w:val="24"/>
          <w:szCs w:val="24"/>
        </w:rPr>
        <w:t xml:space="preserve"> 3rd Ed. London: Sage Publications Ltd. </w:t>
      </w:r>
    </w:p>
    <w:p w14:paraId="1BB3BAE9" w14:textId="77777777" w:rsidR="00F520D5" w:rsidRPr="003C4EE5" w:rsidRDefault="00F520D5" w:rsidP="00B55C50">
      <w:pPr>
        <w:tabs>
          <w:tab w:val="left" w:pos="1226"/>
        </w:tabs>
        <w:spacing w:line="360" w:lineRule="auto"/>
        <w:jc w:val="both"/>
        <w:rPr>
          <w:rFonts w:ascii="Arial" w:hAnsi="Arial" w:cs="Arial"/>
          <w:sz w:val="24"/>
          <w:szCs w:val="24"/>
        </w:rPr>
      </w:pPr>
      <w:r w:rsidRPr="003C4EE5">
        <w:rPr>
          <w:rFonts w:ascii="Arial" w:hAnsi="Arial" w:cs="Arial"/>
          <w:sz w:val="24"/>
          <w:szCs w:val="24"/>
        </w:rPr>
        <w:t xml:space="preserve">Maynard, T and Waters, J. (2014) </w:t>
      </w:r>
      <w:r w:rsidRPr="003C4EE5">
        <w:rPr>
          <w:rFonts w:ascii="Arial" w:hAnsi="Arial" w:cs="Arial"/>
          <w:i/>
          <w:iCs/>
          <w:sz w:val="24"/>
          <w:szCs w:val="24"/>
        </w:rPr>
        <w:t>Exploring Outdoor Play in the Early Years</w:t>
      </w:r>
      <w:r w:rsidRPr="003C4EE5">
        <w:rPr>
          <w:rFonts w:ascii="Arial" w:hAnsi="Arial" w:cs="Arial"/>
          <w:sz w:val="24"/>
          <w:szCs w:val="24"/>
        </w:rPr>
        <w:t>. England: McGraw-Hill Education.</w:t>
      </w:r>
    </w:p>
    <w:p w14:paraId="59163AE9" w14:textId="77777777" w:rsidR="00F520D5" w:rsidRPr="003C4EE5" w:rsidRDefault="00F520D5" w:rsidP="00B55C50">
      <w:pPr>
        <w:tabs>
          <w:tab w:val="left" w:pos="1226"/>
        </w:tabs>
        <w:spacing w:line="360" w:lineRule="auto"/>
        <w:jc w:val="both"/>
        <w:rPr>
          <w:rFonts w:ascii="Arial" w:hAnsi="Arial" w:cs="Arial"/>
          <w:sz w:val="24"/>
          <w:szCs w:val="24"/>
        </w:rPr>
      </w:pPr>
      <w:r w:rsidRPr="003C4EE5">
        <w:rPr>
          <w:rFonts w:ascii="Arial" w:hAnsi="Arial" w:cs="Arial"/>
          <w:sz w:val="24"/>
          <w:szCs w:val="24"/>
        </w:rPr>
        <w:t xml:space="preserve">NDNA, (2019) </w:t>
      </w:r>
      <w:r w:rsidRPr="003C4EE5">
        <w:rPr>
          <w:rFonts w:ascii="Arial" w:hAnsi="Arial" w:cs="Arial"/>
          <w:i/>
          <w:iCs/>
          <w:sz w:val="24"/>
          <w:szCs w:val="24"/>
        </w:rPr>
        <w:t>Foundation Phase</w:t>
      </w:r>
      <w:r w:rsidRPr="003C4EE5">
        <w:rPr>
          <w:rFonts w:ascii="Arial" w:hAnsi="Arial" w:cs="Arial"/>
          <w:sz w:val="24"/>
          <w:szCs w:val="24"/>
        </w:rPr>
        <w:t xml:space="preserve">. Available at: </w:t>
      </w:r>
      <w:hyperlink r:id="rId18" w:history="1">
        <w:r w:rsidRPr="003C4EE5">
          <w:rPr>
            <w:rStyle w:val="Hyperlink"/>
            <w:rFonts w:ascii="Arial" w:hAnsi="Arial" w:cs="Arial"/>
            <w:sz w:val="24"/>
            <w:szCs w:val="24"/>
          </w:rPr>
          <w:t>https://www.ndna.org.uk/NDNA/Cymru/Knowledge_Hub/The_Foundation_Phase.aspx</w:t>
        </w:r>
      </w:hyperlink>
      <w:r w:rsidRPr="003C4EE5">
        <w:rPr>
          <w:rFonts w:ascii="Arial" w:hAnsi="Arial" w:cs="Arial"/>
          <w:sz w:val="24"/>
          <w:szCs w:val="24"/>
        </w:rPr>
        <w:t xml:space="preserve"> Accessed on: 14</w:t>
      </w:r>
      <w:r w:rsidRPr="003C4EE5">
        <w:rPr>
          <w:rFonts w:ascii="Arial" w:hAnsi="Arial" w:cs="Arial"/>
          <w:sz w:val="24"/>
          <w:szCs w:val="24"/>
          <w:vertAlign w:val="superscript"/>
        </w:rPr>
        <w:t>th</w:t>
      </w:r>
      <w:r w:rsidRPr="003C4EE5">
        <w:rPr>
          <w:rFonts w:ascii="Arial" w:hAnsi="Arial" w:cs="Arial"/>
          <w:sz w:val="24"/>
          <w:szCs w:val="24"/>
        </w:rPr>
        <w:t xml:space="preserve"> January 2020).</w:t>
      </w:r>
    </w:p>
    <w:p w14:paraId="44DED450" w14:textId="77777777" w:rsidR="00F520D5" w:rsidRPr="003C4EE5" w:rsidRDefault="00F520D5" w:rsidP="00B55C50">
      <w:pPr>
        <w:spacing w:line="360" w:lineRule="auto"/>
        <w:jc w:val="both"/>
        <w:rPr>
          <w:rFonts w:ascii="Arial" w:hAnsi="Arial" w:cs="Arial"/>
          <w:sz w:val="24"/>
          <w:szCs w:val="24"/>
        </w:rPr>
      </w:pPr>
      <w:r w:rsidRPr="003C4EE5">
        <w:rPr>
          <w:rFonts w:ascii="Arial" w:hAnsi="Arial" w:cs="Arial"/>
          <w:sz w:val="24"/>
          <w:szCs w:val="24"/>
        </w:rPr>
        <w:t xml:space="preserve">Play Scotland, (2013) </w:t>
      </w:r>
      <w:r w:rsidRPr="003C4EE5">
        <w:rPr>
          <w:rFonts w:ascii="Arial" w:hAnsi="Arial" w:cs="Arial"/>
          <w:i/>
          <w:iCs/>
          <w:sz w:val="24"/>
          <w:szCs w:val="24"/>
        </w:rPr>
        <w:t>What is Play?</w:t>
      </w:r>
      <w:r w:rsidRPr="003C4EE5">
        <w:rPr>
          <w:rFonts w:ascii="Arial" w:hAnsi="Arial" w:cs="Arial"/>
          <w:sz w:val="24"/>
          <w:szCs w:val="24"/>
        </w:rPr>
        <w:t xml:space="preserve"> Available at: </w:t>
      </w:r>
      <w:hyperlink r:id="rId19" w:history="1">
        <w:r w:rsidRPr="003C4EE5">
          <w:rPr>
            <w:rStyle w:val="Hyperlink"/>
            <w:rFonts w:ascii="Arial" w:hAnsi="Arial" w:cs="Arial"/>
            <w:sz w:val="24"/>
            <w:szCs w:val="24"/>
          </w:rPr>
          <w:t>https://www.playscotland.org/playful-learning/what-is-play-2/</w:t>
        </w:r>
      </w:hyperlink>
      <w:r w:rsidRPr="003C4EE5">
        <w:rPr>
          <w:rFonts w:ascii="Arial" w:hAnsi="Arial" w:cs="Arial"/>
          <w:sz w:val="24"/>
          <w:szCs w:val="24"/>
        </w:rPr>
        <w:t xml:space="preserve"> (Accessed on: 2</w:t>
      </w:r>
      <w:r w:rsidRPr="003C4EE5">
        <w:rPr>
          <w:rFonts w:ascii="Arial" w:hAnsi="Arial" w:cs="Arial"/>
          <w:sz w:val="24"/>
          <w:szCs w:val="24"/>
          <w:vertAlign w:val="superscript"/>
        </w:rPr>
        <w:t>nd</w:t>
      </w:r>
      <w:r w:rsidRPr="003C4EE5">
        <w:rPr>
          <w:rFonts w:ascii="Arial" w:hAnsi="Arial" w:cs="Arial"/>
          <w:sz w:val="24"/>
          <w:szCs w:val="24"/>
        </w:rPr>
        <w:t xml:space="preserve"> December 2019). </w:t>
      </w:r>
    </w:p>
    <w:p w14:paraId="3383C878" w14:textId="77777777" w:rsidR="00F520D5" w:rsidRDefault="00F520D5" w:rsidP="00B55C50">
      <w:pPr>
        <w:spacing w:line="360" w:lineRule="auto"/>
        <w:jc w:val="both"/>
      </w:pPr>
      <w:r w:rsidRPr="003C4EE5">
        <w:rPr>
          <w:rFonts w:ascii="Arial" w:hAnsi="Arial" w:cs="Arial"/>
          <w:sz w:val="24"/>
          <w:szCs w:val="24"/>
        </w:rPr>
        <w:t>Play Wales, (2002)</w:t>
      </w:r>
      <w:r w:rsidRPr="003C4EE5">
        <w:rPr>
          <w:rFonts w:ascii="Arial" w:hAnsi="Arial" w:cs="Arial"/>
          <w:i/>
          <w:iCs/>
          <w:sz w:val="24"/>
          <w:szCs w:val="24"/>
        </w:rPr>
        <w:t xml:space="preserve"> Rational for a National Play Policy for Wales.</w:t>
      </w:r>
      <w:r w:rsidRPr="003C4EE5">
        <w:rPr>
          <w:rFonts w:ascii="Arial" w:hAnsi="Arial" w:cs="Arial"/>
          <w:sz w:val="24"/>
          <w:szCs w:val="24"/>
        </w:rPr>
        <w:t xml:space="preserve"> Available at:</w:t>
      </w:r>
      <w:hyperlink r:id="rId20" w:history="1">
        <w:r w:rsidRPr="003C4EE5">
          <w:rPr>
            <w:rStyle w:val="Hyperlink"/>
            <w:rFonts w:ascii="Arial" w:hAnsi="Arial" w:cs="Arial"/>
            <w:sz w:val="24"/>
            <w:szCs w:val="24"/>
          </w:rPr>
          <w:t>https://www.playwales.org.uk/login/uploaded/documents/Play%20Policy/Play%20Policy%20Rationale.pdf</w:t>
        </w:r>
      </w:hyperlink>
      <w:r w:rsidRPr="003C4EE5">
        <w:rPr>
          <w:rFonts w:ascii="Arial" w:hAnsi="Arial" w:cs="Arial"/>
          <w:sz w:val="24"/>
          <w:szCs w:val="24"/>
        </w:rPr>
        <w:t xml:space="preserve"> (Accessed on: 18</w:t>
      </w:r>
      <w:r w:rsidRPr="003C4EE5">
        <w:rPr>
          <w:rFonts w:ascii="Arial" w:hAnsi="Arial" w:cs="Arial"/>
          <w:sz w:val="24"/>
          <w:szCs w:val="24"/>
          <w:vertAlign w:val="superscript"/>
        </w:rPr>
        <w:t>th</w:t>
      </w:r>
      <w:r w:rsidRPr="003C4EE5">
        <w:rPr>
          <w:rFonts w:ascii="Arial" w:hAnsi="Arial" w:cs="Arial"/>
          <w:sz w:val="24"/>
          <w:szCs w:val="24"/>
        </w:rPr>
        <w:t xml:space="preserve"> December 2019).</w:t>
      </w:r>
      <w:r w:rsidRPr="0053747C">
        <w:t xml:space="preserve"> </w:t>
      </w:r>
    </w:p>
    <w:p w14:paraId="61AE8167" w14:textId="77777777" w:rsidR="00F520D5" w:rsidRPr="003C4EE5" w:rsidRDefault="00F520D5" w:rsidP="00B55C50">
      <w:pPr>
        <w:spacing w:line="360" w:lineRule="auto"/>
        <w:jc w:val="both"/>
        <w:rPr>
          <w:rFonts w:ascii="Arial" w:hAnsi="Arial" w:cs="Arial"/>
          <w:sz w:val="24"/>
          <w:szCs w:val="24"/>
        </w:rPr>
      </w:pPr>
      <w:r w:rsidRPr="003C4EE5">
        <w:rPr>
          <w:rFonts w:ascii="Arial" w:hAnsi="Arial" w:cs="Arial"/>
          <w:sz w:val="24"/>
          <w:szCs w:val="24"/>
        </w:rPr>
        <w:t xml:space="preserve">Play Wales, (2014) </w:t>
      </w:r>
      <w:r w:rsidRPr="003C4EE5">
        <w:rPr>
          <w:rFonts w:ascii="Arial" w:hAnsi="Arial" w:cs="Arial"/>
          <w:i/>
          <w:iCs/>
          <w:sz w:val="24"/>
          <w:szCs w:val="24"/>
        </w:rPr>
        <w:t>What is Play and why is it important?</w:t>
      </w:r>
      <w:r w:rsidRPr="003C4EE5">
        <w:rPr>
          <w:rFonts w:ascii="Arial" w:hAnsi="Arial" w:cs="Arial"/>
          <w:sz w:val="24"/>
          <w:szCs w:val="24"/>
        </w:rPr>
        <w:t xml:space="preserve"> Available at: </w:t>
      </w:r>
      <w:hyperlink r:id="rId21" w:history="1">
        <w:r w:rsidRPr="003C4EE5">
          <w:rPr>
            <w:rStyle w:val="Hyperlink"/>
            <w:rFonts w:ascii="Arial" w:hAnsi="Arial" w:cs="Arial"/>
            <w:sz w:val="24"/>
            <w:szCs w:val="24"/>
          </w:rPr>
          <w:t>https://issuu.com/playwales/docs/what_is_play_and_why_is_it_importan?e=5305098/10231329</w:t>
        </w:r>
      </w:hyperlink>
      <w:r w:rsidRPr="003C4EE5">
        <w:rPr>
          <w:rFonts w:ascii="Arial" w:hAnsi="Arial" w:cs="Arial"/>
          <w:sz w:val="24"/>
          <w:szCs w:val="24"/>
        </w:rPr>
        <w:t xml:space="preserve"> (Accessed on: 5</w:t>
      </w:r>
      <w:r w:rsidRPr="003C4EE5">
        <w:rPr>
          <w:rFonts w:ascii="Arial" w:hAnsi="Arial" w:cs="Arial"/>
          <w:sz w:val="24"/>
          <w:szCs w:val="24"/>
          <w:vertAlign w:val="superscript"/>
        </w:rPr>
        <w:t>th</w:t>
      </w:r>
      <w:r w:rsidRPr="003C4EE5">
        <w:rPr>
          <w:rFonts w:ascii="Arial" w:hAnsi="Arial" w:cs="Arial"/>
          <w:sz w:val="24"/>
          <w:szCs w:val="24"/>
        </w:rPr>
        <w:t xml:space="preserve"> December 2019).</w:t>
      </w:r>
    </w:p>
    <w:p w14:paraId="7EA73623" w14:textId="77777777" w:rsidR="00F520D5" w:rsidRPr="003C4EE5" w:rsidRDefault="00F520D5" w:rsidP="00B55C50">
      <w:pPr>
        <w:spacing w:line="360" w:lineRule="auto"/>
        <w:jc w:val="both"/>
        <w:rPr>
          <w:rFonts w:ascii="Arial" w:hAnsi="Arial" w:cs="Arial"/>
          <w:sz w:val="24"/>
          <w:szCs w:val="24"/>
        </w:rPr>
      </w:pPr>
      <w:r w:rsidRPr="003C4EE5">
        <w:rPr>
          <w:rFonts w:ascii="Arial" w:hAnsi="Arial" w:cs="Arial"/>
          <w:sz w:val="24"/>
          <w:szCs w:val="24"/>
        </w:rPr>
        <w:t xml:space="preserve">Play Wales, (2019) </w:t>
      </w:r>
      <w:r w:rsidRPr="003C4EE5">
        <w:rPr>
          <w:rFonts w:ascii="Arial" w:hAnsi="Arial" w:cs="Arial"/>
          <w:i/>
          <w:iCs/>
          <w:sz w:val="24"/>
          <w:szCs w:val="24"/>
        </w:rPr>
        <w:t>Seven Core Aims</w:t>
      </w:r>
      <w:r w:rsidRPr="003C4EE5">
        <w:rPr>
          <w:rFonts w:ascii="Arial" w:hAnsi="Arial" w:cs="Arial"/>
          <w:sz w:val="24"/>
          <w:szCs w:val="24"/>
        </w:rPr>
        <w:t xml:space="preserve">. Available at: </w:t>
      </w:r>
      <w:hyperlink r:id="rId22" w:history="1">
        <w:r w:rsidRPr="003C4EE5">
          <w:rPr>
            <w:rStyle w:val="Hyperlink"/>
            <w:rFonts w:ascii="Arial" w:hAnsi="Arial" w:cs="Arial"/>
            <w:sz w:val="24"/>
            <w:szCs w:val="24"/>
          </w:rPr>
          <w:t>https://www.playwales.org.uk/eng/sevencoreaims</w:t>
        </w:r>
      </w:hyperlink>
      <w:r w:rsidRPr="003C4EE5">
        <w:rPr>
          <w:rFonts w:ascii="Arial" w:hAnsi="Arial" w:cs="Arial"/>
          <w:sz w:val="24"/>
          <w:szCs w:val="24"/>
        </w:rPr>
        <w:t xml:space="preserve"> (Accessed on: 5</w:t>
      </w:r>
      <w:r w:rsidRPr="003C4EE5">
        <w:rPr>
          <w:rFonts w:ascii="Arial" w:hAnsi="Arial" w:cs="Arial"/>
          <w:sz w:val="24"/>
          <w:szCs w:val="24"/>
          <w:vertAlign w:val="superscript"/>
        </w:rPr>
        <w:t>th</w:t>
      </w:r>
      <w:r w:rsidRPr="003C4EE5">
        <w:rPr>
          <w:rFonts w:ascii="Arial" w:hAnsi="Arial" w:cs="Arial"/>
          <w:sz w:val="24"/>
          <w:szCs w:val="24"/>
        </w:rPr>
        <w:t xml:space="preserve"> December 2019).</w:t>
      </w:r>
    </w:p>
    <w:p w14:paraId="6FD4E83B" w14:textId="77777777" w:rsidR="00F520D5" w:rsidRPr="003C4EE5" w:rsidRDefault="00F520D5" w:rsidP="00B55C50">
      <w:pPr>
        <w:spacing w:line="360" w:lineRule="auto"/>
        <w:jc w:val="both"/>
        <w:rPr>
          <w:rFonts w:ascii="Arial" w:hAnsi="Arial" w:cs="Arial"/>
          <w:sz w:val="24"/>
          <w:szCs w:val="24"/>
        </w:rPr>
      </w:pPr>
      <w:proofErr w:type="spellStart"/>
      <w:r w:rsidRPr="003C4EE5">
        <w:rPr>
          <w:rFonts w:ascii="Arial" w:hAnsi="Arial" w:cs="Arial"/>
          <w:sz w:val="24"/>
          <w:szCs w:val="24"/>
        </w:rPr>
        <w:t>Playwork</w:t>
      </w:r>
      <w:proofErr w:type="spellEnd"/>
      <w:r w:rsidRPr="003C4EE5">
        <w:rPr>
          <w:rFonts w:ascii="Arial" w:hAnsi="Arial" w:cs="Arial"/>
          <w:sz w:val="24"/>
          <w:szCs w:val="24"/>
        </w:rPr>
        <w:t xml:space="preserve"> Principles Scrutiny Group Cardiff, (2005) </w:t>
      </w:r>
      <w:r w:rsidRPr="003C4EE5">
        <w:rPr>
          <w:rFonts w:ascii="Arial" w:hAnsi="Arial" w:cs="Arial"/>
          <w:i/>
          <w:iCs/>
          <w:sz w:val="24"/>
          <w:szCs w:val="24"/>
        </w:rPr>
        <w:t xml:space="preserve">The </w:t>
      </w:r>
      <w:proofErr w:type="spellStart"/>
      <w:r w:rsidRPr="003C4EE5">
        <w:rPr>
          <w:rFonts w:ascii="Arial" w:hAnsi="Arial" w:cs="Arial"/>
          <w:i/>
          <w:iCs/>
          <w:sz w:val="24"/>
          <w:szCs w:val="24"/>
        </w:rPr>
        <w:t>Playwork</w:t>
      </w:r>
      <w:proofErr w:type="spellEnd"/>
      <w:r w:rsidRPr="003C4EE5">
        <w:rPr>
          <w:rFonts w:ascii="Arial" w:hAnsi="Arial" w:cs="Arial"/>
          <w:i/>
          <w:iCs/>
          <w:sz w:val="24"/>
          <w:szCs w:val="24"/>
        </w:rPr>
        <w:t xml:space="preserve"> Principles</w:t>
      </w:r>
      <w:r w:rsidRPr="003C4EE5">
        <w:rPr>
          <w:rFonts w:ascii="Arial" w:hAnsi="Arial" w:cs="Arial"/>
          <w:sz w:val="24"/>
          <w:szCs w:val="24"/>
        </w:rPr>
        <w:t xml:space="preserve">. Available at: </w:t>
      </w:r>
      <w:hyperlink r:id="rId23" w:history="1">
        <w:r w:rsidRPr="003C4EE5">
          <w:rPr>
            <w:rStyle w:val="Hyperlink"/>
            <w:rFonts w:ascii="Arial" w:hAnsi="Arial" w:cs="Arial"/>
            <w:sz w:val="24"/>
            <w:szCs w:val="24"/>
          </w:rPr>
          <w:t>https://www.playwales.org.uk/login/uploaded/documents/Playwork%20Principles/playwork%20principles.pdf</w:t>
        </w:r>
      </w:hyperlink>
      <w:r w:rsidRPr="003C4EE5">
        <w:rPr>
          <w:rFonts w:ascii="Arial" w:hAnsi="Arial" w:cs="Arial"/>
          <w:sz w:val="24"/>
          <w:szCs w:val="24"/>
        </w:rPr>
        <w:t xml:space="preserve"> (Accessed on: 9</w:t>
      </w:r>
      <w:r w:rsidRPr="003C4EE5">
        <w:rPr>
          <w:rFonts w:ascii="Arial" w:hAnsi="Arial" w:cs="Arial"/>
          <w:sz w:val="24"/>
          <w:szCs w:val="24"/>
          <w:vertAlign w:val="superscript"/>
        </w:rPr>
        <w:t>th</w:t>
      </w:r>
      <w:r w:rsidRPr="003C4EE5">
        <w:rPr>
          <w:rFonts w:ascii="Arial" w:hAnsi="Arial" w:cs="Arial"/>
          <w:sz w:val="24"/>
          <w:szCs w:val="24"/>
        </w:rPr>
        <w:t xml:space="preserve"> January 2020).</w:t>
      </w:r>
    </w:p>
    <w:p w14:paraId="55DE01AA" w14:textId="77777777" w:rsidR="00F520D5" w:rsidRPr="003C4EE5" w:rsidRDefault="00F520D5" w:rsidP="00B55C50">
      <w:pPr>
        <w:jc w:val="both"/>
        <w:rPr>
          <w:rFonts w:ascii="Arial" w:hAnsi="Arial" w:cs="Arial"/>
          <w:sz w:val="24"/>
          <w:szCs w:val="24"/>
        </w:rPr>
      </w:pPr>
      <w:proofErr w:type="spellStart"/>
      <w:r w:rsidRPr="003C4EE5">
        <w:rPr>
          <w:rFonts w:ascii="Arial" w:hAnsi="Arial" w:cs="Arial"/>
          <w:sz w:val="24"/>
          <w:szCs w:val="24"/>
        </w:rPr>
        <w:t>Riddall</w:t>
      </w:r>
      <w:proofErr w:type="spellEnd"/>
      <w:r w:rsidRPr="003C4EE5">
        <w:rPr>
          <w:rFonts w:ascii="Arial" w:hAnsi="Arial" w:cs="Arial"/>
          <w:sz w:val="24"/>
          <w:szCs w:val="24"/>
        </w:rPr>
        <w:t xml:space="preserve">-Leech, S. (2008) </w:t>
      </w:r>
      <w:r w:rsidRPr="003C4EE5">
        <w:rPr>
          <w:rFonts w:ascii="Arial" w:hAnsi="Arial" w:cs="Arial"/>
          <w:i/>
          <w:iCs/>
          <w:sz w:val="24"/>
          <w:szCs w:val="24"/>
        </w:rPr>
        <w:t>How to Observe Children.</w:t>
      </w:r>
      <w:r w:rsidRPr="003C4EE5">
        <w:rPr>
          <w:rFonts w:ascii="Arial" w:hAnsi="Arial" w:cs="Arial"/>
          <w:sz w:val="24"/>
          <w:szCs w:val="24"/>
        </w:rPr>
        <w:t xml:space="preserve"> </w:t>
      </w:r>
      <w:r>
        <w:rPr>
          <w:rFonts w:ascii="Arial" w:hAnsi="Arial" w:cs="Arial"/>
          <w:sz w:val="24"/>
          <w:szCs w:val="24"/>
        </w:rPr>
        <w:t>2nd</w:t>
      </w:r>
      <w:r w:rsidRPr="003C4EE5">
        <w:rPr>
          <w:rFonts w:ascii="Arial" w:hAnsi="Arial" w:cs="Arial"/>
          <w:sz w:val="24"/>
          <w:szCs w:val="24"/>
        </w:rPr>
        <w:t xml:space="preserve"> Ed. Essex: Heinemann.</w:t>
      </w:r>
    </w:p>
    <w:p w14:paraId="40F2B5B1" w14:textId="77777777" w:rsidR="00F520D5" w:rsidRPr="003C4EE5" w:rsidRDefault="00F520D5" w:rsidP="00B55C50">
      <w:pPr>
        <w:tabs>
          <w:tab w:val="left" w:pos="1226"/>
        </w:tabs>
        <w:spacing w:line="360" w:lineRule="auto"/>
        <w:jc w:val="both"/>
        <w:rPr>
          <w:rFonts w:ascii="Arial" w:hAnsi="Arial" w:cs="Arial"/>
          <w:sz w:val="24"/>
          <w:szCs w:val="24"/>
        </w:rPr>
      </w:pPr>
      <w:r w:rsidRPr="003C4EE5">
        <w:rPr>
          <w:rFonts w:ascii="Arial" w:hAnsi="Arial" w:cs="Arial"/>
          <w:sz w:val="24"/>
          <w:szCs w:val="24"/>
        </w:rPr>
        <w:t xml:space="preserve">Rodger, R. (2012) </w:t>
      </w:r>
      <w:r w:rsidRPr="003C4EE5">
        <w:rPr>
          <w:rFonts w:ascii="Arial" w:hAnsi="Arial" w:cs="Arial"/>
          <w:i/>
          <w:iCs/>
          <w:sz w:val="24"/>
          <w:szCs w:val="24"/>
        </w:rPr>
        <w:t>Planning an Appropriate Curriculum in the Early Years.  Guide for early years practitioners and leaders, students and parents.</w:t>
      </w:r>
      <w:r w:rsidRPr="003C4EE5">
        <w:rPr>
          <w:rFonts w:ascii="Arial" w:hAnsi="Arial" w:cs="Arial"/>
          <w:sz w:val="24"/>
          <w:szCs w:val="24"/>
        </w:rPr>
        <w:t xml:space="preserve"> Oxon: Routledge.</w:t>
      </w:r>
    </w:p>
    <w:p w14:paraId="3A312676" w14:textId="77777777" w:rsidR="00F520D5" w:rsidRPr="003C4EE5" w:rsidRDefault="00F520D5" w:rsidP="00B55C50">
      <w:pPr>
        <w:spacing w:line="360" w:lineRule="auto"/>
        <w:jc w:val="both"/>
        <w:rPr>
          <w:rFonts w:ascii="Arial" w:hAnsi="Arial" w:cs="Arial"/>
          <w:sz w:val="24"/>
          <w:szCs w:val="24"/>
        </w:rPr>
      </w:pPr>
      <w:proofErr w:type="spellStart"/>
      <w:r w:rsidRPr="003C4EE5">
        <w:rPr>
          <w:rFonts w:ascii="Arial" w:hAnsi="Arial" w:cs="Arial"/>
          <w:sz w:val="24"/>
          <w:szCs w:val="24"/>
        </w:rPr>
        <w:lastRenderedPageBreak/>
        <w:t>Sandseter</w:t>
      </w:r>
      <w:proofErr w:type="spellEnd"/>
      <w:r w:rsidRPr="003C4EE5">
        <w:rPr>
          <w:rFonts w:ascii="Arial" w:hAnsi="Arial" w:cs="Arial"/>
          <w:sz w:val="24"/>
          <w:szCs w:val="24"/>
        </w:rPr>
        <w:t xml:space="preserve">, E. (2007) </w:t>
      </w:r>
      <w:r>
        <w:rPr>
          <w:rFonts w:ascii="Arial" w:hAnsi="Arial" w:cs="Arial"/>
          <w:sz w:val="24"/>
          <w:szCs w:val="24"/>
        </w:rPr>
        <w:t>‘</w:t>
      </w:r>
      <w:r w:rsidRPr="00D166B0">
        <w:rPr>
          <w:rFonts w:ascii="Arial" w:hAnsi="Arial" w:cs="Arial"/>
          <w:sz w:val="24"/>
          <w:szCs w:val="24"/>
        </w:rPr>
        <w:t>European Early Childhood Research Journal</w:t>
      </w:r>
      <w:r>
        <w:rPr>
          <w:rFonts w:ascii="Arial" w:hAnsi="Arial" w:cs="Arial"/>
          <w:sz w:val="24"/>
          <w:szCs w:val="24"/>
        </w:rPr>
        <w:t>’,</w:t>
      </w:r>
      <w:r w:rsidRPr="003C4EE5">
        <w:rPr>
          <w:rFonts w:ascii="Arial" w:hAnsi="Arial" w:cs="Arial"/>
          <w:sz w:val="24"/>
          <w:szCs w:val="24"/>
        </w:rPr>
        <w:t xml:space="preserve"> </w:t>
      </w:r>
      <w:r w:rsidRPr="00D166B0">
        <w:rPr>
          <w:rFonts w:ascii="Arial" w:hAnsi="Arial" w:cs="Arial"/>
          <w:i/>
          <w:iCs/>
          <w:sz w:val="24"/>
          <w:szCs w:val="24"/>
        </w:rPr>
        <w:t>Categorizing risky play – how can we identify risk-taking in children’s play</w:t>
      </w:r>
      <w:r>
        <w:rPr>
          <w:rFonts w:ascii="Arial" w:hAnsi="Arial" w:cs="Arial"/>
          <w:sz w:val="24"/>
          <w:szCs w:val="24"/>
        </w:rPr>
        <w:t xml:space="preserve">? </w:t>
      </w:r>
      <w:r w:rsidRPr="003C4EE5">
        <w:rPr>
          <w:rFonts w:ascii="Arial" w:hAnsi="Arial" w:cs="Arial"/>
          <w:sz w:val="24"/>
          <w:szCs w:val="24"/>
        </w:rPr>
        <w:t>5</w:t>
      </w:r>
      <w:r>
        <w:rPr>
          <w:rFonts w:ascii="Arial" w:hAnsi="Arial" w:cs="Arial"/>
          <w:sz w:val="24"/>
          <w:szCs w:val="24"/>
        </w:rPr>
        <w:t>(</w:t>
      </w:r>
      <w:r w:rsidRPr="003C4EE5">
        <w:rPr>
          <w:rFonts w:ascii="Arial" w:hAnsi="Arial" w:cs="Arial"/>
          <w:sz w:val="24"/>
          <w:szCs w:val="24"/>
        </w:rPr>
        <w:t>2</w:t>
      </w:r>
      <w:r>
        <w:rPr>
          <w:rFonts w:ascii="Arial" w:hAnsi="Arial" w:cs="Arial"/>
          <w:sz w:val="24"/>
          <w:szCs w:val="24"/>
        </w:rPr>
        <w:t>)</w:t>
      </w:r>
      <w:r w:rsidRPr="003C4EE5">
        <w:rPr>
          <w:rFonts w:ascii="Arial" w:hAnsi="Arial" w:cs="Arial"/>
          <w:sz w:val="24"/>
          <w:szCs w:val="24"/>
        </w:rPr>
        <w:t>, pp</w:t>
      </w:r>
      <w:r>
        <w:rPr>
          <w:rFonts w:ascii="Arial" w:hAnsi="Arial" w:cs="Arial"/>
          <w:sz w:val="24"/>
          <w:szCs w:val="24"/>
        </w:rPr>
        <w:t>.</w:t>
      </w:r>
      <w:r w:rsidRPr="003C4EE5">
        <w:rPr>
          <w:rFonts w:ascii="Arial" w:hAnsi="Arial" w:cs="Arial"/>
          <w:sz w:val="24"/>
          <w:szCs w:val="24"/>
        </w:rPr>
        <w:t xml:space="preserve">237-252. Accessed </w:t>
      </w:r>
      <w:proofErr w:type="gramStart"/>
      <w:r w:rsidRPr="003C4EE5">
        <w:rPr>
          <w:rFonts w:ascii="Arial" w:hAnsi="Arial" w:cs="Arial"/>
          <w:sz w:val="24"/>
          <w:szCs w:val="24"/>
        </w:rPr>
        <w:t>on:</w:t>
      </w:r>
      <w:proofErr w:type="gramEnd"/>
      <w:r w:rsidRPr="003C4EE5">
        <w:rPr>
          <w:rFonts w:ascii="Arial" w:hAnsi="Arial" w:cs="Arial"/>
          <w:sz w:val="24"/>
          <w:szCs w:val="24"/>
        </w:rPr>
        <w:t xml:space="preserve"> 11</w:t>
      </w:r>
      <w:r w:rsidRPr="003C4EE5">
        <w:rPr>
          <w:rFonts w:ascii="Arial" w:hAnsi="Arial" w:cs="Arial"/>
          <w:sz w:val="24"/>
          <w:szCs w:val="24"/>
          <w:vertAlign w:val="superscript"/>
        </w:rPr>
        <w:t>th</w:t>
      </w:r>
      <w:r w:rsidRPr="003C4EE5">
        <w:rPr>
          <w:rFonts w:ascii="Arial" w:hAnsi="Arial" w:cs="Arial"/>
          <w:sz w:val="24"/>
          <w:szCs w:val="24"/>
        </w:rPr>
        <w:t xml:space="preserve"> January 2020. </w:t>
      </w:r>
      <w:hyperlink r:id="rId24" w:history="1">
        <w:r w:rsidRPr="003C4EE5">
          <w:rPr>
            <w:rStyle w:val="Hyperlink"/>
            <w:rFonts w:ascii="Arial" w:hAnsi="Arial" w:cs="Arial"/>
            <w:sz w:val="24"/>
            <w:szCs w:val="24"/>
          </w:rPr>
          <w:t>https://www.tandfonline.com/doi/full/10.1080/13502930701321733?scroll=top&amp;needAccess=true</w:t>
        </w:r>
      </w:hyperlink>
    </w:p>
    <w:p w14:paraId="0A9D4A92" w14:textId="77777777" w:rsidR="00F520D5" w:rsidRPr="003C4EE5" w:rsidRDefault="00F520D5" w:rsidP="00B55C50">
      <w:pPr>
        <w:spacing w:line="360" w:lineRule="auto"/>
        <w:jc w:val="both"/>
        <w:rPr>
          <w:rFonts w:ascii="Arial" w:hAnsi="Arial" w:cs="Arial"/>
          <w:sz w:val="24"/>
          <w:szCs w:val="24"/>
        </w:rPr>
      </w:pPr>
      <w:proofErr w:type="spellStart"/>
      <w:r w:rsidRPr="003C4EE5">
        <w:rPr>
          <w:rFonts w:ascii="Arial" w:hAnsi="Arial" w:cs="Arial"/>
          <w:sz w:val="24"/>
          <w:szCs w:val="24"/>
        </w:rPr>
        <w:t>Sandseter</w:t>
      </w:r>
      <w:proofErr w:type="spellEnd"/>
      <w:r w:rsidRPr="003C4EE5">
        <w:rPr>
          <w:rFonts w:ascii="Arial" w:hAnsi="Arial" w:cs="Arial"/>
          <w:sz w:val="24"/>
          <w:szCs w:val="24"/>
        </w:rPr>
        <w:t>, E. (2009).</w:t>
      </w:r>
      <w:r>
        <w:rPr>
          <w:rFonts w:ascii="Arial" w:hAnsi="Arial" w:cs="Arial"/>
          <w:sz w:val="24"/>
          <w:szCs w:val="24"/>
        </w:rPr>
        <w:t xml:space="preserve"> ‘</w:t>
      </w:r>
      <w:r w:rsidRPr="00D166B0">
        <w:rPr>
          <w:rFonts w:ascii="Arial" w:hAnsi="Arial" w:cs="Arial"/>
          <w:sz w:val="24"/>
          <w:szCs w:val="24"/>
        </w:rPr>
        <w:t>Safety Science Monitor</w:t>
      </w:r>
      <w:r>
        <w:rPr>
          <w:rFonts w:ascii="Arial" w:hAnsi="Arial" w:cs="Arial"/>
          <w:sz w:val="24"/>
          <w:szCs w:val="24"/>
        </w:rPr>
        <w:t>’,</w:t>
      </w:r>
      <w:r w:rsidRPr="003C4EE5">
        <w:rPr>
          <w:rFonts w:ascii="Arial" w:hAnsi="Arial" w:cs="Arial"/>
          <w:sz w:val="24"/>
          <w:szCs w:val="24"/>
        </w:rPr>
        <w:t xml:space="preserve"> </w:t>
      </w:r>
      <w:r w:rsidRPr="00D166B0">
        <w:rPr>
          <w:rFonts w:ascii="Arial" w:hAnsi="Arial" w:cs="Arial"/>
          <w:i/>
          <w:iCs/>
          <w:sz w:val="24"/>
          <w:szCs w:val="24"/>
        </w:rPr>
        <w:t>Risky play and risk management in Norwegian preschools – A qualitive observational study</w:t>
      </w:r>
      <w:r>
        <w:rPr>
          <w:rFonts w:ascii="Arial" w:hAnsi="Arial" w:cs="Arial"/>
          <w:sz w:val="24"/>
          <w:szCs w:val="24"/>
        </w:rPr>
        <w:t>,</w:t>
      </w:r>
      <w:r w:rsidRPr="003C4EE5">
        <w:rPr>
          <w:rFonts w:ascii="Arial" w:hAnsi="Arial" w:cs="Arial"/>
          <w:sz w:val="24"/>
          <w:szCs w:val="24"/>
        </w:rPr>
        <w:t xml:space="preserve"> 13</w:t>
      </w:r>
      <w:r>
        <w:rPr>
          <w:rFonts w:ascii="Arial" w:hAnsi="Arial" w:cs="Arial"/>
          <w:sz w:val="24"/>
          <w:szCs w:val="24"/>
        </w:rPr>
        <w:t>(</w:t>
      </w:r>
      <w:r w:rsidRPr="003C4EE5">
        <w:rPr>
          <w:rFonts w:ascii="Arial" w:hAnsi="Arial" w:cs="Arial"/>
          <w:sz w:val="24"/>
          <w:szCs w:val="24"/>
        </w:rPr>
        <w:t>1</w:t>
      </w:r>
      <w:r>
        <w:rPr>
          <w:rFonts w:ascii="Arial" w:hAnsi="Arial" w:cs="Arial"/>
          <w:sz w:val="24"/>
          <w:szCs w:val="24"/>
        </w:rPr>
        <w:t>)</w:t>
      </w:r>
      <w:r w:rsidRPr="003C4EE5">
        <w:rPr>
          <w:rFonts w:ascii="Arial" w:hAnsi="Arial" w:cs="Arial"/>
          <w:sz w:val="24"/>
          <w:szCs w:val="24"/>
        </w:rPr>
        <w:t>, Article 2, pp</w:t>
      </w:r>
      <w:r>
        <w:rPr>
          <w:rFonts w:ascii="Arial" w:hAnsi="Arial" w:cs="Arial"/>
          <w:sz w:val="24"/>
          <w:szCs w:val="24"/>
        </w:rPr>
        <w:t>.</w:t>
      </w:r>
      <w:r w:rsidRPr="003C4EE5">
        <w:rPr>
          <w:rFonts w:ascii="Arial" w:hAnsi="Arial" w:cs="Arial"/>
          <w:sz w:val="24"/>
          <w:szCs w:val="24"/>
        </w:rPr>
        <w:t>1-12  Accessed on: 11</w:t>
      </w:r>
      <w:r w:rsidRPr="003C4EE5">
        <w:rPr>
          <w:rFonts w:ascii="Arial" w:hAnsi="Arial" w:cs="Arial"/>
          <w:sz w:val="24"/>
          <w:szCs w:val="24"/>
          <w:vertAlign w:val="superscript"/>
        </w:rPr>
        <w:t>th</w:t>
      </w:r>
      <w:r w:rsidRPr="003C4EE5">
        <w:rPr>
          <w:rFonts w:ascii="Arial" w:hAnsi="Arial" w:cs="Arial"/>
          <w:sz w:val="24"/>
          <w:szCs w:val="24"/>
        </w:rPr>
        <w:t xml:space="preserve"> January 2020 </w:t>
      </w:r>
      <w:hyperlink r:id="rId25" w:history="1">
        <w:r w:rsidRPr="003C4EE5">
          <w:rPr>
            <w:rStyle w:val="Hyperlink"/>
            <w:rFonts w:ascii="Arial" w:hAnsi="Arial" w:cs="Arial"/>
            <w:sz w:val="24"/>
            <w:szCs w:val="24"/>
          </w:rPr>
          <w:t>https://www.researchgate.net/profile/Ellen_Beate_Hansen_Sandseter/publication/236986865_Risky_play_and_risk_management_in_Norwegain_preschools_-_a_qualitative_observational_study/links/0046351ac88f79a1d8000000.pdf</w:t>
        </w:r>
      </w:hyperlink>
    </w:p>
    <w:p w14:paraId="4F428460" w14:textId="77777777" w:rsidR="00F520D5" w:rsidRPr="0053747C" w:rsidRDefault="00F520D5" w:rsidP="00B55C50">
      <w:pPr>
        <w:spacing w:line="360" w:lineRule="auto"/>
        <w:jc w:val="both"/>
      </w:pPr>
      <w:r w:rsidRPr="003C4EE5">
        <w:rPr>
          <w:rFonts w:ascii="Arial" w:hAnsi="Arial" w:cs="Arial"/>
          <w:sz w:val="24"/>
          <w:szCs w:val="24"/>
        </w:rPr>
        <w:t xml:space="preserve">Somerset.gov.uk. (No Date) </w:t>
      </w:r>
      <w:r w:rsidRPr="00306F3F">
        <w:rPr>
          <w:rFonts w:ascii="Arial" w:hAnsi="Arial" w:cs="Arial"/>
          <w:i/>
          <w:iCs/>
          <w:sz w:val="24"/>
          <w:szCs w:val="24"/>
        </w:rPr>
        <w:t>Play Types linked to the revised EYFS Areas of Learning</w:t>
      </w:r>
      <w:r w:rsidRPr="003C4EE5">
        <w:rPr>
          <w:rFonts w:ascii="Arial" w:hAnsi="Arial" w:cs="Arial"/>
          <w:sz w:val="24"/>
          <w:szCs w:val="24"/>
        </w:rPr>
        <w:t xml:space="preserve">. Available at: </w:t>
      </w:r>
      <w:hyperlink r:id="rId26" w:history="1">
        <w:r w:rsidRPr="003C4EE5">
          <w:rPr>
            <w:rStyle w:val="Hyperlink"/>
            <w:rFonts w:ascii="Arial" w:hAnsi="Arial" w:cs="Arial"/>
            <w:sz w:val="24"/>
            <w:szCs w:val="24"/>
          </w:rPr>
          <w:t>file:///C:/Users/tasha/Downloads/Play%20Types%20linke</w:t>
        </w:r>
        <w:r w:rsidRPr="003C4EE5">
          <w:rPr>
            <w:rStyle w:val="Hyperlink"/>
            <w:rFonts w:ascii="Arial" w:hAnsi="Arial" w:cs="Arial"/>
            <w:sz w:val="24"/>
            <w:szCs w:val="24"/>
          </w:rPr>
          <w:t>d</w:t>
        </w:r>
        <w:r w:rsidRPr="003C4EE5">
          <w:rPr>
            <w:rStyle w:val="Hyperlink"/>
            <w:rFonts w:ascii="Arial" w:hAnsi="Arial" w:cs="Arial"/>
            <w:sz w:val="24"/>
            <w:szCs w:val="24"/>
          </w:rPr>
          <w:t>%20to%20EYFS%20Areas%20of%20Learning.pdf</w:t>
        </w:r>
      </w:hyperlink>
      <w:r w:rsidRPr="003C4EE5">
        <w:rPr>
          <w:rFonts w:ascii="Arial" w:hAnsi="Arial" w:cs="Arial"/>
          <w:sz w:val="24"/>
          <w:szCs w:val="24"/>
        </w:rPr>
        <w:t xml:space="preserve"> (Accessed on: 10</w:t>
      </w:r>
      <w:r w:rsidRPr="003C4EE5">
        <w:rPr>
          <w:rFonts w:ascii="Arial" w:hAnsi="Arial" w:cs="Arial"/>
          <w:sz w:val="24"/>
          <w:szCs w:val="24"/>
          <w:vertAlign w:val="superscript"/>
        </w:rPr>
        <w:t>th</w:t>
      </w:r>
      <w:r w:rsidRPr="003C4EE5">
        <w:rPr>
          <w:rFonts w:ascii="Arial" w:hAnsi="Arial" w:cs="Arial"/>
          <w:sz w:val="24"/>
          <w:szCs w:val="24"/>
        </w:rPr>
        <w:t xml:space="preserve"> January 2020)</w:t>
      </w:r>
      <w:r>
        <w:t>.</w:t>
      </w:r>
    </w:p>
    <w:p w14:paraId="45DD3FB3" w14:textId="77777777" w:rsidR="00F520D5" w:rsidRPr="003C4EE5" w:rsidRDefault="00F520D5" w:rsidP="00B55C50">
      <w:pPr>
        <w:jc w:val="both"/>
        <w:rPr>
          <w:rFonts w:ascii="Arial" w:hAnsi="Arial" w:cs="Arial"/>
          <w:sz w:val="24"/>
          <w:szCs w:val="24"/>
        </w:rPr>
      </w:pPr>
      <w:r w:rsidRPr="003C4EE5">
        <w:rPr>
          <w:rFonts w:ascii="Arial" w:hAnsi="Arial" w:cs="Arial"/>
          <w:sz w:val="24"/>
          <w:szCs w:val="24"/>
        </w:rPr>
        <w:t xml:space="preserve">Thomas, A and Lewis, A. (2017) </w:t>
      </w:r>
      <w:r w:rsidRPr="003C4EE5">
        <w:rPr>
          <w:rFonts w:ascii="Arial" w:hAnsi="Arial" w:cs="Arial"/>
          <w:i/>
          <w:iCs/>
          <w:sz w:val="24"/>
          <w:szCs w:val="24"/>
        </w:rPr>
        <w:t>An introduction to the Foundation Phase, Early Years Curriculum in Wales</w:t>
      </w:r>
      <w:r w:rsidRPr="003C4EE5">
        <w:rPr>
          <w:rFonts w:ascii="Arial" w:hAnsi="Arial" w:cs="Arial"/>
          <w:sz w:val="24"/>
          <w:szCs w:val="24"/>
        </w:rPr>
        <w:t>. London: Bloomsbury Publishing Plc.</w:t>
      </w:r>
    </w:p>
    <w:p w14:paraId="53E19449" w14:textId="77777777" w:rsidR="00F520D5" w:rsidRPr="003C4EE5" w:rsidRDefault="00F520D5" w:rsidP="00B55C50">
      <w:pPr>
        <w:spacing w:line="360" w:lineRule="auto"/>
        <w:rPr>
          <w:rFonts w:ascii="Arial" w:hAnsi="Arial" w:cs="Arial"/>
          <w:sz w:val="24"/>
          <w:szCs w:val="24"/>
        </w:rPr>
      </w:pPr>
      <w:proofErr w:type="spellStart"/>
      <w:r w:rsidRPr="003C4EE5">
        <w:rPr>
          <w:rFonts w:ascii="Arial" w:hAnsi="Arial" w:cs="Arial"/>
          <w:sz w:val="24"/>
          <w:szCs w:val="24"/>
        </w:rPr>
        <w:t>Unicef</w:t>
      </w:r>
      <w:proofErr w:type="spellEnd"/>
      <w:r w:rsidRPr="003C4EE5">
        <w:rPr>
          <w:rFonts w:ascii="Arial" w:hAnsi="Arial" w:cs="Arial"/>
          <w:sz w:val="24"/>
          <w:szCs w:val="24"/>
        </w:rPr>
        <w:t xml:space="preserve">, UK, (No date) </w:t>
      </w:r>
      <w:r w:rsidRPr="003C4EE5">
        <w:rPr>
          <w:rFonts w:ascii="Arial" w:hAnsi="Arial" w:cs="Arial"/>
          <w:i/>
          <w:iCs/>
          <w:sz w:val="24"/>
          <w:szCs w:val="24"/>
        </w:rPr>
        <w:t>A summary of the UN convention on the Rights of the child.</w:t>
      </w:r>
      <w:r w:rsidRPr="003C4EE5">
        <w:rPr>
          <w:rFonts w:ascii="Arial" w:hAnsi="Arial" w:cs="Arial"/>
          <w:sz w:val="24"/>
          <w:szCs w:val="24"/>
        </w:rPr>
        <w:t xml:space="preserve"> Available at: </w:t>
      </w:r>
      <w:hyperlink r:id="rId27" w:history="1">
        <w:r w:rsidRPr="003C4EE5">
          <w:rPr>
            <w:rStyle w:val="Hyperlink"/>
            <w:rFonts w:ascii="Arial" w:hAnsi="Arial" w:cs="Arial"/>
            <w:sz w:val="24"/>
            <w:szCs w:val="24"/>
          </w:rPr>
          <w:t>https://w</w:t>
        </w:r>
        <w:r w:rsidRPr="003C4EE5">
          <w:rPr>
            <w:rStyle w:val="Hyperlink"/>
            <w:rFonts w:ascii="Arial" w:hAnsi="Arial" w:cs="Arial"/>
            <w:sz w:val="24"/>
            <w:szCs w:val="24"/>
          </w:rPr>
          <w:t>w</w:t>
        </w:r>
        <w:r w:rsidRPr="003C4EE5">
          <w:rPr>
            <w:rStyle w:val="Hyperlink"/>
            <w:rFonts w:ascii="Arial" w:hAnsi="Arial" w:cs="Arial"/>
            <w:sz w:val="24"/>
            <w:szCs w:val="24"/>
          </w:rPr>
          <w:t>w.unicef.org.uk/wp-content/uploads/2010/05/UNCRC_summary-1.pdf</w:t>
        </w:r>
      </w:hyperlink>
      <w:r w:rsidRPr="003C4EE5">
        <w:rPr>
          <w:rFonts w:ascii="Arial" w:hAnsi="Arial" w:cs="Arial"/>
          <w:sz w:val="24"/>
          <w:szCs w:val="24"/>
        </w:rPr>
        <w:t xml:space="preserve"> (Accessed on 8th October 2019)</w:t>
      </w:r>
    </w:p>
    <w:p w14:paraId="1002A1B1" w14:textId="77777777" w:rsidR="00F520D5" w:rsidRPr="00B55C50" w:rsidRDefault="00F520D5" w:rsidP="00B55C50">
      <w:pPr>
        <w:tabs>
          <w:tab w:val="left" w:pos="1226"/>
        </w:tabs>
        <w:spacing w:line="360" w:lineRule="auto"/>
        <w:jc w:val="both"/>
        <w:rPr>
          <w:rFonts w:ascii="Arial" w:hAnsi="Arial" w:cs="Arial"/>
          <w:sz w:val="24"/>
          <w:szCs w:val="24"/>
        </w:rPr>
      </w:pPr>
      <w:r w:rsidRPr="00B55C50">
        <w:rPr>
          <w:rFonts w:ascii="Arial" w:hAnsi="Arial" w:cs="Arial"/>
          <w:sz w:val="24"/>
          <w:szCs w:val="24"/>
        </w:rPr>
        <w:t xml:space="preserve">Welsh Government, (2012) Play sufficiency Toolkit. Available at: </w:t>
      </w:r>
      <w:hyperlink r:id="rId28" w:history="1">
        <w:r w:rsidRPr="00B55C50">
          <w:rPr>
            <w:rStyle w:val="Hyperlink"/>
            <w:rFonts w:ascii="Arial" w:hAnsi="Arial" w:cs="Arial"/>
            <w:sz w:val="24"/>
            <w:szCs w:val="24"/>
          </w:rPr>
          <w:t>https://gov.wales/sites/default/files/publications/2019-07/play-sufficiency-toolkit-part-4-assessment-support_0.pdf</w:t>
        </w:r>
      </w:hyperlink>
      <w:r w:rsidRPr="00B55C50">
        <w:rPr>
          <w:rFonts w:ascii="Arial" w:hAnsi="Arial" w:cs="Arial"/>
          <w:sz w:val="24"/>
          <w:szCs w:val="24"/>
        </w:rPr>
        <w:t xml:space="preserve"> (Accessed on: 17</w:t>
      </w:r>
      <w:r w:rsidRPr="00B55C50">
        <w:rPr>
          <w:rFonts w:ascii="Arial" w:hAnsi="Arial" w:cs="Arial"/>
          <w:sz w:val="24"/>
          <w:szCs w:val="24"/>
          <w:vertAlign w:val="superscript"/>
        </w:rPr>
        <w:t>th</w:t>
      </w:r>
      <w:r w:rsidRPr="00B55C50">
        <w:rPr>
          <w:rFonts w:ascii="Arial" w:hAnsi="Arial" w:cs="Arial"/>
          <w:sz w:val="24"/>
          <w:szCs w:val="24"/>
        </w:rPr>
        <w:t xml:space="preserve"> January 2020).</w:t>
      </w:r>
    </w:p>
    <w:p w14:paraId="5001CFBA" w14:textId="77777777" w:rsidR="00F520D5" w:rsidRPr="003C4EE5" w:rsidRDefault="00F520D5" w:rsidP="00B55C50">
      <w:pPr>
        <w:tabs>
          <w:tab w:val="left" w:pos="1226"/>
        </w:tabs>
        <w:spacing w:line="360" w:lineRule="auto"/>
        <w:jc w:val="both"/>
        <w:rPr>
          <w:rFonts w:ascii="Arial" w:hAnsi="Arial" w:cs="Arial"/>
          <w:sz w:val="24"/>
          <w:szCs w:val="24"/>
        </w:rPr>
      </w:pPr>
      <w:r w:rsidRPr="003C4EE5">
        <w:rPr>
          <w:rFonts w:ascii="Arial" w:hAnsi="Arial" w:cs="Arial"/>
          <w:sz w:val="24"/>
          <w:szCs w:val="24"/>
        </w:rPr>
        <w:t xml:space="preserve">Welsh Government, (2015) </w:t>
      </w:r>
      <w:r w:rsidRPr="003C4EE5">
        <w:rPr>
          <w:rFonts w:ascii="Arial" w:hAnsi="Arial" w:cs="Arial"/>
          <w:i/>
          <w:iCs/>
          <w:sz w:val="24"/>
          <w:szCs w:val="24"/>
        </w:rPr>
        <w:t>Curriculum for Wales. Foundation Phase Framework (Revised 2015)</w:t>
      </w:r>
      <w:r w:rsidRPr="003C4EE5">
        <w:rPr>
          <w:rFonts w:ascii="Arial" w:hAnsi="Arial" w:cs="Arial"/>
          <w:sz w:val="24"/>
          <w:szCs w:val="24"/>
        </w:rPr>
        <w:t xml:space="preserve">. Available at: </w:t>
      </w:r>
      <w:hyperlink r:id="rId29" w:history="1">
        <w:r w:rsidRPr="003C4EE5">
          <w:rPr>
            <w:rStyle w:val="Hyperlink"/>
            <w:rFonts w:ascii="Arial" w:hAnsi="Arial" w:cs="Arial"/>
            <w:sz w:val="24"/>
            <w:szCs w:val="24"/>
          </w:rPr>
          <w:t>https://hwb.gov.wales/storage/d5d8e39c-b534-40cb-a3f5-7e2e126d8077/foundation-phase-framework.pdf</w:t>
        </w:r>
      </w:hyperlink>
      <w:r w:rsidRPr="003C4EE5">
        <w:rPr>
          <w:rFonts w:ascii="Arial" w:hAnsi="Arial" w:cs="Arial"/>
          <w:sz w:val="24"/>
          <w:szCs w:val="24"/>
        </w:rPr>
        <w:t xml:space="preserve"> (Accessed on: 14the January 2020).</w:t>
      </w:r>
    </w:p>
    <w:p w14:paraId="708AF6E6" w14:textId="77777777" w:rsidR="00F520D5" w:rsidRPr="003C4EE5" w:rsidRDefault="00F520D5" w:rsidP="00B55C50">
      <w:pPr>
        <w:tabs>
          <w:tab w:val="left" w:pos="1226"/>
        </w:tabs>
        <w:spacing w:line="360" w:lineRule="auto"/>
        <w:jc w:val="both"/>
        <w:rPr>
          <w:rFonts w:ascii="Arial" w:hAnsi="Arial" w:cs="Arial"/>
          <w:sz w:val="24"/>
          <w:szCs w:val="24"/>
          <w:u w:val="single"/>
        </w:rPr>
      </w:pPr>
      <w:r w:rsidRPr="003C4EE5">
        <w:rPr>
          <w:rFonts w:ascii="Arial" w:hAnsi="Arial" w:cs="Arial"/>
          <w:sz w:val="24"/>
          <w:szCs w:val="24"/>
        </w:rPr>
        <w:t xml:space="preserve">Welsh Government, (2017) </w:t>
      </w:r>
      <w:r w:rsidRPr="003C4EE5">
        <w:rPr>
          <w:rFonts w:ascii="Arial" w:hAnsi="Arial" w:cs="Arial"/>
          <w:i/>
          <w:iCs/>
          <w:sz w:val="24"/>
          <w:szCs w:val="24"/>
        </w:rPr>
        <w:t>Foundation Phase Profile Handbook</w:t>
      </w:r>
      <w:r w:rsidRPr="003C4EE5">
        <w:rPr>
          <w:rFonts w:ascii="Arial" w:hAnsi="Arial" w:cs="Arial"/>
          <w:sz w:val="24"/>
          <w:szCs w:val="24"/>
        </w:rPr>
        <w:t xml:space="preserve">. Available at: </w:t>
      </w:r>
      <w:hyperlink r:id="rId30" w:history="1">
        <w:r w:rsidRPr="003C4EE5">
          <w:rPr>
            <w:rStyle w:val="Hyperlink"/>
            <w:rFonts w:ascii="Arial" w:hAnsi="Arial" w:cs="Arial"/>
            <w:sz w:val="24"/>
            <w:szCs w:val="24"/>
          </w:rPr>
          <w:t>https://hwb.gov.wales/storage/f9d85dba-85a4-4e87-bb58-a24730ad7e57/foundation-phase-profile-handbook-revised-september-2017.pdf</w:t>
        </w:r>
      </w:hyperlink>
      <w:r w:rsidRPr="003C4EE5">
        <w:rPr>
          <w:rFonts w:ascii="Arial" w:hAnsi="Arial" w:cs="Arial"/>
          <w:sz w:val="24"/>
          <w:szCs w:val="24"/>
        </w:rPr>
        <w:t xml:space="preserve"> (Accessed on: 14</w:t>
      </w:r>
      <w:r w:rsidRPr="003C4EE5">
        <w:rPr>
          <w:rFonts w:ascii="Arial" w:hAnsi="Arial" w:cs="Arial"/>
          <w:sz w:val="24"/>
          <w:szCs w:val="24"/>
          <w:vertAlign w:val="superscript"/>
        </w:rPr>
        <w:t>th</w:t>
      </w:r>
      <w:r w:rsidRPr="003C4EE5">
        <w:rPr>
          <w:rFonts w:ascii="Arial" w:hAnsi="Arial" w:cs="Arial"/>
          <w:sz w:val="24"/>
          <w:szCs w:val="24"/>
        </w:rPr>
        <w:t xml:space="preserve"> January 2020</w:t>
      </w:r>
      <w:r>
        <w:t xml:space="preserve">). </w:t>
      </w:r>
    </w:p>
    <w:p w14:paraId="1E2EB7B7" w14:textId="77777777" w:rsidR="00F520D5" w:rsidRPr="003C4EE5" w:rsidRDefault="00F520D5" w:rsidP="00B55C50">
      <w:pPr>
        <w:tabs>
          <w:tab w:val="left" w:pos="1226"/>
        </w:tabs>
        <w:spacing w:line="360" w:lineRule="auto"/>
        <w:jc w:val="both"/>
        <w:rPr>
          <w:rFonts w:ascii="Arial" w:hAnsi="Arial" w:cs="Arial"/>
          <w:sz w:val="24"/>
          <w:szCs w:val="24"/>
        </w:rPr>
      </w:pPr>
      <w:r w:rsidRPr="003C4EE5">
        <w:rPr>
          <w:rFonts w:ascii="Arial" w:hAnsi="Arial" w:cs="Arial"/>
          <w:sz w:val="24"/>
          <w:szCs w:val="24"/>
        </w:rPr>
        <w:lastRenderedPageBreak/>
        <w:t xml:space="preserve">Welsh Government, (2019) </w:t>
      </w:r>
      <w:r w:rsidRPr="00306F3F">
        <w:rPr>
          <w:rFonts w:ascii="Arial" w:hAnsi="Arial" w:cs="Arial"/>
          <w:i/>
          <w:iCs/>
          <w:sz w:val="24"/>
          <w:szCs w:val="24"/>
        </w:rPr>
        <w:t>Draft Curriculum for Wales 2022: April 2019. Draft Statutory Guidance. A Guide to Curriculum for Wales 2022</w:t>
      </w:r>
      <w:r w:rsidRPr="003C4EE5">
        <w:rPr>
          <w:rFonts w:ascii="Arial" w:hAnsi="Arial" w:cs="Arial"/>
          <w:sz w:val="24"/>
          <w:szCs w:val="24"/>
        </w:rPr>
        <w:t xml:space="preserve">. Available at: </w:t>
      </w:r>
      <w:hyperlink r:id="rId31" w:history="1">
        <w:r w:rsidRPr="003C4EE5">
          <w:rPr>
            <w:rStyle w:val="Hyperlink"/>
            <w:rFonts w:ascii="Arial" w:hAnsi="Arial" w:cs="Arial"/>
            <w:sz w:val="24"/>
            <w:szCs w:val="24"/>
          </w:rPr>
          <w:t>https://hwb.gov.wales/storage/f8f9760c-64a1-48ea-80fd-db130ad9050b/a-guide-to-curriculum-for-wales-2022.pdf</w:t>
        </w:r>
      </w:hyperlink>
      <w:r w:rsidRPr="003C4EE5">
        <w:rPr>
          <w:rFonts w:ascii="Arial" w:hAnsi="Arial" w:cs="Arial"/>
          <w:sz w:val="24"/>
          <w:szCs w:val="24"/>
        </w:rPr>
        <w:t xml:space="preserve"> (Accessed on: 14</w:t>
      </w:r>
      <w:r w:rsidRPr="003C4EE5">
        <w:rPr>
          <w:rFonts w:ascii="Arial" w:hAnsi="Arial" w:cs="Arial"/>
          <w:sz w:val="24"/>
          <w:szCs w:val="24"/>
          <w:vertAlign w:val="superscript"/>
        </w:rPr>
        <w:t>th</w:t>
      </w:r>
      <w:r w:rsidRPr="003C4EE5">
        <w:rPr>
          <w:rFonts w:ascii="Arial" w:hAnsi="Arial" w:cs="Arial"/>
          <w:sz w:val="24"/>
          <w:szCs w:val="24"/>
        </w:rPr>
        <w:t xml:space="preserve"> January 2020).</w:t>
      </w:r>
    </w:p>
    <w:p w14:paraId="014A9929" w14:textId="77777777" w:rsidR="00F520D5" w:rsidRPr="003C4EE5" w:rsidRDefault="00F520D5" w:rsidP="00B55C50">
      <w:pPr>
        <w:spacing w:line="360" w:lineRule="auto"/>
        <w:jc w:val="both"/>
        <w:rPr>
          <w:rFonts w:ascii="Arial" w:hAnsi="Arial" w:cs="Arial"/>
          <w:sz w:val="24"/>
          <w:szCs w:val="24"/>
        </w:rPr>
      </w:pPr>
      <w:r w:rsidRPr="003C4EE5">
        <w:rPr>
          <w:rFonts w:ascii="Arial" w:hAnsi="Arial" w:cs="Arial"/>
          <w:sz w:val="24"/>
          <w:szCs w:val="24"/>
        </w:rPr>
        <w:t xml:space="preserve">Welsh Joint Education Committee, (No date) </w:t>
      </w:r>
      <w:r w:rsidRPr="003C4EE5">
        <w:rPr>
          <w:rFonts w:ascii="Arial" w:hAnsi="Arial" w:cs="Arial"/>
          <w:i/>
          <w:iCs/>
          <w:sz w:val="24"/>
          <w:szCs w:val="24"/>
        </w:rPr>
        <w:t>Welsh Assembly Government Seven core aims for children and young people</w:t>
      </w:r>
      <w:r w:rsidRPr="003C4EE5">
        <w:rPr>
          <w:rFonts w:ascii="Arial" w:hAnsi="Arial" w:cs="Arial"/>
          <w:sz w:val="24"/>
          <w:szCs w:val="24"/>
        </w:rPr>
        <w:t xml:space="preserve">. Available at: </w:t>
      </w:r>
      <w:hyperlink r:id="rId32" w:history="1">
        <w:r w:rsidRPr="003C4EE5">
          <w:rPr>
            <w:rStyle w:val="Hyperlink"/>
            <w:rFonts w:ascii="Arial" w:hAnsi="Arial" w:cs="Arial"/>
            <w:sz w:val="24"/>
            <w:szCs w:val="24"/>
          </w:rPr>
          <w:t>https://www.wjec.co.uk/uploads/publications/14641.pdf</w:t>
        </w:r>
      </w:hyperlink>
      <w:r w:rsidRPr="003C4EE5">
        <w:rPr>
          <w:rFonts w:ascii="Arial" w:hAnsi="Arial" w:cs="Arial"/>
          <w:sz w:val="24"/>
          <w:szCs w:val="24"/>
        </w:rPr>
        <w:t xml:space="preserve"> (Accessed on: 5</w:t>
      </w:r>
      <w:r w:rsidRPr="003C4EE5">
        <w:rPr>
          <w:rFonts w:ascii="Arial" w:hAnsi="Arial" w:cs="Arial"/>
          <w:sz w:val="24"/>
          <w:szCs w:val="24"/>
          <w:vertAlign w:val="superscript"/>
        </w:rPr>
        <w:t>th</w:t>
      </w:r>
      <w:r w:rsidRPr="003C4EE5">
        <w:rPr>
          <w:rFonts w:ascii="Arial" w:hAnsi="Arial" w:cs="Arial"/>
          <w:sz w:val="24"/>
          <w:szCs w:val="24"/>
        </w:rPr>
        <w:t xml:space="preserve"> December 2019).</w:t>
      </w:r>
    </w:p>
    <w:p w14:paraId="25E27DC8" w14:textId="77777777" w:rsidR="00F520D5" w:rsidRPr="003C4EE5" w:rsidRDefault="00F520D5" w:rsidP="00B55C50">
      <w:pPr>
        <w:spacing w:line="360" w:lineRule="auto"/>
        <w:jc w:val="both"/>
        <w:rPr>
          <w:rFonts w:ascii="Arial" w:hAnsi="Arial" w:cs="Arial"/>
          <w:sz w:val="24"/>
          <w:szCs w:val="24"/>
        </w:rPr>
      </w:pPr>
      <w:r w:rsidRPr="003C4EE5">
        <w:rPr>
          <w:rFonts w:ascii="Arial" w:hAnsi="Arial" w:cs="Arial"/>
          <w:sz w:val="24"/>
          <w:szCs w:val="24"/>
        </w:rPr>
        <w:t xml:space="preserve">Works and Days – </w:t>
      </w:r>
      <w:proofErr w:type="spellStart"/>
      <w:r w:rsidRPr="003C4EE5">
        <w:rPr>
          <w:rFonts w:ascii="Arial" w:hAnsi="Arial" w:cs="Arial"/>
          <w:sz w:val="24"/>
          <w:szCs w:val="24"/>
        </w:rPr>
        <w:t>Kalantzis</w:t>
      </w:r>
      <w:proofErr w:type="spellEnd"/>
      <w:r w:rsidRPr="003C4EE5">
        <w:rPr>
          <w:rFonts w:ascii="Arial" w:hAnsi="Arial" w:cs="Arial"/>
          <w:sz w:val="24"/>
          <w:szCs w:val="24"/>
        </w:rPr>
        <w:t xml:space="preserve"> &amp; Cope, (2020) </w:t>
      </w:r>
      <w:r w:rsidRPr="003C4EE5">
        <w:rPr>
          <w:rFonts w:ascii="Arial" w:hAnsi="Arial" w:cs="Arial"/>
          <w:i/>
          <w:iCs/>
          <w:sz w:val="24"/>
          <w:szCs w:val="24"/>
        </w:rPr>
        <w:t>Froebel on Play as a Primary way of Learning for Young Children</w:t>
      </w:r>
      <w:r w:rsidRPr="003C4EE5">
        <w:rPr>
          <w:rFonts w:ascii="Arial" w:hAnsi="Arial" w:cs="Arial"/>
          <w:sz w:val="24"/>
          <w:szCs w:val="24"/>
        </w:rPr>
        <w:t xml:space="preserve">. Available at: </w:t>
      </w:r>
      <w:hyperlink r:id="rId33" w:history="1">
        <w:r w:rsidRPr="003C4EE5">
          <w:rPr>
            <w:rStyle w:val="Hyperlink"/>
            <w:rFonts w:ascii="Arial" w:hAnsi="Arial" w:cs="Arial"/>
            <w:sz w:val="24"/>
            <w:szCs w:val="24"/>
          </w:rPr>
          <w:t>https://newlearningonline.com/new-learning/chapter-8/froebel-on-play-as-a-primary-way-of-learning-for-young-children</w:t>
        </w:r>
      </w:hyperlink>
      <w:r w:rsidRPr="003C4EE5">
        <w:rPr>
          <w:rFonts w:ascii="Arial" w:hAnsi="Arial" w:cs="Arial"/>
          <w:sz w:val="24"/>
          <w:szCs w:val="24"/>
        </w:rPr>
        <w:t xml:space="preserve"> (Accessed on 3</w:t>
      </w:r>
      <w:r w:rsidRPr="003C4EE5">
        <w:rPr>
          <w:rFonts w:ascii="Arial" w:hAnsi="Arial" w:cs="Arial"/>
          <w:sz w:val="24"/>
          <w:szCs w:val="24"/>
          <w:vertAlign w:val="superscript"/>
        </w:rPr>
        <w:t>rd</w:t>
      </w:r>
      <w:r w:rsidRPr="003C4EE5">
        <w:rPr>
          <w:rFonts w:ascii="Arial" w:hAnsi="Arial" w:cs="Arial"/>
          <w:sz w:val="24"/>
          <w:szCs w:val="24"/>
        </w:rPr>
        <w:t xml:space="preserve"> January 2020).</w:t>
      </w:r>
    </w:p>
    <w:p w14:paraId="7D002ADC" w14:textId="77777777" w:rsidR="00F520D5" w:rsidRPr="003C4EE5" w:rsidRDefault="00F520D5" w:rsidP="00B55C50">
      <w:pPr>
        <w:spacing w:line="360" w:lineRule="auto"/>
        <w:jc w:val="both"/>
        <w:rPr>
          <w:rFonts w:ascii="Arial" w:hAnsi="Arial" w:cs="Arial"/>
          <w:sz w:val="24"/>
          <w:szCs w:val="24"/>
        </w:rPr>
      </w:pPr>
      <w:r w:rsidRPr="003C4EE5">
        <w:rPr>
          <w:rFonts w:ascii="Arial" w:hAnsi="Arial" w:cs="Arial"/>
          <w:sz w:val="24"/>
          <w:szCs w:val="24"/>
        </w:rPr>
        <w:t xml:space="preserve">Yellow Dot Nursery, (2019) </w:t>
      </w:r>
      <w:r w:rsidRPr="003C4EE5">
        <w:rPr>
          <w:rFonts w:ascii="Arial" w:hAnsi="Arial" w:cs="Arial"/>
          <w:i/>
          <w:iCs/>
          <w:sz w:val="24"/>
          <w:szCs w:val="24"/>
        </w:rPr>
        <w:t>The Fredrich Froebel Approach.</w:t>
      </w:r>
      <w:r w:rsidRPr="003C4EE5">
        <w:rPr>
          <w:rFonts w:ascii="Arial" w:hAnsi="Arial" w:cs="Arial"/>
          <w:sz w:val="24"/>
          <w:szCs w:val="24"/>
        </w:rPr>
        <w:t xml:space="preserve"> Available at: </w:t>
      </w:r>
      <w:hyperlink r:id="rId34" w:history="1">
        <w:r w:rsidRPr="003C4EE5">
          <w:rPr>
            <w:rStyle w:val="Hyperlink"/>
            <w:rFonts w:ascii="Arial" w:hAnsi="Arial" w:cs="Arial"/>
            <w:sz w:val="24"/>
            <w:szCs w:val="24"/>
          </w:rPr>
          <w:t>https://www.yellowdotnursery.co.uk/Friedrich_Froebel.cfm</w:t>
        </w:r>
      </w:hyperlink>
      <w:r w:rsidRPr="003C4EE5">
        <w:rPr>
          <w:rFonts w:ascii="Arial" w:hAnsi="Arial" w:cs="Arial"/>
          <w:sz w:val="24"/>
          <w:szCs w:val="24"/>
        </w:rPr>
        <w:t xml:space="preserve"> (Accessed on 3</w:t>
      </w:r>
      <w:r w:rsidRPr="003C4EE5">
        <w:rPr>
          <w:rFonts w:ascii="Arial" w:hAnsi="Arial" w:cs="Arial"/>
          <w:sz w:val="24"/>
          <w:szCs w:val="24"/>
          <w:vertAlign w:val="superscript"/>
        </w:rPr>
        <w:t>rd</w:t>
      </w:r>
      <w:r w:rsidRPr="003C4EE5">
        <w:rPr>
          <w:rFonts w:ascii="Arial" w:hAnsi="Arial" w:cs="Arial"/>
          <w:sz w:val="24"/>
          <w:szCs w:val="24"/>
        </w:rPr>
        <w:t xml:space="preserve"> January 2020).</w:t>
      </w:r>
    </w:p>
    <w:sectPr w:rsidR="00F520D5" w:rsidRPr="003C4E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7F352A" w14:textId="77777777" w:rsidR="00F520D5" w:rsidRDefault="00F520D5" w:rsidP="00F520D5">
      <w:pPr>
        <w:spacing w:after="0" w:line="240" w:lineRule="auto"/>
      </w:pPr>
      <w:r>
        <w:separator/>
      </w:r>
    </w:p>
  </w:endnote>
  <w:endnote w:type="continuationSeparator" w:id="0">
    <w:p w14:paraId="426FB530" w14:textId="77777777" w:rsidR="00F520D5" w:rsidRDefault="00F520D5" w:rsidP="00F520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8969637"/>
      <w:docPartObj>
        <w:docPartGallery w:val="Page Numbers (Bottom of Page)"/>
        <w:docPartUnique/>
      </w:docPartObj>
    </w:sdtPr>
    <w:sdtEndPr>
      <w:rPr>
        <w:noProof/>
      </w:rPr>
    </w:sdtEndPr>
    <w:sdtContent>
      <w:p w14:paraId="33A890C5" w14:textId="77777777" w:rsidR="009F2079" w:rsidRDefault="00C62DF1">
        <w:pPr>
          <w:pStyle w:val="Footer"/>
          <w:jc w:val="center"/>
        </w:pPr>
        <w:r>
          <w:rPr>
            <w:noProof/>
          </w:rPr>
          <mc:AlternateContent>
            <mc:Choice Requires="wps">
              <w:drawing>
                <wp:inline distT="0" distB="0" distL="0" distR="0" wp14:anchorId="7402B8CB" wp14:editId="277845AC">
                  <wp:extent cx="5467350" cy="45085"/>
                  <wp:effectExtent l="0" t="9525" r="0" b="2540"/>
                  <wp:docPr id="1" name="Flowchart: Decision 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1ABA6E23" id="_x0000_t110" coordsize="21600,21600" o:spt="110" path="m10800,l,10800,10800,21600,21600,10800xe">
                  <v:stroke joinstyle="miter"/>
                  <v:path gradientshapeok="t" o:connecttype="rect" textboxrect="5400,5400,16200,16200"/>
                </v:shapetype>
                <v:shape id="Flowchart: Decision 1"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" fillcolor="black" stroked="f">
                  <v:fill r:id="rId1" o:title="" type="pattern"/>
                  <w10:anchorlock/>
                </v:shape>
              </w:pict>
            </mc:Fallback>
          </mc:AlternateContent>
        </w:r>
      </w:p>
      <w:p w14:paraId="64C6A3A4" w14:textId="77777777" w:rsidR="009F2079" w:rsidRDefault="00C62D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80AEC2" w14:textId="77777777" w:rsidR="009F2079" w:rsidRDefault="00C62D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FF9397" w14:textId="77777777" w:rsidR="00F520D5" w:rsidRDefault="00F520D5" w:rsidP="00F520D5">
      <w:pPr>
        <w:spacing w:after="0" w:line="240" w:lineRule="auto"/>
      </w:pPr>
      <w:r>
        <w:separator/>
      </w:r>
    </w:p>
  </w:footnote>
  <w:footnote w:type="continuationSeparator" w:id="0">
    <w:p w14:paraId="37E41893" w14:textId="77777777" w:rsidR="00F520D5" w:rsidRDefault="00F520D5" w:rsidP="00F520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47D851" w14:textId="1446CA22" w:rsidR="009F2079" w:rsidRPr="00F520D5" w:rsidRDefault="00C62DF1">
    <w:pPr>
      <w:pStyle w:val="Header"/>
      <w:rPr>
        <w:rFonts w:ascii="Arial" w:hAnsi="Arial" w:cs="Arial"/>
        <w:sz w:val="24"/>
        <w:szCs w:val="24"/>
      </w:rPr>
    </w:pPr>
    <w:r w:rsidRPr="00F520D5">
      <w:rPr>
        <w:rFonts w:ascii="Arial" w:hAnsi="Arial" w:cs="Arial"/>
        <w:sz w:val="24"/>
        <w:szCs w:val="24"/>
      </w:rPr>
      <w:t>EAEE4004</w:t>
    </w:r>
    <w:r w:rsidRPr="00F520D5">
      <w:rPr>
        <w:rFonts w:ascii="Arial" w:hAnsi="Arial" w:cs="Arial"/>
        <w:sz w:val="24"/>
        <w:szCs w:val="24"/>
      </w:rPr>
      <w:ptab w:relativeTo="margin" w:alignment="center" w:leader="none"/>
    </w:r>
    <w:r w:rsidR="00F520D5" w:rsidRPr="00F520D5">
      <w:rPr>
        <w:rFonts w:ascii="Arial" w:hAnsi="Arial" w:cs="Arial"/>
        <w:sz w:val="24"/>
        <w:szCs w:val="24"/>
      </w:rPr>
      <w:t>Word count 31</w:t>
    </w:r>
    <w:r w:rsidR="00A0129A">
      <w:rPr>
        <w:rFonts w:ascii="Arial" w:hAnsi="Arial" w:cs="Arial"/>
        <w:sz w:val="24"/>
        <w:szCs w:val="24"/>
      </w:rPr>
      <w:t>50</w:t>
    </w:r>
    <w:r w:rsidRPr="00F520D5">
      <w:rPr>
        <w:rFonts w:ascii="Arial" w:hAnsi="Arial" w:cs="Arial"/>
        <w:sz w:val="24"/>
        <w:szCs w:val="24"/>
      </w:rPr>
      <w:ptab w:relativeTo="margin" w:alignment="right" w:leader="none"/>
    </w:r>
    <w:r w:rsidRPr="00F520D5">
      <w:rPr>
        <w:rFonts w:ascii="Arial" w:hAnsi="Arial" w:cs="Arial"/>
        <w:sz w:val="24"/>
        <w:szCs w:val="24"/>
      </w:rPr>
      <w:t>1</w:t>
    </w:r>
    <w:r w:rsidRPr="00F520D5">
      <w:rPr>
        <w:rFonts w:ascii="Arial" w:hAnsi="Arial" w:cs="Arial"/>
        <w:sz w:val="24"/>
        <w:szCs w:val="24"/>
      </w:rPr>
      <w:t>904987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AE4C6F"/>
    <w:multiLevelType w:val="hybridMultilevel"/>
    <w:tmpl w:val="ED546F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ED378E"/>
    <w:multiLevelType w:val="hybridMultilevel"/>
    <w:tmpl w:val="AFFE20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5D6762"/>
    <w:multiLevelType w:val="hybridMultilevel"/>
    <w:tmpl w:val="E85EE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4220DF"/>
    <w:multiLevelType w:val="hybridMultilevel"/>
    <w:tmpl w:val="8196F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B25D38"/>
    <w:multiLevelType w:val="hybridMultilevel"/>
    <w:tmpl w:val="E38CF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AE5584"/>
    <w:multiLevelType w:val="hybridMultilevel"/>
    <w:tmpl w:val="FA4240D0"/>
    <w:lvl w:ilvl="0" w:tplc="0809000F">
      <w:start w:val="1"/>
      <w:numFmt w:val="decimal"/>
      <w:lvlText w:val="%1."/>
      <w:lvlJc w:val="left"/>
      <w:pPr>
        <w:ind w:left="720" w:hanging="360"/>
      </w:pPr>
    </w:lvl>
    <w:lvl w:ilvl="1" w:tplc="D978508A">
      <w:start w:val="1"/>
      <w:numFmt w:val="upp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5"/>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C50"/>
    <w:rsid w:val="00125992"/>
    <w:rsid w:val="00A0129A"/>
    <w:rsid w:val="00B55C50"/>
    <w:rsid w:val="00C62DF1"/>
    <w:rsid w:val="00F52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D5B5A"/>
  <w15:chartTrackingRefBased/>
  <w15:docId w15:val="{C44D9567-248C-496D-84DB-507971715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5C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55C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55C50"/>
    <w:rPr>
      <w:rFonts w:ascii="Segoe UI" w:hAnsi="Segoe UI" w:cs="Segoe UI"/>
      <w:sz w:val="18"/>
      <w:szCs w:val="18"/>
    </w:rPr>
  </w:style>
  <w:style w:type="paragraph" w:styleId="Header">
    <w:name w:val="header"/>
    <w:basedOn w:val="Normal"/>
    <w:link w:val="HeaderChar"/>
    <w:uiPriority w:val="99"/>
    <w:unhideWhenUsed/>
    <w:rsid w:val="00B55C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5C50"/>
  </w:style>
  <w:style w:type="paragraph" w:styleId="Footer">
    <w:name w:val="footer"/>
    <w:basedOn w:val="Normal"/>
    <w:link w:val="FooterChar"/>
    <w:uiPriority w:val="99"/>
    <w:unhideWhenUsed/>
    <w:rsid w:val="00B55C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5C50"/>
  </w:style>
  <w:style w:type="character" w:styleId="Hyperlink">
    <w:name w:val="Hyperlink"/>
    <w:basedOn w:val="DefaultParagraphFont"/>
    <w:uiPriority w:val="99"/>
    <w:unhideWhenUsed/>
    <w:rsid w:val="00B55C50"/>
    <w:rPr>
      <w:color w:val="0000FF"/>
      <w:u w:val="single"/>
    </w:rPr>
  </w:style>
  <w:style w:type="character" w:styleId="UnresolvedMention">
    <w:name w:val="Unresolved Mention"/>
    <w:basedOn w:val="DefaultParagraphFont"/>
    <w:uiPriority w:val="99"/>
    <w:semiHidden/>
    <w:unhideWhenUsed/>
    <w:rsid w:val="00B55C50"/>
    <w:rPr>
      <w:color w:val="605E5C"/>
      <w:shd w:val="clear" w:color="auto" w:fill="E1DFDD"/>
    </w:rPr>
  </w:style>
  <w:style w:type="paragraph" w:styleId="ListParagraph">
    <w:name w:val="List Paragraph"/>
    <w:basedOn w:val="Normal"/>
    <w:uiPriority w:val="34"/>
    <w:qFormat/>
    <w:rsid w:val="00B55C50"/>
    <w:pPr>
      <w:ind w:left="720"/>
      <w:contextualSpacing/>
    </w:pPr>
  </w:style>
  <w:style w:type="character" w:styleId="FollowedHyperlink">
    <w:name w:val="FollowedHyperlink"/>
    <w:basedOn w:val="DefaultParagraphFont"/>
    <w:uiPriority w:val="99"/>
    <w:semiHidden/>
    <w:unhideWhenUsed/>
    <w:rsid w:val="00B55C5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journals.sagepub.com/doi/pdf/10.1177/147470491100900212(Accessed" TargetMode="External"/><Relationship Id="rId18" Type="http://schemas.openxmlformats.org/officeDocument/2006/relationships/hyperlink" Target="https://www.ndna.org.uk/NDNA/Cymru/Knowledge_Hub/The_Foundation_Phase.aspx" TargetMode="External"/><Relationship Id="rId26" Type="http://schemas.openxmlformats.org/officeDocument/2006/relationships/hyperlink" Target="file:///C:/Users/tasha/Downloads/Play%20Types%20linked%20to%20EYFS%20Areas%20of%20Learning.pdf" TargetMode="External"/><Relationship Id="rId3" Type="http://schemas.openxmlformats.org/officeDocument/2006/relationships/settings" Target="settings.xml"/><Relationship Id="rId21" Type="http://schemas.openxmlformats.org/officeDocument/2006/relationships/hyperlink" Target="https://issuu.com/playwales/docs/what_is_play_and_why_is_it_importan?e=5305098/10231329" TargetMode="External"/><Relationship Id="rId34" Type="http://schemas.openxmlformats.org/officeDocument/2006/relationships/hyperlink" Target="https://www.yellowdotnursery.co.uk/Friedrich_Froebel.cfm" TargetMode="External"/><Relationship Id="rId7" Type="http://schemas.openxmlformats.org/officeDocument/2006/relationships/header" Target="header1.xml"/><Relationship Id="rId12" Type="http://schemas.openxmlformats.org/officeDocument/2006/relationships/hyperlink" Target="http://www.earlyyearsmatters.co.uk/eyfs/a-unique-child/planning/" TargetMode="External"/><Relationship Id="rId17" Type="http://schemas.openxmlformats.org/officeDocument/2006/relationships/hyperlink" Target="https://www.lexico.com/en/definition/risk" TargetMode="External"/><Relationship Id="rId25" Type="http://schemas.openxmlformats.org/officeDocument/2006/relationships/hyperlink" Target="https://www.researchgate.net/profile/Ellen_Beate_Hansen_Sandseter/publication/236986865_Risky_play_and_risk_management_in_Norwegain_preschools_-_a_qualitative_observational_study/links/0046351ac88f79a1d8000000.pdf" TargetMode="External"/><Relationship Id="rId33" Type="http://schemas.openxmlformats.org/officeDocument/2006/relationships/hyperlink" Target="https://newlearningonline.com/new-learning/chapter-8/froebel-on-play-as-a-primary-way-of-learning-for-young-children" TargetMode="External"/><Relationship Id="rId2" Type="http://schemas.openxmlformats.org/officeDocument/2006/relationships/styles" Target="styles.xml"/><Relationship Id="rId16" Type="http://schemas.openxmlformats.org/officeDocument/2006/relationships/hyperlink" Target="https://i.pinimg.com/736x/5f/38/c0/5f38c0bd9716532721f2305dd4c9a217.jpg" TargetMode="External"/><Relationship Id="rId20" Type="http://schemas.openxmlformats.org/officeDocument/2006/relationships/hyperlink" Target="https://www.playwales.org.uk/login/uploaded/documents/Play%20Policy/Play%20Policy%20Rationale.pdf" TargetMode="External"/><Relationship Id="rId29" Type="http://schemas.openxmlformats.org/officeDocument/2006/relationships/hyperlink" Target="https://hwb.gov.wales/storage/d5d8e39c-b534-40cb-a3f5-7e2e126d8077/foundation-phase-framework.pdf%20(Accesse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ommunityplaythings.com/resources/articles/2013/the-role-of-risk-in-play-and-learning" TargetMode="External"/><Relationship Id="rId24" Type="http://schemas.openxmlformats.org/officeDocument/2006/relationships/hyperlink" Target="https://www.tandfonline.com/doi/full/10.1080/13502930701321733?scroll=top&amp;needAccess=true" TargetMode="External"/><Relationship Id="rId32" Type="http://schemas.openxmlformats.org/officeDocument/2006/relationships/hyperlink" Target="https://www.wjec.co.uk/uploads/publications/14641.pdf" TargetMode="External"/><Relationship Id="rId5" Type="http://schemas.openxmlformats.org/officeDocument/2006/relationships/footnotes" Target="footnotes.xml"/><Relationship Id="rId15" Type="http://schemas.openxmlformats.org/officeDocument/2006/relationships/hyperlink" Target="https://www.google.com/search?q=albert+einstein+play+quotes&amp;sxsrf=ACYBGNRDXJA-QCkH5VspuuHzes-TMzMp7Q:1578664620405&amp;source=lnms&amp;tbm=isch&amp;sa=X&amp;ved=2ahUKEwj6vKz_l_nmAhUElFwKHfq_BwgQ_AUoAXoECA8QAw&amp;biw=1093&amp;bih=461&amp;dpr=1.25" TargetMode="External"/><Relationship Id="rId23" Type="http://schemas.openxmlformats.org/officeDocument/2006/relationships/hyperlink" Target="https://www.playwales.org.uk/login/uploaded/documents/Playwork%20Principles/playwork%20principles.pdf" TargetMode="External"/><Relationship Id="rId28" Type="http://schemas.openxmlformats.org/officeDocument/2006/relationships/hyperlink" Target="https://gov.wales/sites/default/files/publications/2019-07/play-sufficiency-toolkit-part-4-assessment-support_0.pdf" TargetMode="External"/><Relationship Id="rId36" Type="http://schemas.openxmlformats.org/officeDocument/2006/relationships/theme" Target="theme/theme1.xml"/><Relationship Id="rId10" Type="http://schemas.openxmlformats.org/officeDocument/2006/relationships/hyperlink" Target="https://www.psychologytoday.com/us/blog/new-look-womens-leadership/201902/7-tips-encouraging-girls-take-risks" TargetMode="External"/><Relationship Id="rId19" Type="http://schemas.openxmlformats.org/officeDocument/2006/relationships/hyperlink" Target="https://www.playscotland.org/playful-learning/what-is-play-2/" TargetMode="External"/><Relationship Id="rId31" Type="http://schemas.openxmlformats.org/officeDocument/2006/relationships/hyperlink" Target="https://hwb.gov.wales/storage/f8f9760c-64a1-48ea-80fd-db130ad9050b/a-guide-to-curriculum-for-wales-2022.pdf" TargetMode="External"/><Relationship Id="rId4" Type="http://schemas.openxmlformats.org/officeDocument/2006/relationships/webSettings" Target="webSettings.xml"/><Relationship Id="rId9" Type="http://schemas.openxmlformats.org/officeDocument/2006/relationships/hyperlink" Target="https://www.earlylearningservices.com.au/2016/10/26/challenge-risk-childrens-play/" TargetMode="External"/><Relationship Id="rId14" Type="http://schemas.openxmlformats.org/officeDocument/2006/relationships/hyperlink" Target="https://fis.carmarthenshire.gov.wales/wp-content/uploads/2018/02/gd4029_playsufficiency_eng-1.pdf" TargetMode="External"/><Relationship Id="rId22" Type="http://schemas.openxmlformats.org/officeDocument/2006/relationships/hyperlink" Target="https://www.playwales.org.uk/eng/sevencoreaims" TargetMode="External"/><Relationship Id="rId27" Type="http://schemas.openxmlformats.org/officeDocument/2006/relationships/hyperlink" Target="https://www.unicef.org.uk/wp-content/uploads/2010/05/UNCRC_summary-1.pdf" TargetMode="External"/><Relationship Id="rId30" Type="http://schemas.openxmlformats.org/officeDocument/2006/relationships/hyperlink" Target="https://hwb.gov.wales/storage/f9d85dba-85a4-4e87-bb58-a24730ad7e57/foundation-phase-profile-handbook-revised-september-2017.pdf" TargetMode="External"/><Relationship Id="rId35"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17</Pages>
  <Words>4901</Words>
  <Characters>27940</Characters>
  <Application>Microsoft Office Word</Application>
  <DocSecurity>0</DocSecurity>
  <Lines>232</Lines>
  <Paragraphs>65</Paragraphs>
  <ScaleCrop>false</ScaleCrop>
  <Company/>
  <LinksUpToDate>false</LinksUpToDate>
  <CharactersWithSpaces>32776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Horne</dc:creator>
  <cp:keywords/>
  <dc:description/>
  <cp:lastModifiedBy>Natasha Horne</cp:lastModifiedBy>
  <cp:revision>4</cp:revision>
  <dcterms:created xsi:type="dcterms:W3CDTF">2020-01-17T16:53:00Z</dcterms:created>
  <dcterms:modified xsi:type="dcterms:W3CDTF">2020-01-17T17:27:00Z</dcterms:modified>
</cp:coreProperties>
</file>