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27550" w14:textId="77777777" w:rsidR="00ED38ED" w:rsidRDefault="00ED38ED"/>
    <w:p w14:paraId="795B258C" w14:textId="77777777" w:rsidR="00ED38ED" w:rsidRDefault="00000000">
      <w:r>
        <w:rPr>
          <w:noProof/>
        </w:rPr>
        <w:drawing>
          <wp:inline distT="114300" distB="114300" distL="114300" distR="114300" wp14:anchorId="064B923B" wp14:editId="1C358853">
            <wp:extent cx="3314700" cy="1381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314700" cy="1381125"/>
                    </a:xfrm>
                    <a:prstGeom prst="rect">
                      <a:avLst/>
                    </a:prstGeom>
                    <a:ln/>
                  </pic:spPr>
                </pic:pic>
              </a:graphicData>
            </a:graphic>
          </wp:inline>
        </w:drawing>
      </w:r>
    </w:p>
    <w:p w14:paraId="38BC6180" w14:textId="77777777" w:rsidR="00ED38ED" w:rsidRDefault="00ED38ED">
      <w:pPr>
        <w:rPr>
          <w:sz w:val="32"/>
          <w:szCs w:val="32"/>
        </w:rPr>
      </w:pPr>
    </w:p>
    <w:p w14:paraId="2DF533A8" w14:textId="77777777" w:rsidR="00ED38ED" w:rsidRDefault="00ED38ED">
      <w:pPr>
        <w:rPr>
          <w:sz w:val="32"/>
          <w:szCs w:val="32"/>
        </w:rPr>
      </w:pPr>
    </w:p>
    <w:p w14:paraId="32CB8ACD" w14:textId="77777777" w:rsidR="00ED38ED" w:rsidRDefault="00ED38ED">
      <w:pPr>
        <w:rPr>
          <w:sz w:val="32"/>
          <w:szCs w:val="32"/>
        </w:rPr>
      </w:pPr>
    </w:p>
    <w:p w14:paraId="45989AFC" w14:textId="77777777" w:rsidR="00ED38ED" w:rsidRDefault="00ED38ED">
      <w:pPr>
        <w:rPr>
          <w:sz w:val="32"/>
          <w:szCs w:val="32"/>
        </w:rPr>
      </w:pPr>
    </w:p>
    <w:p w14:paraId="0A7E9E73" w14:textId="77777777" w:rsidR="00ED38ED" w:rsidRDefault="00ED38ED">
      <w:pPr>
        <w:rPr>
          <w:sz w:val="32"/>
          <w:szCs w:val="32"/>
        </w:rPr>
      </w:pPr>
    </w:p>
    <w:p w14:paraId="369160A5" w14:textId="77777777" w:rsidR="00ED38ED" w:rsidRDefault="00000000">
      <w:pPr>
        <w:rPr>
          <w:sz w:val="32"/>
          <w:szCs w:val="32"/>
        </w:rPr>
      </w:pPr>
      <w:r>
        <w:rPr>
          <w:sz w:val="32"/>
          <w:szCs w:val="32"/>
        </w:rPr>
        <w:t>Module Name: Digital Skills and Research Method</w:t>
      </w:r>
    </w:p>
    <w:p w14:paraId="02355CA2" w14:textId="77777777" w:rsidR="00ED38ED" w:rsidRDefault="00000000">
      <w:pPr>
        <w:rPr>
          <w:sz w:val="32"/>
          <w:szCs w:val="32"/>
        </w:rPr>
      </w:pPr>
      <w:r>
        <w:rPr>
          <w:sz w:val="32"/>
          <w:szCs w:val="32"/>
        </w:rPr>
        <w:t>Module Code: LCHS 4007</w:t>
      </w:r>
    </w:p>
    <w:p w14:paraId="542F594A" w14:textId="77777777" w:rsidR="00ED38ED" w:rsidRDefault="00000000">
      <w:pPr>
        <w:rPr>
          <w:sz w:val="32"/>
          <w:szCs w:val="32"/>
        </w:rPr>
      </w:pPr>
      <w:r>
        <w:rPr>
          <w:sz w:val="32"/>
          <w:szCs w:val="32"/>
        </w:rPr>
        <w:t>Student Name: Shughla Redii Jabarkhel</w:t>
      </w:r>
    </w:p>
    <w:p w14:paraId="37814CB1" w14:textId="77777777" w:rsidR="00ED38ED" w:rsidRDefault="00000000">
      <w:pPr>
        <w:rPr>
          <w:sz w:val="32"/>
          <w:szCs w:val="32"/>
        </w:rPr>
      </w:pPr>
      <w:r>
        <w:rPr>
          <w:sz w:val="32"/>
          <w:szCs w:val="32"/>
        </w:rPr>
        <w:t>Student ID: 2513885</w:t>
      </w:r>
    </w:p>
    <w:p w14:paraId="766806DA" w14:textId="77777777" w:rsidR="00ED38ED" w:rsidRDefault="00ED38ED">
      <w:pPr>
        <w:rPr>
          <w:sz w:val="32"/>
          <w:szCs w:val="32"/>
        </w:rPr>
      </w:pPr>
    </w:p>
    <w:p w14:paraId="0FDBD042" w14:textId="77777777" w:rsidR="00ED38ED" w:rsidRDefault="00ED38ED">
      <w:pPr>
        <w:rPr>
          <w:sz w:val="32"/>
          <w:szCs w:val="32"/>
        </w:rPr>
      </w:pPr>
    </w:p>
    <w:p w14:paraId="7ED13F93" w14:textId="77777777" w:rsidR="00ED38ED" w:rsidRDefault="00000000">
      <w:pPr>
        <w:pStyle w:val="Title"/>
        <w:rPr>
          <w:b/>
          <w:bCs/>
          <w:sz w:val="48"/>
          <w:szCs w:val="48"/>
        </w:rPr>
      </w:pPr>
      <w:bookmarkStart w:id="0" w:name="_i2zlg6d5vtm6" w:colFirst="0" w:colLast="0"/>
      <w:bookmarkEnd w:id="0"/>
      <w:r>
        <w:rPr>
          <w:b/>
          <w:bCs/>
          <w:sz w:val="48"/>
          <w:szCs w:val="48"/>
        </w:rPr>
        <w:t>“Challenges of the Ageing Population on the NHS and Social Care in the United Kingdom”</w:t>
      </w:r>
    </w:p>
    <w:p w14:paraId="3C80F52C" w14:textId="77777777" w:rsidR="00ED38ED" w:rsidRDefault="00ED38ED">
      <w:pPr>
        <w:rPr>
          <w:sz w:val="32"/>
          <w:szCs w:val="32"/>
        </w:rPr>
      </w:pPr>
    </w:p>
    <w:p w14:paraId="3A4A5BBF" w14:textId="77777777" w:rsidR="00ED38ED" w:rsidRDefault="00ED38ED">
      <w:pPr>
        <w:rPr>
          <w:sz w:val="32"/>
          <w:szCs w:val="32"/>
        </w:rPr>
      </w:pPr>
    </w:p>
    <w:p w14:paraId="51AE8228" w14:textId="77777777" w:rsidR="00ED38ED" w:rsidRDefault="00ED38ED"/>
    <w:p w14:paraId="2EC41538" w14:textId="77777777" w:rsidR="00ED38ED" w:rsidRDefault="00ED38ED"/>
    <w:p w14:paraId="336ED345" w14:textId="77777777" w:rsidR="00ED38ED" w:rsidRDefault="00ED38ED"/>
    <w:p w14:paraId="3DABD44F" w14:textId="77777777" w:rsidR="00ED38ED" w:rsidRDefault="00ED38ED"/>
    <w:p w14:paraId="03FCB72A" w14:textId="77777777" w:rsidR="00ED38ED" w:rsidRDefault="00ED38ED"/>
    <w:p w14:paraId="110B7F48" w14:textId="77777777" w:rsidR="00ED38ED" w:rsidRDefault="00000000">
      <w:pPr>
        <w:rPr>
          <w:b/>
          <w:bCs/>
          <w:color w:val="6FA8DC"/>
          <w:sz w:val="24"/>
          <w:szCs w:val="24"/>
        </w:rPr>
      </w:pPr>
      <w:r>
        <w:rPr>
          <w:b/>
          <w:bCs/>
          <w:color w:val="6FA8DC"/>
          <w:sz w:val="24"/>
          <w:szCs w:val="24"/>
        </w:rPr>
        <w:t>Table Of Content</w:t>
      </w:r>
    </w:p>
    <w:sdt>
      <w:sdtPr>
        <w:id w:val="926986294"/>
        <w:docPartObj>
          <w:docPartGallery w:val="Table of Contents"/>
          <w:docPartUnique/>
        </w:docPartObj>
      </w:sdtPr>
      <w:sdtContent>
        <w:p w14:paraId="011EA967" w14:textId="77777777" w:rsidR="00ED38ED" w:rsidRDefault="00000000">
          <w:pPr>
            <w:widowControl w:val="0"/>
            <w:tabs>
              <w:tab w:val="right" w:pos="9360"/>
            </w:tabs>
            <w:spacing w:before="60" w:line="240" w:lineRule="auto"/>
          </w:pPr>
          <w:r>
            <w:fldChar w:fldCharType="begin"/>
          </w:r>
          <w:r>
            <w:instrText xml:space="preserve"> TOC \h \u \z \t "Heading 1,1,Heading 2,2,Heading 3,3,Heading 4,4,Heading 5,5,Heading 6,6,"</w:instrText>
          </w:r>
          <w:r>
            <w:fldChar w:fldCharType="separate"/>
          </w:r>
        </w:p>
        <w:p w14:paraId="10558965" w14:textId="77777777" w:rsidR="00ED38ED" w:rsidRDefault="00000000">
          <w:pPr>
            <w:widowControl w:val="0"/>
            <w:tabs>
              <w:tab w:val="right" w:pos="9360"/>
            </w:tabs>
            <w:spacing w:before="60" w:line="240" w:lineRule="auto"/>
            <w:rPr>
              <w:b/>
              <w:bCs/>
              <w:color w:val="000000"/>
            </w:rPr>
          </w:pPr>
          <w:hyperlink w:anchor="_q8hx0gpvqa6a">
            <w:r>
              <w:rPr>
                <w:b/>
                <w:bCs/>
                <w:color w:val="000000"/>
              </w:rPr>
              <w:t>Introduction</w:t>
            </w:r>
            <w:r>
              <w:rPr>
                <w:b/>
                <w:bCs/>
                <w:color w:val="000000"/>
              </w:rPr>
              <w:tab/>
            </w:r>
          </w:hyperlink>
          <w:r>
            <w:fldChar w:fldCharType="begin"/>
          </w:r>
          <w:r>
            <w:instrText xml:space="preserve"> PAGEREF _q8hx0gpvqa6a \h </w:instrText>
          </w:r>
          <w:r>
            <w:fldChar w:fldCharType="separate"/>
          </w:r>
          <w:r>
            <w:rPr>
              <w:b/>
              <w:bCs/>
            </w:rPr>
            <w:t>1</w:t>
          </w:r>
          <w:hyperlink w:anchor="_q8hx0gpvqa6a" w:history="1"/>
        </w:p>
        <w:p w14:paraId="3C84AB47" w14:textId="77777777" w:rsidR="00ED38ED" w:rsidRDefault="00000000">
          <w:pPr>
            <w:widowControl w:val="0"/>
            <w:tabs>
              <w:tab w:val="right" w:pos="9360"/>
            </w:tabs>
            <w:spacing w:before="60" w:line="240" w:lineRule="auto"/>
            <w:ind w:left="360"/>
            <w:rPr>
              <w:color w:val="000000"/>
            </w:rPr>
          </w:pPr>
          <w:r>
            <w:fldChar w:fldCharType="end"/>
          </w:r>
          <w:hyperlink w:anchor="_f11k3vrr7bls">
            <w:r>
              <w:rPr>
                <w:color w:val="000000"/>
              </w:rPr>
              <w:t>1.1 Purpose of the Report</w:t>
            </w:r>
            <w:r>
              <w:rPr>
                <w:color w:val="000000"/>
              </w:rPr>
              <w:tab/>
            </w:r>
          </w:hyperlink>
          <w:r>
            <w:fldChar w:fldCharType="begin"/>
          </w:r>
          <w:r>
            <w:instrText xml:space="preserve"> PAGEREF _f11k3vrr7bls \h </w:instrText>
          </w:r>
          <w:r>
            <w:fldChar w:fldCharType="separate"/>
          </w:r>
          <w:r>
            <w:t>2</w:t>
          </w:r>
          <w:hyperlink w:anchor="_f11k3vrr7bls" w:history="1"/>
        </w:p>
        <w:p w14:paraId="48ABA1FD" w14:textId="77777777" w:rsidR="00ED38ED" w:rsidRDefault="00000000">
          <w:pPr>
            <w:widowControl w:val="0"/>
            <w:tabs>
              <w:tab w:val="right" w:pos="9360"/>
            </w:tabs>
            <w:spacing w:before="60" w:line="240" w:lineRule="auto"/>
            <w:ind w:left="360"/>
            <w:rPr>
              <w:color w:val="000000"/>
            </w:rPr>
          </w:pPr>
          <w:r>
            <w:lastRenderedPageBreak/>
            <w:fldChar w:fldCharType="end"/>
          </w:r>
          <w:hyperlink w:anchor="_7h8irpvlxphz">
            <w:r>
              <w:rPr>
                <w:color w:val="000000"/>
              </w:rPr>
              <w:t>1.2 Scope of the Report</w:t>
            </w:r>
            <w:r>
              <w:rPr>
                <w:color w:val="000000"/>
              </w:rPr>
              <w:tab/>
            </w:r>
          </w:hyperlink>
          <w:r>
            <w:fldChar w:fldCharType="begin"/>
          </w:r>
          <w:r>
            <w:instrText xml:space="preserve"> PAGEREF _7h8irpvlxphz \h </w:instrText>
          </w:r>
          <w:r>
            <w:fldChar w:fldCharType="separate"/>
          </w:r>
          <w:r>
            <w:t>2</w:t>
          </w:r>
          <w:hyperlink w:anchor="_7h8irpvlxphz" w:history="1"/>
        </w:p>
        <w:p w14:paraId="7B724B50" w14:textId="77777777" w:rsidR="00ED38ED" w:rsidRDefault="00000000">
          <w:pPr>
            <w:widowControl w:val="0"/>
            <w:tabs>
              <w:tab w:val="right" w:pos="9360"/>
            </w:tabs>
            <w:spacing w:before="60" w:line="240" w:lineRule="auto"/>
            <w:rPr>
              <w:b/>
              <w:bCs/>
              <w:color w:val="000000"/>
            </w:rPr>
          </w:pPr>
          <w:r>
            <w:fldChar w:fldCharType="end"/>
          </w:r>
          <w:hyperlink w:anchor="_ymbfnbvdr9z5">
            <w:r>
              <w:rPr>
                <w:b/>
                <w:bCs/>
                <w:color w:val="000000"/>
              </w:rPr>
              <w:t>2. Research Topic Identification</w:t>
            </w:r>
            <w:r>
              <w:rPr>
                <w:b/>
                <w:bCs/>
                <w:color w:val="000000"/>
              </w:rPr>
              <w:tab/>
            </w:r>
          </w:hyperlink>
          <w:r>
            <w:fldChar w:fldCharType="begin"/>
          </w:r>
          <w:r>
            <w:instrText xml:space="preserve"> PAGEREF _ymbfnbvdr9z5 \h </w:instrText>
          </w:r>
          <w:r>
            <w:fldChar w:fldCharType="separate"/>
          </w:r>
          <w:r>
            <w:rPr>
              <w:b/>
              <w:bCs/>
            </w:rPr>
            <w:t>2</w:t>
          </w:r>
          <w:hyperlink w:anchor="_ymbfnbvdr9z5" w:history="1"/>
        </w:p>
        <w:p w14:paraId="6AC0252F" w14:textId="77777777" w:rsidR="00ED38ED" w:rsidRDefault="00000000">
          <w:pPr>
            <w:widowControl w:val="0"/>
            <w:tabs>
              <w:tab w:val="right" w:pos="9360"/>
            </w:tabs>
            <w:spacing w:before="60" w:line="240" w:lineRule="auto"/>
            <w:ind w:left="360"/>
            <w:rPr>
              <w:color w:val="000000"/>
            </w:rPr>
          </w:pPr>
          <w:r>
            <w:fldChar w:fldCharType="end"/>
          </w:r>
          <w:hyperlink w:anchor="_esz5lkk72osl">
            <w:r>
              <w:rPr>
                <w:color w:val="000000"/>
              </w:rPr>
              <w:t>2.1 Introduction to the Issue</w:t>
            </w:r>
            <w:r>
              <w:rPr>
                <w:color w:val="000000"/>
              </w:rPr>
              <w:tab/>
            </w:r>
          </w:hyperlink>
          <w:r>
            <w:fldChar w:fldCharType="begin"/>
          </w:r>
          <w:r>
            <w:instrText xml:space="preserve"> PAGEREF _esz5lkk72osl \h </w:instrText>
          </w:r>
          <w:r>
            <w:fldChar w:fldCharType="separate"/>
          </w:r>
          <w:r>
            <w:t>2</w:t>
          </w:r>
          <w:hyperlink w:anchor="_esz5lkk72osl" w:history="1"/>
        </w:p>
        <w:p w14:paraId="685F7648" w14:textId="77777777" w:rsidR="00ED38ED" w:rsidRDefault="00000000">
          <w:pPr>
            <w:widowControl w:val="0"/>
            <w:tabs>
              <w:tab w:val="right" w:pos="9360"/>
            </w:tabs>
            <w:spacing w:before="60" w:line="240" w:lineRule="auto"/>
            <w:ind w:left="360"/>
            <w:rPr>
              <w:color w:val="000000"/>
            </w:rPr>
          </w:pPr>
          <w:r>
            <w:fldChar w:fldCharType="end"/>
          </w:r>
          <w:hyperlink w:anchor="_si7jln6qe4r4">
            <w:r>
              <w:rPr>
                <w:color w:val="000000"/>
              </w:rPr>
              <w:t>2.2 Key Challenges</w:t>
            </w:r>
            <w:r>
              <w:rPr>
                <w:color w:val="000000"/>
              </w:rPr>
              <w:tab/>
            </w:r>
          </w:hyperlink>
          <w:r>
            <w:fldChar w:fldCharType="begin"/>
          </w:r>
          <w:r>
            <w:instrText xml:space="preserve"> PAGEREF _si7jln6qe4r4 \h </w:instrText>
          </w:r>
          <w:r>
            <w:fldChar w:fldCharType="separate"/>
          </w:r>
          <w:r>
            <w:t>2</w:t>
          </w:r>
          <w:hyperlink w:anchor="_si7jln6qe4r4" w:history="1"/>
        </w:p>
        <w:p w14:paraId="31498BD0" w14:textId="77777777" w:rsidR="00ED38ED" w:rsidRDefault="00000000">
          <w:pPr>
            <w:widowControl w:val="0"/>
            <w:tabs>
              <w:tab w:val="right" w:pos="9360"/>
            </w:tabs>
            <w:spacing w:before="60" w:line="240" w:lineRule="auto"/>
            <w:ind w:left="720"/>
            <w:rPr>
              <w:color w:val="000000"/>
            </w:rPr>
          </w:pPr>
          <w:r>
            <w:fldChar w:fldCharType="end"/>
          </w:r>
          <w:hyperlink w:anchor="_3rle6ewpb55s">
            <w:r>
              <w:rPr>
                <w:color w:val="000000"/>
              </w:rPr>
              <w:t>2.2.1 Rising Demand for Health Services</w:t>
            </w:r>
            <w:r>
              <w:rPr>
                <w:color w:val="000000"/>
              </w:rPr>
              <w:tab/>
            </w:r>
          </w:hyperlink>
          <w:r>
            <w:fldChar w:fldCharType="begin"/>
          </w:r>
          <w:r>
            <w:instrText xml:space="preserve"> PAGEREF _3rle6ewpb55s \h </w:instrText>
          </w:r>
          <w:r>
            <w:fldChar w:fldCharType="separate"/>
          </w:r>
          <w:r>
            <w:t>2</w:t>
          </w:r>
          <w:hyperlink w:anchor="_3rle6ewpb55s" w:history="1"/>
        </w:p>
        <w:p w14:paraId="6D85745D" w14:textId="77777777" w:rsidR="00ED38ED" w:rsidRDefault="00000000">
          <w:pPr>
            <w:widowControl w:val="0"/>
            <w:tabs>
              <w:tab w:val="right" w:pos="9360"/>
            </w:tabs>
            <w:spacing w:before="60" w:line="240" w:lineRule="auto"/>
            <w:ind w:left="720"/>
            <w:rPr>
              <w:color w:val="000000"/>
            </w:rPr>
          </w:pPr>
          <w:r>
            <w:fldChar w:fldCharType="end"/>
          </w:r>
          <w:hyperlink w:anchor="_x50ab14nfdde">
            <w:r>
              <w:rPr>
                <w:color w:val="000000"/>
              </w:rPr>
              <w:t>2.2.2 Workforce Shortages</w:t>
            </w:r>
            <w:r>
              <w:rPr>
                <w:color w:val="000000"/>
              </w:rPr>
              <w:tab/>
            </w:r>
          </w:hyperlink>
          <w:r>
            <w:fldChar w:fldCharType="begin"/>
          </w:r>
          <w:r>
            <w:instrText xml:space="preserve"> PAGEREF _x50ab14nfdde \h </w:instrText>
          </w:r>
          <w:r>
            <w:fldChar w:fldCharType="separate"/>
          </w:r>
          <w:r>
            <w:t>2</w:t>
          </w:r>
          <w:hyperlink w:anchor="_x50ab14nfdde" w:history="1"/>
        </w:p>
        <w:p w14:paraId="33CE10C4" w14:textId="77777777" w:rsidR="00ED38ED" w:rsidRDefault="00000000">
          <w:pPr>
            <w:widowControl w:val="0"/>
            <w:tabs>
              <w:tab w:val="right" w:pos="9360"/>
            </w:tabs>
            <w:spacing w:before="60" w:line="240" w:lineRule="auto"/>
            <w:ind w:left="720"/>
            <w:rPr>
              <w:color w:val="000000"/>
            </w:rPr>
          </w:pPr>
          <w:r>
            <w:fldChar w:fldCharType="end"/>
          </w:r>
          <w:hyperlink w:anchor="_tq2cbad14ude">
            <w:r>
              <w:rPr>
                <w:color w:val="000000"/>
              </w:rPr>
              <w:t>2.2.3 Long-Term Conditions and Multimorbidity</w:t>
            </w:r>
            <w:r>
              <w:rPr>
                <w:color w:val="000000"/>
              </w:rPr>
              <w:tab/>
            </w:r>
          </w:hyperlink>
          <w:r>
            <w:fldChar w:fldCharType="begin"/>
          </w:r>
          <w:r>
            <w:instrText xml:space="preserve"> PAGEREF _tq2cbad14ude \h </w:instrText>
          </w:r>
          <w:r>
            <w:fldChar w:fldCharType="separate"/>
          </w:r>
          <w:r>
            <w:t>3</w:t>
          </w:r>
          <w:hyperlink w:anchor="_tq2cbad14ude" w:history="1"/>
        </w:p>
        <w:p w14:paraId="03660826" w14:textId="77777777" w:rsidR="00ED38ED" w:rsidRDefault="00000000">
          <w:pPr>
            <w:widowControl w:val="0"/>
            <w:tabs>
              <w:tab w:val="right" w:pos="9360"/>
            </w:tabs>
            <w:spacing w:before="60" w:line="240" w:lineRule="auto"/>
            <w:ind w:left="720"/>
            <w:rPr>
              <w:color w:val="000000"/>
            </w:rPr>
          </w:pPr>
          <w:r>
            <w:fldChar w:fldCharType="end"/>
          </w:r>
          <w:hyperlink w:anchor="_fvskgenz3tu4">
            <w:r>
              <w:rPr>
                <w:color w:val="000000"/>
              </w:rPr>
              <w:t>2.2.4 Delayed Discharges and Social Care Pressures</w:t>
            </w:r>
            <w:r>
              <w:rPr>
                <w:color w:val="000000"/>
              </w:rPr>
              <w:tab/>
            </w:r>
          </w:hyperlink>
          <w:r>
            <w:fldChar w:fldCharType="begin"/>
          </w:r>
          <w:r>
            <w:instrText xml:space="preserve"> PAGEREF _fvskgenz3tu4 \h </w:instrText>
          </w:r>
          <w:r>
            <w:fldChar w:fldCharType="separate"/>
          </w:r>
          <w:r>
            <w:t>3</w:t>
          </w:r>
          <w:hyperlink w:anchor="_fvskgenz3tu4" w:history="1"/>
        </w:p>
        <w:p w14:paraId="7C533E37" w14:textId="77777777" w:rsidR="00ED38ED" w:rsidRDefault="00000000">
          <w:pPr>
            <w:widowControl w:val="0"/>
            <w:tabs>
              <w:tab w:val="right" w:pos="9360"/>
            </w:tabs>
            <w:spacing w:before="60" w:line="240" w:lineRule="auto"/>
            <w:ind w:left="720"/>
            <w:rPr>
              <w:color w:val="000000"/>
            </w:rPr>
          </w:pPr>
          <w:r>
            <w:fldChar w:fldCharType="end"/>
          </w:r>
          <w:hyperlink w:anchor="_haafffansl3o">
            <w:r>
              <w:rPr>
                <w:color w:val="000000"/>
              </w:rPr>
              <w:t>2.2.5 Financial Implications</w:t>
            </w:r>
            <w:r>
              <w:rPr>
                <w:color w:val="000000"/>
              </w:rPr>
              <w:tab/>
            </w:r>
          </w:hyperlink>
          <w:r>
            <w:fldChar w:fldCharType="begin"/>
          </w:r>
          <w:r>
            <w:instrText xml:space="preserve"> PAGEREF _haafffansl3o \h </w:instrText>
          </w:r>
          <w:r>
            <w:fldChar w:fldCharType="separate"/>
          </w:r>
          <w:r>
            <w:t>3</w:t>
          </w:r>
          <w:hyperlink w:anchor="_haafffansl3o" w:history="1"/>
        </w:p>
        <w:p w14:paraId="2086CED3" w14:textId="77777777" w:rsidR="00ED38ED" w:rsidRDefault="00000000">
          <w:pPr>
            <w:widowControl w:val="0"/>
            <w:tabs>
              <w:tab w:val="right" w:pos="9360"/>
            </w:tabs>
            <w:spacing w:before="60" w:line="240" w:lineRule="auto"/>
            <w:ind w:left="360"/>
            <w:rPr>
              <w:color w:val="000000"/>
            </w:rPr>
          </w:pPr>
          <w:r>
            <w:fldChar w:fldCharType="end"/>
          </w:r>
          <w:hyperlink w:anchor="_g4ith26a9gze">
            <w:r>
              <w:rPr>
                <w:color w:val="000000"/>
              </w:rPr>
              <w:t>2.3 Affected Population</w:t>
            </w:r>
            <w:r>
              <w:rPr>
                <w:color w:val="000000"/>
              </w:rPr>
              <w:tab/>
            </w:r>
          </w:hyperlink>
          <w:r>
            <w:fldChar w:fldCharType="begin"/>
          </w:r>
          <w:r>
            <w:instrText xml:space="preserve"> PAGEREF _g4ith26a9gze \h </w:instrText>
          </w:r>
          <w:r>
            <w:fldChar w:fldCharType="separate"/>
          </w:r>
          <w:r>
            <w:t>3</w:t>
          </w:r>
          <w:hyperlink w:anchor="_g4ith26a9gze" w:history="1"/>
        </w:p>
        <w:p w14:paraId="6EB93E74" w14:textId="77777777" w:rsidR="00ED38ED" w:rsidRDefault="00000000">
          <w:pPr>
            <w:widowControl w:val="0"/>
            <w:tabs>
              <w:tab w:val="right" w:pos="9360"/>
            </w:tabs>
            <w:spacing w:before="60" w:line="240" w:lineRule="auto"/>
            <w:ind w:left="360"/>
            <w:rPr>
              <w:color w:val="000000"/>
            </w:rPr>
          </w:pPr>
          <w:r>
            <w:fldChar w:fldCharType="end"/>
          </w:r>
          <w:hyperlink w:anchor="_x0qprw6as33r">
            <w:r>
              <w:rPr>
                <w:color w:val="000000"/>
              </w:rPr>
              <w:t>2.4 Justification for Research</w:t>
            </w:r>
            <w:r>
              <w:rPr>
                <w:color w:val="000000"/>
              </w:rPr>
              <w:tab/>
            </w:r>
          </w:hyperlink>
          <w:r>
            <w:fldChar w:fldCharType="begin"/>
          </w:r>
          <w:r>
            <w:instrText xml:space="preserve"> PAGEREF _x0qprw6as33r \h </w:instrText>
          </w:r>
          <w:r>
            <w:fldChar w:fldCharType="separate"/>
          </w:r>
          <w:r>
            <w:t>4</w:t>
          </w:r>
          <w:hyperlink w:anchor="_x0qprw6as33r" w:history="1"/>
        </w:p>
        <w:p w14:paraId="539DE51F" w14:textId="77777777" w:rsidR="00ED38ED" w:rsidRDefault="00000000">
          <w:pPr>
            <w:widowControl w:val="0"/>
            <w:tabs>
              <w:tab w:val="right" w:pos="9360"/>
            </w:tabs>
            <w:spacing w:before="60" w:line="240" w:lineRule="auto"/>
            <w:ind w:left="360"/>
            <w:rPr>
              <w:color w:val="000000"/>
            </w:rPr>
          </w:pPr>
          <w:r>
            <w:fldChar w:fldCharType="end"/>
          </w:r>
          <w:hyperlink w:anchor="_z1zfs7wlac5p">
            <w:r>
              <w:rPr>
                <w:color w:val="000000"/>
              </w:rPr>
              <w:t>2.5 Relevant Information Sources</w:t>
            </w:r>
            <w:r>
              <w:rPr>
                <w:color w:val="000000"/>
              </w:rPr>
              <w:tab/>
            </w:r>
          </w:hyperlink>
          <w:r>
            <w:fldChar w:fldCharType="begin"/>
          </w:r>
          <w:r>
            <w:instrText xml:space="preserve"> PAGEREF _z1zfs7wlac5p \h </w:instrText>
          </w:r>
          <w:r>
            <w:fldChar w:fldCharType="separate"/>
          </w:r>
          <w:r>
            <w:t>4</w:t>
          </w:r>
          <w:hyperlink w:anchor="_z1zfs7wlac5p" w:history="1"/>
        </w:p>
        <w:p w14:paraId="6B6BAF33" w14:textId="77777777" w:rsidR="00ED38ED" w:rsidRDefault="00000000">
          <w:pPr>
            <w:widowControl w:val="0"/>
            <w:tabs>
              <w:tab w:val="right" w:pos="9360"/>
            </w:tabs>
            <w:spacing w:before="60" w:line="240" w:lineRule="auto"/>
            <w:ind w:left="720"/>
            <w:rPr>
              <w:color w:val="000000"/>
            </w:rPr>
          </w:pPr>
          <w:r>
            <w:fldChar w:fldCharType="end"/>
          </w:r>
          <w:hyperlink w:anchor="_mhzmhgcna61n">
            <w:r>
              <w:rPr>
                <w:color w:val="000000"/>
              </w:rPr>
              <w:t>2.5.1 NHS England Blog</w:t>
            </w:r>
            <w:r>
              <w:rPr>
                <w:color w:val="000000"/>
              </w:rPr>
              <w:tab/>
            </w:r>
          </w:hyperlink>
          <w:r>
            <w:fldChar w:fldCharType="begin"/>
          </w:r>
          <w:r>
            <w:instrText xml:space="preserve"> PAGEREF _mhzmhgcna61n \h </w:instrText>
          </w:r>
          <w:r>
            <w:fldChar w:fldCharType="separate"/>
          </w:r>
          <w:r>
            <w:t>4</w:t>
          </w:r>
          <w:hyperlink w:anchor="_mhzmhgcna61n" w:history="1"/>
        </w:p>
        <w:p w14:paraId="1D2D28AC" w14:textId="77777777" w:rsidR="00ED38ED" w:rsidRDefault="00000000">
          <w:pPr>
            <w:widowControl w:val="0"/>
            <w:tabs>
              <w:tab w:val="right" w:pos="9360"/>
            </w:tabs>
            <w:spacing w:before="60" w:line="240" w:lineRule="auto"/>
            <w:ind w:left="720"/>
            <w:rPr>
              <w:color w:val="000000"/>
            </w:rPr>
          </w:pPr>
          <w:r>
            <w:fldChar w:fldCharType="end"/>
          </w:r>
          <w:hyperlink w:anchor="_3p6dwmk1k8og">
            <w:r>
              <w:rPr>
                <w:color w:val="000000"/>
              </w:rPr>
              <w:t>2.5.2  Academic Articles</w:t>
            </w:r>
            <w:r>
              <w:rPr>
                <w:color w:val="000000"/>
              </w:rPr>
              <w:tab/>
            </w:r>
          </w:hyperlink>
          <w:r>
            <w:fldChar w:fldCharType="begin"/>
          </w:r>
          <w:r>
            <w:instrText xml:space="preserve"> PAGEREF _3p6dwmk1k8og \h </w:instrText>
          </w:r>
          <w:r>
            <w:fldChar w:fldCharType="separate"/>
          </w:r>
          <w:r>
            <w:t>4</w:t>
          </w:r>
          <w:hyperlink w:anchor="_3p6dwmk1k8og" w:history="1"/>
        </w:p>
        <w:p w14:paraId="687E0CBF" w14:textId="77777777" w:rsidR="00ED38ED" w:rsidRDefault="00000000">
          <w:pPr>
            <w:widowControl w:val="0"/>
            <w:tabs>
              <w:tab w:val="right" w:pos="9360"/>
            </w:tabs>
            <w:spacing w:before="60" w:line="240" w:lineRule="auto"/>
            <w:ind w:left="720"/>
            <w:rPr>
              <w:color w:val="000000"/>
            </w:rPr>
          </w:pPr>
          <w:r>
            <w:fldChar w:fldCharType="end"/>
          </w:r>
          <w:hyperlink w:anchor="_vyoirjty9ror">
            <w:r>
              <w:rPr>
                <w:color w:val="000000"/>
              </w:rPr>
              <w:t>2.5.3 House of Commons Library Analysis</w:t>
            </w:r>
            <w:r>
              <w:rPr>
                <w:color w:val="000000"/>
              </w:rPr>
              <w:tab/>
            </w:r>
          </w:hyperlink>
          <w:r>
            <w:fldChar w:fldCharType="begin"/>
          </w:r>
          <w:r>
            <w:instrText xml:space="preserve"> PAGEREF _vyoirjty9ror \h </w:instrText>
          </w:r>
          <w:r>
            <w:fldChar w:fldCharType="separate"/>
          </w:r>
          <w:r>
            <w:t>4</w:t>
          </w:r>
          <w:hyperlink w:anchor="_vyoirjty9ror" w:history="1"/>
        </w:p>
        <w:p w14:paraId="46BBF96B" w14:textId="77777777" w:rsidR="00ED38ED" w:rsidRDefault="00000000">
          <w:pPr>
            <w:widowControl w:val="0"/>
            <w:tabs>
              <w:tab w:val="right" w:pos="9360"/>
            </w:tabs>
            <w:spacing w:before="60" w:line="240" w:lineRule="auto"/>
            <w:rPr>
              <w:b/>
              <w:bCs/>
              <w:color w:val="000000"/>
            </w:rPr>
          </w:pPr>
          <w:r>
            <w:fldChar w:fldCharType="end"/>
          </w:r>
          <w:hyperlink w:anchor="_w71wulhcfac6">
            <w:r>
              <w:rPr>
                <w:b/>
                <w:bCs/>
                <w:color w:val="000000"/>
              </w:rPr>
              <w:t>3. Research Methodologies</w:t>
            </w:r>
            <w:r>
              <w:rPr>
                <w:b/>
                <w:bCs/>
                <w:color w:val="000000"/>
              </w:rPr>
              <w:tab/>
            </w:r>
          </w:hyperlink>
          <w:r>
            <w:fldChar w:fldCharType="begin"/>
          </w:r>
          <w:r>
            <w:instrText xml:space="preserve"> PAGEREF _w71wulhcfac6 \h </w:instrText>
          </w:r>
          <w:r>
            <w:fldChar w:fldCharType="separate"/>
          </w:r>
          <w:r>
            <w:rPr>
              <w:b/>
              <w:bCs/>
            </w:rPr>
            <w:t>4</w:t>
          </w:r>
          <w:hyperlink w:anchor="_w71wulhcfac6" w:history="1"/>
        </w:p>
        <w:p w14:paraId="345C4547" w14:textId="77777777" w:rsidR="00ED38ED" w:rsidRDefault="00000000">
          <w:pPr>
            <w:widowControl w:val="0"/>
            <w:tabs>
              <w:tab w:val="right" w:pos="9360"/>
            </w:tabs>
            <w:spacing w:before="60" w:line="240" w:lineRule="auto"/>
            <w:ind w:left="360"/>
            <w:rPr>
              <w:color w:val="000000"/>
            </w:rPr>
          </w:pPr>
          <w:r>
            <w:fldChar w:fldCharType="end"/>
          </w:r>
          <w:hyperlink w:anchor="_lylzsdfeyl94">
            <w:r>
              <w:rPr>
                <w:color w:val="000000"/>
              </w:rPr>
              <w:t>3.1 Understanding Quantitative Approaches</w:t>
            </w:r>
            <w:r>
              <w:rPr>
                <w:color w:val="000000"/>
              </w:rPr>
              <w:tab/>
            </w:r>
          </w:hyperlink>
          <w:r>
            <w:fldChar w:fldCharType="begin"/>
          </w:r>
          <w:r>
            <w:instrText xml:space="preserve"> PAGEREF _lylzsdfeyl94 \h </w:instrText>
          </w:r>
          <w:r>
            <w:fldChar w:fldCharType="separate"/>
          </w:r>
          <w:r>
            <w:t>4</w:t>
          </w:r>
          <w:hyperlink w:anchor="_lylzsdfeyl94" w:history="1"/>
        </w:p>
        <w:p w14:paraId="52DA929A" w14:textId="77777777" w:rsidR="00ED38ED" w:rsidRDefault="00000000">
          <w:pPr>
            <w:widowControl w:val="0"/>
            <w:tabs>
              <w:tab w:val="right" w:pos="9360"/>
            </w:tabs>
            <w:spacing w:before="60" w:line="240" w:lineRule="auto"/>
            <w:ind w:left="360"/>
            <w:rPr>
              <w:color w:val="000000"/>
            </w:rPr>
          </w:pPr>
          <w:r>
            <w:fldChar w:fldCharType="end"/>
          </w:r>
          <w:hyperlink w:anchor="_9zvuno80dpns">
            <w:r>
              <w:rPr>
                <w:color w:val="000000"/>
              </w:rPr>
              <w:t>3.2 Exploring Qualitative Approaches</w:t>
            </w:r>
            <w:r>
              <w:rPr>
                <w:color w:val="000000"/>
              </w:rPr>
              <w:tab/>
            </w:r>
          </w:hyperlink>
          <w:r>
            <w:fldChar w:fldCharType="begin"/>
          </w:r>
          <w:r>
            <w:instrText xml:space="preserve"> PAGEREF _9zvuno80dpns \h </w:instrText>
          </w:r>
          <w:r>
            <w:fldChar w:fldCharType="separate"/>
          </w:r>
          <w:r>
            <w:t>5</w:t>
          </w:r>
          <w:hyperlink w:anchor="_9zvuno80dpns" w:history="1"/>
        </w:p>
        <w:p w14:paraId="263707AC" w14:textId="77777777" w:rsidR="00ED38ED" w:rsidRDefault="00000000">
          <w:pPr>
            <w:widowControl w:val="0"/>
            <w:tabs>
              <w:tab w:val="right" w:pos="9360"/>
            </w:tabs>
            <w:spacing w:before="60" w:line="240" w:lineRule="auto"/>
            <w:ind w:left="360"/>
            <w:rPr>
              <w:color w:val="000000"/>
            </w:rPr>
          </w:pPr>
          <w:r>
            <w:fldChar w:fldCharType="end"/>
          </w:r>
          <w:hyperlink w:anchor="_ogvltz9tvlg5">
            <w:r>
              <w:rPr>
                <w:color w:val="000000"/>
              </w:rPr>
              <w:t>3.3 Adopting a Mixed-Methods Strategy</w:t>
            </w:r>
            <w:r>
              <w:rPr>
                <w:color w:val="000000"/>
              </w:rPr>
              <w:tab/>
            </w:r>
          </w:hyperlink>
          <w:r>
            <w:fldChar w:fldCharType="begin"/>
          </w:r>
          <w:r>
            <w:instrText xml:space="preserve"> PAGEREF _ogvltz9tvlg5 \h </w:instrText>
          </w:r>
          <w:r>
            <w:fldChar w:fldCharType="separate"/>
          </w:r>
          <w:r>
            <w:t>5</w:t>
          </w:r>
          <w:hyperlink w:anchor="_ogvltz9tvlg5" w:history="1"/>
        </w:p>
        <w:p w14:paraId="282E1047" w14:textId="77777777" w:rsidR="00ED38ED" w:rsidRDefault="00000000">
          <w:pPr>
            <w:widowControl w:val="0"/>
            <w:tabs>
              <w:tab w:val="right" w:pos="9360"/>
            </w:tabs>
            <w:spacing w:before="60" w:line="240" w:lineRule="auto"/>
            <w:rPr>
              <w:b/>
              <w:bCs/>
              <w:color w:val="000000"/>
            </w:rPr>
          </w:pPr>
          <w:r>
            <w:fldChar w:fldCharType="end"/>
          </w:r>
          <w:hyperlink w:anchor="_wryvz3ayj28b">
            <w:r>
              <w:rPr>
                <w:b/>
                <w:bCs/>
                <w:color w:val="000000"/>
              </w:rPr>
              <w:t>4. Data Collection</w:t>
            </w:r>
            <w:r>
              <w:rPr>
                <w:b/>
                <w:bCs/>
                <w:color w:val="000000"/>
              </w:rPr>
              <w:tab/>
            </w:r>
          </w:hyperlink>
          <w:r>
            <w:fldChar w:fldCharType="begin"/>
          </w:r>
          <w:r>
            <w:instrText xml:space="preserve"> PAGEREF _wryvz3ayj28b \h </w:instrText>
          </w:r>
          <w:r>
            <w:fldChar w:fldCharType="separate"/>
          </w:r>
          <w:r>
            <w:rPr>
              <w:b/>
              <w:bCs/>
            </w:rPr>
            <w:t>5</w:t>
          </w:r>
          <w:hyperlink w:anchor="_wryvz3ayj28b" w:history="1"/>
        </w:p>
        <w:p w14:paraId="0A332F84" w14:textId="77777777" w:rsidR="00ED38ED" w:rsidRDefault="00000000">
          <w:pPr>
            <w:widowControl w:val="0"/>
            <w:tabs>
              <w:tab w:val="right" w:pos="9360"/>
            </w:tabs>
            <w:spacing w:before="60" w:line="240" w:lineRule="auto"/>
            <w:ind w:left="360"/>
            <w:rPr>
              <w:color w:val="000000"/>
            </w:rPr>
          </w:pPr>
          <w:r>
            <w:fldChar w:fldCharType="end"/>
          </w:r>
          <w:hyperlink w:anchor="_pv2h5cohtokt">
            <w:r>
              <w:rPr>
                <w:color w:val="000000"/>
              </w:rPr>
              <w:t>4.1 Primary and Secondary Data</w:t>
            </w:r>
            <w:r>
              <w:rPr>
                <w:color w:val="000000"/>
              </w:rPr>
              <w:tab/>
            </w:r>
          </w:hyperlink>
          <w:r>
            <w:fldChar w:fldCharType="begin"/>
          </w:r>
          <w:r>
            <w:instrText xml:space="preserve"> PAGEREF _pv2h5cohtokt \h </w:instrText>
          </w:r>
          <w:r>
            <w:fldChar w:fldCharType="separate"/>
          </w:r>
          <w:r>
            <w:t>6</w:t>
          </w:r>
          <w:hyperlink w:anchor="_pv2h5cohtokt" w:history="1"/>
        </w:p>
        <w:p w14:paraId="68B28583" w14:textId="77777777" w:rsidR="00ED38ED" w:rsidRDefault="00000000">
          <w:pPr>
            <w:widowControl w:val="0"/>
            <w:tabs>
              <w:tab w:val="right" w:pos="9360"/>
            </w:tabs>
            <w:spacing w:before="60" w:line="240" w:lineRule="auto"/>
            <w:ind w:left="360"/>
            <w:rPr>
              <w:color w:val="000000"/>
            </w:rPr>
          </w:pPr>
          <w:r>
            <w:fldChar w:fldCharType="end"/>
          </w:r>
          <w:hyperlink w:anchor="_ks2uneh7ck3g">
            <w:r>
              <w:rPr>
                <w:color w:val="000000"/>
              </w:rPr>
              <w:t>4.2 Chosen Data Strategy</w:t>
            </w:r>
            <w:r>
              <w:rPr>
                <w:color w:val="000000"/>
              </w:rPr>
              <w:tab/>
            </w:r>
          </w:hyperlink>
          <w:r>
            <w:fldChar w:fldCharType="begin"/>
          </w:r>
          <w:r>
            <w:instrText xml:space="preserve"> PAGEREF _ks2uneh7ck3g \h </w:instrText>
          </w:r>
          <w:r>
            <w:fldChar w:fldCharType="separate"/>
          </w:r>
          <w:r>
            <w:t>6</w:t>
          </w:r>
          <w:hyperlink w:anchor="_ks2uneh7ck3g" w:history="1"/>
        </w:p>
        <w:p w14:paraId="23B8D306" w14:textId="77777777" w:rsidR="00ED38ED" w:rsidRDefault="00000000">
          <w:pPr>
            <w:widowControl w:val="0"/>
            <w:tabs>
              <w:tab w:val="right" w:pos="9360"/>
            </w:tabs>
            <w:spacing w:before="60" w:line="240" w:lineRule="auto"/>
            <w:rPr>
              <w:b/>
              <w:bCs/>
              <w:color w:val="000000"/>
            </w:rPr>
          </w:pPr>
          <w:r>
            <w:fldChar w:fldCharType="end"/>
          </w:r>
          <w:hyperlink w:anchor="_9mw9vaczxm1h">
            <w:r>
              <w:rPr>
                <w:b/>
                <w:bCs/>
                <w:color w:val="000000"/>
              </w:rPr>
              <w:t>5. Conclusion</w:t>
            </w:r>
            <w:r>
              <w:rPr>
                <w:b/>
                <w:bCs/>
                <w:color w:val="000000"/>
              </w:rPr>
              <w:tab/>
            </w:r>
          </w:hyperlink>
          <w:r>
            <w:fldChar w:fldCharType="begin"/>
          </w:r>
          <w:r>
            <w:instrText xml:space="preserve"> PAGEREF _9mw9vaczxm1h \h </w:instrText>
          </w:r>
          <w:r>
            <w:fldChar w:fldCharType="separate"/>
          </w:r>
          <w:r>
            <w:rPr>
              <w:b/>
              <w:bCs/>
            </w:rPr>
            <w:t>6</w:t>
          </w:r>
          <w:hyperlink w:anchor="_9mw9vaczxm1h" w:history="1"/>
        </w:p>
        <w:p w14:paraId="04845E42" w14:textId="77777777" w:rsidR="00ED38ED" w:rsidRDefault="00000000">
          <w:pPr>
            <w:widowControl w:val="0"/>
            <w:tabs>
              <w:tab w:val="right" w:pos="9360"/>
            </w:tabs>
            <w:spacing w:before="60" w:line="240" w:lineRule="auto"/>
            <w:rPr>
              <w:b/>
              <w:bCs/>
              <w:color w:val="000000"/>
            </w:rPr>
          </w:pPr>
          <w:r>
            <w:fldChar w:fldCharType="end"/>
          </w:r>
          <w:hyperlink w:anchor="_kt7e72zdgiwd">
            <w:r>
              <w:rPr>
                <w:b/>
                <w:bCs/>
                <w:color w:val="000000"/>
              </w:rPr>
              <w:t>6. References</w:t>
            </w:r>
            <w:r>
              <w:rPr>
                <w:b/>
                <w:bCs/>
                <w:color w:val="000000"/>
              </w:rPr>
              <w:tab/>
            </w:r>
          </w:hyperlink>
          <w:r>
            <w:fldChar w:fldCharType="begin"/>
          </w:r>
          <w:r>
            <w:instrText xml:space="preserve"> PAGEREF _kt7e72zdgiwd \h </w:instrText>
          </w:r>
          <w:r>
            <w:fldChar w:fldCharType="separate"/>
          </w:r>
          <w:r>
            <w:rPr>
              <w:b/>
              <w:bCs/>
            </w:rPr>
            <w:t>6</w:t>
          </w:r>
          <w:r>
            <w:fldChar w:fldCharType="end"/>
          </w:r>
          <w:r>
            <w:fldChar w:fldCharType="end"/>
          </w:r>
        </w:p>
      </w:sdtContent>
    </w:sdt>
    <w:p w14:paraId="6520AB9E" w14:textId="77777777" w:rsidR="00ED38ED" w:rsidRDefault="00ED38ED"/>
    <w:p w14:paraId="3164BB98" w14:textId="77777777" w:rsidR="00ED38ED" w:rsidRDefault="00ED38ED">
      <w:pPr>
        <w:pStyle w:val="Heading1"/>
        <w:keepNext w:val="0"/>
        <w:keepLines w:val="0"/>
        <w:spacing w:after="80"/>
        <w:rPr>
          <w:b/>
          <w:bCs/>
          <w:sz w:val="36"/>
          <w:szCs w:val="36"/>
        </w:rPr>
      </w:pPr>
      <w:bookmarkStart w:id="1" w:name="_m5lyavdonwuw" w:colFirst="0" w:colLast="0"/>
      <w:bookmarkEnd w:id="1"/>
    </w:p>
    <w:p w14:paraId="007D7EFA" w14:textId="77777777" w:rsidR="00ED38ED" w:rsidRDefault="00000000">
      <w:pPr>
        <w:pStyle w:val="Heading1"/>
        <w:keepNext w:val="0"/>
        <w:keepLines w:val="0"/>
        <w:spacing w:after="80"/>
        <w:rPr>
          <w:b/>
          <w:bCs/>
          <w:sz w:val="36"/>
          <w:szCs w:val="36"/>
        </w:rPr>
      </w:pPr>
      <w:bookmarkStart w:id="2" w:name="_q8hx0gpvqa6a" w:colFirst="0" w:colLast="0"/>
      <w:bookmarkEnd w:id="2"/>
      <w:r>
        <w:rPr>
          <w:b/>
          <w:bCs/>
          <w:sz w:val="36"/>
          <w:szCs w:val="36"/>
        </w:rPr>
        <w:t>Introduction</w:t>
      </w:r>
    </w:p>
    <w:p w14:paraId="697CFE9B" w14:textId="77777777" w:rsidR="00ED38ED" w:rsidRDefault="00000000">
      <w:pPr>
        <w:spacing w:before="240" w:after="240"/>
      </w:pPr>
      <w:r>
        <w:t>The United Kingdom is facing a demographic time bomb, as its population ages at an unprecedented rate. With the number of people aged 65 and up increasing faster than ever before, the NHS and social care services should prepare themselves for a perfect storm of complex and long-term support requirements (William , 2025). As the demand for these services are growing, it is more important than ever to understand the challenges posed by this shift. Furthermore, the authorities should devise effective strategies for improving service delivery and planning future health and social care provision.</w:t>
      </w:r>
    </w:p>
    <w:p w14:paraId="7B406C94" w14:textId="77777777" w:rsidR="00ED38ED" w:rsidRDefault="00000000">
      <w:pPr>
        <w:pStyle w:val="Heading2"/>
        <w:keepNext w:val="0"/>
        <w:keepLines w:val="0"/>
        <w:spacing w:before="280"/>
        <w:rPr>
          <w:b/>
          <w:bCs/>
          <w:color w:val="4A86E8"/>
          <w:sz w:val="28"/>
          <w:szCs w:val="28"/>
        </w:rPr>
      </w:pPr>
      <w:bookmarkStart w:id="3" w:name="_f11k3vrr7bls" w:colFirst="0" w:colLast="0"/>
      <w:bookmarkEnd w:id="3"/>
      <w:r>
        <w:rPr>
          <w:b/>
          <w:bCs/>
          <w:color w:val="4A86E8"/>
          <w:sz w:val="28"/>
          <w:szCs w:val="28"/>
        </w:rPr>
        <w:t xml:space="preserve">1.1 Purpose of the Report </w:t>
      </w:r>
    </w:p>
    <w:p w14:paraId="71926120" w14:textId="77777777" w:rsidR="00ED38ED" w:rsidRDefault="00000000">
      <w:pPr>
        <w:spacing w:before="240" w:after="240"/>
      </w:pPr>
      <w:r>
        <w:lastRenderedPageBreak/>
        <w:t>The main purpose of this report is to examine why the ageing population has grown to become a major issue for the UK health and social care sector and why more research on this topic is required.</w:t>
      </w:r>
    </w:p>
    <w:p w14:paraId="17A4F01B" w14:textId="77777777" w:rsidR="00ED38ED" w:rsidRDefault="00000000">
      <w:pPr>
        <w:pStyle w:val="Heading2"/>
        <w:keepNext w:val="0"/>
        <w:keepLines w:val="0"/>
        <w:spacing w:before="280"/>
        <w:rPr>
          <w:b/>
          <w:bCs/>
          <w:color w:val="4A86E8"/>
          <w:sz w:val="28"/>
          <w:szCs w:val="28"/>
        </w:rPr>
      </w:pPr>
      <w:bookmarkStart w:id="4" w:name="_7h8irpvlxphz" w:colFirst="0" w:colLast="0"/>
      <w:bookmarkEnd w:id="4"/>
      <w:r>
        <w:rPr>
          <w:b/>
          <w:bCs/>
          <w:color w:val="4A86E8"/>
          <w:sz w:val="28"/>
          <w:szCs w:val="28"/>
        </w:rPr>
        <w:t xml:space="preserve">1.2 Scope of the Report </w:t>
      </w:r>
    </w:p>
    <w:p w14:paraId="2D9BE971" w14:textId="77777777" w:rsidR="00ED38ED" w:rsidRDefault="00000000">
      <w:pPr>
        <w:spacing w:before="240" w:after="240"/>
      </w:pPr>
      <w:r>
        <w:t>The report will explore who are the people that are affected, the pressures on services, and the broader implications for the NHS and social care. It will also examine evidence from credible sources to support the report discussions and arguments.</w:t>
      </w:r>
    </w:p>
    <w:p w14:paraId="51575F47" w14:textId="77777777" w:rsidR="00ED38ED" w:rsidRDefault="00ED38ED">
      <w:pPr>
        <w:spacing w:before="240" w:after="240"/>
      </w:pPr>
    </w:p>
    <w:p w14:paraId="1FEF0EB9" w14:textId="77777777" w:rsidR="00ED38ED" w:rsidRDefault="00000000">
      <w:pPr>
        <w:pStyle w:val="Heading1"/>
        <w:keepNext w:val="0"/>
        <w:keepLines w:val="0"/>
        <w:spacing w:after="80"/>
        <w:rPr>
          <w:b/>
          <w:bCs/>
          <w:sz w:val="36"/>
          <w:szCs w:val="36"/>
        </w:rPr>
      </w:pPr>
      <w:bookmarkStart w:id="5" w:name="_ymbfnbvdr9z5" w:colFirst="0" w:colLast="0"/>
      <w:bookmarkEnd w:id="5"/>
      <w:r>
        <w:rPr>
          <w:b/>
          <w:bCs/>
          <w:sz w:val="36"/>
          <w:szCs w:val="36"/>
        </w:rPr>
        <w:t>2. Research Topic Identification</w:t>
      </w:r>
    </w:p>
    <w:p w14:paraId="31148036" w14:textId="77777777" w:rsidR="00ED38ED" w:rsidRDefault="00000000">
      <w:pPr>
        <w:pStyle w:val="Heading2"/>
        <w:keepNext w:val="0"/>
        <w:keepLines w:val="0"/>
        <w:spacing w:before="280"/>
        <w:rPr>
          <w:b/>
          <w:bCs/>
          <w:color w:val="4A86E8"/>
          <w:sz w:val="28"/>
          <w:szCs w:val="28"/>
        </w:rPr>
      </w:pPr>
      <w:bookmarkStart w:id="6" w:name="_esz5lkk72osl" w:colFirst="0" w:colLast="0"/>
      <w:bookmarkEnd w:id="6"/>
      <w:r>
        <w:rPr>
          <w:b/>
          <w:bCs/>
          <w:color w:val="4A86E8"/>
          <w:sz w:val="28"/>
          <w:szCs w:val="28"/>
        </w:rPr>
        <w:t>2.1 Introduction to the Issue</w:t>
      </w:r>
    </w:p>
    <w:p w14:paraId="7A876983" w14:textId="77777777" w:rsidR="00ED38ED" w:rsidRDefault="00000000">
      <w:pPr>
        <w:spacing w:before="240" w:after="240"/>
      </w:pPr>
      <w:r>
        <w:t>According to the Government Office for Science (2025) it has been indicated that by 2040, nearly one in every four people will be 65 years or older. This shift in the demography will have a major impact on health and social care services providers. Furthermore, Jones and Dolsten (2024) also suggested that the old people always need medical attention, complex care, and long-term support on time and that tightly strains NHS hospitals, social care services, and the workforce. Therefore, understanding the challenges posed by an ageing population is extremely important because it will ensure the care services' sustainability, maintaining quality, and planning for future demand (Department of Health &amp; Social Care, 2023).</w:t>
      </w:r>
    </w:p>
    <w:p w14:paraId="37E7B4E3" w14:textId="77777777" w:rsidR="00ED38ED" w:rsidRDefault="00000000">
      <w:pPr>
        <w:pStyle w:val="Heading2"/>
        <w:keepNext w:val="0"/>
        <w:keepLines w:val="0"/>
        <w:spacing w:before="280"/>
        <w:rPr>
          <w:b/>
          <w:bCs/>
          <w:color w:val="4A86E8"/>
          <w:sz w:val="28"/>
          <w:szCs w:val="28"/>
        </w:rPr>
      </w:pPr>
      <w:bookmarkStart w:id="7" w:name="_si7jln6qe4r4" w:colFirst="0" w:colLast="0"/>
      <w:bookmarkEnd w:id="7"/>
      <w:r>
        <w:rPr>
          <w:b/>
          <w:bCs/>
          <w:color w:val="4A86E8"/>
          <w:sz w:val="28"/>
          <w:szCs w:val="28"/>
        </w:rPr>
        <w:t>2.2 Key Challenges</w:t>
      </w:r>
    </w:p>
    <w:p w14:paraId="4F132A54" w14:textId="77777777" w:rsidR="00ED38ED" w:rsidRDefault="00000000">
      <w:pPr>
        <w:spacing w:before="240" w:after="240"/>
      </w:pPr>
      <w:r>
        <w:t>Multiple interrelated key issues arise from the ageing population:</w:t>
      </w:r>
    </w:p>
    <w:p w14:paraId="2D4BA565" w14:textId="77777777" w:rsidR="00ED38ED" w:rsidRDefault="00000000">
      <w:pPr>
        <w:pStyle w:val="Heading3"/>
        <w:spacing w:before="240" w:after="240"/>
        <w:rPr>
          <w:b/>
          <w:bCs/>
          <w:sz w:val="24"/>
          <w:szCs w:val="24"/>
        </w:rPr>
      </w:pPr>
      <w:bookmarkStart w:id="8" w:name="_3rle6ewpb55s" w:colFirst="0" w:colLast="0"/>
      <w:bookmarkEnd w:id="8"/>
      <w:r>
        <w:rPr>
          <w:b/>
          <w:bCs/>
          <w:sz w:val="24"/>
          <w:szCs w:val="24"/>
        </w:rPr>
        <w:t>2.2.1 Rising Demand for Health Services</w:t>
      </w:r>
    </w:p>
    <w:p w14:paraId="4A14D51B" w14:textId="77777777" w:rsidR="00ED38ED" w:rsidRDefault="00000000">
      <w:pPr>
        <w:spacing w:before="240" w:after="240"/>
      </w:pPr>
      <w:r>
        <w:t xml:space="preserve">Diabetes, cardiovascular disease, and dementia are all common chronic conditions among the older adults. This increases their hospital admissions, length of their stay, and the need for specialized care (Hirani </w:t>
      </w:r>
      <w:r>
        <w:rPr>
          <w:i/>
          <w:iCs/>
        </w:rPr>
        <w:t>et al.</w:t>
      </w:r>
      <w:r>
        <w:t>, 2025). Additionally, there's a surge in demand for A&amp;E services and elective procedures and that also puts additional strain on the NHS' capacity (NHS England , 2024).</w:t>
      </w:r>
    </w:p>
    <w:p w14:paraId="1C40363E" w14:textId="77777777" w:rsidR="00ED38ED" w:rsidRDefault="00000000">
      <w:pPr>
        <w:pStyle w:val="Heading3"/>
        <w:spacing w:before="240" w:after="240"/>
        <w:rPr>
          <w:b/>
          <w:bCs/>
          <w:sz w:val="24"/>
          <w:szCs w:val="24"/>
        </w:rPr>
      </w:pPr>
      <w:bookmarkStart w:id="9" w:name="_x50ab14nfdde" w:colFirst="0" w:colLast="0"/>
      <w:bookmarkEnd w:id="9"/>
      <w:r>
        <w:rPr>
          <w:b/>
          <w:bCs/>
          <w:sz w:val="24"/>
          <w:szCs w:val="24"/>
        </w:rPr>
        <w:t>2.2.2 Workforce Shortages</w:t>
      </w:r>
    </w:p>
    <w:p w14:paraId="666D9C4C" w14:textId="77777777" w:rsidR="00ED38ED" w:rsidRDefault="00000000">
      <w:pPr>
        <w:spacing w:before="240" w:after="240"/>
      </w:pPr>
      <w:r>
        <w:t>In the UK, the workforce supply is not sufficient to meet older adults' growing care needs. According to Reeves et al. (2025) the nursing, social care, and home care staff as they are currently facing high workloads, burnout, and recruitment challenges, which unfortunately impacts the care quality and timeliness.</w:t>
      </w:r>
    </w:p>
    <w:p w14:paraId="1611FD28" w14:textId="77777777" w:rsidR="00ED38ED" w:rsidRDefault="00000000">
      <w:pPr>
        <w:pStyle w:val="Heading3"/>
        <w:spacing w:before="240" w:after="240"/>
        <w:rPr>
          <w:b/>
          <w:bCs/>
          <w:sz w:val="24"/>
          <w:szCs w:val="24"/>
        </w:rPr>
      </w:pPr>
      <w:bookmarkStart w:id="10" w:name="_tq2cbad14ude" w:colFirst="0" w:colLast="0"/>
      <w:bookmarkEnd w:id="10"/>
      <w:r>
        <w:rPr>
          <w:b/>
          <w:bCs/>
          <w:sz w:val="24"/>
          <w:szCs w:val="24"/>
        </w:rPr>
        <w:lastRenderedPageBreak/>
        <w:t>2.2.3 Long-Term Conditions and Multimorbidity</w:t>
      </w:r>
    </w:p>
    <w:p w14:paraId="4B29B070" w14:textId="77777777" w:rsidR="00ED38ED" w:rsidRDefault="00000000">
      <w:pPr>
        <w:spacing w:before="240" w:after="240"/>
      </w:pPr>
      <w:r>
        <w:t>Furthermore, aging is often linked with multimorbidity, which occurs when patients present with multiple health issues at the same time. This usually complicates treatment, needs more resources, and requires coordinated care across all health and social care sectors (Wu et al., 2025).</w:t>
      </w:r>
    </w:p>
    <w:p w14:paraId="1962886A" w14:textId="77777777" w:rsidR="00ED38ED" w:rsidRDefault="00000000">
      <w:pPr>
        <w:pStyle w:val="Heading3"/>
        <w:spacing w:before="240" w:after="240"/>
        <w:rPr>
          <w:b/>
          <w:bCs/>
          <w:sz w:val="24"/>
          <w:szCs w:val="24"/>
        </w:rPr>
      </w:pPr>
      <w:bookmarkStart w:id="11" w:name="_fvskgenz3tu4" w:colFirst="0" w:colLast="0"/>
      <w:bookmarkEnd w:id="11"/>
      <w:r>
        <w:rPr>
          <w:b/>
          <w:bCs/>
          <w:sz w:val="24"/>
          <w:szCs w:val="24"/>
        </w:rPr>
        <w:t>2.2.4 Delayed Discharges and Social Care Pressures</w:t>
      </w:r>
    </w:p>
    <w:p w14:paraId="7418082C" w14:textId="77777777" w:rsidR="00ED38ED" w:rsidRDefault="00000000">
      <w:pPr>
        <w:spacing w:before="240" w:after="240"/>
      </w:pPr>
      <w:r>
        <w:t xml:space="preserve">The older patients frequently face delays in hospital discharge due to insufficient social care support which results in "bed blocking" and increases the expenses for the NHS </w:t>
      </w:r>
      <w:r>
        <w:rPr>
          <w:rFonts w:ascii="Times New Roman" w:eastAsia="Times New Roman" w:hAnsi="Times New Roman" w:cs="Times New Roman"/>
        </w:rPr>
        <w:t xml:space="preserve">(Binda </w:t>
      </w:r>
      <w:r>
        <w:rPr>
          <w:rFonts w:ascii="Times New Roman" w:eastAsia="Times New Roman" w:hAnsi="Times New Roman" w:cs="Times New Roman"/>
          <w:i/>
          <w:iCs/>
        </w:rPr>
        <w:t>et al.</w:t>
      </w:r>
      <w:r>
        <w:rPr>
          <w:rFonts w:ascii="Times New Roman" w:eastAsia="Times New Roman" w:hAnsi="Times New Roman" w:cs="Times New Roman"/>
        </w:rPr>
        <w:t>, 2025).</w:t>
      </w:r>
      <w:r>
        <w:t xml:space="preserve"> Moreover, Social care providers also struggle to meet demand, which puts additional strain on both hospital and community services.</w:t>
      </w:r>
    </w:p>
    <w:p w14:paraId="58FE6CA1" w14:textId="77777777" w:rsidR="00ED38ED" w:rsidRDefault="00000000">
      <w:pPr>
        <w:pStyle w:val="Heading3"/>
        <w:spacing w:before="240" w:after="240"/>
        <w:rPr>
          <w:b/>
          <w:bCs/>
          <w:sz w:val="24"/>
          <w:szCs w:val="24"/>
        </w:rPr>
      </w:pPr>
      <w:bookmarkStart w:id="12" w:name="_haafffansl3o" w:colFirst="0" w:colLast="0"/>
      <w:bookmarkEnd w:id="12"/>
      <w:r>
        <w:rPr>
          <w:b/>
          <w:bCs/>
          <w:sz w:val="24"/>
          <w:szCs w:val="24"/>
        </w:rPr>
        <w:t>2.2.5 Financial Implications</w:t>
      </w:r>
    </w:p>
    <w:p w14:paraId="339A4504" w14:textId="77777777" w:rsidR="00ED38ED" w:rsidRDefault="00000000">
      <w:pPr>
        <w:spacing w:before="240" w:after="240"/>
      </w:pPr>
      <w:r>
        <w:t>In order to provide proper healthcare and social support to an ageing population a major strain on finances is faced by the state. Therefore, without planning strategically, managing the expenses of long-term care, hospital admissions, and preventative care it might become unsustainable for the state (Alireza Hajizadeh et al., 2025).</w:t>
      </w:r>
    </w:p>
    <w:p w14:paraId="40566CD7" w14:textId="77777777" w:rsidR="00ED38ED" w:rsidRDefault="00000000">
      <w:pPr>
        <w:pStyle w:val="Heading2"/>
        <w:keepNext w:val="0"/>
        <w:keepLines w:val="0"/>
        <w:spacing w:before="280"/>
        <w:rPr>
          <w:b/>
          <w:bCs/>
          <w:color w:val="4A86E8"/>
          <w:sz w:val="28"/>
          <w:szCs w:val="28"/>
        </w:rPr>
      </w:pPr>
      <w:bookmarkStart w:id="13" w:name="_g4ith26a9gze" w:colFirst="0" w:colLast="0"/>
      <w:bookmarkEnd w:id="13"/>
      <w:r>
        <w:rPr>
          <w:b/>
          <w:bCs/>
          <w:color w:val="4A86E8"/>
          <w:sz w:val="28"/>
          <w:szCs w:val="28"/>
        </w:rPr>
        <w:t xml:space="preserve">2.3 Affected Population </w:t>
      </w:r>
    </w:p>
    <w:p w14:paraId="4E9A4B65" w14:textId="77777777" w:rsidR="00ED38ED" w:rsidRDefault="00000000">
      <w:pPr>
        <w:spacing w:before="240" w:after="240"/>
      </w:pPr>
      <w:r>
        <w:t>The ageing population impacts multiple groups:</w:t>
      </w:r>
    </w:p>
    <w:p w14:paraId="104B52FC" w14:textId="77777777" w:rsidR="00ED38ED" w:rsidRDefault="00ED38ED">
      <w:pPr>
        <w:spacing w:before="240" w:after="240"/>
      </w:pP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D38ED" w14:paraId="678DB4B8" w14:textId="77777777">
        <w:tc>
          <w:tcPr>
            <w:tcW w:w="4680" w:type="dxa"/>
            <w:tcMar>
              <w:top w:w="100" w:type="dxa"/>
              <w:left w:w="100" w:type="dxa"/>
              <w:bottom w:w="100" w:type="dxa"/>
              <w:right w:w="100" w:type="dxa"/>
            </w:tcMar>
          </w:tcPr>
          <w:p w14:paraId="34BB599A" w14:textId="77777777" w:rsidR="00ED38ED" w:rsidRDefault="00000000">
            <w:pPr>
              <w:widowControl w:val="0"/>
              <w:pBdr>
                <w:top w:val="nil"/>
                <w:left w:val="nil"/>
                <w:bottom w:val="nil"/>
                <w:right w:val="nil"/>
                <w:between w:val="nil"/>
              </w:pBdr>
              <w:spacing w:line="240" w:lineRule="auto"/>
              <w:rPr>
                <w:b/>
                <w:bCs/>
              </w:rPr>
            </w:pPr>
            <w:r>
              <w:rPr>
                <w:b/>
                <w:bCs/>
              </w:rPr>
              <w:t>Older Adults</w:t>
            </w:r>
          </w:p>
        </w:tc>
        <w:tc>
          <w:tcPr>
            <w:tcW w:w="4680" w:type="dxa"/>
            <w:tcMar>
              <w:top w:w="100" w:type="dxa"/>
              <w:left w:w="100" w:type="dxa"/>
              <w:bottom w:w="100" w:type="dxa"/>
              <w:right w:w="100" w:type="dxa"/>
            </w:tcMar>
          </w:tcPr>
          <w:p w14:paraId="12692A70" w14:textId="77777777" w:rsidR="00ED38ED" w:rsidRDefault="00000000">
            <w:pPr>
              <w:spacing w:before="240" w:after="240"/>
            </w:pPr>
            <w:r>
              <w:t>As they have complicated medical needs, when the services are overburdened they might receive lower-quality care.</w:t>
            </w:r>
          </w:p>
        </w:tc>
      </w:tr>
      <w:tr w:rsidR="00ED38ED" w14:paraId="39A5747E" w14:textId="77777777">
        <w:tc>
          <w:tcPr>
            <w:tcW w:w="4680" w:type="dxa"/>
            <w:tcMar>
              <w:top w:w="100" w:type="dxa"/>
              <w:left w:w="100" w:type="dxa"/>
              <w:bottom w:w="100" w:type="dxa"/>
              <w:right w:w="100" w:type="dxa"/>
            </w:tcMar>
          </w:tcPr>
          <w:p w14:paraId="425AF33A" w14:textId="77777777" w:rsidR="00ED38ED" w:rsidRDefault="00000000">
            <w:pPr>
              <w:widowControl w:val="0"/>
              <w:pBdr>
                <w:top w:val="nil"/>
                <w:left w:val="nil"/>
                <w:bottom w:val="nil"/>
                <w:right w:val="nil"/>
                <w:between w:val="nil"/>
              </w:pBdr>
              <w:spacing w:line="240" w:lineRule="auto"/>
              <w:rPr>
                <w:b/>
                <w:bCs/>
              </w:rPr>
            </w:pPr>
            <w:r>
              <w:rPr>
                <w:b/>
                <w:bCs/>
              </w:rPr>
              <w:t>Health Care and Social Care workers</w:t>
            </w:r>
          </w:p>
        </w:tc>
        <w:tc>
          <w:tcPr>
            <w:tcW w:w="4680" w:type="dxa"/>
            <w:tcMar>
              <w:top w:w="100" w:type="dxa"/>
              <w:left w:w="100" w:type="dxa"/>
              <w:bottom w:w="100" w:type="dxa"/>
              <w:right w:w="100" w:type="dxa"/>
            </w:tcMar>
          </w:tcPr>
          <w:p w14:paraId="3631BFA1" w14:textId="77777777" w:rsidR="00ED38ED" w:rsidRDefault="00000000">
            <w:pPr>
              <w:widowControl w:val="0"/>
              <w:pBdr>
                <w:top w:val="nil"/>
                <w:left w:val="nil"/>
                <w:bottom w:val="nil"/>
                <w:right w:val="nil"/>
                <w:between w:val="nil"/>
              </w:pBdr>
              <w:spacing w:line="240" w:lineRule="auto"/>
            </w:pPr>
            <w:r>
              <w:t>If they are facing heavy workloads, stress, and burnout it might impact their job satisfaction and retention negatively.</w:t>
            </w:r>
          </w:p>
          <w:p w14:paraId="2D9148E0" w14:textId="77777777" w:rsidR="00ED38ED" w:rsidRDefault="00ED38ED">
            <w:pPr>
              <w:widowControl w:val="0"/>
              <w:pBdr>
                <w:top w:val="nil"/>
                <w:left w:val="nil"/>
                <w:bottom w:val="nil"/>
                <w:right w:val="nil"/>
                <w:between w:val="nil"/>
              </w:pBdr>
              <w:spacing w:line="240" w:lineRule="auto"/>
            </w:pPr>
          </w:p>
        </w:tc>
      </w:tr>
      <w:tr w:rsidR="00ED38ED" w14:paraId="5B83B250" w14:textId="77777777">
        <w:tc>
          <w:tcPr>
            <w:tcW w:w="4680" w:type="dxa"/>
            <w:tcMar>
              <w:top w:w="100" w:type="dxa"/>
              <w:left w:w="100" w:type="dxa"/>
              <w:bottom w:w="100" w:type="dxa"/>
              <w:right w:w="100" w:type="dxa"/>
            </w:tcMar>
          </w:tcPr>
          <w:p w14:paraId="1B72EBAE" w14:textId="77777777" w:rsidR="00ED38ED" w:rsidRDefault="00000000">
            <w:pPr>
              <w:widowControl w:val="0"/>
              <w:pBdr>
                <w:top w:val="nil"/>
                <w:left w:val="nil"/>
                <w:bottom w:val="nil"/>
                <w:right w:val="nil"/>
                <w:between w:val="nil"/>
              </w:pBdr>
              <w:spacing w:line="240" w:lineRule="auto"/>
              <w:rPr>
                <w:b/>
                <w:bCs/>
              </w:rPr>
            </w:pPr>
            <w:r>
              <w:rPr>
                <w:b/>
                <w:bCs/>
              </w:rPr>
              <w:t>Organisations</w:t>
            </w:r>
          </w:p>
        </w:tc>
        <w:tc>
          <w:tcPr>
            <w:tcW w:w="4680" w:type="dxa"/>
            <w:tcMar>
              <w:top w:w="100" w:type="dxa"/>
              <w:left w:w="100" w:type="dxa"/>
              <w:bottom w:w="100" w:type="dxa"/>
              <w:right w:w="100" w:type="dxa"/>
            </w:tcMar>
          </w:tcPr>
          <w:p w14:paraId="22C826E3" w14:textId="77777777" w:rsidR="00ED38ED" w:rsidRDefault="00000000">
            <w:pPr>
              <w:widowControl w:val="0"/>
              <w:pBdr>
                <w:top w:val="nil"/>
                <w:left w:val="nil"/>
                <w:bottom w:val="nil"/>
                <w:right w:val="nil"/>
                <w:between w:val="nil"/>
              </w:pBdr>
              <w:spacing w:line="240" w:lineRule="auto"/>
            </w:pPr>
            <w:r>
              <w:t>The NHS and other social care providers must work on the rising demand, workforce shortages, and financial constraints as it requires innovation and strategic planning.</w:t>
            </w:r>
          </w:p>
          <w:p w14:paraId="7388A08A" w14:textId="77777777" w:rsidR="00ED38ED" w:rsidRDefault="00ED38ED">
            <w:pPr>
              <w:widowControl w:val="0"/>
              <w:pBdr>
                <w:top w:val="nil"/>
                <w:left w:val="nil"/>
                <w:bottom w:val="nil"/>
                <w:right w:val="nil"/>
                <w:between w:val="nil"/>
              </w:pBdr>
              <w:spacing w:line="240" w:lineRule="auto"/>
            </w:pPr>
          </w:p>
        </w:tc>
      </w:tr>
    </w:tbl>
    <w:p w14:paraId="665C7B5B" w14:textId="77777777" w:rsidR="00ED38ED" w:rsidRDefault="00000000">
      <w:pPr>
        <w:pStyle w:val="Heading2"/>
        <w:keepNext w:val="0"/>
        <w:keepLines w:val="0"/>
        <w:spacing w:before="280"/>
        <w:rPr>
          <w:b/>
          <w:bCs/>
          <w:color w:val="4A86E8"/>
          <w:sz w:val="28"/>
          <w:szCs w:val="28"/>
        </w:rPr>
      </w:pPr>
      <w:bookmarkStart w:id="14" w:name="_x0qprw6as33r" w:colFirst="0" w:colLast="0"/>
      <w:bookmarkEnd w:id="14"/>
      <w:r>
        <w:rPr>
          <w:b/>
          <w:bCs/>
          <w:color w:val="4A86E8"/>
          <w:sz w:val="28"/>
          <w:szCs w:val="28"/>
        </w:rPr>
        <w:t>2.4 Justification for Research</w:t>
      </w:r>
    </w:p>
    <w:p w14:paraId="04F5392A" w14:textId="77777777" w:rsidR="00ED38ED" w:rsidRDefault="00000000">
      <w:pPr>
        <w:spacing w:before="240" w:after="240"/>
      </w:pPr>
      <w:r>
        <w:lastRenderedPageBreak/>
        <w:t xml:space="preserve">The Investigation of the challenges of an ageing population is extremely important because of multiple reasons. First, it includes informing policy decisions, secondly it can help in designing effective care strategies, and lastly it helps in ensuring that resources are allocated efficiently. </w:t>
      </w:r>
    </w:p>
    <w:p w14:paraId="4E9EB156" w14:textId="77777777" w:rsidR="00ED38ED" w:rsidRDefault="00000000">
      <w:pPr>
        <w:spacing w:before="240" w:after="240"/>
      </w:pPr>
      <w:r>
        <w:t>Furthermore, research can help in identifying service gaps, highlight workforce issues, and propose evidence-based interventions which can help in improving patient outcomes and organizational efficiency.</w:t>
      </w:r>
    </w:p>
    <w:p w14:paraId="3906091C" w14:textId="77777777" w:rsidR="00ED38ED" w:rsidRDefault="00000000">
      <w:pPr>
        <w:pStyle w:val="Heading2"/>
        <w:keepNext w:val="0"/>
        <w:keepLines w:val="0"/>
        <w:spacing w:before="280"/>
        <w:rPr>
          <w:b/>
          <w:bCs/>
          <w:color w:val="4A86E8"/>
          <w:sz w:val="28"/>
          <w:szCs w:val="28"/>
        </w:rPr>
      </w:pPr>
      <w:bookmarkStart w:id="15" w:name="_z1zfs7wlac5p" w:colFirst="0" w:colLast="0"/>
      <w:bookmarkEnd w:id="15"/>
      <w:r>
        <w:rPr>
          <w:b/>
          <w:bCs/>
          <w:color w:val="4A86E8"/>
          <w:sz w:val="28"/>
          <w:szCs w:val="28"/>
        </w:rPr>
        <w:t>2.5 Relevant Information Sources</w:t>
      </w:r>
    </w:p>
    <w:p w14:paraId="37983AFC" w14:textId="77777777" w:rsidR="00ED38ED" w:rsidRDefault="00000000">
      <w:pPr>
        <w:pStyle w:val="Heading3"/>
        <w:spacing w:before="240" w:after="240"/>
        <w:rPr>
          <w:b/>
          <w:bCs/>
          <w:sz w:val="24"/>
          <w:szCs w:val="24"/>
        </w:rPr>
      </w:pPr>
      <w:bookmarkStart w:id="16" w:name="_mhzmhgcna61n" w:colFirst="0" w:colLast="0"/>
      <w:bookmarkEnd w:id="16"/>
      <w:r>
        <w:rPr>
          <w:b/>
          <w:bCs/>
          <w:sz w:val="24"/>
          <w:szCs w:val="24"/>
        </w:rPr>
        <w:t>2.5.1 NHS England Blog</w:t>
      </w:r>
    </w:p>
    <w:p w14:paraId="661B97C8" w14:textId="77777777" w:rsidR="00ED38ED" w:rsidRDefault="00000000">
      <w:pPr>
        <w:spacing w:before="240" w:after="240"/>
      </w:pPr>
      <w:r>
        <w:t>The blogs by NHS England often discuss the pressures on the NHS caused by demographic changes. They have explained the importance of preventative care and strategic planning. Therefore, this source can be used because it provides current insights from a leading UK health authority, which ensures that the information is accurate and relevant.</w:t>
      </w:r>
    </w:p>
    <w:p w14:paraId="4B9AC360" w14:textId="77777777" w:rsidR="00ED38ED" w:rsidRDefault="00000000">
      <w:pPr>
        <w:pStyle w:val="Heading3"/>
        <w:spacing w:before="240" w:after="240"/>
        <w:rPr>
          <w:b/>
          <w:bCs/>
          <w:sz w:val="24"/>
          <w:szCs w:val="24"/>
        </w:rPr>
      </w:pPr>
      <w:bookmarkStart w:id="17" w:name="_3p6dwmk1k8og" w:colFirst="0" w:colLast="0"/>
      <w:bookmarkEnd w:id="17"/>
      <w:r>
        <w:rPr>
          <w:b/>
          <w:bCs/>
          <w:sz w:val="24"/>
          <w:szCs w:val="24"/>
        </w:rPr>
        <w:t>2.5.2  Academic Articles</w:t>
      </w:r>
    </w:p>
    <w:p w14:paraId="0B460D0D" w14:textId="77777777" w:rsidR="00ED38ED" w:rsidRDefault="00000000">
      <w:pPr>
        <w:spacing w:before="240" w:after="240"/>
      </w:pPr>
      <w:r>
        <w:t>Furthermore, a peer-reviewed article on aging and healthcare that are published through NIH, PMC and PubMed are also very helpful as they have investigated the health issues that older adults face, such as multimorbidity and complex care needs. Additionally, they will also provide empirical evidence to help understand the scope of the problem. These sources are academically credible and offer authentic research based information.</w:t>
      </w:r>
    </w:p>
    <w:p w14:paraId="196F50AA" w14:textId="77777777" w:rsidR="00ED38ED" w:rsidRDefault="00000000">
      <w:pPr>
        <w:pStyle w:val="Heading3"/>
        <w:spacing w:before="240" w:after="240"/>
        <w:rPr>
          <w:b/>
          <w:bCs/>
          <w:sz w:val="24"/>
          <w:szCs w:val="24"/>
        </w:rPr>
      </w:pPr>
      <w:bookmarkStart w:id="18" w:name="_vyoirjty9ror" w:colFirst="0" w:colLast="0"/>
      <w:bookmarkEnd w:id="18"/>
      <w:r>
        <w:rPr>
          <w:b/>
          <w:bCs/>
          <w:sz w:val="24"/>
          <w:szCs w:val="24"/>
        </w:rPr>
        <w:t xml:space="preserve">2.5.3 House of Commons Library Analysis </w:t>
      </w:r>
    </w:p>
    <w:p w14:paraId="5E765249" w14:textId="77777777" w:rsidR="00ED38ED" w:rsidRDefault="00000000">
      <w:pPr>
        <w:spacing w:before="240" w:after="240"/>
      </w:pPr>
      <w:r>
        <w:t>There are some reports on House of Commons library that are also related as they have described how an aging population increases and frequently complicates demand for health and social care. Therefore, this source can also be used as it is offering a current and reliable government-related overview, with current demographic data and a concise explanation of the implications of policy.</w:t>
      </w:r>
    </w:p>
    <w:p w14:paraId="7C3FB420" w14:textId="77777777" w:rsidR="00ED38ED" w:rsidRDefault="00ED38ED">
      <w:pPr>
        <w:spacing w:before="240" w:after="240"/>
      </w:pPr>
    </w:p>
    <w:p w14:paraId="32EE2843" w14:textId="77777777" w:rsidR="00ED38ED" w:rsidRDefault="00000000">
      <w:pPr>
        <w:pStyle w:val="Heading1"/>
        <w:keepNext w:val="0"/>
        <w:keepLines w:val="0"/>
        <w:spacing w:after="80"/>
        <w:rPr>
          <w:b/>
          <w:bCs/>
          <w:sz w:val="36"/>
          <w:szCs w:val="36"/>
        </w:rPr>
      </w:pPr>
      <w:bookmarkStart w:id="19" w:name="_w71wulhcfac6" w:colFirst="0" w:colLast="0"/>
      <w:bookmarkEnd w:id="19"/>
      <w:r>
        <w:rPr>
          <w:b/>
          <w:bCs/>
          <w:sz w:val="36"/>
          <w:szCs w:val="36"/>
        </w:rPr>
        <w:t>3. Research Methodologies</w:t>
      </w:r>
    </w:p>
    <w:p w14:paraId="758B56E5" w14:textId="77777777" w:rsidR="00ED38ED" w:rsidRDefault="00000000">
      <w:pPr>
        <w:pStyle w:val="Heading2"/>
        <w:keepNext w:val="0"/>
        <w:keepLines w:val="0"/>
        <w:spacing w:before="280"/>
        <w:rPr>
          <w:b/>
          <w:bCs/>
          <w:color w:val="4A86E8"/>
          <w:sz w:val="28"/>
          <w:szCs w:val="28"/>
        </w:rPr>
      </w:pPr>
      <w:bookmarkStart w:id="20" w:name="_lylzsdfeyl94" w:colFirst="0" w:colLast="0"/>
      <w:bookmarkEnd w:id="20"/>
      <w:r>
        <w:rPr>
          <w:b/>
          <w:bCs/>
          <w:color w:val="4A86E8"/>
          <w:sz w:val="28"/>
          <w:szCs w:val="28"/>
        </w:rPr>
        <w:t>3.1 Understanding Quantitative Approaches</w:t>
      </w:r>
    </w:p>
    <w:p w14:paraId="7D91971C" w14:textId="77777777" w:rsidR="00ED38ED" w:rsidRDefault="00000000">
      <w:pPr>
        <w:spacing w:before="240" w:after="240"/>
      </w:pPr>
      <w:r>
        <w:t xml:space="preserve">Quantitative research methods include gathering numerical data that can be measured and analyzed statistically. The Typical methods of quantitative data methods are structured surveys, questionnaires, and data extraction from existing records. Mainly it helps the researcher to quantify relationships between variables, test hypotheses, and generate objective, generalizable findings for larger populations </w:t>
      </w:r>
      <w:r>
        <w:rPr>
          <w:rFonts w:ascii="Times New Roman" w:eastAsia="Times New Roman" w:hAnsi="Times New Roman" w:cs="Times New Roman"/>
        </w:rPr>
        <w:t>(Ghanad, 2023).</w:t>
      </w:r>
    </w:p>
    <w:p w14:paraId="555EFA31" w14:textId="77777777" w:rsidR="00ED38ED" w:rsidRDefault="00000000">
      <w:pPr>
        <w:spacing w:before="240" w:after="240"/>
      </w:pPr>
      <w:r>
        <w:lastRenderedPageBreak/>
        <w:t>Furthermore, they are properly structured and predetermined, which means that the researcher must define variables and measurements before the data collection. Most importantly, this method helps in answering questions such as "how many," "how often," and "to what extent” (Voelkel and Kretzschmar, 2021).</w:t>
      </w:r>
    </w:p>
    <w:p w14:paraId="37B10EBB" w14:textId="77777777" w:rsidR="00ED38ED" w:rsidRDefault="00000000">
      <w:pPr>
        <w:pStyle w:val="Heading2"/>
        <w:keepNext w:val="0"/>
        <w:keepLines w:val="0"/>
        <w:spacing w:before="280"/>
        <w:rPr>
          <w:b/>
          <w:bCs/>
          <w:color w:val="4A86E8"/>
          <w:sz w:val="28"/>
          <w:szCs w:val="28"/>
        </w:rPr>
      </w:pPr>
      <w:bookmarkStart w:id="21" w:name="_9zvuno80dpns" w:colFirst="0" w:colLast="0"/>
      <w:bookmarkEnd w:id="21"/>
      <w:r>
        <w:rPr>
          <w:b/>
          <w:bCs/>
          <w:color w:val="4A86E8"/>
          <w:sz w:val="28"/>
          <w:szCs w:val="28"/>
        </w:rPr>
        <w:t>3.2 Exploring Qualitative Approaches</w:t>
      </w:r>
    </w:p>
    <w:p w14:paraId="1E8EE91D" w14:textId="77777777" w:rsidR="00ED38ED" w:rsidRDefault="00000000">
      <w:pPr>
        <w:spacing w:before="240" w:after="240"/>
      </w:pPr>
      <w:bookmarkStart w:id="22" w:name="_g1f5seevt1ok" w:colFirst="0" w:colLast="0"/>
      <w:bookmarkEnd w:id="22"/>
      <w:r>
        <w:t>Qualitative primary research methods are the ones in which researchers conduct in-depth interviews, focus groups discussions, and observational studies as they offer rich data and help us understand the perceptions, experiences, and feelings of participants which allows researchers to understand how complex human behavior and social phenomena are (Lim, 2024). The qualitative data approach methods are flexible and have the capacity to evolve as the research progresses by using smaller and purposive samples.</w:t>
      </w:r>
    </w:p>
    <w:p w14:paraId="6B91B475" w14:textId="77777777" w:rsidR="00ED38ED" w:rsidRDefault="00000000">
      <w:pPr>
        <w:spacing w:before="240" w:after="240"/>
      </w:pPr>
      <w:r>
        <w:t>Moreover, qualitative analyses are interpretive, they produce themes and help in explaining the “why” behind behaviours.</w:t>
      </w:r>
    </w:p>
    <w:p w14:paraId="4FC4CBD0" w14:textId="77777777" w:rsidR="00ED38ED" w:rsidRDefault="00000000">
      <w:pPr>
        <w:pStyle w:val="Heading2"/>
        <w:spacing w:before="240" w:after="240"/>
        <w:rPr>
          <w:b/>
          <w:bCs/>
          <w:color w:val="4A86E8"/>
          <w:sz w:val="28"/>
          <w:szCs w:val="28"/>
        </w:rPr>
      </w:pPr>
      <w:bookmarkStart w:id="23" w:name="_ogvltz9tvlg5" w:colFirst="0" w:colLast="0"/>
      <w:bookmarkEnd w:id="23"/>
      <w:r>
        <w:rPr>
          <w:b/>
          <w:bCs/>
          <w:color w:val="4A86E8"/>
          <w:sz w:val="28"/>
          <w:szCs w:val="28"/>
        </w:rPr>
        <w:t>3.3 Adopting a Mixed-Methods Strategy</w:t>
      </w:r>
    </w:p>
    <w:p w14:paraId="4BCBC633" w14:textId="77777777" w:rsidR="00ED38ED" w:rsidRDefault="00000000">
      <w:pPr>
        <w:spacing w:before="240" w:after="240"/>
      </w:pPr>
      <w:r>
        <w:t xml:space="preserve">The mixed-methods approach will be used for this research report. Quantitative data, such as statistics on hospital admissions rate, social care demand, and population aging trends, will help us in measuring the exact scale of the problem. While the Qualitative data, that the researcher will collect through interviews or focus groups with older adults, care workers, and managers, will help in providing insight into the lived experiences and perceptions behind the numbers. </w:t>
      </w:r>
    </w:p>
    <w:p w14:paraId="637F71FC" w14:textId="77777777" w:rsidR="00ED38ED" w:rsidRDefault="00000000">
      <w:pPr>
        <w:spacing w:before="240" w:after="240"/>
      </w:pPr>
      <w:r>
        <w:t>If we combine these methods, we will be able to have a comprehensive understanding of both the magnitude and the context of challenges, and will be able to work on evidence-based recommendations for developing policies.</w:t>
      </w:r>
    </w:p>
    <w:p w14:paraId="2B44BA1F" w14:textId="77777777" w:rsidR="00ED38ED" w:rsidRDefault="00ED38ED">
      <w:pPr>
        <w:spacing w:before="240" w:after="240"/>
      </w:pPr>
    </w:p>
    <w:p w14:paraId="06A50E7B" w14:textId="77777777" w:rsidR="00ED38ED" w:rsidRDefault="00000000">
      <w:pPr>
        <w:pStyle w:val="Heading1"/>
        <w:keepNext w:val="0"/>
        <w:keepLines w:val="0"/>
        <w:spacing w:after="80"/>
        <w:rPr>
          <w:b/>
          <w:bCs/>
          <w:sz w:val="36"/>
          <w:szCs w:val="36"/>
        </w:rPr>
      </w:pPr>
      <w:bookmarkStart w:id="24" w:name="_wryvz3ayj28b" w:colFirst="0" w:colLast="0"/>
      <w:bookmarkEnd w:id="24"/>
      <w:r>
        <w:rPr>
          <w:b/>
          <w:bCs/>
          <w:sz w:val="36"/>
          <w:szCs w:val="36"/>
        </w:rPr>
        <w:t>4. Data Collection</w:t>
      </w:r>
    </w:p>
    <w:p w14:paraId="052948A6" w14:textId="77777777" w:rsidR="00ED38ED" w:rsidRDefault="00000000">
      <w:r>
        <w:t>The term “Data collection” refers to the methods and sources that are used to collect information for the research reports (Jain, 2025). It mainly focuses on the practical tools that are used to obtain evidence, whereas research methods helped us in outlining the overall qualitative or quantitative approach.</w:t>
      </w:r>
    </w:p>
    <w:p w14:paraId="1BD4B21E" w14:textId="77777777" w:rsidR="00ED38ED" w:rsidRDefault="00ED38ED"/>
    <w:p w14:paraId="49C1EA03" w14:textId="77777777" w:rsidR="00ED38ED" w:rsidRDefault="00000000">
      <w:pPr>
        <w:pStyle w:val="Heading2"/>
        <w:keepNext w:val="0"/>
        <w:keepLines w:val="0"/>
        <w:spacing w:before="280"/>
        <w:rPr>
          <w:b/>
          <w:bCs/>
          <w:color w:val="4A86E8"/>
          <w:sz w:val="28"/>
          <w:szCs w:val="28"/>
        </w:rPr>
      </w:pPr>
      <w:bookmarkStart w:id="25" w:name="_pv2h5cohtokt" w:colFirst="0" w:colLast="0"/>
      <w:bookmarkEnd w:id="25"/>
      <w:r>
        <w:rPr>
          <w:b/>
          <w:bCs/>
          <w:color w:val="4A86E8"/>
          <w:sz w:val="28"/>
          <w:szCs w:val="28"/>
        </w:rPr>
        <w:t>4.1 Primary and Secondary Data</w:t>
      </w:r>
    </w:p>
    <w:p w14:paraId="2F3B4903" w14:textId="77777777" w:rsidR="00ED38ED" w:rsidRDefault="00000000">
      <w:pPr>
        <w:spacing w:before="240" w:after="240"/>
      </w:pPr>
      <w:r>
        <w:t xml:space="preserve">The researcher collects primary data firsthand for a specific study through multiple methods such as by conducting interviews, having focus group discussions, or surveys. It helps in </w:t>
      </w:r>
      <w:r>
        <w:lastRenderedPageBreak/>
        <w:t>providing current and relevant insights that are directly related to the research question (Costa, 2022).</w:t>
      </w:r>
    </w:p>
    <w:p w14:paraId="106CBC5A" w14:textId="77777777" w:rsidR="00ED38ED" w:rsidRDefault="00000000">
      <w:pPr>
        <w:spacing w:before="240" w:after="240"/>
      </w:pPr>
      <w:r>
        <w:t>The secondary data is the one in which the information has already been collected by other researchers and professionals that can include government reports, academic articles, and statistical datasets. Moreover, this data collection method is considered cost-effective and useful in identifying trends or providing context, but it will be unable to meet specific research requirements (Perez Sindin, 2024).</w:t>
      </w:r>
    </w:p>
    <w:p w14:paraId="36828E61" w14:textId="77777777" w:rsidR="00ED38ED" w:rsidRDefault="00000000">
      <w:pPr>
        <w:pStyle w:val="Heading2"/>
        <w:keepNext w:val="0"/>
        <w:keepLines w:val="0"/>
        <w:spacing w:before="280"/>
        <w:rPr>
          <w:b/>
          <w:bCs/>
          <w:color w:val="4A86E8"/>
          <w:sz w:val="28"/>
          <w:szCs w:val="28"/>
        </w:rPr>
      </w:pPr>
      <w:bookmarkStart w:id="26" w:name="_ks2uneh7ck3g" w:colFirst="0" w:colLast="0"/>
      <w:bookmarkEnd w:id="26"/>
      <w:r>
        <w:rPr>
          <w:b/>
          <w:bCs/>
          <w:color w:val="4A86E8"/>
          <w:sz w:val="28"/>
          <w:szCs w:val="28"/>
        </w:rPr>
        <w:t>4.2 Chosen Data Strategy</w:t>
      </w:r>
    </w:p>
    <w:p w14:paraId="499CF63B" w14:textId="77777777" w:rsidR="00ED38ED" w:rsidRDefault="00000000">
      <w:pPr>
        <w:spacing w:before="240" w:after="240"/>
      </w:pPr>
      <w:r>
        <w:t xml:space="preserve">A mixed-data collection approach will be a suitable choice for this research topic. The secondary data collection method will help us in identifying trends and service demand, whereas primary qualitative data will help us in documenting the lived experiences of older adults, caregivers, and NHS employees. </w:t>
      </w:r>
    </w:p>
    <w:p w14:paraId="259F0ADB" w14:textId="77777777" w:rsidR="00ED38ED" w:rsidRDefault="00000000">
      <w:pPr>
        <w:pStyle w:val="Heading1"/>
        <w:spacing w:before="240" w:after="240"/>
        <w:rPr>
          <w:b/>
          <w:bCs/>
          <w:sz w:val="38"/>
          <w:szCs w:val="38"/>
        </w:rPr>
      </w:pPr>
      <w:bookmarkStart w:id="27" w:name="_ac24pysdwiv1" w:colFirst="0" w:colLast="0"/>
      <w:bookmarkEnd w:id="27"/>
      <w:r>
        <w:rPr>
          <w:b/>
          <w:bCs/>
          <w:sz w:val="38"/>
          <w:szCs w:val="38"/>
        </w:rPr>
        <w:t>5. Conclusion</w:t>
      </w:r>
    </w:p>
    <w:p w14:paraId="617029BB" w14:textId="77777777" w:rsidR="00ED38ED" w:rsidRDefault="00000000">
      <w:pPr>
        <w:spacing w:before="240" w:after="240"/>
      </w:pPr>
      <w:r>
        <w:t>This report gave us an insight of the challenges that are arising with the increase in the UK's ageing population and it explored how they impact the NHS and social care services. Furthermore, It also emphasized on problems such as rising demand for healthcare and social support, labor shortages, long-term conditions, delayed hospital discharges, and most importantly the financial constraints. However, the report also highlighted that there are multiple consequences of challenges that are affecting older adults as well as caregivers and healthcare organizations.</w:t>
      </w:r>
    </w:p>
    <w:p w14:paraId="26FDD14A" w14:textId="77777777" w:rsidR="00ED38ED" w:rsidRDefault="00000000">
      <w:pPr>
        <w:spacing w:before="240" w:after="240"/>
      </w:pPr>
      <w:r>
        <w:t>Moreover, the report also examined relevant sources and investigated the data collection approaches and methods. It analyzed the importance of using a mix method for this topic as we can combine quantitative statistics with qualitative insights in order to fully comprehend both the scope of the problem and the experiences of the involved variables such as participants and caregivers etc.</w:t>
      </w:r>
    </w:p>
    <w:p w14:paraId="7252BC00" w14:textId="77777777" w:rsidR="00ED38ED" w:rsidRDefault="00000000">
      <w:pPr>
        <w:spacing w:before="240" w:after="240"/>
      </w:pPr>
      <w:r>
        <w:t xml:space="preserve">In conclusion, we need to address the aging population in order to provide them with quality care, support the healthcare professionals, and adopt sustainable policies. </w:t>
      </w:r>
    </w:p>
    <w:p w14:paraId="6B034E13" w14:textId="77777777" w:rsidR="00ED38ED" w:rsidRDefault="00ED38ED">
      <w:pPr>
        <w:pStyle w:val="Heading1"/>
        <w:spacing w:before="240" w:after="240"/>
        <w:rPr>
          <w:b/>
          <w:bCs/>
          <w:sz w:val="36"/>
          <w:szCs w:val="36"/>
        </w:rPr>
      </w:pPr>
      <w:bookmarkStart w:id="28" w:name="_1y8bis12dajb" w:colFirst="0" w:colLast="0"/>
      <w:bookmarkEnd w:id="28"/>
    </w:p>
    <w:p w14:paraId="78D71554" w14:textId="77777777" w:rsidR="00ED38ED" w:rsidRDefault="00000000">
      <w:pPr>
        <w:pStyle w:val="Heading1"/>
        <w:spacing w:before="240" w:after="240"/>
        <w:rPr>
          <w:b/>
          <w:bCs/>
          <w:sz w:val="36"/>
          <w:szCs w:val="36"/>
        </w:rPr>
      </w:pPr>
      <w:bookmarkStart w:id="29" w:name="_o7oitfqkw7nf" w:colFirst="0" w:colLast="0"/>
      <w:bookmarkEnd w:id="29"/>
      <w:r>
        <w:rPr>
          <w:b/>
          <w:bCs/>
          <w:sz w:val="36"/>
          <w:szCs w:val="36"/>
        </w:rPr>
        <w:t xml:space="preserve">6. References </w:t>
      </w:r>
    </w:p>
    <w:p w14:paraId="6E5A1D0A" w14:textId="77777777" w:rsidR="00ED38ED" w:rsidRDefault="00000000">
      <w:pPr>
        <w:numPr>
          <w:ilvl w:val="0"/>
          <w:numId w:val="1"/>
        </w:numPr>
        <w:spacing w:line="360" w:lineRule="auto"/>
      </w:pPr>
      <w:r>
        <w:t xml:space="preserve">Binda, F., Marelli, F., Cesana, V., Rossi, V., Boasi, N. and Lusignani, M. (2025) Prevalence of Delayed Discharge among Patients Admitted to the Internal Medicine Wards: a Cross-Sectional Study. </w:t>
      </w:r>
      <w:r>
        <w:rPr>
          <w:u w:val="single"/>
        </w:rPr>
        <w:t>Nursing Reports</w:t>
      </w:r>
      <w:r>
        <w:t xml:space="preserve">. [Online] Vol.15 (3), pp.98–98. Available: </w:t>
      </w:r>
      <w:hyperlink r:id="rId6">
        <w:r>
          <w:rPr>
            <w:color w:val="1155CC"/>
            <w:u w:val="single"/>
          </w:rPr>
          <w:t>https://www.mdpi.com/2039-4403/15/3/98</w:t>
        </w:r>
      </w:hyperlink>
      <w:r>
        <w:t xml:space="preserve">. </w:t>
      </w:r>
    </w:p>
    <w:p w14:paraId="12190DA2" w14:textId="77777777" w:rsidR="00ED38ED" w:rsidRDefault="00000000">
      <w:pPr>
        <w:numPr>
          <w:ilvl w:val="0"/>
          <w:numId w:val="1"/>
        </w:numPr>
        <w:spacing w:line="360" w:lineRule="auto"/>
      </w:pPr>
      <w:r>
        <w:lastRenderedPageBreak/>
        <w:t xml:space="preserve">Costa, M. (2022) </w:t>
      </w:r>
      <w:r>
        <w:rPr>
          <w:u w:val="single"/>
        </w:rPr>
        <w:t>What Is Primary data? and How Do You Collect it?</w:t>
      </w:r>
      <w:r>
        <w:t xml:space="preserve"> [Online]. SurveyCTO. Available: </w:t>
      </w:r>
      <w:hyperlink r:id="rId7">
        <w:r>
          <w:rPr>
            <w:color w:val="1155CC"/>
            <w:u w:val="single"/>
          </w:rPr>
          <w:t>https://www.surveycto.com/data-collection-quality/primary-data-collection/</w:t>
        </w:r>
      </w:hyperlink>
      <w:r>
        <w:t xml:space="preserve">. </w:t>
      </w:r>
    </w:p>
    <w:p w14:paraId="662CC336" w14:textId="77777777" w:rsidR="00ED38ED" w:rsidRDefault="00000000">
      <w:pPr>
        <w:numPr>
          <w:ilvl w:val="0"/>
          <w:numId w:val="1"/>
        </w:numPr>
        <w:spacing w:line="360" w:lineRule="auto"/>
      </w:pPr>
      <w:r>
        <w:t xml:space="preserve">Department of Health &amp; Social Care (2023) </w:t>
      </w:r>
      <w:r>
        <w:rPr>
          <w:u w:val="single"/>
        </w:rPr>
        <w:t>Executive Summary and Recommendations</w:t>
      </w:r>
      <w:r>
        <w:t xml:space="preserve"> [Online]. GOV.UK. Available: </w:t>
      </w:r>
      <w:hyperlink r:id="rId8">
        <w:r>
          <w:rPr>
            <w:color w:val="1155CC"/>
            <w:u w:val="single"/>
          </w:rPr>
          <w:t>https://www.gov.uk/government/publications/chief-medical-officers-annual-report-2023-health-in-an-ageing-society/executive-summary-and-recommendations</w:t>
        </w:r>
      </w:hyperlink>
      <w:r>
        <w:t xml:space="preserve">. </w:t>
      </w:r>
    </w:p>
    <w:p w14:paraId="5E49D3C5" w14:textId="77777777" w:rsidR="00ED38ED" w:rsidRDefault="00000000">
      <w:pPr>
        <w:numPr>
          <w:ilvl w:val="0"/>
          <w:numId w:val="1"/>
        </w:numPr>
        <w:spacing w:line="360" w:lineRule="auto"/>
      </w:pPr>
      <w:r>
        <w:t xml:space="preserve">Ghanad, A. (2023) </w:t>
      </w:r>
      <w:r>
        <w:rPr>
          <w:u w:val="single"/>
        </w:rPr>
        <w:t>An Overview of Quantitative Research Methods</w:t>
      </w:r>
      <w:r>
        <w:t xml:space="preserve"> [Online]. ResearchGate. Available: </w:t>
      </w:r>
      <w:hyperlink r:id="rId9">
        <w:r>
          <w:rPr>
            <w:color w:val="1155CC"/>
            <w:u w:val="single"/>
          </w:rPr>
          <w:t>https://www.researchgate.net/publication/373370007_An_Overview_of_Quantitative_Research_Methods</w:t>
        </w:r>
      </w:hyperlink>
      <w:r>
        <w:t xml:space="preserve">. </w:t>
      </w:r>
    </w:p>
    <w:p w14:paraId="514E0EA6" w14:textId="77777777" w:rsidR="00ED38ED" w:rsidRDefault="00000000">
      <w:pPr>
        <w:numPr>
          <w:ilvl w:val="0"/>
          <w:numId w:val="1"/>
        </w:numPr>
        <w:spacing w:line="360" w:lineRule="auto"/>
      </w:pPr>
      <w:r>
        <w:t xml:space="preserve">Government Office for Science (2025) </w:t>
      </w:r>
      <w:r>
        <w:rPr>
          <w:u w:val="single"/>
        </w:rPr>
        <w:t>Future of an Ageing Population</w:t>
      </w:r>
      <w:r>
        <w:t xml:space="preserve"> [Online]. Government Office for Science. Available: </w:t>
      </w:r>
      <w:hyperlink r:id="rId10">
        <w:r>
          <w:rPr>
            <w:color w:val="1155CC"/>
            <w:u w:val="single"/>
          </w:rPr>
          <w:t>https://assets.publishing.service.gov.uk/media/5d273adce5274a5862768ff9/future-of-an-ageing-population.pdf</w:t>
        </w:r>
      </w:hyperlink>
      <w:r>
        <w:t xml:space="preserve">. </w:t>
      </w:r>
    </w:p>
    <w:p w14:paraId="3A94C73A" w14:textId="77777777" w:rsidR="00ED38ED" w:rsidRDefault="00000000">
      <w:pPr>
        <w:numPr>
          <w:ilvl w:val="0"/>
          <w:numId w:val="1"/>
        </w:numPr>
        <w:spacing w:line="360" w:lineRule="auto"/>
      </w:pPr>
      <w:r>
        <w:t xml:space="preserve">Hirani, R., Podder, D., Stala, O., Mohebpour, R., Tiwari, R. K. and Etienne, M. (2025) Strategies to Reduce Hospital Length of Stay: Evidence and Challenges. </w:t>
      </w:r>
      <w:r>
        <w:rPr>
          <w:u w:val="single"/>
        </w:rPr>
        <w:t>Medicina</w:t>
      </w:r>
      <w:r>
        <w:t xml:space="preserve">. [Online] Vol.61 (5), pp.922–922. Available: </w:t>
      </w:r>
      <w:hyperlink r:id="rId11">
        <w:r>
          <w:rPr>
            <w:color w:val="1155CC"/>
            <w:u w:val="single"/>
          </w:rPr>
          <w:t>https://www.mdpi.com/1648-9144/61/5/922</w:t>
        </w:r>
      </w:hyperlink>
      <w:r>
        <w:t xml:space="preserve">. </w:t>
      </w:r>
    </w:p>
    <w:p w14:paraId="78ABDC80" w14:textId="77777777" w:rsidR="00ED38ED" w:rsidRDefault="00000000">
      <w:pPr>
        <w:numPr>
          <w:ilvl w:val="0"/>
          <w:numId w:val="1"/>
        </w:numPr>
        <w:spacing w:line="360" w:lineRule="auto"/>
      </w:pPr>
      <w:r>
        <w:t xml:space="preserve">Jain, P. (2025) </w:t>
      </w:r>
      <w:r>
        <w:rPr>
          <w:u w:val="single"/>
        </w:rPr>
        <w:t>What Is Data collection: methods, types, tools, and Techniques</w:t>
      </w:r>
      <w:r>
        <w:t xml:space="preserve"> [Online]. Simplilearn. Available: </w:t>
      </w:r>
      <w:hyperlink r:id="rId12">
        <w:r>
          <w:rPr>
            <w:color w:val="1155CC"/>
            <w:u w:val="single"/>
          </w:rPr>
          <w:t>https://www.simplilearn.com/what-is-data-collection-article</w:t>
        </w:r>
      </w:hyperlink>
      <w:r>
        <w:t xml:space="preserve">. </w:t>
      </w:r>
    </w:p>
    <w:p w14:paraId="743711EF" w14:textId="77777777" w:rsidR="00ED38ED" w:rsidRDefault="00000000">
      <w:pPr>
        <w:numPr>
          <w:ilvl w:val="0"/>
          <w:numId w:val="1"/>
        </w:numPr>
        <w:spacing w:line="360" w:lineRule="auto"/>
      </w:pPr>
      <w:r>
        <w:t xml:space="preserve">Jones, C. H. and Dolsten, M. (2024) Healthcare on the brink: Navigating the Challenges of an Aging Society in the United States. </w:t>
      </w:r>
      <w:r>
        <w:rPr>
          <w:u w:val="single"/>
        </w:rPr>
        <w:t>NPJ Aging</w:t>
      </w:r>
      <w:r>
        <w:t>. Vol.10 (1), pp.1–10.</w:t>
      </w:r>
    </w:p>
    <w:p w14:paraId="7FB7EC57" w14:textId="77777777" w:rsidR="00ED38ED" w:rsidRDefault="00000000">
      <w:pPr>
        <w:numPr>
          <w:ilvl w:val="0"/>
          <w:numId w:val="1"/>
        </w:numPr>
        <w:spacing w:line="360" w:lineRule="auto"/>
      </w:pPr>
      <w:r>
        <w:t xml:space="preserve">Lim, W. M. (2024) What Is Qualitative research? an Overview and Guidelines. </w:t>
      </w:r>
      <w:r>
        <w:rPr>
          <w:u w:val="single"/>
        </w:rPr>
        <w:t>Australasian Marketing Journal (AMJ)</w:t>
      </w:r>
      <w:r>
        <w:t xml:space="preserve">. Vol.33 (2), pp.199–229. </w:t>
      </w:r>
    </w:p>
    <w:p w14:paraId="4DF2C2CF" w14:textId="77777777" w:rsidR="00ED38ED" w:rsidRDefault="00000000">
      <w:pPr>
        <w:numPr>
          <w:ilvl w:val="0"/>
          <w:numId w:val="1"/>
        </w:numPr>
        <w:spacing w:line="360" w:lineRule="auto"/>
      </w:pPr>
      <w:r>
        <w:t xml:space="preserve">NHS England (2024) </w:t>
      </w:r>
      <w:r>
        <w:rPr>
          <w:u w:val="single"/>
        </w:rPr>
        <w:t>NHS England» Pressure on A&amp;E Continues with 1.2 Million Extra Attendances so Far This Year</w:t>
      </w:r>
      <w:r>
        <w:t xml:space="preserve"> [Online]. England.nhs.uk. Available: </w:t>
      </w:r>
      <w:hyperlink r:id="rId13">
        <w:r>
          <w:rPr>
            <w:color w:val="1155CC"/>
            <w:u w:val="single"/>
          </w:rPr>
          <w:t>https://www.england.nhs.uk/2024/10/pressure-on-ae-continues-with-1-2-million-extra-attendances-so-far-this-year/</w:t>
        </w:r>
      </w:hyperlink>
      <w:r>
        <w:t xml:space="preserve">. </w:t>
      </w:r>
    </w:p>
    <w:p w14:paraId="75286D1E" w14:textId="77777777" w:rsidR="00ED38ED" w:rsidRDefault="00000000">
      <w:pPr>
        <w:numPr>
          <w:ilvl w:val="0"/>
          <w:numId w:val="1"/>
        </w:numPr>
        <w:spacing w:line="360" w:lineRule="auto"/>
      </w:pPr>
      <w:r>
        <w:t xml:space="preserve">Perez Sindin, X. (2024) </w:t>
      </w:r>
      <w:r>
        <w:rPr>
          <w:u w:val="single"/>
        </w:rPr>
        <w:t>Secondary Data</w:t>
      </w:r>
      <w:r>
        <w:t xml:space="preserve"> [Online]. Sagepub.com. Available: </w:t>
      </w:r>
      <w:hyperlink r:id="rId14">
        <w:r>
          <w:rPr>
            <w:color w:val="1155CC"/>
            <w:u w:val="single"/>
          </w:rPr>
          <w:t>https://methods.sagepub.com/ency/edvol/the-sage-encyclopedia-of-communication-research-methods/chpt/secondary-data</w:t>
        </w:r>
      </w:hyperlink>
      <w:r>
        <w:t xml:space="preserve">. </w:t>
      </w:r>
    </w:p>
    <w:p w14:paraId="2AEF03A6" w14:textId="77777777" w:rsidR="00ED38ED" w:rsidRDefault="00000000">
      <w:pPr>
        <w:numPr>
          <w:ilvl w:val="0"/>
          <w:numId w:val="1"/>
        </w:numPr>
        <w:spacing w:line="360" w:lineRule="auto"/>
      </w:pPr>
      <w:r>
        <w:t xml:space="preserve">Reeves , C., Aslam, A. and Gentry , T. (2025) </w:t>
      </w:r>
      <w:r>
        <w:rPr>
          <w:u w:val="single"/>
        </w:rPr>
        <w:t>The State of Health and Care of Older People in England 2025</w:t>
      </w:r>
      <w:r>
        <w:t xml:space="preserve"> [Online]. Available: </w:t>
      </w:r>
      <w:hyperlink r:id="rId15">
        <w:r>
          <w:rPr>
            <w:color w:val="1155CC"/>
            <w:u w:val="single"/>
          </w:rPr>
          <w:t>https://www.ageuk.org.uk/siteassets/documents/reports-and-publications/reports-and-</w:t>
        </w:r>
        <w:r>
          <w:rPr>
            <w:color w:val="1155CC"/>
            <w:u w:val="single"/>
          </w:rPr>
          <w:lastRenderedPageBreak/>
          <w:t>briefings/health--wellbeing/state-of-health-and-care/state-of-health-care-of-older-people-in-england-2025.pdf</w:t>
        </w:r>
      </w:hyperlink>
      <w:r>
        <w:t xml:space="preserve"> .</w:t>
      </w:r>
    </w:p>
    <w:p w14:paraId="2E6BB293" w14:textId="77777777" w:rsidR="00ED38ED" w:rsidRDefault="00000000">
      <w:pPr>
        <w:numPr>
          <w:ilvl w:val="0"/>
          <w:numId w:val="1"/>
        </w:numPr>
        <w:spacing w:line="360" w:lineRule="auto"/>
      </w:pPr>
      <w:r>
        <w:t xml:space="preserve">Voelkel, S. and Kretzschmar, F. (2021) Basic Research Methods for Data Collection. </w:t>
      </w:r>
      <w:r>
        <w:rPr>
          <w:u w:val="single"/>
        </w:rPr>
        <w:t>Cambridge University Press eBooks</w:t>
      </w:r>
      <w:r>
        <w:t xml:space="preserve">. [Online] pp.43–76. Available: </w:t>
      </w:r>
      <w:hyperlink r:id="rId16">
        <w:r>
          <w:rPr>
            <w:color w:val="1155CC"/>
            <w:u w:val="single"/>
          </w:rPr>
          <w:t>https://www.cambridge.org/core/books/abs/introducing-linguistic-research/basic-research-methods-for-data-collection/7BD2F74E874596DE337</w:t>
        </w:r>
      </w:hyperlink>
      <w:r>
        <w:t xml:space="preserve"> AC07C18DCDD90 [Accessed 10 Dec 2025]. </w:t>
      </w:r>
    </w:p>
    <w:p w14:paraId="74AE7EE0" w14:textId="77777777" w:rsidR="00ED38ED" w:rsidRDefault="00000000">
      <w:pPr>
        <w:numPr>
          <w:ilvl w:val="0"/>
          <w:numId w:val="1"/>
        </w:numPr>
        <w:spacing w:line="360" w:lineRule="auto"/>
      </w:pPr>
      <w:r>
        <w:t xml:space="preserve">William , T. (2025) </w:t>
      </w:r>
      <w:r>
        <w:rPr>
          <w:u w:val="single"/>
        </w:rPr>
        <w:t>The UK Is Ageing fast: the Risks and Benefits – Trevor Williams</w:t>
      </w:r>
      <w:r>
        <w:t xml:space="preserve"> [Online]. Trevorfwilliams.co.uk. Available: </w:t>
      </w:r>
      <w:hyperlink r:id="rId17">
        <w:r>
          <w:rPr>
            <w:color w:val="1155CC"/>
            <w:u w:val="single"/>
          </w:rPr>
          <w:t>https://trevorfwilliams.co.uk/the-uk-is-ageing-fast-the-risks-and-benefits/</w:t>
        </w:r>
      </w:hyperlink>
      <w:r>
        <w:t xml:space="preserve">. </w:t>
      </w:r>
    </w:p>
    <w:p w14:paraId="65465088" w14:textId="77777777" w:rsidR="00ED38ED" w:rsidRDefault="00000000">
      <w:pPr>
        <w:numPr>
          <w:ilvl w:val="0"/>
          <w:numId w:val="1"/>
        </w:numPr>
        <w:spacing w:line="360" w:lineRule="auto"/>
      </w:pPr>
      <w:r>
        <w:t xml:space="preserve">Wu, D., Xu, J., Zhang, H., Zhang, K. and Zhu, Y. (2025) Multimorbidity Characteristics in Older Adults and Their Associated Factors in Complex networks: a cross-sectional Study. </w:t>
      </w:r>
      <w:r>
        <w:rPr>
          <w:u w:val="single"/>
        </w:rPr>
        <w:t>Frontiers in Public Health</w:t>
      </w:r>
      <w:r>
        <w:t xml:space="preserve">. Vol.13. </w:t>
      </w:r>
    </w:p>
    <w:p w14:paraId="558C66AB" w14:textId="77777777" w:rsidR="00ED38ED" w:rsidRDefault="00ED38ED">
      <w:pPr>
        <w:ind w:left="720"/>
      </w:pPr>
    </w:p>
    <w:sectPr w:rsidR="00ED38E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BA9BE546-3CF5-4F16-A077-418F26B758DC}"/>
  </w:font>
  <w:font w:name="Cambria">
    <w:panose1 w:val="02040503050406030204"/>
    <w:charset w:val="00"/>
    <w:family w:val="roman"/>
    <w:pitch w:val="variable"/>
    <w:sig w:usb0="E00006FF" w:usb1="420024FF" w:usb2="02000000" w:usb3="00000000" w:csb0="0000019F" w:csb1="00000000"/>
    <w:embedRegular r:id="rId2" w:fontKey="{91E3F9E6-9811-41E3-84EF-BB42CA545C7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E061E"/>
    <w:multiLevelType w:val="multilevel"/>
    <w:tmpl w:val="A718BF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968984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8ED"/>
    <w:rsid w:val="004D3160"/>
    <w:rsid w:val="007F5307"/>
    <w:rsid w:val="00ED38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F49EE"/>
  <w15:docId w15:val="{D0D13B1D-11B0-40EB-8D31-DC63F7EF0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hief-medical-officers-annual-report-2023-health-in-an-ageing-society/executive-summary-and-recommendations" TargetMode="External"/><Relationship Id="rId13" Type="http://schemas.openxmlformats.org/officeDocument/2006/relationships/hyperlink" Target="https://www.england.nhs.uk/2024/10/pressure-on-ae-continues-with-1-2-million-extra-attendances-so-far-this-yea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urveycto.com/data-collection-quality/primary-data-collection/" TargetMode="External"/><Relationship Id="rId12" Type="http://schemas.openxmlformats.org/officeDocument/2006/relationships/hyperlink" Target="https://www.simplilearn.com/what-is-data-collection-article" TargetMode="External"/><Relationship Id="rId17" Type="http://schemas.openxmlformats.org/officeDocument/2006/relationships/hyperlink" Target="https://trevorfwilliams.co.uk/the-uk-is-ageing-fast-the-risks-and-benefits/" TargetMode="External"/><Relationship Id="rId2" Type="http://schemas.openxmlformats.org/officeDocument/2006/relationships/styles" Target="styles.xml"/><Relationship Id="rId16" Type="http://schemas.openxmlformats.org/officeDocument/2006/relationships/hyperlink" Target="https://www.cambridge.org/core/books/abs/introducing-linguistic-research/basic-research-methods-for-data-collection/7BD2F74E874596DE337" TargetMode="External"/><Relationship Id="rId1" Type="http://schemas.openxmlformats.org/officeDocument/2006/relationships/numbering" Target="numbering.xml"/><Relationship Id="rId6" Type="http://schemas.openxmlformats.org/officeDocument/2006/relationships/hyperlink" Target="https://www.mdpi.com/2039-4403/15/3/98" TargetMode="External"/><Relationship Id="rId11" Type="http://schemas.openxmlformats.org/officeDocument/2006/relationships/hyperlink" Target="https://www.mdpi.com/1648-9144/61/5/922" TargetMode="External"/><Relationship Id="rId5" Type="http://schemas.openxmlformats.org/officeDocument/2006/relationships/image" Target="media/image1.png"/><Relationship Id="rId15" Type="http://schemas.openxmlformats.org/officeDocument/2006/relationships/hyperlink" Target="https://www.ageuk.org.uk/siteassets/documents/reports-and-publications/reports-and-briefings/health--wellbeing/state-of-health-and-care/state-of-health-care-of-older-people-in-england-2025.pdf" TargetMode="External"/><Relationship Id="rId10" Type="http://schemas.openxmlformats.org/officeDocument/2006/relationships/hyperlink" Target="https://assets.publishing.service.gov.uk/media/5d273adce5274a5862768ff9/future-of-an-ageing-population.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researchgate.net/publication/373370007_An_Overview_of_Quantitative_Research_Methods" TargetMode="External"/><Relationship Id="rId14" Type="http://schemas.openxmlformats.org/officeDocument/2006/relationships/hyperlink" Target="https://methods.sagepub.com/ency/edvol/the-sage-encyclopedia-of-communication-research-methods/chpt/secondary-data"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2906</Words>
  <Characters>16566</Characters>
  <Application>Microsoft Office Word</Application>
  <DocSecurity>0</DocSecurity>
  <Lines>138</Lines>
  <Paragraphs>38</Paragraphs>
  <ScaleCrop>false</ScaleCrop>
  <Company/>
  <LinksUpToDate>false</LinksUpToDate>
  <CharactersWithSpaces>19434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Shana Sadat</dc:creator>
  <cp:lastModifiedBy>shana redi sadat</cp:lastModifiedBy>
  <cp:revision>2</cp:revision>
  <dcterms:created xsi:type="dcterms:W3CDTF">2025-12-16T19:29:00Z</dcterms:created>
  <dcterms:modified xsi:type="dcterms:W3CDTF">2025-12-16T19:29:00Z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a439da4c-9f0c-4b86-8c46-4947a2b15db0</vt:lpwstr>
  </property>
</Properties>
</file>