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01FB3A" w14:textId="77777777" w:rsidR="006577AD" w:rsidRDefault="006577AD" w:rsidP="006577AD">
      <w:pPr>
        <w:rPr>
          <w:rFonts w:cstheme="minorHAnsi"/>
          <w:sz w:val="32"/>
          <w:szCs w:val="32"/>
        </w:rPr>
      </w:pPr>
    </w:p>
    <w:p w14:paraId="3F0FB411" w14:textId="77777777" w:rsidR="006577AD" w:rsidRDefault="006577AD" w:rsidP="006577AD">
      <w:pPr>
        <w:rPr>
          <w:rFonts w:cstheme="minorHAnsi"/>
          <w:sz w:val="32"/>
          <w:szCs w:val="32"/>
        </w:rPr>
      </w:pPr>
    </w:p>
    <w:p w14:paraId="587BBB67" w14:textId="77777777" w:rsidR="006577AD" w:rsidRDefault="006577AD" w:rsidP="006577AD">
      <w:pPr>
        <w:rPr>
          <w:rFonts w:cstheme="minorHAnsi"/>
          <w:sz w:val="32"/>
          <w:szCs w:val="32"/>
        </w:rPr>
      </w:pPr>
    </w:p>
    <w:p w14:paraId="1DD14659" w14:textId="77777777" w:rsidR="006577AD" w:rsidRPr="00DE5AB7" w:rsidRDefault="006577AD" w:rsidP="006577AD">
      <w:pPr>
        <w:rPr>
          <w:rFonts w:cstheme="minorHAnsi"/>
          <w:sz w:val="32"/>
          <w:szCs w:val="32"/>
        </w:rPr>
      </w:pPr>
      <w:r w:rsidRPr="00DE5AB7">
        <w:rPr>
          <w:rFonts w:cstheme="minorHAnsi"/>
          <w:sz w:val="32"/>
          <w:szCs w:val="32"/>
        </w:rPr>
        <w:t>Qualification: CIPD Diploma in Applied Human Resources</w:t>
      </w:r>
    </w:p>
    <w:p w14:paraId="00847557" w14:textId="77777777" w:rsidR="006577AD" w:rsidRPr="00DE5AB7" w:rsidRDefault="006577AD" w:rsidP="006577AD">
      <w:pPr>
        <w:rPr>
          <w:rFonts w:cstheme="minorHAnsi"/>
          <w:sz w:val="32"/>
          <w:szCs w:val="32"/>
        </w:rPr>
      </w:pPr>
    </w:p>
    <w:p w14:paraId="74963623" w14:textId="77777777" w:rsidR="006577AD" w:rsidRPr="00DE5AB7" w:rsidRDefault="006577AD" w:rsidP="006577AD">
      <w:pPr>
        <w:rPr>
          <w:rFonts w:cstheme="minorHAnsi"/>
          <w:sz w:val="32"/>
          <w:szCs w:val="32"/>
        </w:rPr>
      </w:pPr>
      <w:r w:rsidRPr="00DE5AB7">
        <w:rPr>
          <w:rFonts w:cstheme="minorHAnsi"/>
          <w:sz w:val="32"/>
          <w:szCs w:val="32"/>
        </w:rPr>
        <w:t xml:space="preserve">Module Name: </w:t>
      </w:r>
      <w:r>
        <w:rPr>
          <w:rFonts w:cstheme="minorHAnsi"/>
          <w:sz w:val="32"/>
          <w:szCs w:val="32"/>
        </w:rPr>
        <w:t>Understanding Employment Law</w:t>
      </w:r>
    </w:p>
    <w:p w14:paraId="41A7CB03" w14:textId="77777777" w:rsidR="006577AD" w:rsidRPr="00DE5AB7" w:rsidRDefault="006577AD" w:rsidP="006577AD">
      <w:pPr>
        <w:rPr>
          <w:rFonts w:cstheme="minorHAnsi"/>
          <w:sz w:val="32"/>
          <w:szCs w:val="32"/>
        </w:rPr>
      </w:pPr>
    </w:p>
    <w:p w14:paraId="5D23FF7D" w14:textId="77777777" w:rsidR="006577AD" w:rsidRPr="00DE5AB7" w:rsidRDefault="006577AD" w:rsidP="006577AD">
      <w:pPr>
        <w:rPr>
          <w:rFonts w:cstheme="minorHAnsi"/>
          <w:sz w:val="32"/>
          <w:szCs w:val="32"/>
        </w:rPr>
      </w:pPr>
      <w:r>
        <w:rPr>
          <w:rFonts w:cstheme="minorHAnsi"/>
          <w:sz w:val="32"/>
          <w:szCs w:val="32"/>
        </w:rPr>
        <w:t>Assessment: 5CELW</w:t>
      </w:r>
    </w:p>
    <w:p w14:paraId="490D509A" w14:textId="77777777" w:rsidR="006577AD" w:rsidRPr="00DE5AB7" w:rsidRDefault="006577AD" w:rsidP="006577AD">
      <w:pPr>
        <w:rPr>
          <w:rFonts w:cstheme="minorHAnsi"/>
          <w:sz w:val="32"/>
          <w:szCs w:val="32"/>
        </w:rPr>
      </w:pPr>
    </w:p>
    <w:p w14:paraId="1ED9F6E5" w14:textId="4DF538E0" w:rsidR="006577AD" w:rsidRPr="00DE5AB7" w:rsidRDefault="006577AD" w:rsidP="006577AD">
      <w:pPr>
        <w:rPr>
          <w:rFonts w:cstheme="minorHAnsi"/>
          <w:sz w:val="32"/>
          <w:szCs w:val="32"/>
        </w:rPr>
      </w:pPr>
      <w:r w:rsidRPr="00DE5AB7">
        <w:rPr>
          <w:rFonts w:cstheme="minorHAnsi"/>
          <w:sz w:val="32"/>
          <w:szCs w:val="32"/>
        </w:rPr>
        <w:t xml:space="preserve">Word Count: </w:t>
      </w:r>
      <w:r w:rsidR="00FD7623">
        <w:rPr>
          <w:rFonts w:cstheme="minorHAnsi"/>
          <w:sz w:val="32"/>
          <w:szCs w:val="32"/>
        </w:rPr>
        <w:t>4</w:t>
      </w:r>
      <w:r w:rsidR="00F56EAC">
        <w:rPr>
          <w:rFonts w:cstheme="minorHAnsi"/>
          <w:sz w:val="32"/>
          <w:szCs w:val="32"/>
        </w:rPr>
        <w:t>577</w:t>
      </w:r>
      <w:bookmarkStart w:id="0" w:name="_GoBack"/>
      <w:bookmarkEnd w:id="0"/>
    </w:p>
    <w:p w14:paraId="2AE16597" w14:textId="77777777" w:rsidR="006577AD" w:rsidRDefault="006577AD" w:rsidP="006577AD">
      <w:pPr>
        <w:rPr>
          <w:rFonts w:cstheme="minorHAnsi"/>
          <w:sz w:val="32"/>
          <w:szCs w:val="32"/>
        </w:rPr>
      </w:pPr>
    </w:p>
    <w:p w14:paraId="240326C0" w14:textId="77777777" w:rsidR="006577AD" w:rsidRDefault="006577AD" w:rsidP="006577AD">
      <w:pPr>
        <w:rPr>
          <w:rFonts w:cstheme="minorHAnsi"/>
          <w:sz w:val="32"/>
          <w:szCs w:val="32"/>
        </w:rPr>
      </w:pPr>
    </w:p>
    <w:p w14:paraId="27F265E0" w14:textId="77777777" w:rsidR="006577AD" w:rsidRDefault="006577AD" w:rsidP="006577AD">
      <w:pPr>
        <w:rPr>
          <w:rFonts w:cstheme="minorHAnsi"/>
          <w:sz w:val="32"/>
          <w:szCs w:val="32"/>
        </w:rPr>
      </w:pPr>
    </w:p>
    <w:p w14:paraId="193AF8DA" w14:textId="77777777" w:rsidR="006577AD" w:rsidRPr="00DE5AB7" w:rsidRDefault="006577AD" w:rsidP="006577AD">
      <w:pPr>
        <w:rPr>
          <w:rFonts w:cstheme="minorHAnsi"/>
          <w:sz w:val="32"/>
          <w:szCs w:val="32"/>
        </w:rPr>
      </w:pPr>
    </w:p>
    <w:p w14:paraId="066978B3" w14:textId="77777777" w:rsidR="006577AD" w:rsidRPr="00DE5AB7" w:rsidRDefault="006577AD" w:rsidP="006577AD">
      <w:pPr>
        <w:rPr>
          <w:rFonts w:cstheme="minorHAnsi"/>
          <w:sz w:val="32"/>
          <w:szCs w:val="32"/>
        </w:rPr>
      </w:pPr>
    </w:p>
    <w:p w14:paraId="174812AB" w14:textId="77777777" w:rsidR="006577AD" w:rsidRDefault="006577AD" w:rsidP="006577AD">
      <w:pPr>
        <w:rPr>
          <w:rFonts w:cstheme="minorHAnsi"/>
          <w:sz w:val="32"/>
          <w:szCs w:val="32"/>
        </w:rPr>
      </w:pPr>
      <w:r w:rsidRPr="00DE5AB7">
        <w:rPr>
          <w:rFonts w:cstheme="minorHAnsi"/>
          <w:sz w:val="32"/>
          <w:szCs w:val="32"/>
        </w:rPr>
        <w:t>Student Name: Carla Roberts</w:t>
      </w:r>
    </w:p>
    <w:p w14:paraId="4300E0F8" w14:textId="77777777" w:rsidR="006577AD" w:rsidRPr="00DE5AB7" w:rsidRDefault="006577AD" w:rsidP="006577AD">
      <w:pPr>
        <w:rPr>
          <w:rFonts w:cstheme="minorHAnsi"/>
          <w:sz w:val="32"/>
          <w:szCs w:val="32"/>
        </w:rPr>
      </w:pPr>
    </w:p>
    <w:p w14:paraId="13C36270" w14:textId="77777777" w:rsidR="006577AD" w:rsidRDefault="006577AD" w:rsidP="006577AD">
      <w:pPr>
        <w:rPr>
          <w:rFonts w:cstheme="minorHAnsi"/>
          <w:sz w:val="32"/>
          <w:szCs w:val="32"/>
        </w:rPr>
      </w:pPr>
      <w:r w:rsidRPr="00DE5AB7">
        <w:rPr>
          <w:rFonts w:cstheme="minorHAnsi"/>
          <w:sz w:val="32"/>
          <w:szCs w:val="32"/>
        </w:rPr>
        <w:t>Student Number: 1810259</w:t>
      </w:r>
    </w:p>
    <w:p w14:paraId="49A41C15" w14:textId="77777777" w:rsidR="006577AD" w:rsidRPr="00DE5AB7" w:rsidRDefault="006577AD" w:rsidP="006577AD">
      <w:pPr>
        <w:rPr>
          <w:rFonts w:cstheme="minorHAnsi"/>
          <w:sz w:val="32"/>
          <w:szCs w:val="32"/>
        </w:rPr>
      </w:pPr>
    </w:p>
    <w:p w14:paraId="37D630B7" w14:textId="77777777" w:rsidR="002A230B" w:rsidRDefault="006577AD" w:rsidP="006577AD">
      <w:r w:rsidRPr="00DE5AB7">
        <w:rPr>
          <w:rFonts w:cstheme="minorHAnsi"/>
          <w:sz w:val="32"/>
          <w:szCs w:val="32"/>
        </w:rPr>
        <w:t>CIPD Membership Number: 53274210</w:t>
      </w:r>
    </w:p>
    <w:p w14:paraId="2F17A337" w14:textId="77777777" w:rsidR="00D5646F" w:rsidRDefault="00D5646F"/>
    <w:p w14:paraId="38DD3A71" w14:textId="77777777" w:rsidR="006577AD" w:rsidRDefault="006577AD">
      <w:pPr>
        <w:rPr>
          <w:rFonts w:cs="Arial"/>
          <w:i/>
        </w:rPr>
      </w:pPr>
      <w:r>
        <w:rPr>
          <w:rFonts w:cs="Arial"/>
          <w:i/>
        </w:rPr>
        <w:br w:type="page"/>
      </w:r>
    </w:p>
    <w:p w14:paraId="1A17C324" w14:textId="5F0265DD" w:rsidR="00D5646F" w:rsidRPr="00D5646F" w:rsidRDefault="00D5646F" w:rsidP="00D5646F">
      <w:pPr>
        <w:pStyle w:val="ListParagraph"/>
        <w:numPr>
          <w:ilvl w:val="0"/>
          <w:numId w:val="1"/>
        </w:numPr>
        <w:tabs>
          <w:tab w:val="left" w:pos="450"/>
        </w:tabs>
        <w:ind w:left="0" w:firstLine="0"/>
        <w:jc w:val="left"/>
        <w:rPr>
          <w:i/>
        </w:rPr>
      </w:pPr>
      <w:r w:rsidRPr="00D5646F">
        <w:rPr>
          <w:rFonts w:cs="Arial"/>
          <w:i/>
        </w:rPr>
        <w:lastRenderedPageBreak/>
        <w:t>Explain the purpose of employment law and outline the role played by the tribunal and courts system in enforcing employment law.</w:t>
      </w:r>
      <w:r w:rsidR="00EC4EC5">
        <w:rPr>
          <w:rFonts w:cs="Arial"/>
          <w:i/>
        </w:rPr>
        <w:t>(658 words)</w:t>
      </w:r>
    </w:p>
    <w:p w14:paraId="1CA5F780" w14:textId="77777777" w:rsidR="00D5646F" w:rsidRDefault="00D5646F" w:rsidP="00D5646F">
      <w:pPr>
        <w:jc w:val="left"/>
      </w:pPr>
    </w:p>
    <w:p w14:paraId="26149E8D" w14:textId="19D0C231" w:rsidR="00D5646F" w:rsidRDefault="00125F83" w:rsidP="00D5646F">
      <w:pPr>
        <w:jc w:val="left"/>
      </w:pPr>
      <w:r>
        <w:t xml:space="preserve">Employment law </w:t>
      </w:r>
      <w:r w:rsidR="0054104B">
        <w:t>sets the boundaries that</w:t>
      </w:r>
      <w:r>
        <w:t xml:space="preserve"> employers must </w:t>
      </w:r>
      <w:r w:rsidR="0054104B">
        <w:t>adhere to</w:t>
      </w:r>
      <w:r>
        <w:t xml:space="preserve"> in order to be fair</w:t>
      </w:r>
      <w:r w:rsidR="008F1FFA">
        <w:t xml:space="preserve">; it prevents employers from ending up in tribunals and also protect employees from unfair treatment. Taylor and Wilkinson (2016) note that without employment law, employers could breach health and safety, pay employees below a fair amount, work them too hard, dismiss them without fair reason, and prevent them from rights such as maternity leave and equal pay. It is therefore beneficial for both employers and employees. </w:t>
      </w:r>
      <w:r>
        <w:t>CIPD (2017</w:t>
      </w:r>
      <w:r w:rsidR="00AF2544">
        <w:t>a</w:t>
      </w:r>
      <w:r>
        <w:t>) state</w:t>
      </w:r>
      <w:r w:rsidR="00070C23">
        <w:t>s</w:t>
      </w:r>
      <w:r>
        <w:t xml:space="preserve"> that employment</w:t>
      </w:r>
      <w:r w:rsidR="00070C23">
        <w:t xml:space="preserve"> law</w:t>
      </w:r>
      <w:r>
        <w:t xml:space="preserve"> is categorised </w:t>
      </w:r>
      <w:r w:rsidR="00070C23">
        <w:t xml:space="preserve">as civil law or private law; it means that employees, or previous employees, </w:t>
      </w:r>
      <w:r>
        <w:t xml:space="preserve">can sue </w:t>
      </w:r>
      <w:r w:rsidR="00070C23">
        <w:t xml:space="preserve">their </w:t>
      </w:r>
      <w:r>
        <w:t>employers if t</w:t>
      </w:r>
      <w:r w:rsidR="00070C23">
        <w:t>hey have been caused detriment to them and has done so in a way which is against the characteristics of employment law. CIPD (2016</w:t>
      </w:r>
      <w:r w:rsidR="006B1398">
        <w:t>a</w:t>
      </w:r>
      <w:r w:rsidR="00070C23">
        <w:t xml:space="preserve">) notes that employment law is made within three places; in Parliament through the legislative process, in the courts through judicial decisions and in EU institutions. </w:t>
      </w:r>
    </w:p>
    <w:p w14:paraId="001351C8" w14:textId="77777777" w:rsidR="00070C23" w:rsidRDefault="00070C23" w:rsidP="00D5646F">
      <w:pPr>
        <w:jc w:val="left"/>
      </w:pPr>
    </w:p>
    <w:p w14:paraId="00350EDF" w14:textId="21213B00" w:rsidR="008271E6" w:rsidRDefault="00070C23" w:rsidP="00D5646F">
      <w:pPr>
        <w:jc w:val="left"/>
      </w:pPr>
      <w:r>
        <w:t xml:space="preserve">Taylor and Wilkinson (2016) explain the process of employment tribunals; the first step an employee, or previous employee, should take if they feel they have a claim is to contact ACAS. ACAS will then contact the respondent </w:t>
      </w:r>
      <w:r w:rsidR="006955F4">
        <w:t xml:space="preserve">and liaise with the claimant to try and settle the matter out of court. </w:t>
      </w:r>
      <w:r w:rsidR="00A66AC1">
        <w:t>CIPD (2018h) states that i</w:t>
      </w:r>
      <w:r w:rsidR="006955F4">
        <w:t xml:space="preserve">f it is not settled the claimant can </w:t>
      </w:r>
      <w:r w:rsidR="00512412">
        <w:t>fill in the ET1 form</w:t>
      </w:r>
      <w:r w:rsidR="00A66AC1">
        <w:t xml:space="preserve"> which is sent to the respondent, who has 28 days to respond by filling in the ET3 form. Once received, it is taken</w:t>
      </w:r>
      <w:r w:rsidR="006955F4">
        <w:t xml:space="preserve"> to the local employment tribunal office and a hearing date is set. </w:t>
      </w:r>
      <w:r w:rsidR="008271E6">
        <w:t>CIPD</w:t>
      </w:r>
      <w:r w:rsidR="008F1FFA">
        <w:t xml:space="preserve"> (2016a)</w:t>
      </w:r>
      <w:r w:rsidR="008271E6">
        <w:t xml:space="preserve"> notes that from 2013 until 2017, claimants would have to pay tribunal fees. This reduced the amount of tribunals but was the Supreme Court ruled it as unlawful. </w:t>
      </w:r>
    </w:p>
    <w:p w14:paraId="0E8830BF" w14:textId="77777777" w:rsidR="008271E6" w:rsidRDefault="008271E6" w:rsidP="00D5646F">
      <w:pPr>
        <w:jc w:val="left"/>
      </w:pPr>
    </w:p>
    <w:p w14:paraId="19C2C535" w14:textId="58F5095D" w:rsidR="00E03A6A" w:rsidRDefault="006955F4" w:rsidP="00D5646F">
      <w:pPr>
        <w:jc w:val="left"/>
      </w:pPr>
      <w:r>
        <w:t>At the tribunal, both cases are listened to and an Employment Judg</w:t>
      </w:r>
      <w:r w:rsidR="00D92542">
        <w:t xml:space="preserve">e, or sometimes a panel of three people, </w:t>
      </w:r>
      <w:r>
        <w:t xml:space="preserve">will make a decision as to whether the respondent has been unlawful. If they have been, compensation is usually offered to the claimant. </w:t>
      </w:r>
      <w:r w:rsidR="0054104B">
        <w:t>However, if the claimant is disputing on the grounds of common law</w:t>
      </w:r>
      <w:r w:rsidR="00CC1291">
        <w:t>,</w:t>
      </w:r>
      <w:r w:rsidR="0054104B">
        <w:t xml:space="preserve"> it would usually be heard by the County Court or the High Court.</w:t>
      </w:r>
      <w:r w:rsidR="00CC1291">
        <w:t xml:space="preserve"> CIPD (2017a) notes that it can also be held in the County court the High Court when the matter relates to an alleged breach in contract, or to negligence or defamation.</w:t>
      </w:r>
      <w:r w:rsidR="0054104B">
        <w:t xml:space="preserve"> </w:t>
      </w:r>
      <w:r w:rsidR="00CC1291">
        <w:t xml:space="preserve">The High Court is used when cases which are more than £15,000 in damages or £50,000 in personal injury cases. </w:t>
      </w:r>
      <w:r w:rsidR="0030391D">
        <w:t>Compensation is limited</w:t>
      </w:r>
      <w:r w:rsidR="00CC1291">
        <w:t xml:space="preserve"> in some instances</w:t>
      </w:r>
      <w:r w:rsidR="00A40D13">
        <w:t>; for example, CIPD (2018) states the maximum monetary compensation a claimant can receive for unfair dismissal is £83,682.</w:t>
      </w:r>
    </w:p>
    <w:p w14:paraId="60143B0C" w14:textId="77777777" w:rsidR="00E03A6A" w:rsidRDefault="00E03A6A" w:rsidP="00D5646F">
      <w:pPr>
        <w:jc w:val="left"/>
      </w:pPr>
    </w:p>
    <w:p w14:paraId="032A2F6D" w14:textId="5708463B" w:rsidR="00DA3B4C" w:rsidRDefault="00BC16B6" w:rsidP="00D5646F">
      <w:pPr>
        <w:jc w:val="left"/>
      </w:pPr>
      <w:r>
        <w:t>Taylor and Wilkinson (2016) continue to say that i</w:t>
      </w:r>
      <w:r w:rsidR="006955F4">
        <w:t xml:space="preserve">f the respondent is not found unlawful </w:t>
      </w:r>
      <w:r w:rsidR="00E03A6A">
        <w:t>within the ET</w:t>
      </w:r>
      <w:r w:rsidR="00CC1291">
        <w:t xml:space="preserve"> b</w:t>
      </w:r>
      <w:r w:rsidR="006955F4">
        <w:t xml:space="preserve">ut the claimant feels that the judge has </w:t>
      </w:r>
      <w:r w:rsidR="0054104B">
        <w:t xml:space="preserve">misapplied the law they can appeal the decision to the Employment Appeals Tribunal (EAT). </w:t>
      </w:r>
      <w:r w:rsidR="00E03A6A">
        <w:t xml:space="preserve">Again, decisions from the EAT can be appealed but to the Court of Appeal, or in major cases to the Supreme Court. </w:t>
      </w:r>
      <w:r w:rsidR="00CC1291">
        <w:t xml:space="preserve">Appeals from the county courts or the High Court would be appealed directly to the Court of Appeal. </w:t>
      </w:r>
      <w:r>
        <w:t xml:space="preserve">It could also be appealed to the European Court of Justice if it relates to EU law. </w:t>
      </w:r>
      <w:r w:rsidR="00AD19FE">
        <w:t xml:space="preserve"> </w:t>
      </w:r>
      <w:r w:rsidR="00DA3B4C">
        <w:t>Personnel Today (2018) gives an example</w:t>
      </w:r>
      <w:r w:rsidR="008271E6">
        <w:t xml:space="preserve"> </w:t>
      </w:r>
      <w:r w:rsidR="00DA3B4C">
        <w:t xml:space="preserve">of a </w:t>
      </w:r>
      <w:r w:rsidR="008271E6">
        <w:t>case tha</w:t>
      </w:r>
      <w:r w:rsidR="00DA3B4C">
        <w:t xml:space="preserve">t is going to the Supreme Court; </w:t>
      </w:r>
      <w:r w:rsidR="008271E6">
        <w:t xml:space="preserve">a judge found that </w:t>
      </w:r>
      <w:r w:rsidR="00DA3B4C">
        <w:t xml:space="preserve">Uber </w:t>
      </w:r>
      <w:r w:rsidR="008271E6">
        <w:t xml:space="preserve">drivers were classed as workers and therefore </w:t>
      </w:r>
      <w:r w:rsidR="00DA3B4C">
        <w:t xml:space="preserve">entitled to rights such as minimum wage and holiday pay. </w:t>
      </w:r>
      <w:r w:rsidR="00CC1291">
        <w:t xml:space="preserve">CIPD (2017a) </w:t>
      </w:r>
      <w:r w:rsidR="00D92542">
        <w:t xml:space="preserve">state that in some areas of employment law, cases can go to the criminal courts. For example, if an employer has violates health and safety regulations, or when a person is employed illegally from outside the EU. These cases can be decided in the Crown Court with a judge and jury deciding on the outcome, which is usually a fine if a corporation is the defendant. </w:t>
      </w:r>
    </w:p>
    <w:p w14:paraId="046A29F0" w14:textId="77777777" w:rsidR="00DA3B4C" w:rsidRDefault="00DA3B4C" w:rsidP="00D5646F">
      <w:pPr>
        <w:jc w:val="left"/>
      </w:pPr>
    </w:p>
    <w:p w14:paraId="77D79EA6" w14:textId="77777777" w:rsidR="00070C23" w:rsidRDefault="00DA3B4C" w:rsidP="00D5646F">
      <w:pPr>
        <w:jc w:val="left"/>
      </w:pPr>
      <w:r>
        <w:t xml:space="preserve">Therefore, employment law can have a huge effect on both employers and employees. It is therefore imperative for organisations to adhere to the legislation. </w:t>
      </w:r>
    </w:p>
    <w:p w14:paraId="25EE3B8F" w14:textId="77777777" w:rsidR="00DA3B4C" w:rsidRDefault="00DA3B4C" w:rsidP="00D5646F">
      <w:pPr>
        <w:jc w:val="left"/>
      </w:pPr>
    </w:p>
    <w:p w14:paraId="3F6FB1D8" w14:textId="3B4D452D" w:rsidR="00DA3B4C" w:rsidRPr="00DA3B4C" w:rsidRDefault="00956F70" w:rsidP="007E6C87">
      <w:pPr>
        <w:pStyle w:val="ListParagraph"/>
        <w:ind w:left="0"/>
        <w:jc w:val="left"/>
        <w:rPr>
          <w:i/>
        </w:rPr>
      </w:pPr>
      <w:r>
        <w:rPr>
          <w:rFonts w:cs="Arial"/>
          <w:i/>
        </w:rPr>
        <w:t xml:space="preserve">2. </w:t>
      </w:r>
      <w:r w:rsidR="00DA3B4C" w:rsidRPr="00DA3B4C">
        <w:rPr>
          <w:rFonts w:cs="Arial"/>
          <w:i/>
        </w:rPr>
        <w:t>Summarise the main principles of discrimination law in relation to recruitment and selection and explain how contracts of employment are established.</w:t>
      </w:r>
      <w:r w:rsidR="00F56EAC">
        <w:rPr>
          <w:rFonts w:cs="Arial"/>
          <w:i/>
        </w:rPr>
        <w:t xml:space="preserve"> </w:t>
      </w:r>
      <w:r w:rsidR="00EC4EC5">
        <w:rPr>
          <w:rFonts w:cs="Arial"/>
          <w:i/>
        </w:rPr>
        <w:t>(717 words)</w:t>
      </w:r>
    </w:p>
    <w:p w14:paraId="3B067D97" w14:textId="77777777" w:rsidR="00125F83" w:rsidRDefault="00125F83" w:rsidP="00D5646F">
      <w:pPr>
        <w:jc w:val="left"/>
      </w:pPr>
    </w:p>
    <w:p w14:paraId="030CE6B2" w14:textId="39DE8F04" w:rsidR="00111B56" w:rsidRDefault="00037CC8" w:rsidP="00D5646F">
      <w:pPr>
        <w:jc w:val="left"/>
      </w:pPr>
      <w:r>
        <w:t>Employer</w:t>
      </w:r>
      <w:r w:rsidR="004B0137">
        <w:t xml:space="preserve">s must make sure that they are not discriminating against </w:t>
      </w:r>
      <w:r>
        <w:t xml:space="preserve">people due to </w:t>
      </w:r>
      <w:r w:rsidR="004B0137">
        <w:t>any of the nine protected characteristics</w:t>
      </w:r>
      <w:r>
        <w:t xml:space="preserve"> as part of the Equality Act 2010</w:t>
      </w:r>
      <w:r w:rsidR="004B0137">
        <w:t xml:space="preserve">. </w:t>
      </w:r>
      <w:proofErr w:type="gramStart"/>
      <w:r>
        <w:t>Taylor and Wilkinson (2016) state that the Equality Act 2010 protects people from unfair discrimination based on their characteristics.</w:t>
      </w:r>
      <w:proofErr w:type="gramEnd"/>
      <w:r>
        <w:t xml:space="preserve"> These are age, disability, gender reassignment, marriage and civil partnership, pregnancy and maternity, race, ethnicity and national origin, religion or belief, sex, and sexual orientation. Daniels (2016) notes that this includes current employees, previous employees, trainees, candidates who are screened and interviewed, as well as potential candidates who could be discouraged from applying due to being discriminated against. Therefore, managers must be careful not to discriminate when recruiting and selecting. </w:t>
      </w:r>
    </w:p>
    <w:p w14:paraId="20FAF02A" w14:textId="77777777" w:rsidR="00111B56" w:rsidRDefault="00111B56" w:rsidP="00D5646F">
      <w:pPr>
        <w:jc w:val="left"/>
      </w:pPr>
    </w:p>
    <w:p w14:paraId="55DC4942" w14:textId="470FD948" w:rsidR="00207E90" w:rsidRDefault="00AF2544" w:rsidP="00D5646F">
      <w:pPr>
        <w:jc w:val="left"/>
      </w:pPr>
      <w:r>
        <w:t>CIPD (2017b) states that employers cannot discriminate through the content of the job advert, job description or person specification.</w:t>
      </w:r>
      <w:r w:rsidR="008E7822">
        <w:t xml:space="preserve"> For example, a job advert cannot suggest the gender by saying ‘fireman’ rather than ‘firefighter’. </w:t>
      </w:r>
      <w:r w:rsidR="00111B56">
        <w:t xml:space="preserve">Therefore, it is vital for organisations to use correct wording within their recruitment media. However, some jobs may require a certain characteristic </w:t>
      </w:r>
      <w:r w:rsidR="002134BC">
        <w:t xml:space="preserve">if there is an occupational requirement, </w:t>
      </w:r>
      <w:r w:rsidR="00111B56">
        <w:t>such as models for a male clothing website would be justified to advertise for males</w:t>
      </w:r>
      <w:r w:rsidR="00207E90">
        <w:t xml:space="preserve"> only</w:t>
      </w:r>
      <w:r w:rsidR="00111B56">
        <w:t>.</w:t>
      </w:r>
      <w:r w:rsidR="00207E90">
        <w:t xml:space="preserve"> The selection and interviewing process must then be fair and should avoid discriminating against the protected characteristics. </w:t>
      </w:r>
      <w:r w:rsidR="002134BC">
        <w:t xml:space="preserve">Taylor and Wilkinson (2016) state that </w:t>
      </w:r>
      <w:r w:rsidR="004429B3">
        <w:t>UK law also protects ex-offenders, as well as and people who are/are not part of a trade union. D</w:t>
      </w:r>
      <w:r w:rsidR="002134BC">
        <w:t>irect discrimination occurs when a</w:t>
      </w:r>
      <w:r w:rsidR="004429B3">
        <w:t>n employer decides against</w:t>
      </w:r>
      <w:r w:rsidR="002134BC">
        <w:t xml:space="preserve"> shortlist</w:t>
      </w:r>
      <w:r w:rsidR="004429B3">
        <w:t>ing</w:t>
      </w:r>
      <w:r w:rsidR="002134BC">
        <w:t xml:space="preserve"> or employ</w:t>
      </w:r>
      <w:r w:rsidR="004429B3">
        <w:t>ing</w:t>
      </w:r>
      <w:r w:rsidR="002134BC">
        <w:t xml:space="preserve"> a suitable person for the job due to a protected characteristic. Indirect discri</w:t>
      </w:r>
      <w:r w:rsidR="003C1763">
        <w:t>mination occurs when a general practice, policy or rule</w:t>
      </w:r>
      <w:r w:rsidR="002134BC">
        <w:t xml:space="preserve"> can exclude certain </w:t>
      </w:r>
      <w:r w:rsidR="003C1763">
        <w:t>groups</w:t>
      </w:r>
      <w:r w:rsidR="002134BC">
        <w:t xml:space="preserve">; a common example is stating in a job advert that a certain number of years’ experience is required, as this puts younger people at a disadvantage. </w:t>
      </w:r>
      <w:r w:rsidR="003C1763">
        <w:t xml:space="preserve">However, if the employer can give an objective justification then it could be deemed as lawful. </w:t>
      </w:r>
      <w:r w:rsidR="004238E7">
        <w:t xml:space="preserve">Employers can also take ‘positive action’, which CIPD (2018i) states as occurring when the organisation wishes to address under-representation or other forms of disadvantage within the workforce. Taylor and Wilkinson (2016) give the example of a board member being chosen due to the fact she’s a woman, as the other board members are male. However, it is important to note that the successful candidate must have had equal qualities to any male candidates. </w:t>
      </w:r>
      <w:r w:rsidR="00207E90">
        <w:t xml:space="preserve">CIPD (2017b) </w:t>
      </w:r>
      <w:r w:rsidR="002134BC">
        <w:t xml:space="preserve">state that within the selection process employers should </w:t>
      </w:r>
      <w:r w:rsidR="00207E90">
        <w:t>be fair, using the same selection criteria for each candidate and should not assume a candidate’s abilities and should base their decisions on fully relevant information. Interview questions should be consistent and should avoid asking questions such as religious beliefs or marital status, unless it is of relevance to the role. Once the decision has been made, the interview notes should be kept for a minimum of three months.</w:t>
      </w:r>
    </w:p>
    <w:p w14:paraId="7EF35D30" w14:textId="77777777" w:rsidR="00207E90" w:rsidRDefault="00207E90" w:rsidP="00D5646F">
      <w:pPr>
        <w:jc w:val="left"/>
      </w:pPr>
    </w:p>
    <w:p w14:paraId="594AF013" w14:textId="0C72C7F3" w:rsidR="004B0137" w:rsidRDefault="00207E90" w:rsidP="00D5646F">
      <w:pPr>
        <w:jc w:val="left"/>
      </w:pPr>
      <w:r>
        <w:t xml:space="preserve">Successful employees will then need to be given a contract of employment. </w:t>
      </w:r>
      <w:r w:rsidR="002134BC">
        <w:t>CIPD (201</w:t>
      </w:r>
      <w:r w:rsidR="009C7E42">
        <w:t>9</w:t>
      </w:r>
      <w:r w:rsidR="00D771FF">
        <w:t>a</w:t>
      </w:r>
      <w:r w:rsidR="002134BC">
        <w:t xml:space="preserve">) </w:t>
      </w:r>
      <w:r w:rsidR="009C7E42">
        <w:t xml:space="preserve">state that these are legally binding agreements and can be written or verbal, although can also be implied terms. </w:t>
      </w:r>
      <w:r w:rsidR="003B70C0">
        <w:t xml:space="preserve">It is a legal requirement to have a written statement of terms when there is an employee relationship. </w:t>
      </w:r>
      <w:r w:rsidR="009C7E42">
        <w:t>Taylor and Wilkinson (2016) note that managers need to ensure that both the employer and employee are aware of the terms they are entering into and the legalities and obligations involved. CIPD (2019</w:t>
      </w:r>
      <w:r w:rsidR="00045CE8">
        <w:t>a</w:t>
      </w:r>
      <w:r w:rsidR="009C7E42">
        <w:t xml:space="preserve">) explain the difference between express and implied terms of a contract of employment. </w:t>
      </w:r>
      <w:r w:rsidR="00CF2F7A">
        <w:t xml:space="preserve">Express terms are either stated in a written contract or can be given verbally, and can also include other documents such as a company handbook. Some of these terms will be statutory rights such as entitlement to holiday pay and rest breaks. Implied terms can be part of a contract even if it isn’t specified, such as equality within the workplace or statutory laws that employees need to abide by within the place of work. It can also include custom and practice; for example, some companies may offer a bonus every year regardless of performance, so the employees come to expect it, therefore it is an implied term. It can also include work rules such as policy updates. </w:t>
      </w:r>
      <w:r w:rsidR="00D66AD7">
        <w:t xml:space="preserve">Any further changes to a contract should be agreed with both parties, and it is best practice to communicate these changes in writing. For example, if a person’s role changed from 37.5 hours to 40 hours a week. </w:t>
      </w:r>
    </w:p>
    <w:p w14:paraId="2AE8E9A3" w14:textId="77777777" w:rsidR="00D66AD7" w:rsidRDefault="00D66AD7" w:rsidP="00D5646F">
      <w:pPr>
        <w:jc w:val="left"/>
      </w:pPr>
    </w:p>
    <w:p w14:paraId="4457D8CC" w14:textId="087F65D9" w:rsidR="00D66AD7" w:rsidRPr="00D66AD7" w:rsidRDefault="00956F70" w:rsidP="00956F70">
      <w:pPr>
        <w:pStyle w:val="ListParagraph"/>
        <w:ind w:left="0"/>
        <w:jc w:val="left"/>
        <w:rPr>
          <w:i/>
        </w:rPr>
      </w:pPr>
      <w:r>
        <w:rPr>
          <w:rFonts w:cs="Arial"/>
          <w:i/>
        </w:rPr>
        <w:t xml:space="preserve">3. </w:t>
      </w:r>
      <w:r w:rsidR="00D66AD7" w:rsidRPr="00D66AD7">
        <w:rPr>
          <w:rFonts w:cs="Arial"/>
          <w:i/>
        </w:rPr>
        <w:t>An organisation is planning a major reorganisation which will involve moving some staff to other sites and outsourcing a major function to a sub-contractor.</w:t>
      </w:r>
      <w:r w:rsidR="00EC4EC5">
        <w:rPr>
          <w:rFonts w:cs="Arial"/>
          <w:i/>
        </w:rPr>
        <w:t xml:space="preserve"> (766 words)</w:t>
      </w:r>
    </w:p>
    <w:p w14:paraId="7924E7FE" w14:textId="77777777" w:rsidR="00D66AD7" w:rsidRDefault="00D66AD7" w:rsidP="00D66AD7">
      <w:pPr>
        <w:tabs>
          <w:tab w:val="center" w:pos="4513"/>
        </w:tabs>
        <w:jc w:val="both"/>
      </w:pPr>
    </w:p>
    <w:p w14:paraId="17E4EBF8" w14:textId="77777777" w:rsidR="00D66AD7" w:rsidRPr="00D66AD7" w:rsidRDefault="00D66AD7" w:rsidP="00D66AD7">
      <w:pPr>
        <w:pStyle w:val="ListParagraph"/>
        <w:numPr>
          <w:ilvl w:val="0"/>
          <w:numId w:val="2"/>
        </w:numPr>
        <w:tabs>
          <w:tab w:val="center" w:pos="360"/>
        </w:tabs>
        <w:ind w:left="0" w:firstLine="0"/>
        <w:jc w:val="both"/>
        <w:rPr>
          <w:i/>
        </w:rPr>
      </w:pPr>
      <w:r w:rsidRPr="00D66AD7">
        <w:rPr>
          <w:rFonts w:cs="Arial"/>
          <w:i/>
        </w:rPr>
        <w:t>Outline when and how contracts can be changed lawfully</w:t>
      </w:r>
      <w:r w:rsidRPr="00D66AD7">
        <w:rPr>
          <w:i/>
        </w:rPr>
        <w:tab/>
      </w:r>
      <w:r w:rsidRPr="00D66AD7">
        <w:rPr>
          <w:i/>
        </w:rPr>
        <w:tab/>
      </w:r>
      <w:r w:rsidRPr="00D66AD7">
        <w:rPr>
          <w:i/>
        </w:rPr>
        <w:tab/>
      </w:r>
      <w:r w:rsidRPr="00D66AD7">
        <w:rPr>
          <w:i/>
        </w:rPr>
        <w:tab/>
      </w:r>
      <w:r w:rsidRPr="00D66AD7">
        <w:rPr>
          <w:i/>
        </w:rPr>
        <w:tab/>
      </w:r>
    </w:p>
    <w:p w14:paraId="443D43C3" w14:textId="77777777" w:rsidR="00D66AD7" w:rsidRDefault="00D66AD7" w:rsidP="00D66AD7">
      <w:pPr>
        <w:pStyle w:val="ListParagraph"/>
        <w:tabs>
          <w:tab w:val="center" w:pos="360"/>
        </w:tabs>
        <w:ind w:left="0"/>
        <w:jc w:val="both"/>
      </w:pPr>
    </w:p>
    <w:p w14:paraId="7D5D724B" w14:textId="2B71C261" w:rsidR="00864D9D" w:rsidRDefault="008F633B" w:rsidP="00D66AD7">
      <w:pPr>
        <w:pStyle w:val="ListParagraph"/>
        <w:tabs>
          <w:tab w:val="center" w:pos="360"/>
        </w:tabs>
        <w:ind w:left="0"/>
        <w:jc w:val="both"/>
      </w:pPr>
      <w:r>
        <w:t>Taylor and Wilkinson (2016) suggest that the contract of employment has a flexibility clause that states changes can be made to the contract depending on business needs. If this has been added, it i</w:t>
      </w:r>
      <w:r w:rsidR="00060029">
        <w:t>s lawful to make changes. Employees should be written to,</w:t>
      </w:r>
      <w:r>
        <w:t xml:space="preserve"> to set out the changes</w:t>
      </w:r>
      <w:r w:rsidR="00060029">
        <w:t>;</w:t>
      </w:r>
      <w:r>
        <w:t xml:space="preserve"> if employees don’t respond within two months it is fair to say that they have accepted the changes through practice. </w:t>
      </w:r>
      <w:r w:rsidR="00FE633B">
        <w:t xml:space="preserve">It is </w:t>
      </w:r>
      <w:r>
        <w:t>lawful to negotiate changes through a trade union when there is a collective agreemen</w:t>
      </w:r>
      <w:r w:rsidR="002A744C">
        <w:t>t affect</w:t>
      </w:r>
      <w:r w:rsidR="00FE633B">
        <w:t>ing a group of people</w:t>
      </w:r>
      <w:r w:rsidR="00B92BA9">
        <w:t>, the employer will consult with the trade unions and the employees to get the proposed variation agreed</w:t>
      </w:r>
      <w:r w:rsidR="00FE633B">
        <w:t>. Another</w:t>
      </w:r>
      <w:r w:rsidR="002A744C">
        <w:t xml:space="preserve"> way of changing contracts that Taylor and Wilkinson</w:t>
      </w:r>
      <w:r w:rsidR="00FE633B">
        <w:t xml:space="preserve"> (2016)</w:t>
      </w:r>
      <w:r w:rsidR="002A744C">
        <w:t xml:space="preserve"> note is to dismiss staff and then re-hire them on new terms; however, this can be precarious as the employee co</w:t>
      </w:r>
      <w:r w:rsidR="00FE633B">
        <w:t xml:space="preserve">uld argue </w:t>
      </w:r>
      <w:r w:rsidR="002A744C">
        <w:t xml:space="preserve">they were unfairly dismissed so this option is the least advisable method. </w:t>
      </w:r>
      <w:r w:rsidR="00864D9D">
        <w:t>CIPD (2019</w:t>
      </w:r>
      <w:r w:rsidR="00045CE8">
        <w:t>a</w:t>
      </w:r>
      <w:r w:rsidR="00864D9D">
        <w:t>) states that organisations can be seen to be in breach of contract if they change an employee’s contract, which could lead to the employee resigning and then bringing an employment tribunal claim against them</w:t>
      </w:r>
      <w:r w:rsidR="004429B3">
        <w:t xml:space="preserve"> for unfair dismissal</w:t>
      </w:r>
      <w:r w:rsidR="00864D9D">
        <w:t xml:space="preserve">. They also advise employers to get employees to sign an agreement to the changes, although it is not a legal requirement. </w:t>
      </w:r>
    </w:p>
    <w:p w14:paraId="04F69B04" w14:textId="77777777" w:rsidR="00864D9D" w:rsidRDefault="00864D9D" w:rsidP="00D66AD7">
      <w:pPr>
        <w:pStyle w:val="ListParagraph"/>
        <w:tabs>
          <w:tab w:val="center" w:pos="360"/>
        </w:tabs>
        <w:ind w:left="0"/>
        <w:jc w:val="both"/>
      </w:pPr>
    </w:p>
    <w:p w14:paraId="03A58DFF" w14:textId="77777777" w:rsidR="00864D9D" w:rsidRDefault="00864D9D" w:rsidP="00864D9D">
      <w:pPr>
        <w:pStyle w:val="ListParagraph"/>
        <w:numPr>
          <w:ilvl w:val="0"/>
          <w:numId w:val="2"/>
        </w:numPr>
        <w:tabs>
          <w:tab w:val="center" w:pos="360"/>
        </w:tabs>
        <w:ind w:left="0" w:firstLine="0"/>
        <w:jc w:val="both"/>
        <w:rPr>
          <w:i/>
        </w:rPr>
      </w:pPr>
      <w:r>
        <w:rPr>
          <w:i/>
        </w:rPr>
        <w:t>Explain briefly the main requirements of redundancy law</w:t>
      </w:r>
    </w:p>
    <w:p w14:paraId="01452331" w14:textId="77777777" w:rsidR="00864D9D" w:rsidRDefault="00864D9D" w:rsidP="00864D9D">
      <w:pPr>
        <w:tabs>
          <w:tab w:val="center" w:pos="360"/>
        </w:tabs>
        <w:jc w:val="both"/>
      </w:pPr>
    </w:p>
    <w:p w14:paraId="5463C114" w14:textId="22DFE9E0" w:rsidR="00997CBD" w:rsidRDefault="004238E7" w:rsidP="00864D9D">
      <w:pPr>
        <w:tabs>
          <w:tab w:val="center" w:pos="360"/>
        </w:tabs>
        <w:jc w:val="both"/>
      </w:pPr>
      <w:r>
        <w:t>Gov.UK (2019</w:t>
      </w:r>
      <w:r w:rsidR="007031C1">
        <w:t>a</w:t>
      </w:r>
      <w:r>
        <w:t>) defines redundancy as a form of dismissal that happens when an employer needs to reduce its workforce</w:t>
      </w:r>
      <w:r w:rsidR="001055AB">
        <w:t xml:space="preserve">. The redundant </w:t>
      </w:r>
      <w:r w:rsidR="008A249F">
        <w:t>employees are</w:t>
      </w:r>
      <w:r w:rsidR="001055AB">
        <w:t xml:space="preserve"> entitled to a redundancy paymen</w:t>
      </w:r>
      <w:r>
        <w:t>t if they have been employed for longer than two years, a</w:t>
      </w:r>
      <w:r w:rsidR="001055AB">
        <w:t xml:space="preserve">nd </w:t>
      </w:r>
      <w:r>
        <w:t xml:space="preserve">all employees are entitled to a </w:t>
      </w:r>
      <w:r w:rsidR="001055AB">
        <w:t xml:space="preserve">notice period. </w:t>
      </w:r>
    </w:p>
    <w:p w14:paraId="11F2F18A" w14:textId="77777777" w:rsidR="00997CBD" w:rsidRDefault="00997CBD" w:rsidP="00864D9D">
      <w:pPr>
        <w:tabs>
          <w:tab w:val="center" w:pos="360"/>
        </w:tabs>
        <w:jc w:val="both"/>
      </w:pPr>
    </w:p>
    <w:p w14:paraId="3028EED6" w14:textId="2F6469BC" w:rsidR="00372C59" w:rsidRDefault="00B41EED" w:rsidP="00864D9D">
      <w:pPr>
        <w:tabs>
          <w:tab w:val="center" w:pos="360"/>
        </w:tabs>
        <w:jc w:val="both"/>
      </w:pPr>
      <w:r>
        <w:t xml:space="preserve">Taylor and Wilkinson (2016) </w:t>
      </w:r>
      <w:r w:rsidR="00997CBD">
        <w:t xml:space="preserve">state that an employer </w:t>
      </w:r>
      <w:r>
        <w:t>needs to identify a pool of people at risk, and create selection criteria to determine which of the employ</w:t>
      </w:r>
      <w:r w:rsidR="00060029">
        <w:t>ees will be made redundant. The</w:t>
      </w:r>
      <w:r>
        <w:t xml:space="preserve"> criteria </w:t>
      </w:r>
      <w:r w:rsidR="00060029">
        <w:t>can include</w:t>
      </w:r>
      <w:r>
        <w:t xml:space="preserve"> atten</w:t>
      </w:r>
      <w:r w:rsidR="00997CBD">
        <w:t xml:space="preserve">dance, performance and conduct; </w:t>
      </w:r>
      <w:r w:rsidR="008A249F">
        <w:t>as well as</w:t>
      </w:r>
      <w:r w:rsidR="00997CBD">
        <w:t xml:space="preserve"> length of service. </w:t>
      </w:r>
      <w:r>
        <w:t xml:space="preserve">Once the pool of people have been identified, employers must consult with them; if there are more than 20 people at risk then a collective consultation must occur, if there are less than 20 then it can be individual. </w:t>
      </w:r>
      <w:r w:rsidR="00BF66B2">
        <w:t xml:space="preserve">CIPD (2018b) note that employees must be given at least 30 days’ notice if more than 20 employees are being made redundant, or at least 45 days if there are more than 100 employees being made redundant. The employees should be given information such as the reason for the redundancies, the number of proposed redundancies, the procedure and the methods of selection and calculating payment. </w:t>
      </w:r>
    </w:p>
    <w:p w14:paraId="2D5F47F5" w14:textId="77777777" w:rsidR="00372C59" w:rsidRDefault="00372C59" w:rsidP="00864D9D">
      <w:pPr>
        <w:tabs>
          <w:tab w:val="center" w:pos="360"/>
        </w:tabs>
        <w:jc w:val="both"/>
      </w:pPr>
    </w:p>
    <w:p w14:paraId="3B584F08" w14:textId="77777777" w:rsidR="00372C59" w:rsidRDefault="008A249F" w:rsidP="00864D9D">
      <w:pPr>
        <w:tabs>
          <w:tab w:val="center" w:pos="360"/>
        </w:tabs>
        <w:jc w:val="both"/>
      </w:pPr>
      <w:r>
        <w:t xml:space="preserve">CIPD (2018b) </w:t>
      </w:r>
      <w:r w:rsidR="00997CBD">
        <w:t xml:space="preserve">note that organisations can seek volunteers for redundancy. Following the selection of the employees </w:t>
      </w:r>
      <w:r>
        <w:t>being</w:t>
      </w:r>
      <w:r w:rsidR="00997CBD">
        <w:t xml:space="preserve"> made redundant, the employer must look at suitable alternative role</w:t>
      </w:r>
      <w:r>
        <w:t xml:space="preserve">s available within the company; </w:t>
      </w:r>
      <w:r w:rsidR="00997CBD">
        <w:t>if there is nothing suitable</w:t>
      </w:r>
      <w:r>
        <w:t>,</w:t>
      </w:r>
      <w:r w:rsidR="00997CBD">
        <w:t xml:space="preserve"> redundancy pay and notice would be given. </w:t>
      </w:r>
      <w:r w:rsidR="00372C59">
        <w:t xml:space="preserve">To avoid employees appealing the decision, </w:t>
      </w:r>
      <w:r w:rsidR="00997CBD">
        <w:t>CIPD (2018b) also advise that notice should be the greater amount out of statutory notice or contractual notice</w:t>
      </w:r>
      <w:r>
        <w:t>. Employees</w:t>
      </w:r>
      <w:r w:rsidR="00372C59">
        <w:t xml:space="preserve"> should also no</w:t>
      </w:r>
      <w:r>
        <w:t xml:space="preserve">t be selected based on the </w:t>
      </w:r>
      <w:r w:rsidR="00372C59">
        <w:t xml:space="preserve">protected characteristics of the Equality Act 2010, because they work part-time, or because they are/are not a member of a trade union. </w:t>
      </w:r>
    </w:p>
    <w:p w14:paraId="25B63426" w14:textId="77777777" w:rsidR="00372C59" w:rsidRDefault="00372C59" w:rsidP="00864D9D">
      <w:pPr>
        <w:tabs>
          <w:tab w:val="center" w:pos="360"/>
        </w:tabs>
        <w:jc w:val="both"/>
      </w:pPr>
    </w:p>
    <w:p w14:paraId="59FB55F1" w14:textId="77777777" w:rsidR="00372C59" w:rsidRPr="00372C59" w:rsidRDefault="00372C59" w:rsidP="00372C59">
      <w:pPr>
        <w:pStyle w:val="ListParagraph"/>
        <w:numPr>
          <w:ilvl w:val="0"/>
          <w:numId w:val="2"/>
        </w:numPr>
        <w:tabs>
          <w:tab w:val="center" w:pos="360"/>
        </w:tabs>
        <w:ind w:left="360"/>
        <w:jc w:val="both"/>
      </w:pPr>
      <w:r>
        <w:rPr>
          <w:i/>
        </w:rPr>
        <w:t>Summarise the main requirements of the law on business transfers</w:t>
      </w:r>
    </w:p>
    <w:p w14:paraId="1A1CEAFA" w14:textId="77777777" w:rsidR="00372C59" w:rsidRDefault="00372C59" w:rsidP="00372C59">
      <w:pPr>
        <w:tabs>
          <w:tab w:val="center" w:pos="360"/>
        </w:tabs>
        <w:jc w:val="both"/>
      </w:pPr>
    </w:p>
    <w:p w14:paraId="626F25ED" w14:textId="7628F5C8" w:rsidR="00605316" w:rsidRDefault="00471C3D" w:rsidP="00372C59">
      <w:pPr>
        <w:tabs>
          <w:tab w:val="center" w:pos="360"/>
        </w:tabs>
        <w:jc w:val="both"/>
      </w:pPr>
      <w:r>
        <w:t>Business transfers are</w:t>
      </w:r>
      <w:r w:rsidR="005C4C12">
        <w:t xml:space="preserve"> also known as TUPE</w:t>
      </w:r>
      <w:r>
        <w:t xml:space="preserve"> (The Transfer of Undertakings, Protection of Employment)</w:t>
      </w:r>
      <w:r w:rsidR="007031C1">
        <w:t xml:space="preserve"> Regulations 2006</w:t>
      </w:r>
      <w:r>
        <w:t xml:space="preserve">, which the CIPD (2018c) identify as occurring </w:t>
      </w:r>
      <w:r w:rsidR="00605316">
        <w:t xml:space="preserve">in two situations; a business transfer or a service provision change. In these instances, TUPE protects the employee so that they are entitled to the same terms of employment as they had before the transfer. </w:t>
      </w:r>
      <w:r w:rsidR="002D6AB6">
        <w:t xml:space="preserve">Some </w:t>
      </w:r>
      <w:r w:rsidR="002D6AB6">
        <w:lastRenderedPageBreak/>
        <w:t xml:space="preserve">examples of when TUPE can be applied are in mergers, sales of businesses through sales of assets, </w:t>
      </w:r>
      <w:r w:rsidR="00773297">
        <w:t xml:space="preserve">companies in administration, or changes in contractors. </w:t>
      </w:r>
    </w:p>
    <w:p w14:paraId="5D0EDC46" w14:textId="77777777" w:rsidR="00605316" w:rsidRDefault="00605316" w:rsidP="00372C59">
      <w:pPr>
        <w:tabs>
          <w:tab w:val="center" w:pos="360"/>
        </w:tabs>
        <w:jc w:val="both"/>
      </w:pPr>
    </w:p>
    <w:p w14:paraId="1E2547D7" w14:textId="77777777" w:rsidR="008A249F" w:rsidRDefault="00605316" w:rsidP="00372C59">
      <w:pPr>
        <w:tabs>
          <w:tab w:val="center" w:pos="360"/>
        </w:tabs>
        <w:jc w:val="both"/>
      </w:pPr>
      <w:r>
        <w:t>Employers must therefore abide by TUPE regulations. Taylor and Wilkinson (2016) note that affect</w:t>
      </w:r>
      <w:r w:rsidR="00FE633B">
        <w:t>ed employees must be formally consulted</w:t>
      </w:r>
      <w:r>
        <w:t xml:space="preserve"> prior, during, and after the transfer has occurred. </w:t>
      </w:r>
      <w:r w:rsidR="00773297">
        <w:t xml:space="preserve">CIPD (2018c) state that </w:t>
      </w:r>
      <w:r w:rsidR="008A249F">
        <w:t xml:space="preserve">when they are more than ten employees within the business, </w:t>
      </w:r>
      <w:r w:rsidR="00773297">
        <w:t>representatives need to be elected w</w:t>
      </w:r>
      <w:r w:rsidR="008A249F">
        <w:t xml:space="preserve">hich the employer will oversee. Without sufficient consultation, the employer could be liable to pay up to 13 weeks’ in compensation. The consultations must provide the employees with all of the relevant information such as the reason for the change and any implications. </w:t>
      </w:r>
    </w:p>
    <w:p w14:paraId="1741D7DA" w14:textId="77777777" w:rsidR="008A249F" w:rsidRDefault="008A249F" w:rsidP="00372C59">
      <w:pPr>
        <w:tabs>
          <w:tab w:val="center" w:pos="360"/>
        </w:tabs>
        <w:jc w:val="both"/>
      </w:pPr>
    </w:p>
    <w:p w14:paraId="54028A61" w14:textId="43BAC541" w:rsidR="008A249F" w:rsidRDefault="008A249F" w:rsidP="00372C59">
      <w:pPr>
        <w:tabs>
          <w:tab w:val="center" w:pos="360"/>
        </w:tabs>
        <w:jc w:val="both"/>
      </w:pPr>
      <w:r>
        <w:t>The transferee must keep</w:t>
      </w:r>
      <w:r w:rsidR="00605316">
        <w:t xml:space="preserve"> employees’ contracts the same and need to continue employee benefits and </w:t>
      </w:r>
      <w:r w:rsidR="002D6AB6">
        <w:t xml:space="preserve">employment-related liabilities. </w:t>
      </w:r>
      <w:r w:rsidR="00975FDB">
        <w:t xml:space="preserve">However, the contract can be varied if it is for an economic, technical or organisational reason. </w:t>
      </w:r>
      <w:r w:rsidR="002D6AB6">
        <w:t>The transferor must also give the transferee information about the employees that are being transferred</w:t>
      </w:r>
      <w:r w:rsidR="00975FDB">
        <w:t>, at least 28 days prior to the transfer</w:t>
      </w:r>
      <w:r w:rsidR="002D6AB6">
        <w:t xml:space="preserve">. This includes their length of service, as this needs to be continued into their employment with the transferee. CIPD (2018c) also notes that the transferor and transferee will negotiate their liabilities within their agreement. </w:t>
      </w:r>
    </w:p>
    <w:p w14:paraId="2185D92E" w14:textId="77777777" w:rsidR="00E54CAB" w:rsidRDefault="00E54CAB" w:rsidP="00372C59">
      <w:pPr>
        <w:tabs>
          <w:tab w:val="center" w:pos="360"/>
        </w:tabs>
        <w:jc w:val="both"/>
      </w:pPr>
    </w:p>
    <w:p w14:paraId="26E97EDF" w14:textId="1E6390FD" w:rsidR="00E54CAB" w:rsidRPr="00956F70" w:rsidRDefault="00956F70" w:rsidP="00956F70">
      <w:pPr>
        <w:tabs>
          <w:tab w:val="center" w:pos="360"/>
        </w:tabs>
        <w:jc w:val="both"/>
        <w:rPr>
          <w:i/>
        </w:rPr>
      </w:pPr>
      <w:r>
        <w:rPr>
          <w:i/>
        </w:rPr>
        <w:t>4.</w:t>
      </w:r>
      <w:r w:rsidR="00F56EAC">
        <w:rPr>
          <w:i/>
        </w:rPr>
        <w:t xml:space="preserve"> </w:t>
      </w:r>
      <w:r w:rsidR="00EC4EC5">
        <w:rPr>
          <w:i/>
        </w:rPr>
        <w:t>(787 words)</w:t>
      </w:r>
    </w:p>
    <w:p w14:paraId="66B4FD96" w14:textId="77777777" w:rsidR="00E54CAB" w:rsidRPr="00E54CAB" w:rsidRDefault="00E54CAB" w:rsidP="00E54CAB">
      <w:pPr>
        <w:pStyle w:val="ListParagraph"/>
        <w:numPr>
          <w:ilvl w:val="0"/>
          <w:numId w:val="3"/>
        </w:numPr>
        <w:tabs>
          <w:tab w:val="left" w:pos="360"/>
          <w:tab w:val="left" w:pos="450"/>
        </w:tabs>
        <w:ind w:left="360"/>
        <w:jc w:val="both"/>
        <w:rPr>
          <w:i/>
        </w:rPr>
      </w:pPr>
      <w:r>
        <w:rPr>
          <w:i/>
        </w:rPr>
        <w:t>Summarise t</w:t>
      </w:r>
      <w:r w:rsidRPr="00E54CAB">
        <w:rPr>
          <w:i/>
        </w:rPr>
        <w:t>he major statutory rights employees have in relation to pay, holidays and working time</w:t>
      </w:r>
    </w:p>
    <w:p w14:paraId="487155C2" w14:textId="77777777" w:rsidR="00E54CAB" w:rsidRDefault="00E54CAB" w:rsidP="00E54CAB">
      <w:pPr>
        <w:pStyle w:val="ListParagraph"/>
        <w:tabs>
          <w:tab w:val="center" w:pos="360"/>
        </w:tabs>
        <w:ind w:left="0"/>
        <w:jc w:val="both"/>
      </w:pPr>
    </w:p>
    <w:p w14:paraId="3EF3CD64" w14:textId="6D94D916" w:rsidR="006B1398" w:rsidRDefault="00E54CAB" w:rsidP="00E54CAB">
      <w:pPr>
        <w:pStyle w:val="ListParagraph"/>
        <w:tabs>
          <w:tab w:val="center" w:pos="360"/>
        </w:tabs>
        <w:ind w:left="0"/>
        <w:jc w:val="both"/>
      </w:pPr>
      <w:r>
        <w:t>Employees</w:t>
      </w:r>
      <w:r w:rsidR="00F11D37">
        <w:t xml:space="preserve"> are protected by legal regulations which demand employers to provide elements such as pay, holiday entitlement and rest breaks. National Minimum Wage is set by the Government and usually increases each April; it is against the law for organisations to pay lower than </w:t>
      </w:r>
      <w:r w:rsidR="00ED0281">
        <w:t>this</w:t>
      </w:r>
      <w:r w:rsidR="00F11D37">
        <w:t xml:space="preserve">. </w:t>
      </w:r>
      <w:r w:rsidR="00060029">
        <w:t xml:space="preserve">The table below shows the 2018 rates, taken from Gov.uk (2019c). </w:t>
      </w:r>
      <w:r w:rsidR="00780D28">
        <w:t>ACAS (2019</w:t>
      </w:r>
      <w:r w:rsidR="00B764FA">
        <w:t>a</w:t>
      </w:r>
      <w:r w:rsidR="00780D28">
        <w:t xml:space="preserve">) state that employers must also provide payslips, either on or before the date the payment is made. </w:t>
      </w:r>
    </w:p>
    <w:p w14:paraId="39EEA0CA" w14:textId="77777777" w:rsidR="00060029" w:rsidRDefault="00060029" w:rsidP="00E54CAB">
      <w:pPr>
        <w:pStyle w:val="ListParagraph"/>
        <w:tabs>
          <w:tab w:val="center" w:pos="360"/>
        </w:tabs>
        <w:ind w:left="0"/>
        <w:jc w:val="both"/>
      </w:pPr>
    </w:p>
    <w:tbl>
      <w:tblPr>
        <w:tblStyle w:val="TableGrid"/>
        <w:tblW w:w="0" w:type="auto"/>
        <w:tblLook w:val="04A0" w:firstRow="1" w:lastRow="0" w:firstColumn="1" w:lastColumn="0" w:noHBand="0" w:noVBand="1"/>
      </w:tblPr>
      <w:tblGrid>
        <w:gridCol w:w="4621"/>
        <w:gridCol w:w="4621"/>
      </w:tblGrid>
      <w:tr w:rsidR="00060029" w14:paraId="19D33CEE" w14:textId="77777777" w:rsidTr="00060029">
        <w:tc>
          <w:tcPr>
            <w:tcW w:w="4621" w:type="dxa"/>
          </w:tcPr>
          <w:p w14:paraId="15B7B093" w14:textId="3895F70C" w:rsidR="00060029" w:rsidRPr="00060029" w:rsidRDefault="00060029" w:rsidP="00E54CAB">
            <w:pPr>
              <w:pStyle w:val="ListParagraph"/>
              <w:tabs>
                <w:tab w:val="center" w:pos="360"/>
              </w:tabs>
              <w:ind w:left="0"/>
              <w:jc w:val="both"/>
              <w:rPr>
                <w:b/>
                <w:i/>
              </w:rPr>
            </w:pPr>
            <w:r w:rsidRPr="00060029">
              <w:rPr>
                <w:b/>
                <w:i/>
              </w:rPr>
              <w:t>Age Group</w:t>
            </w:r>
          </w:p>
        </w:tc>
        <w:tc>
          <w:tcPr>
            <w:tcW w:w="4621" w:type="dxa"/>
          </w:tcPr>
          <w:p w14:paraId="42FDB345" w14:textId="6C336923" w:rsidR="00060029" w:rsidRPr="00060029" w:rsidRDefault="00060029" w:rsidP="00E54CAB">
            <w:pPr>
              <w:pStyle w:val="ListParagraph"/>
              <w:tabs>
                <w:tab w:val="center" w:pos="360"/>
              </w:tabs>
              <w:ind w:left="0"/>
              <w:jc w:val="both"/>
              <w:rPr>
                <w:b/>
                <w:i/>
              </w:rPr>
            </w:pPr>
            <w:r w:rsidRPr="00060029">
              <w:rPr>
                <w:b/>
                <w:i/>
              </w:rPr>
              <w:t>National Minimum / Living Wage</w:t>
            </w:r>
          </w:p>
        </w:tc>
      </w:tr>
      <w:tr w:rsidR="00060029" w14:paraId="2C2B90B8" w14:textId="77777777" w:rsidTr="00060029">
        <w:tc>
          <w:tcPr>
            <w:tcW w:w="4621" w:type="dxa"/>
          </w:tcPr>
          <w:p w14:paraId="57D5284A" w14:textId="15EA6679" w:rsidR="00060029" w:rsidRDefault="00060029" w:rsidP="00E54CAB">
            <w:pPr>
              <w:pStyle w:val="ListParagraph"/>
              <w:tabs>
                <w:tab w:val="center" w:pos="360"/>
              </w:tabs>
              <w:ind w:left="0"/>
              <w:jc w:val="both"/>
            </w:pPr>
            <w:r>
              <w:t>25 and over</w:t>
            </w:r>
          </w:p>
        </w:tc>
        <w:tc>
          <w:tcPr>
            <w:tcW w:w="4621" w:type="dxa"/>
          </w:tcPr>
          <w:p w14:paraId="277770B5" w14:textId="5C69E754" w:rsidR="00060029" w:rsidRDefault="00060029" w:rsidP="00E54CAB">
            <w:pPr>
              <w:pStyle w:val="ListParagraph"/>
              <w:tabs>
                <w:tab w:val="center" w:pos="360"/>
              </w:tabs>
              <w:ind w:left="0"/>
              <w:jc w:val="both"/>
            </w:pPr>
            <w:r>
              <w:t>£7.83</w:t>
            </w:r>
          </w:p>
        </w:tc>
      </w:tr>
      <w:tr w:rsidR="00060029" w14:paraId="70D6483F" w14:textId="77777777" w:rsidTr="00060029">
        <w:tc>
          <w:tcPr>
            <w:tcW w:w="4621" w:type="dxa"/>
          </w:tcPr>
          <w:p w14:paraId="1E5BA8D4" w14:textId="31EAAF50" w:rsidR="00060029" w:rsidRDefault="00060029" w:rsidP="00E54CAB">
            <w:pPr>
              <w:pStyle w:val="ListParagraph"/>
              <w:tabs>
                <w:tab w:val="center" w:pos="360"/>
              </w:tabs>
              <w:ind w:left="0"/>
              <w:jc w:val="both"/>
            </w:pPr>
            <w:r>
              <w:t>21 – 24</w:t>
            </w:r>
          </w:p>
        </w:tc>
        <w:tc>
          <w:tcPr>
            <w:tcW w:w="4621" w:type="dxa"/>
          </w:tcPr>
          <w:p w14:paraId="3D689985" w14:textId="13546482" w:rsidR="00060029" w:rsidRDefault="00060029" w:rsidP="00E54CAB">
            <w:pPr>
              <w:pStyle w:val="ListParagraph"/>
              <w:tabs>
                <w:tab w:val="center" w:pos="360"/>
              </w:tabs>
              <w:ind w:left="0"/>
              <w:jc w:val="both"/>
            </w:pPr>
            <w:r>
              <w:t>£7.38</w:t>
            </w:r>
          </w:p>
        </w:tc>
      </w:tr>
      <w:tr w:rsidR="00060029" w14:paraId="12F3C4AF" w14:textId="77777777" w:rsidTr="00060029">
        <w:tc>
          <w:tcPr>
            <w:tcW w:w="4621" w:type="dxa"/>
          </w:tcPr>
          <w:p w14:paraId="679E9D48" w14:textId="204A04AF" w:rsidR="00060029" w:rsidRDefault="00060029" w:rsidP="00E54CAB">
            <w:pPr>
              <w:pStyle w:val="ListParagraph"/>
              <w:tabs>
                <w:tab w:val="center" w:pos="360"/>
              </w:tabs>
              <w:ind w:left="0"/>
              <w:jc w:val="both"/>
            </w:pPr>
            <w:r>
              <w:t xml:space="preserve">18 – 20 </w:t>
            </w:r>
          </w:p>
        </w:tc>
        <w:tc>
          <w:tcPr>
            <w:tcW w:w="4621" w:type="dxa"/>
          </w:tcPr>
          <w:p w14:paraId="4B04D1DC" w14:textId="52A283E4" w:rsidR="00060029" w:rsidRDefault="00060029" w:rsidP="00E54CAB">
            <w:pPr>
              <w:pStyle w:val="ListParagraph"/>
              <w:tabs>
                <w:tab w:val="center" w:pos="360"/>
              </w:tabs>
              <w:ind w:left="0"/>
              <w:jc w:val="both"/>
            </w:pPr>
            <w:r>
              <w:t>£5.90</w:t>
            </w:r>
          </w:p>
        </w:tc>
      </w:tr>
      <w:tr w:rsidR="00060029" w14:paraId="053E0D6E" w14:textId="77777777" w:rsidTr="00060029">
        <w:tc>
          <w:tcPr>
            <w:tcW w:w="4621" w:type="dxa"/>
          </w:tcPr>
          <w:p w14:paraId="2CCD264C" w14:textId="3FAAA542" w:rsidR="00060029" w:rsidRDefault="00060029" w:rsidP="00E54CAB">
            <w:pPr>
              <w:pStyle w:val="ListParagraph"/>
              <w:tabs>
                <w:tab w:val="center" w:pos="360"/>
              </w:tabs>
              <w:ind w:left="0"/>
              <w:jc w:val="both"/>
            </w:pPr>
            <w:r>
              <w:t>Under 18</w:t>
            </w:r>
          </w:p>
        </w:tc>
        <w:tc>
          <w:tcPr>
            <w:tcW w:w="4621" w:type="dxa"/>
          </w:tcPr>
          <w:p w14:paraId="5542F857" w14:textId="1092B03E" w:rsidR="00060029" w:rsidRDefault="00060029" w:rsidP="00E54CAB">
            <w:pPr>
              <w:pStyle w:val="ListParagraph"/>
              <w:tabs>
                <w:tab w:val="center" w:pos="360"/>
              </w:tabs>
              <w:ind w:left="0"/>
              <w:jc w:val="both"/>
            </w:pPr>
            <w:r>
              <w:t>£4.20</w:t>
            </w:r>
          </w:p>
        </w:tc>
      </w:tr>
      <w:tr w:rsidR="00060029" w14:paraId="42501961" w14:textId="77777777" w:rsidTr="00060029">
        <w:tc>
          <w:tcPr>
            <w:tcW w:w="4621" w:type="dxa"/>
          </w:tcPr>
          <w:p w14:paraId="75C02F16" w14:textId="04FB1A57" w:rsidR="00060029" w:rsidRDefault="00060029" w:rsidP="00E54CAB">
            <w:pPr>
              <w:pStyle w:val="ListParagraph"/>
              <w:tabs>
                <w:tab w:val="center" w:pos="360"/>
              </w:tabs>
              <w:ind w:left="0"/>
              <w:jc w:val="both"/>
            </w:pPr>
            <w:r>
              <w:t>Apprentice</w:t>
            </w:r>
          </w:p>
        </w:tc>
        <w:tc>
          <w:tcPr>
            <w:tcW w:w="4621" w:type="dxa"/>
          </w:tcPr>
          <w:p w14:paraId="68DB5B72" w14:textId="5638F7E5" w:rsidR="00060029" w:rsidRDefault="00060029" w:rsidP="00E54CAB">
            <w:pPr>
              <w:pStyle w:val="ListParagraph"/>
              <w:tabs>
                <w:tab w:val="center" w:pos="360"/>
              </w:tabs>
              <w:ind w:left="0"/>
              <w:jc w:val="both"/>
            </w:pPr>
            <w:r>
              <w:t>£3.70</w:t>
            </w:r>
          </w:p>
        </w:tc>
      </w:tr>
    </w:tbl>
    <w:p w14:paraId="1266D663" w14:textId="302E3FB7" w:rsidR="006B1398" w:rsidRDefault="006B1398" w:rsidP="00E54CAB">
      <w:pPr>
        <w:pStyle w:val="ListParagraph"/>
        <w:tabs>
          <w:tab w:val="center" w:pos="360"/>
        </w:tabs>
        <w:ind w:left="0"/>
        <w:jc w:val="both"/>
      </w:pPr>
    </w:p>
    <w:p w14:paraId="0E3B5C46" w14:textId="77777777" w:rsidR="00FF103F" w:rsidRPr="009B2578" w:rsidRDefault="0013680F" w:rsidP="00E54CAB">
      <w:pPr>
        <w:pStyle w:val="ListParagraph"/>
        <w:tabs>
          <w:tab w:val="center" w:pos="360"/>
        </w:tabs>
        <w:ind w:left="0"/>
        <w:jc w:val="both"/>
      </w:pPr>
      <w:r>
        <w:t xml:space="preserve">Employees are also entitled to statutory sick pay. </w:t>
      </w:r>
      <w:proofErr w:type="gramStart"/>
      <w:r w:rsidR="006B1398">
        <w:t>CIPD (2016b) state that SSP is paid when employees are absent for four days or more.</w:t>
      </w:r>
      <w:proofErr w:type="gramEnd"/>
      <w:r w:rsidR="006B1398">
        <w:t xml:space="preserve"> For </w:t>
      </w:r>
      <w:r w:rsidR="009B2578">
        <w:t>a</w:t>
      </w:r>
      <w:r w:rsidR="006B1398">
        <w:t>bsences lasting longer than seve</w:t>
      </w:r>
      <w:r w:rsidR="009B2578">
        <w:t xml:space="preserve">n days, </w:t>
      </w:r>
      <w:r w:rsidR="006B1398">
        <w:t xml:space="preserve">a fit note </w:t>
      </w:r>
      <w:r w:rsidR="009B2578">
        <w:t xml:space="preserve">is required </w:t>
      </w:r>
      <w:r w:rsidR="006B1398">
        <w:t>from the doctor. SSP is paid for the days the employee would normally work, and is a fixed amount set by the Government. Some fit notes may suggest that an employee is fit to return to work but will need amended duties, therefore the employer should make reasonable adjustments.</w:t>
      </w:r>
    </w:p>
    <w:p w14:paraId="164FA7C6" w14:textId="77777777" w:rsidR="00FF103F" w:rsidRDefault="00FF103F" w:rsidP="00E54CAB">
      <w:pPr>
        <w:pStyle w:val="ListParagraph"/>
        <w:tabs>
          <w:tab w:val="center" w:pos="360"/>
        </w:tabs>
        <w:ind w:left="0"/>
        <w:jc w:val="both"/>
      </w:pPr>
    </w:p>
    <w:p w14:paraId="08E40F34" w14:textId="1C3D7386" w:rsidR="002A4C2F" w:rsidRDefault="002A4C2F" w:rsidP="00E54CAB">
      <w:pPr>
        <w:pStyle w:val="ListParagraph"/>
        <w:tabs>
          <w:tab w:val="center" w:pos="360"/>
        </w:tabs>
        <w:ind w:left="0"/>
        <w:jc w:val="both"/>
      </w:pPr>
      <w:r>
        <w:t>Gov.uk (2019</w:t>
      </w:r>
      <w:r w:rsidR="007031C1">
        <w:t>b</w:t>
      </w:r>
      <w:r>
        <w:t>) notes that employees</w:t>
      </w:r>
      <w:r w:rsidR="004C564A">
        <w:t>/</w:t>
      </w:r>
      <w:r w:rsidR="00815FDB">
        <w:t>workers</w:t>
      </w:r>
      <w:r>
        <w:t xml:space="preserve"> are entitled to 5.6 weeks paid holiday each year including bank holidays. Therefore, annual leave entitlement can be calculated by multiplying 5.6 by the number of days a week an employee works. Hourly paid </w:t>
      </w:r>
      <w:proofErr w:type="gramStart"/>
      <w:r>
        <w:t>staff with varying shifts are</w:t>
      </w:r>
      <w:proofErr w:type="gramEnd"/>
      <w:r>
        <w:t xml:space="preserve"> also entitled to paid ti</w:t>
      </w:r>
      <w:r w:rsidR="009B2578">
        <w:t>me off for every hour they work</w:t>
      </w:r>
      <w:r>
        <w:t xml:space="preserve">. The entitlement is based upon their average hours worked in the </w:t>
      </w:r>
      <w:r w:rsidR="009B2578">
        <w:t>previous</w:t>
      </w:r>
      <w:r>
        <w:t xml:space="preserve"> 12 weeks. Holiday pay is also accrued when someone is on long-term sick. </w:t>
      </w:r>
    </w:p>
    <w:p w14:paraId="3028012D" w14:textId="77777777" w:rsidR="002A4C2F" w:rsidRDefault="002A4C2F" w:rsidP="00E54CAB">
      <w:pPr>
        <w:pStyle w:val="ListParagraph"/>
        <w:tabs>
          <w:tab w:val="center" w:pos="360"/>
        </w:tabs>
        <w:ind w:left="0"/>
        <w:jc w:val="both"/>
      </w:pPr>
    </w:p>
    <w:p w14:paraId="09C1F989" w14:textId="7C8596CB" w:rsidR="002A4C2F" w:rsidRDefault="002A4C2F" w:rsidP="00E54CAB">
      <w:pPr>
        <w:pStyle w:val="ListParagraph"/>
        <w:tabs>
          <w:tab w:val="center" w:pos="360"/>
        </w:tabs>
        <w:ind w:left="0"/>
        <w:jc w:val="both"/>
      </w:pPr>
      <w:r>
        <w:t xml:space="preserve">To protect the health, safety and wellbeing of employees, there are working time regulations in place that outline the amount of hours an employee can work and the rest breaks needed within that time. </w:t>
      </w:r>
      <w:r w:rsidR="00B764FA">
        <w:t xml:space="preserve">ACAS (2019b) state </w:t>
      </w:r>
      <w:r w:rsidR="008374CC">
        <w:t>tha</w:t>
      </w:r>
      <w:r w:rsidR="009B2578">
        <w:t xml:space="preserve">t employees should have breaks within their shifts and sufficient </w:t>
      </w:r>
      <w:r w:rsidR="009B2578">
        <w:lastRenderedPageBreak/>
        <w:t>rest periods between shifts</w:t>
      </w:r>
      <w:r w:rsidR="008374CC">
        <w:t xml:space="preserve">. </w:t>
      </w:r>
      <w:r w:rsidR="00AC42EA">
        <w:t xml:space="preserve">The table below outlines workers’ rights in regard to rest breaks. </w:t>
      </w:r>
      <w:r w:rsidR="008374CC">
        <w:t xml:space="preserve">There are also stricter regulations </w:t>
      </w:r>
      <w:r w:rsidR="00A8413E">
        <w:t xml:space="preserve">for </w:t>
      </w:r>
      <w:r w:rsidR="00D3717C">
        <w:t xml:space="preserve">young workers. </w:t>
      </w:r>
      <w:r w:rsidR="008374CC">
        <w:t xml:space="preserve">  </w:t>
      </w:r>
    </w:p>
    <w:p w14:paraId="469FF90F" w14:textId="77777777" w:rsidR="00AC42EA" w:rsidRDefault="00AC42EA" w:rsidP="00E54CAB">
      <w:pPr>
        <w:pStyle w:val="ListParagraph"/>
        <w:tabs>
          <w:tab w:val="center" w:pos="360"/>
        </w:tabs>
        <w:ind w:left="0"/>
        <w:jc w:val="both"/>
      </w:pPr>
    </w:p>
    <w:tbl>
      <w:tblPr>
        <w:tblStyle w:val="TableGrid"/>
        <w:tblW w:w="0" w:type="auto"/>
        <w:tblLook w:val="04A0" w:firstRow="1" w:lastRow="0" w:firstColumn="1" w:lastColumn="0" w:noHBand="0" w:noVBand="1"/>
      </w:tblPr>
      <w:tblGrid>
        <w:gridCol w:w="4158"/>
        <w:gridCol w:w="5084"/>
      </w:tblGrid>
      <w:tr w:rsidR="00AC42EA" w14:paraId="41AE7FA7" w14:textId="77777777" w:rsidTr="00AC42EA">
        <w:tc>
          <w:tcPr>
            <w:tcW w:w="4158" w:type="dxa"/>
          </w:tcPr>
          <w:p w14:paraId="0A88523C" w14:textId="402ED591" w:rsidR="00AC42EA" w:rsidRPr="00AC42EA" w:rsidRDefault="00AC42EA" w:rsidP="00E54CAB">
            <w:pPr>
              <w:pStyle w:val="ListParagraph"/>
              <w:tabs>
                <w:tab w:val="center" w:pos="360"/>
              </w:tabs>
              <w:ind w:left="0"/>
              <w:jc w:val="both"/>
              <w:rPr>
                <w:b/>
                <w:i/>
              </w:rPr>
            </w:pPr>
            <w:r w:rsidRPr="00AC42EA">
              <w:rPr>
                <w:b/>
                <w:i/>
              </w:rPr>
              <w:t>Type of Rest Break</w:t>
            </w:r>
          </w:p>
        </w:tc>
        <w:tc>
          <w:tcPr>
            <w:tcW w:w="5084" w:type="dxa"/>
          </w:tcPr>
          <w:p w14:paraId="2AC77A60" w14:textId="5FC3F1FE" w:rsidR="00AC42EA" w:rsidRPr="00AC42EA" w:rsidRDefault="00AC42EA" w:rsidP="00E54CAB">
            <w:pPr>
              <w:pStyle w:val="ListParagraph"/>
              <w:tabs>
                <w:tab w:val="center" w:pos="360"/>
              </w:tabs>
              <w:ind w:left="0"/>
              <w:jc w:val="both"/>
              <w:rPr>
                <w:b/>
                <w:i/>
              </w:rPr>
            </w:pPr>
            <w:r w:rsidRPr="00AC42EA">
              <w:rPr>
                <w:b/>
                <w:i/>
              </w:rPr>
              <w:t>Amount</w:t>
            </w:r>
          </w:p>
        </w:tc>
      </w:tr>
      <w:tr w:rsidR="00AC42EA" w14:paraId="1BFF046C" w14:textId="77777777" w:rsidTr="00AC42EA">
        <w:tc>
          <w:tcPr>
            <w:tcW w:w="4158" w:type="dxa"/>
          </w:tcPr>
          <w:p w14:paraId="5E640E25" w14:textId="68CE9B48" w:rsidR="00AC42EA" w:rsidRDefault="00AC42EA" w:rsidP="00E54CAB">
            <w:pPr>
              <w:pStyle w:val="ListParagraph"/>
              <w:tabs>
                <w:tab w:val="center" w:pos="360"/>
              </w:tabs>
              <w:ind w:left="0"/>
              <w:jc w:val="both"/>
            </w:pPr>
            <w:r>
              <w:t>Rest break within a shift</w:t>
            </w:r>
          </w:p>
        </w:tc>
        <w:tc>
          <w:tcPr>
            <w:tcW w:w="5084" w:type="dxa"/>
          </w:tcPr>
          <w:p w14:paraId="3F7F9189" w14:textId="6E11E1C1" w:rsidR="00AC42EA" w:rsidRDefault="00AC42EA" w:rsidP="00E54CAB">
            <w:pPr>
              <w:pStyle w:val="ListParagraph"/>
              <w:tabs>
                <w:tab w:val="center" w:pos="360"/>
              </w:tabs>
              <w:ind w:left="0"/>
              <w:jc w:val="both"/>
            </w:pPr>
            <w:r>
              <w:t>20 minutes per 6 hours</w:t>
            </w:r>
          </w:p>
        </w:tc>
      </w:tr>
      <w:tr w:rsidR="00AC42EA" w14:paraId="3F9BC912" w14:textId="77777777" w:rsidTr="00AC42EA">
        <w:tc>
          <w:tcPr>
            <w:tcW w:w="4158" w:type="dxa"/>
          </w:tcPr>
          <w:p w14:paraId="215959EF" w14:textId="2C214C9C" w:rsidR="00AC42EA" w:rsidRDefault="00AC42EA" w:rsidP="00E54CAB">
            <w:pPr>
              <w:pStyle w:val="ListParagraph"/>
              <w:tabs>
                <w:tab w:val="center" w:pos="360"/>
              </w:tabs>
              <w:ind w:left="0"/>
              <w:jc w:val="both"/>
            </w:pPr>
            <w:r>
              <w:t>Rest between shifts within a 24 hour period</w:t>
            </w:r>
          </w:p>
        </w:tc>
        <w:tc>
          <w:tcPr>
            <w:tcW w:w="5084" w:type="dxa"/>
          </w:tcPr>
          <w:p w14:paraId="7BDBF03A" w14:textId="1484D8FD" w:rsidR="00AC42EA" w:rsidRDefault="00AC42EA" w:rsidP="00E54CAB">
            <w:pPr>
              <w:pStyle w:val="ListParagraph"/>
              <w:tabs>
                <w:tab w:val="center" w:pos="360"/>
              </w:tabs>
              <w:ind w:left="0"/>
              <w:jc w:val="both"/>
            </w:pPr>
            <w:r>
              <w:t>11 hours</w:t>
            </w:r>
          </w:p>
        </w:tc>
      </w:tr>
      <w:tr w:rsidR="00AC42EA" w14:paraId="27A0207A" w14:textId="77777777" w:rsidTr="00AC42EA">
        <w:tc>
          <w:tcPr>
            <w:tcW w:w="4158" w:type="dxa"/>
          </w:tcPr>
          <w:p w14:paraId="567D95DF" w14:textId="632B1AD9" w:rsidR="00AC42EA" w:rsidRDefault="00AC42EA" w:rsidP="00E54CAB">
            <w:pPr>
              <w:pStyle w:val="ListParagraph"/>
              <w:tabs>
                <w:tab w:val="center" w:pos="360"/>
              </w:tabs>
              <w:ind w:left="0"/>
              <w:jc w:val="both"/>
            </w:pPr>
            <w:r>
              <w:t>Maximum hours worked in a week</w:t>
            </w:r>
          </w:p>
        </w:tc>
        <w:tc>
          <w:tcPr>
            <w:tcW w:w="5084" w:type="dxa"/>
          </w:tcPr>
          <w:p w14:paraId="2AEB8027" w14:textId="07B1E7D4" w:rsidR="00AC42EA" w:rsidRDefault="00AC42EA" w:rsidP="00E54CAB">
            <w:pPr>
              <w:pStyle w:val="ListParagraph"/>
              <w:tabs>
                <w:tab w:val="center" w:pos="360"/>
              </w:tabs>
              <w:ind w:left="0"/>
              <w:jc w:val="both"/>
            </w:pPr>
            <w:r>
              <w:t>48 (unless workers opt out)</w:t>
            </w:r>
          </w:p>
        </w:tc>
      </w:tr>
      <w:tr w:rsidR="00AC42EA" w14:paraId="0F447632" w14:textId="77777777" w:rsidTr="00AC42EA">
        <w:tc>
          <w:tcPr>
            <w:tcW w:w="4158" w:type="dxa"/>
          </w:tcPr>
          <w:p w14:paraId="450AA6A9" w14:textId="4F176032" w:rsidR="00AC42EA" w:rsidRDefault="00AC42EA" w:rsidP="00E54CAB">
            <w:pPr>
              <w:pStyle w:val="ListParagraph"/>
              <w:tabs>
                <w:tab w:val="center" w:pos="360"/>
              </w:tabs>
              <w:ind w:left="0"/>
              <w:jc w:val="both"/>
            </w:pPr>
            <w:r>
              <w:t>Days off per week</w:t>
            </w:r>
          </w:p>
        </w:tc>
        <w:tc>
          <w:tcPr>
            <w:tcW w:w="5084" w:type="dxa"/>
          </w:tcPr>
          <w:p w14:paraId="44A88007" w14:textId="4ED23023" w:rsidR="00AC42EA" w:rsidRDefault="00AC42EA" w:rsidP="00E54CAB">
            <w:pPr>
              <w:pStyle w:val="ListParagraph"/>
              <w:tabs>
                <w:tab w:val="center" w:pos="360"/>
              </w:tabs>
              <w:ind w:left="0"/>
              <w:jc w:val="both"/>
            </w:pPr>
            <w:r>
              <w:t>One, but two consecutive days off within a fortnight</w:t>
            </w:r>
          </w:p>
        </w:tc>
      </w:tr>
      <w:tr w:rsidR="00AC42EA" w14:paraId="452BE64C" w14:textId="77777777" w:rsidTr="00AC42EA">
        <w:tc>
          <w:tcPr>
            <w:tcW w:w="4158" w:type="dxa"/>
          </w:tcPr>
          <w:p w14:paraId="507713FC" w14:textId="708D7D9D" w:rsidR="00AC42EA" w:rsidRDefault="00AC42EA" w:rsidP="00E54CAB">
            <w:pPr>
              <w:pStyle w:val="ListParagraph"/>
              <w:tabs>
                <w:tab w:val="center" w:pos="360"/>
              </w:tabs>
              <w:ind w:left="0"/>
              <w:jc w:val="both"/>
            </w:pPr>
            <w:r>
              <w:t>Maximum hours on a night shift</w:t>
            </w:r>
          </w:p>
        </w:tc>
        <w:tc>
          <w:tcPr>
            <w:tcW w:w="5084" w:type="dxa"/>
          </w:tcPr>
          <w:p w14:paraId="034690C1" w14:textId="768F3654" w:rsidR="00AC42EA" w:rsidRDefault="00AC42EA" w:rsidP="00E54CAB">
            <w:pPr>
              <w:pStyle w:val="ListParagraph"/>
              <w:tabs>
                <w:tab w:val="center" w:pos="360"/>
              </w:tabs>
              <w:ind w:left="0"/>
              <w:jc w:val="both"/>
            </w:pPr>
            <w:r>
              <w:t>8 in 24 hours based on a 17 week reference period</w:t>
            </w:r>
          </w:p>
        </w:tc>
      </w:tr>
    </w:tbl>
    <w:p w14:paraId="022284B4" w14:textId="77777777" w:rsidR="00AC42EA" w:rsidRDefault="00AC42EA" w:rsidP="00E54CAB">
      <w:pPr>
        <w:pStyle w:val="ListParagraph"/>
        <w:tabs>
          <w:tab w:val="center" w:pos="360"/>
        </w:tabs>
        <w:ind w:left="0"/>
        <w:jc w:val="both"/>
      </w:pPr>
    </w:p>
    <w:p w14:paraId="718EBC9B" w14:textId="77777777" w:rsidR="002A4C2F" w:rsidRDefault="002A4C2F" w:rsidP="00E54CAB">
      <w:pPr>
        <w:pStyle w:val="ListParagraph"/>
        <w:tabs>
          <w:tab w:val="center" w:pos="360"/>
        </w:tabs>
        <w:ind w:left="0"/>
        <w:jc w:val="both"/>
      </w:pPr>
    </w:p>
    <w:p w14:paraId="0BE67D39" w14:textId="77777777" w:rsidR="002A4C2F" w:rsidRDefault="00D3717C" w:rsidP="00D3717C">
      <w:pPr>
        <w:pStyle w:val="ListParagraph"/>
        <w:numPr>
          <w:ilvl w:val="0"/>
          <w:numId w:val="3"/>
        </w:numPr>
        <w:tabs>
          <w:tab w:val="center" w:pos="360"/>
        </w:tabs>
        <w:ind w:left="0" w:firstLine="0"/>
        <w:jc w:val="both"/>
        <w:rPr>
          <w:i/>
        </w:rPr>
      </w:pPr>
      <w:r>
        <w:rPr>
          <w:i/>
        </w:rPr>
        <w:t>Summarise the major maternity, paternity and other family-friendly rights.</w:t>
      </w:r>
    </w:p>
    <w:p w14:paraId="245EB160" w14:textId="77777777" w:rsidR="00D3717C" w:rsidRDefault="00D3717C" w:rsidP="00D3717C">
      <w:pPr>
        <w:pStyle w:val="ListParagraph"/>
        <w:tabs>
          <w:tab w:val="center" w:pos="360"/>
        </w:tabs>
        <w:ind w:left="0"/>
        <w:jc w:val="both"/>
      </w:pPr>
    </w:p>
    <w:p w14:paraId="5FC77628" w14:textId="2C5129D8" w:rsidR="004B2DB1" w:rsidRDefault="00A55197" w:rsidP="00D3717C">
      <w:pPr>
        <w:pStyle w:val="ListParagraph"/>
        <w:tabs>
          <w:tab w:val="center" w:pos="360"/>
        </w:tabs>
        <w:ind w:left="0"/>
        <w:jc w:val="both"/>
      </w:pPr>
      <w:r>
        <w:t xml:space="preserve">CIPD (2018d) notes that </w:t>
      </w:r>
      <w:r w:rsidR="00ED0281">
        <w:t>w</w:t>
      </w:r>
      <w:r>
        <w:t xml:space="preserve">hen an employee becomes pregnant, she must inform her employer </w:t>
      </w:r>
      <w:r w:rsidR="00DD281A">
        <w:t xml:space="preserve">so arrangements can be made </w:t>
      </w:r>
      <w:r w:rsidR="009B2578">
        <w:t xml:space="preserve">to ensure </w:t>
      </w:r>
      <w:r w:rsidR="00DD281A">
        <w:t>the health and safety of</w:t>
      </w:r>
      <w:r w:rsidR="009B2578">
        <w:t xml:space="preserve"> the employee</w:t>
      </w:r>
      <w:r w:rsidR="00DD281A">
        <w:t xml:space="preserve">. </w:t>
      </w:r>
      <w:r w:rsidR="005A35FE">
        <w:t xml:space="preserve">They are eligible for SMP if they have been employed for a minimum </w:t>
      </w:r>
      <w:r w:rsidR="00687605">
        <w:t>of 26 weeks, and must have paid NI during the 8 week period ending with the 15</w:t>
      </w:r>
      <w:r w:rsidR="00687605" w:rsidRPr="00687605">
        <w:rPr>
          <w:vertAlign w:val="superscript"/>
        </w:rPr>
        <w:t>th</w:t>
      </w:r>
      <w:r w:rsidR="00687605">
        <w:t xml:space="preserve"> week before EWC). </w:t>
      </w:r>
      <w:r w:rsidR="00DD281A">
        <w:t>During pregnancy, CIPD (2018d) state that employees have two weeks</w:t>
      </w:r>
      <w:r w:rsidR="009B2578">
        <w:t>’ compulsory</w:t>
      </w:r>
      <w:r w:rsidR="00DD281A">
        <w:t xml:space="preserve"> leave immediately after the birth; statutory maternity leave can be given for up to 52 weeks</w:t>
      </w:r>
      <w:r w:rsidR="009B2578">
        <w:t xml:space="preserve">; </w:t>
      </w:r>
      <w:r w:rsidR="001E70F2">
        <w:t>39 of these weeks are paid for b</w:t>
      </w:r>
      <w:r w:rsidR="00B93E05">
        <w:t xml:space="preserve">y </w:t>
      </w:r>
      <w:r w:rsidR="009B2578">
        <w:t>Statutory Maternity Pay</w:t>
      </w:r>
      <w:r w:rsidR="00B93E05">
        <w:t xml:space="preserve">. Taylor and Wilkinson (2016) note that employees should return to the same job if they return within 26 weeks, but for the latter 26 weeks employers have the right to change their role if it is due to a change in business need. </w:t>
      </w:r>
      <w:r w:rsidR="001E70F2">
        <w:t xml:space="preserve">Within the period of maternity leave, the employer can make reasonable contact and employees often use Keeping </w:t>
      </w:r>
      <w:proofErr w:type="gramStart"/>
      <w:r w:rsidR="001E70F2">
        <w:t>In</w:t>
      </w:r>
      <w:proofErr w:type="gramEnd"/>
      <w:r w:rsidR="001E70F2">
        <w:t xml:space="preserve"> Touch (KIT) days to work for up to ten days during this period.</w:t>
      </w:r>
    </w:p>
    <w:p w14:paraId="020CC4E9" w14:textId="77777777" w:rsidR="004B2DB1" w:rsidRDefault="004B2DB1" w:rsidP="00D3717C">
      <w:pPr>
        <w:pStyle w:val="ListParagraph"/>
        <w:tabs>
          <w:tab w:val="center" w:pos="360"/>
        </w:tabs>
        <w:ind w:left="0"/>
        <w:jc w:val="both"/>
      </w:pPr>
    </w:p>
    <w:p w14:paraId="3EEAD318" w14:textId="56CC98AD" w:rsidR="00D771FF" w:rsidRDefault="00B93E05" w:rsidP="00D3717C">
      <w:pPr>
        <w:pStyle w:val="ListParagraph"/>
        <w:tabs>
          <w:tab w:val="center" w:pos="360"/>
        </w:tabs>
        <w:ind w:left="0"/>
        <w:jc w:val="both"/>
      </w:pPr>
      <w:r>
        <w:t xml:space="preserve">CIPD (2018d) </w:t>
      </w:r>
      <w:r w:rsidR="009B2578">
        <w:t>notes that s</w:t>
      </w:r>
      <w:r w:rsidR="004B2DB1">
        <w:t xml:space="preserve">tatutory paternity leave is two weeks and should be taken within 56 days of the birth, and is the same percentage of their wage as it is for SMP. </w:t>
      </w:r>
      <w:r w:rsidR="005A35FE">
        <w:t xml:space="preserve">They should also have been employed for at least 26 weeks and must be either the child’s father or be the spouse or partner of the child’s mother. </w:t>
      </w:r>
      <w:r w:rsidR="004B2DB1">
        <w:t>Like maternit</w:t>
      </w:r>
      <w:r w:rsidR="00ED0281">
        <w:t>y leave, employee</w:t>
      </w:r>
      <w:r w:rsidR="004B2DB1">
        <w:t>s on paternity should return to the same job with the same terms and conditions. If a</w:t>
      </w:r>
      <w:r w:rsidR="00ED0281">
        <w:t xml:space="preserve"> mother wants to pass </w:t>
      </w:r>
      <w:r w:rsidR="004B2DB1">
        <w:t xml:space="preserve">her SMP to the father, or partner, she is able to do so </w:t>
      </w:r>
      <w:r w:rsidR="009B2578">
        <w:t xml:space="preserve">through Shared Parental Leave, </w:t>
      </w:r>
      <w:r w:rsidR="004B2DB1">
        <w:t>provided they meet the requirements</w:t>
      </w:r>
      <w:r w:rsidR="00ED0281">
        <w:t>. This means that</w:t>
      </w:r>
      <w:r w:rsidR="004B2DB1">
        <w:t xml:space="preserve"> </w:t>
      </w:r>
      <w:r w:rsidR="00ED0281">
        <w:t>they are</w:t>
      </w:r>
      <w:r w:rsidR="004B75B2">
        <w:t xml:space="preserve"> able to take up to 50 weeks</w:t>
      </w:r>
      <w:r w:rsidR="001E70F2">
        <w:t>, 37 of which are paid,</w:t>
      </w:r>
      <w:r w:rsidR="004B75B2">
        <w:t xml:space="preserve"> of</w:t>
      </w:r>
      <w:r w:rsidR="004B2DB1">
        <w:t xml:space="preserve"> leave to care for the baby after its birth. </w:t>
      </w:r>
      <w:r w:rsidR="004B75B2">
        <w:t xml:space="preserve">SPL can be shared in one block or by separate discontinuous blocks. </w:t>
      </w:r>
    </w:p>
    <w:p w14:paraId="51B11F41" w14:textId="77777777" w:rsidR="00D771FF" w:rsidRDefault="00D771FF" w:rsidP="00D3717C">
      <w:pPr>
        <w:pStyle w:val="ListParagraph"/>
        <w:tabs>
          <w:tab w:val="center" w:pos="360"/>
        </w:tabs>
        <w:ind w:left="0"/>
        <w:jc w:val="both"/>
      </w:pPr>
    </w:p>
    <w:p w14:paraId="1308E1CC" w14:textId="796E5BB0" w:rsidR="00D3717C" w:rsidRDefault="00D771FF" w:rsidP="00D3717C">
      <w:pPr>
        <w:pStyle w:val="ListParagraph"/>
        <w:tabs>
          <w:tab w:val="center" w:pos="360"/>
        </w:tabs>
        <w:ind w:left="0"/>
        <w:jc w:val="both"/>
      </w:pPr>
      <w:r>
        <w:t xml:space="preserve">Adoption leave is similar to parental leave in terms of the allowed leave and option of shared parental leave. Adoptive parents are also able to attend adoption appointments. </w:t>
      </w:r>
      <w:proofErr w:type="gramStart"/>
      <w:r>
        <w:t xml:space="preserve">CIPD (2018d) state that SAP is the same rate as SMP </w:t>
      </w:r>
      <w:r w:rsidR="001E70F2">
        <w:t>and is p</w:t>
      </w:r>
      <w:r>
        <w:t>ayable for 39 weeks.</w:t>
      </w:r>
      <w:proofErr w:type="gramEnd"/>
      <w:r>
        <w:t xml:space="preserve"> </w:t>
      </w:r>
    </w:p>
    <w:p w14:paraId="56CB1923" w14:textId="77777777" w:rsidR="00D771FF" w:rsidRDefault="00D771FF" w:rsidP="00D3717C">
      <w:pPr>
        <w:pStyle w:val="ListParagraph"/>
        <w:tabs>
          <w:tab w:val="center" w:pos="360"/>
        </w:tabs>
        <w:ind w:left="0"/>
        <w:jc w:val="both"/>
      </w:pPr>
    </w:p>
    <w:p w14:paraId="48903F3D" w14:textId="63FF7362" w:rsidR="00D771FF" w:rsidRDefault="004C564A" w:rsidP="00D3717C">
      <w:pPr>
        <w:pStyle w:val="ListParagraph"/>
        <w:tabs>
          <w:tab w:val="center" w:pos="360"/>
        </w:tabs>
        <w:ind w:left="0"/>
        <w:jc w:val="both"/>
      </w:pPr>
      <w:r>
        <w:t>E</w:t>
      </w:r>
      <w:r w:rsidR="00D771FF">
        <w:t xml:space="preserve">mployees are also entitled to take reasonable time off for dependants </w:t>
      </w:r>
      <w:proofErr w:type="gramStart"/>
      <w:r w:rsidR="00D771FF">
        <w:t>which</w:t>
      </w:r>
      <w:proofErr w:type="gramEnd"/>
      <w:r w:rsidR="00D771FF">
        <w:t xml:space="preserve"> i</w:t>
      </w:r>
      <w:r>
        <w:t xml:space="preserve">s unpaid. Employers should </w:t>
      </w:r>
      <w:r w:rsidR="00D771FF">
        <w:t xml:space="preserve">consider flexible working arrangements to help </w:t>
      </w:r>
      <w:r w:rsidR="005A35FE">
        <w:t>employees</w:t>
      </w:r>
      <w:r w:rsidR="00D771FF">
        <w:t xml:space="preserve"> with childcare issues, as well as for other reasons. CIPD (2019</w:t>
      </w:r>
      <w:r w:rsidR="00045CE8">
        <w:t xml:space="preserve">b) describes flexible working as an agreement where there is flexibility in the location and hours an employee works. This can include part-time work, flexitime, working from home and term-time working. </w:t>
      </w:r>
      <w:r w:rsidR="005A35FE">
        <w:t>Eligible candidates are employees that have worked in the business for more than 26 weeks and have not requested flexible working in the 12 months prior to the new request. Flexible working</w:t>
      </w:r>
      <w:r w:rsidR="00045CE8">
        <w:t xml:space="preserve"> can help increase employee retention due to a better work-life balance, as well as attracting new recruits. </w:t>
      </w:r>
    </w:p>
    <w:p w14:paraId="22F8FF3B" w14:textId="77777777" w:rsidR="00756D6F" w:rsidRDefault="00756D6F" w:rsidP="00E54CAB">
      <w:pPr>
        <w:pStyle w:val="ListParagraph"/>
        <w:tabs>
          <w:tab w:val="center" w:pos="360"/>
        </w:tabs>
        <w:ind w:left="0"/>
        <w:jc w:val="both"/>
        <w:rPr>
          <w:i/>
        </w:rPr>
      </w:pPr>
    </w:p>
    <w:p w14:paraId="45642CB6" w14:textId="380CD2DE" w:rsidR="00756D6F" w:rsidRDefault="00756D6F" w:rsidP="00756D6F">
      <w:pPr>
        <w:tabs>
          <w:tab w:val="center" w:pos="360"/>
        </w:tabs>
        <w:jc w:val="both"/>
        <w:rPr>
          <w:i/>
        </w:rPr>
      </w:pPr>
      <w:proofErr w:type="gramStart"/>
      <w:r>
        <w:rPr>
          <w:i/>
        </w:rPr>
        <w:t>5.</w:t>
      </w:r>
      <w:r w:rsidR="00EC4EC5">
        <w:rPr>
          <w:i/>
        </w:rPr>
        <w:t>(</w:t>
      </w:r>
      <w:proofErr w:type="gramEnd"/>
      <w:r w:rsidR="00EC4EC5">
        <w:rPr>
          <w:i/>
        </w:rPr>
        <w:t>825 words)</w:t>
      </w:r>
    </w:p>
    <w:p w14:paraId="2F141763" w14:textId="77777777" w:rsidR="00756D6F" w:rsidRDefault="00756D6F" w:rsidP="00756D6F">
      <w:pPr>
        <w:tabs>
          <w:tab w:val="center" w:pos="360"/>
        </w:tabs>
        <w:jc w:val="both"/>
        <w:rPr>
          <w:i/>
        </w:rPr>
      </w:pPr>
      <w:r>
        <w:rPr>
          <w:i/>
        </w:rPr>
        <w:t>a) Summarise the major requirements of health and safety law</w:t>
      </w:r>
    </w:p>
    <w:p w14:paraId="30D1FF91" w14:textId="77777777" w:rsidR="00756D6F" w:rsidRDefault="00756D6F" w:rsidP="00756D6F">
      <w:pPr>
        <w:tabs>
          <w:tab w:val="center" w:pos="360"/>
        </w:tabs>
        <w:jc w:val="both"/>
        <w:rPr>
          <w:i/>
        </w:rPr>
      </w:pPr>
    </w:p>
    <w:p w14:paraId="034625E9" w14:textId="7C5B001B" w:rsidR="00296172" w:rsidRDefault="00756D6F" w:rsidP="00756D6F">
      <w:pPr>
        <w:tabs>
          <w:tab w:val="center" w:pos="360"/>
        </w:tabs>
        <w:jc w:val="both"/>
      </w:pPr>
      <w:r>
        <w:lastRenderedPageBreak/>
        <w:t xml:space="preserve">The Health and Safety at Work Act 1974 is an important piece of legislation that all organisations must adhere to. </w:t>
      </w:r>
      <w:proofErr w:type="gramStart"/>
      <w:r>
        <w:t xml:space="preserve">Taylor and Wilkinson (2016) </w:t>
      </w:r>
      <w:r w:rsidR="00931B46">
        <w:t>state that this legislation forms part of criminal law and enforces a duty of care upon its employees.</w:t>
      </w:r>
      <w:proofErr w:type="gramEnd"/>
      <w:r w:rsidR="00931B46">
        <w:t xml:space="preserve"> It outlines certain duties such as maintaining equipment, </w:t>
      </w:r>
      <w:r w:rsidR="008A04AC">
        <w:t>ensuring</w:t>
      </w:r>
      <w:r w:rsidR="00931B46">
        <w:t xml:space="preserve"> hazardous substances and equipment are handled </w:t>
      </w:r>
      <w:r w:rsidR="008A04AC">
        <w:t>safely</w:t>
      </w:r>
      <w:r w:rsidR="004C564A">
        <w:t xml:space="preserve"> (COSHH is adhered to and is trained to employees)</w:t>
      </w:r>
      <w:r w:rsidR="00931B46">
        <w:t>, providing training, ensuring the</w:t>
      </w:r>
      <w:r w:rsidR="008A04AC">
        <w:t>re are sufficient exits within</w:t>
      </w:r>
      <w:r w:rsidR="00931B46">
        <w:t xml:space="preserve"> buildings, and</w:t>
      </w:r>
      <w:r w:rsidR="008A04AC">
        <w:t xml:space="preserve"> offering</w:t>
      </w:r>
      <w:r w:rsidR="00931B46">
        <w:t xml:space="preserve"> facilities and arrangements to ensure the welfare of the employees. </w:t>
      </w:r>
      <w:r w:rsidR="00C51DCE">
        <w:t xml:space="preserve">Organisations must therefore create and implement safety procedures, </w:t>
      </w:r>
      <w:r w:rsidR="00D11E35">
        <w:t xml:space="preserve">risk assessments, </w:t>
      </w:r>
      <w:r w:rsidR="00C51DCE">
        <w:t>training, report</w:t>
      </w:r>
      <w:r w:rsidR="00D11E35">
        <w:t>ing</w:t>
      </w:r>
      <w:r w:rsidR="00C51DCE">
        <w:t xml:space="preserve"> of accidents and incidents</w:t>
      </w:r>
      <w:r w:rsidR="00760ACD">
        <w:t xml:space="preserve"> using RIDDOR</w:t>
      </w:r>
      <w:r w:rsidR="00C51DCE">
        <w:t xml:space="preserve">, and safety checks. </w:t>
      </w:r>
      <w:r w:rsidR="00F26B34">
        <w:t>However</w:t>
      </w:r>
      <w:r w:rsidR="00C628E0">
        <w:t>, it’</w:t>
      </w:r>
      <w:r w:rsidR="00F26B34">
        <w:t xml:space="preserve">s also the responsibility of the employee to adhere to the organisational procedures; a tribunal could find that procedures were in place but the employee ignored them without the employer knowing; this would make the employee liable for any accidents. </w:t>
      </w:r>
    </w:p>
    <w:p w14:paraId="35291304" w14:textId="77777777" w:rsidR="00296172" w:rsidRDefault="00296172" w:rsidP="00756D6F">
      <w:pPr>
        <w:tabs>
          <w:tab w:val="center" w:pos="360"/>
        </w:tabs>
        <w:jc w:val="both"/>
      </w:pPr>
    </w:p>
    <w:p w14:paraId="03CB6337" w14:textId="77777777" w:rsidR="00C51DCE" w:rsidRDefault="00931B46" w:rsidP="00756D6F">
      <w:pPr>
        <w:tabs>
          <w:tab w:val="center" w:pos="360"/>
        </w:tabs>
        <w:jc w:val="both"/>
      </w:pPr>
      <w:r>
        <w:t>CIPD (2018e) believe that employers should go one step further in</w:t>
      </w:r>
      <w:r w:rsidR="009F6B5D">
        <w:t xml:space="preserve"> a bid to reduce staff absences, by looking after their wellb</w:t>
      </w:r>
      <w:r w:rsidR="008A04AC">
        <w:t>eing at work. This includes making</w:t>
      </w:r>
      <w:r w:rsidR="009F6B5D">
        <w:t xml:space="preserve"> adjustments when employees are suffering with anxiety, depression and stress. CIPD (2018f) states that employers should train managers in how to deal with mental health issues, as well as </w:t>
      </w:r>
      <w:r w:rsidR="008A04AC">
        <w:t>spotting</w:t>
      </w:r>
      <w:r w:rsidR="009F6B5D">
        <w:t xml:space="preserve"> the early signs and signposting them. Reasonable adjustments should also be made and employees should feel that they are in a safe and understanding environment. </w:t>
      </w:r>
    </w:p>
    <w:p w14:paraId="2CA9E888" w14:textId="77777777" w:rsidR="00C51DCE" w:rsidRDefault="00C51DCE" w:rsidP="00756D6F">
      <w:pPr>
        <w:tabs>
          <w:tab w:val="center" w:pos="360"/>
        </w:tabs>
        <w:jc w:val="both"/>
      </w:pPr>
    </w:p>
    <w:p w14:paraId="0D4A820D" w14:textId="77777777" w:rsidR="00F26B34" w:rsidRDefault="00C51DCE" w:rsidP="00F26B34">
      <w:pPr>
        <w:pStyle w:val="ListParagraph"/>
        <w:numPr>
          <w:ilvl w:val="0"/>
          <w:numId w:val="4"/>
        </w:numPr>
        <w:tabs>
          <w:tab w:val="center" w:pos="360"/>
        </w:tabs>
        <w:ind w:left="0" w:firstLine="0"/>
        <w:jc w:val="both"/>
      </w:pPr>
      <w:r w:rsidRPr="00F26B34">
        <w:rPr>
          <w:i/>
        </w:rPr>
        <w:t>Summarise key legislation supporting equality and diversity in the workplace</w:t>
      </w:r>
      <w:r w:rsidR="00D66AD7" w:rsidRPr="00997CBD">
        <w:tab/>
      </w:r>
    </w:p>
    <w:p w14:paraId="7E6BDBA0" w14:textId="77777777" w:rsidR="00F26B34" w:rsidRDefault="00F26B34" w:rsidP="00F26B34">
      <w:pPr>
        <w:tabs>
          <w:tab w:val="center" w:pos="360"/>
        </w:tabs>
        <w:jc w:val="both"/>
      </w:pPr>
    </w:p>
    <w:p w14:paraId="0AD57E17" w14:textId="5C08607F" w:rsidR="00296172" w:rsidRDefault="00D11E35" w:rsidP="00F26B34">
      <w:pPr>
        <w:tabs>
          <w:tab w:val="center" w:pos="360"/>
        </w:tabs>
        <w:jc w:val="both"/>
      </w:pPr>
      <w:r>
        <w:t>As well as within recruitment and selection, equality and diversity als</w:t>
      </w:r>
      <w:r w:rsidR="00F26B34">
        <w:t xml:space="preserve">o applies to </w:t>
      </w:r>
      <w:r>
        <w:t>established</w:t>
      </w:r>
      <w:r w:rsidR="00F26B34">
        <w:t xml:space="preserve"> employees who should continue to be protected throughou</w:t>
      </w:r>
      <w:r w:rsidR="000A3EE8">
        <w:t>t</w:t>
      </w:r>
      <w:r w:rsidR="00F26B34">
        <w:t xml:space="preserve"> </w:t>
      </w:r>
      <w:r w:rsidR="000A3EE8">
        <w:t xml:space="preserve">and after, </w:t>
      </w:r>
      <w:r w:rsidR="00F26B34">
        <w:t xml:space="preserve">their employment. </w:t>
      </w:r>
      <w:r w:rsidR="00AA4C49">
        <w:t xml:space="preserve">CIPD (2018g) states that employers should go further than what the law states by implementing an effective diversity and inclusion strategy to add value to the organisation. Diversity within organisations means not disadvantaging employees depending on their identity or background so should provide opportunities for everyone to develop and be included. </w:t>
      </w:r>
      <w:r w:rsidR="00760ACD">
        <w:t xml:space="preserve">ACAS (2019f) states that the Equality Act 2010 replaced previous legislation such as the Disability Discrimination Act 1995, to ensure consistency in what employers and employees must do to ensure the workplace is a fair environment and complies with the law. </w:t>
      </w:r>
    </w:p>
    <w:p w14:paraId="3B5300A9" w14:textId="77777777" w:rsidR="00296172" w:rsidRDefault="00296172" w:rsidP="00F26B34">
      <w:pPr>
        <w:tabs>
          <w:tab w:val="center" w:pos="360"/>
        </w:tabs>
        <w:jc w:val="both"/>
      </w:pPr>
    </w:p>
    <w:p w14:paraId="7A4D3818" w14:textId="54F81C82" w:rsidR="00AC6BFC" w:rsidRDefault="00296172" w:rsidP="00F26B34">
      <w:pPr>
        <w:tabs>
          <w:tab w:val="center" w:pos="360"/>
        </w:tabs>
        <w:jc w:val="both"/>
      </w:pPr>
      <w:proofErr w:type="gramStart"/>
      <w:r>
        <w:t xml:space="preserve">ACAS (2019) notes </w:t>
      </w:r>
      <w:r w:rsidR="00F24E7A">
        <w:t>that d</w:t>
      </w:r>
      <w:r>
        <w:t>iscrimination can be direct, indirect, harassment or victimisation.</w:t>
      </w:r>
      <w:proofErr w:type="gramEnd"/>
      <w:r>
        <w:t xml:space="preserve"> </w:t>
      </w:r>
      <w:r w:rsidR="00AC6BFC">
        <w:t>Explanations of direct and indirect discrimination are shown in the table below:</w:t>
      </w:r>
    </w:p>
    <w:p w14:paraId="7F6DF5B7" w14:textId="77777777" w:rsidR="00AC6BFC" w:rsidRDefault="00AC6BFC" w:rsidP="00F26B34">
      <w:pPr>
        <w:tabs>
          <w:tab w:val="center" w:pos="360"/>
        </w:tabs>
        <w:jc w:val="both"/>
      </w:pPr>
    </w:p>
    <w:tbl>
      <w:tblPr>
        <w:tblStyle w:val="TableGrid"/>
        <w:tblW w:w="0" w:type="auto"/>
        <w:tblLook w:val="04A0" w:firstRow="1" w:lastRow="0" w:firstColumn="1" w:lastColumn="0" w:noHBand="0" w:noVBand="1"/>
      </w:tblPr>
      <w:tblGrid>
        <w:gridCol w:w="2718"/>
        <w:gridCol w:w="6524"/>
      </w:tblGrid>
      <w:tr w:rsidR="00D11E35" w14:paraId="1B6CA6F3" w14:textId="77777777" w:rsidTr="001A030D">
        <w:tc>
          <w:tcPr>
            <w:tcW w:w="2718" w:type="dxa"/>
          </w:tcPr>
          <w:p w14:paraId="38785735" w14:textId="77777777" w:rsidR="00D11E35" w:rsidRPr="00AC6BFC" w:rsidRDefault="00D11E35" w:rsidP="001A030D">
            <w:pPr>
              <w:tabs>
                <w:tab w:val="center" w:pos="360"/>
              </w:tabs>
              <w:jc w:val="both"/>
              <w:rPr>
                <w:b/>
                <w:i/>
              </w:rPr>
            </w:pPr>
            <w:r w:rsidRPr="00AC6BFC">
              <w:rPr>
                <w:b/>
                <w:i/>
              </w:rPr>
              <w:t>Type of Discrimination</w:t>
            </w:r>
          </w:p>
        </w:tc>
        <w:tc>
          <w:tcPr>
            <w:tcW w:w="6524" w:type="dxa"/>
          </w:tcPr>
          <w:p w14:paraId="7BB64B1E" w14:textId="77777777" w:rsidR="00D11E35" w:rsidRPr="00AC6BFC" w:rsidRDefault="00D11E35" w:rsidP="001A030D">
            <w:pPr>
              <w:tabs>
                <w:tab w:val="center" w:pos="360"/>
              </w:tabs>
              <w:jc w:val="both"/>
              <w:rPr>
                <w:b/>
                <w:i/>
              </w:rPr>
            </w:pPr>
            <w:r w:rsidRPr="00AC6BFC">
              <w:rPr>
                <w:b/>
                <w:i/>
              </w:rPr>
              <w:t>Explanation</w:t>
            </w:r>
          </w:p>
        </w:tc>
      </w:tr>
      <w:tr w:rsidR="00D11E35" w14:paraId="1CAF473D" w14:textId="77777777" w:rsidTr="001A030D">
        <w:tc>
          <w:tcPr>
            <w:tcW w:w="2718" w:type="dxa"/>
          </w:tcPr>
          <w:p w14:paraId="324D853B" w14:textId="77777777" w:rsidR="00D11E35" w:rsidRDefault="00D11E35" w:rsidP="001A030D">
            <w:pPr>
              <w:tabs>
                <w:tab w:val="center" w:pos="360"/>
              </w:tabs>
              <w:jc w:val="both"/>
            </w:pPr>
            <w:r>
              <w:t>Direct discrimination</w:t>
            </w:r>
          </w:p>
        </w:tc>
        <w:tc>
          <w:tcPr>
            <w:tcW w:w="6524" w:type="dxa"/>
          </w:tcPr>
          <w:p w14:paraId="62FCF0D0" w14:textId="77777777" w:rsidR="00D11E35" w:rsidRDefault="00D11E35" w:rsidP="001A030D">
            <w:pPr>
              <w:tabs>
                <w:tab w:val="center" w:pos="360"/>
              </w:tabs>
              <w:jc w:val="both"/>
            </w:pPr>
            <w:r>
              <w:t>When one person treats another person differently because of a protected characteristic they have.</w:t>
            </w:r>
          </w:p>
        </w:tc>
      </w:tr>
      <w:tr w:rsidR="00D11E35" w14:paraId="30294EDF" w14:textId="77777777" w:rsidTr="001A030D">
        <w:tc>
          <w:tcPr>
            <w:tcW w:w="2718" w:type="dxa"/>
          </w:tcPr>
          <w:p w14:paraId="0B4CA350" w14:textId="77777777" w:rsidR="00D11E35" w:rsidRDefault="00D11E35" w:rsidP="001A030D">
            <w:pPr>
              <w:tabs>
                <w:tab w:val="center" w:pos="360"/>
              </w:tabs>
              <w:jc w:val="both"/>
            </w:pPr>
            <w:r>
              <w:t>Associative discrimination</w:t>
            </w:r>
          </w:p>
        </w:tc>
        <w:tc>
          <w:tcPr>
            <w:tcW w:w="6524" w:type="dxa"/>
          </w:tcPr>
          <w:p w14:paraId="1621F7BA" w14:textId="77777777" w:rsidR="00D11E35" w:rsidRDefault="00D11E35" w:rsidP="001A030D">
            <w:pPr>
              <w:tabs>
                <w:tab w:val="center" w:pos="360"/>
              </w:tabs>
              <w:jc w:val="both"/>
            </w:pPr>
            <w:r>
              <w:t>When someone is treated differently because of a protected characteristic that a friend, family member or colleague has.</w:t>
            </w:r>
          </w:p>
        </w:tc>
      </w:tr>
      <w:tr w:rsidR="00D11E35" w14:paraId="14209411" w14:textId="77777777" w:rsidTr="001A030D">
        <w:tc>
          <w:tcPr>
            <w:tcW w:w="2718" w:type="dxa"/>
          </w:tcPr>
          <w:p w14:paraId="3BC3929C" w14:textId="77777777" w:rsidR="00D11E35" w:rsidRDefault="00D11E35" w:rsidP="001A030D">
            <w:pPr>
              <w:tabs>
                <w:tab w:val="center" w:pos="360"/>
              </w:tabs>
              <w:jc w:val="both"/>
            </w:pPr>
            <w:r>
              <w:t>Perceptive discrimination</w:t>
            </w:r>
          </w:p>
        </w:tc>
        <w:tc>
          <w:tcPr>
            <w:tcW w:w="6524" w:type="dxa"/>
          </w:tcPr>
          <w:p w14:paraId="58DC3D18" w14:textId="77777777" w:rsidR="00D11E35" w:rsidRDefault="00D11E35" w:rsidP="001A030D">
            <w:pPr>
              <w:tabs>
                <w:tab w:val="center" w:pos="360"/>
              </w:tabs>
              <w:jc w:val="both"/>
            </w:pPr>
            <w:r>
              <w:t>When someone is discriminated against out of a misinformed belief that the person has a protected characteristic</w:t>
            </w:r>
          </w:p>
        </w:tc>
      </w:tr>
      <w:tr w:rsidR="00D11E35" w14:paraId="5565A91E" w14:textId="77777777" w:rsidTr="001A030D">
        <w:tc>
          <w:tcPr>
            <w:tcW w:w="2718" w:type="dxa"/>
          </w:tcPr>
          <w:p w14:paraId="40DD1B8E" w14:textId="77777777" w:rsidR="00D11E35" w:rsidRDefault="00D11E35" w:rsidP="001A030D">
            <w:pPr>
              <w:tabs>
                <w:tab w:val="center" w:pos="360"/>
              </w:tabs>
              <w:jc w:val="both"/>
            </w:pPr>
            <w:r>
              <w:t>Indirect discrimination</w:t>
            </w:r>
          </w:p>
        </w:tc>
        <w:tc>
          <w:tcPr>
            <w:tcW w:w="6524" w:type="dxa"/>
          </w:tcPr>
          <w:p w14:paraId="7D76E615" w14:textId="62A8D1A5" w:rsidR="00D11E35" w:rsidRDefault="00CF4CF1" w:rsidP="00CF4CF1">
            <w:pPr>
              <w:tabs>
                <w:tab w:val="center" w:pos="360"/>
              </w:tabs>
              <w:jc w:val="both"/>
            </w:pPr>
            <w:r>
              <w:t>Gov.uk (2019a) defines indirect discrimination as ‘putting rules or arrangements in place that apply to everyone, but that put someone with a protected characteristic at an unfair disadvantage. However, this can be justified. If there is a proportionate means of achieving a legitimate aim; i.e. if there provision, criterion or practice is objectively justified</w:t>
            </w:r>
            <w:r w:rsidR="00D11E35">
              <w:t xml:space="preserve">. </w:t>
            </w:r>
          </w:p>
        </w:tc>
      </w:tr>
    </w:tbl>
    <w:p w14:paraId="3815B68C" w14:textId="77777777" w:rsidR="00FB63C0" w:rsidRDefault="00FB63C0" w:rsidP="00F26B34">
      <w:pPr>
        <w:tabs>
          <w:tab w:val="center" w:pos="360"/>
        </w:tabs>
        <w:jc w:val="both"/>
      </w:pPr>
    </w:p>
    <w:p w14:paraId="3408D9C0" w14:textId="321AF969" w:rsidR="001B6317" w:rsidRDefault="00FB63C0" w:rsidP="00F26B34">
      <w:pPr>
        <w:tabs>
          <w:tab w:val="center" w:pos="360"/>
        </w:tabs>
        <w:jc w:val="both"/>
      </w:pPr>
      <w:r>
        <w:t>ACAS (2019</w:t>
      </w:r>
      <w:r w:rsidR="00F32919">
        <w:t>c</w:t>
      </w:r>
      <w:r>
        <w:t xml:space="preserve">) defines harassment as ‘unwanted conduct’, and must be related to a protected characteristic or be of a sexual nature. </w:t>
      </w:r>
      <w:r w:rsidR="00CF4CF1">
        <w:t>To be classed as h</w:t>
      </w:r>
      <w:r w:rsidR="00D11E35">
        <w:t xml:space="preserve">arassment </w:t>
      </w:r>
      <w:r w:rsidR="00CF4CF1">
        <w:t xml:space="preserve">the behaviour must ‘have the purpose of violating a person’s dignity or creating an intimidating, </w:t>
      </w:r>
      <w:r w:rsidR="00D11E35">
        <w:t>hostile</w:t>
      </w:r>
      <w:r w:rsidR="00CF4CF1">
        <w:t xml:space="preserve">, degrading, humiliating or </w:t>
      </w:r>
      <w:r w:rsidR="00CF4CF1">
        <w:lastRenderedPageBreak/>
        <w:t xml:space="preserve">offensive environment for the victim.’ It </w:t>
      </w:r>
      <w:r>
        <w:t xml:space="preserve">can include bullying, name calling, and not including someone, amongst others.  </w:t>
      </w:r>
      <w:r w:rsidR="00D11E35">
        <w:t>H</w:t>
      </w:r>
      <w:r>
        <w:t xml:space="preserve">arassment occurs when the </w:t>
      </w:r>
      <w:r w:rsidRPr="00EC4EC5">
        <w:rPr>
          <w:i/>
        </w:rPr>
        <w:t>recipient</w:t>
      </w:r>
      <w:r>
        <w:t xml:space="preserve"> </w:t>
      </w:r>
      <w:r w:rsidR="001B6317">
        <w:t xml:space="preserve">perceives the behaviour to be unwanted, not when the employee </w:t>
      </w:r>
      <w:r w:rsidR="001B6317" w:rsidRPr="00EC4EC5">
        <w:rPr>
          <w:i/>
        </w:rPr>
        <w:t>causing</w:t>
      </w:r>
      <w:r w:rsidR="001B6317">
        <w:t xml:space="preserve"> the harassment believes it to be. It can also exist if an employee feels uncomfortable when another employee is being harassed due to a protected characteristic. </w:t>
      </w:r>
    </w:p>
    <w:p w14:paraId="529659C4" w14:textId="77777777" w:rsidR="001B6317" w:rsidRDefault="001B6317" w:rsidP="00F26B34">
      <w:pPr>
        <w:tabs>
          <w:tab w:val="center" w:pos="360"/>
        </w:tabs>
        <w:jc w:val="both"/>
      </w:pPr>
    </w:p>
    <w:p w14:paraId="6CFE84D3" w14:textId="76FDD835" w:rsidR="001B6317" w:rsidRDefault="001B6317" w:rsidP="00F26B34">
      <w:pPr>
        <w:tabs>
          <w:tab w:val="center" w:pos="360"/>
        </w:tabs>
        <w:jc w:val="both"/>
      </w:pPr>
      <w:r>
        <w:t>ACAS (2019</w:t>
      </w:r>
      <w:r w:rsidR="00F32919">
        <w:t>c</w:t>
      </w:r>
      <w:r>
        <w:t xml:space="preserve">) </w:t>
      </w:r>
      <w:r w:rsidR="00EC4EC5">
        <w:t>note</w:t>
      </w:r>
      <w:r>
        <w:t>s that victimisati</w:t>
      </w:r>
      <w:r w:rsidR="00D11E35">
        <w:t>on is a form of discrimination, occu</w:t>
      </w:r>
      <w:r w:rsidR="00404996">
        <w:t>r</w:t>
      </w:r>
      <w:r w:rsidR="00D11E35">
        <w:t>ring</w:t>
      </w:r>
      <w:r>
        <w:t xml:space="preserve"> when an employee suffers a detriment due to being involved in raising a concern about discrimination. The employee could have made the allegation themselves, supported a complaint, gave evidence, raised a grievance or even </w:t>
      </w:r>
      <w:r w:rsidR="00D11E35">
        <w:t xml:space="preserve">just been </w:t>
      </w:r>
      <w:r>
        <w:t xml:space="preserve">suspected of </w:t>
      </w:r>
      <w:r w:rsidR="00D11E35">
        <w:t>involvement</w:t>
      </w:r>
      <w:r>
        <w:t xml:space="preserve">. </w:t>
      </w:r>
    </w:p>
    <w:p w14:paraId="7B3A7D92" w14:textId="77777777" w:rsidR="001B6317" w:rsidRDefault="001B6317" w:rsidP="00F26B34">
      <w:pPr>
        <w:tabs>
          <w:tab w:val="center" w:pos="360"/>
        </w:tabs>
        <w:jc w:val="both"/>
      </w:pPr>
    </w:p>
    <w:p w14:paraId="0DF0520A" w14:textId="77777777" w:rsidR="00623801" w:rsidRPr="00623801" w:rsidRDefault="001B6317" w:rsidP="00623801">
      <w:pPr>
        <w:pStyle w:val="ListParagraph"/>
        <w:numPr>
          <w:ilvl w:val="0"/>
          <w:numId w:val="4"/>
        </w:numPr>
        <w:tabs>
          <w:tab w:val="center" w:pos="360"/>
        </w:tabs>
        <w:ind w:hanging="720"/>
        <w:jc w:val="both"/>
        <w:rPr>
          <w:i/>
        </w:rPr>
      </w:pPr>
      <w:r w:rsidRPr="00623801">
        <w:rPr>
          <w:i/>
        </w:rPr>
        <w:t xml:space="preserve">Summarise the concept of implied duties </w:t>
      </w:r>
      <w:r w:rsidR="00623801" w:rsidRPr="00623801">
        <w:rPr>
          <w:i/>
        </w:rPr>
        <w:t>in relation to employee management at work</w:t>
      </w:r>
    </w:p>
    <w:p w14:paraId="5787F0D2" w14:textId="77777777" w:rsidR="00623801" w:rsidRDefault="00623801" w:rsidP="00623801">
      <w:pPr>
        <w:tabs>
          <w:tab w:val="center" w:pos="360"/>
        </w:tabs>
        <w:jc w:val="both"/>
      </w:pPr>
    </w:p>
    <w:p w14:paraId="152E820E" w14:textId="13B979DD" w:rsidR="002D3AF7" w:rsidRDefault="00C32013" w:rsidP="00623801">
      <w:pPr>
        <w:tabs>
          <w:tab w:val="center" w:pos="360"/>
        </w:tabs>
        <w:jc w:val="both"/>
      </w:pPr>
      <w:r>
        <w:t>Employers have many duties to their</w:t>
      </w:r>
      <w:r w:rsidR="00EC4EC5">
        <w:t xml:space="preserve"> employees in addition to what’</w:t>
      </w:r>
      <w:r>
        <w:t xml:space="preserve">s stated within the contract of employment. Daniels (2016) </w:t>
      </w:r>
      <w:r w:rsidR="00AC6BFC">
        <w:t xml:space="preserve">identifies that the </w:t>
      </w:r>
      <w:r>
        <w:t>employer should always pay employ</w:t>
      </w:r>
      <w:r w:rsidR="00AC6BFC">
        <w:t>ees for work in a timely manner;</w:t>
      </w:r>
      <w:r>
        <w:t xml:space="preserve"> they should also provide work if the employees’ pay is affected by the amount of work they do, such as commission-based work. </w:t>
      </w:r>
    </w:p>
    <w:p w14:paraId="34401DCA" w14:textId="77777777" w:rsidR="002D3AF7" w:rsidRDefault="002D3AF7" w:rsidP="00623801">
      <w:pPr>
        <w:tabs>
          <w:tab w:val="center" w:pos="360"/>
        </w:tabs>
        <w:jc w:val="both"/>
      </w:pPr>
    </w:p>
    <w:p w14:paraId="1AC3ABE5" w14:textId="093B03C8" w:rsidR="002D3AF7" w:rsidRDefault="00AC6BFC" w:rsidP="00623801">
      <w:pPr>
        <w:tabs>
          <w:tab w:val="center" w:pos="360"/>
        </w:tabs>
        <w:jc w:val="both"/>
      </w:pPr>
      <w:r>
        <w:t>Employers</w:t>
      </w:r>
      <w:r w:rsidR="00C32013">
        <w:t xml:space="preserve"> need to provide references and </w:t>
      </w:r>
      <w:r w:rsidR="00EC4EC5">
        <w:t>making</w:t>
      </w:r>
      <w:r w:rsidR="00C32013">
        <w:t xml:space="preserve"> sure they are fair and based on true</w:t>
      </w:r>
      <w:r w:rsidR="002D3AF7">
        <w:t xml:space="preserve"> facts rather than </w:t>
      </w:r>
      <w:r>
        <w:t>opinion</w:t>
      </w:r>
      <w:r w:rsidR="00EC4EC5">
        <w:t>. Daniels (2016) specifies</w:t>
      </w:r>
      <w:r w:rsidR="002D3AF7">
        <w:t xml:space="preserve"> the TSB Bank plc v Harris case</w:t>
      </w:r>
      <w:r w:rsidR="00EC4EC5">
        <w:t>;</w:t>
      </w:r>
      <w:r w:rsidR="002D3AF7">
        <w:t xml:space="preserve"> the employee had been given an unsatisfactory reference by listing complaints made against her, but the complaints had not been fully investigated. Harris has resigned due to the comments and therefore won an unfair constructive dismissal claim. </w:t>
      </w:r>
    </w:p>
    <w:p w14:paraId="5FA63E0A" w14:textId="77777777" w:rsidR="002D3AF7" w:rsidRDefault="002D3AF7" w:rsidP="00623801">
      <w:pPr>
        <w:tabs>
          <w:tab w:val="center" w:pos="360"/>
        </w:tabs>
        <w:jc w:val="both"/>
      </w:pPr>
    </w:p>
    <w:p w14:paraId="07A6FB46" w14:textId="0F4B8EC0" w:rsidR="007854DC" w:rsidRDefault="00C628E0" w:rsidP="00623801">
      <w:pPr>
        <w:tabs>
          <w:tab w:val="center" w:pos="360"/>
        </w:tabs>
        <w:jc w:val="both"/>
      </w:pPr>
      <w:r>
        <w:t>It’</w:t>
      </w:r>
      <w:r w:rsidR="00754E62">
        <w:t>s also the implied</w:t>
      </w:r>
      <w:r>
        <w:t xml:space="preserve"> duty of the employer to create/</w:t>
      </w:r>
      <w:r w:rsidR="00754E62">
        <w:t>maintain a safe working environment by adhering to health and safety guidance.</w:t>
      </w:r>
      <w:r w:rsidR="00D11E35">
        <w:t xml:space="preserve"> </w:t>
      </w:r>
      <w:proofErr w:type="gramStart"/>
      <w:r w:rsidR="00D11E35">
        <w:t xml:space="preserve">Daniels (2016) </w:t>
      </w:r>
      <w:r w:rsidR="00754E62">
        <w:t xml:space="preserve">notes that employers have </w:t>
      </w:r>
      <w:r w:rsidR="00D11E35">
        <w:t>a</w:t>
      </w:r>
      <w:r w:rsidR="00754E62">
        <w:t xml:space="preserve"> duty to cover employ</w:t>
      </w:r>
      <w:r w:rsidR="00D11E35">
        <w:t xml:space="preserve">ees against </w:t>
      </w:r>
      <w:r w:rsidR="00AC6BFC">
        <w:t>liabilities/</w:t>
      </w:r>
      <w:r w:rsidR="00754E62">
        <w:t>costs incurred during employment.</w:t>
      </w:r>
      <w:proofErr w:type="gramEnd"/>
      <w:r w:rsidR="00754E62">
        <w:t xml:space="preserve"> </w:t>
      </w:r>
      <w:r w:rsidR="007854DC">
        <w:t>For example, if an employee need</w:t>
      </w:r>
      <w:r w:rsidR="00AC6BFC">
        <w:t>s</w:t>
      </w:r>
      <w:r w:rsidR="007854DC">
        <w:t xml:space="preserve"> to book a hotel</w:t>
      </w:r>
      <w:r w:rsidR="00AC6BFC">
        <w:t xml:space="preserve"> for a training course</w:t>
      </w:r>
      <w:r w:rsidR="007854DC">
        <w:t xml:space="preserve">. An employer should take reasonable steps to ensure that employees are aware of any changes to their rights. For example, all employees should be </w:t>
      </w:r>
      <w:r w:rsidR="00D11E35">
        <w:t>informed</w:t>
      </w:r>
      <w:r w:rsidR="007854DC">
        <w:t xml:space="preserve"> if the annual leave policy is changed and they are therefore now</w:t>
      </w:r>
      <w:r w:rsidR="00AC6BFC">
        <w:t xml:space="preserve"> able to </w:t>
      </w:r>
      <w:r w:rsidR="00D11E35">
        <w:t>ask for</w:t>
      </w:r>
      <w:r w:rsidR="00AC6BFC">
        <w:t xml:space="preserve"> ‘holiday buy-back’.</w:t>
      </w:r>
    </w:p>
    <w:p w14:paraId="2C0266A7" w14:textId="77777777" w:rsidR="007854DC" w:rsidRDefault="007854DC" w:rsidP="00623801">
      <w:pPr>
        <w:tabs>
          <w:tab w:val="center" w:pos="360"/>
        </w:tabs>
        <w:jc w:val="both"/>
      </w:pPr>
    </w:p>
    <w:p w14:paraId="7328CD50" w14:textId="0CEAA6F6" w:rsidR="00404996" w:rsidRDefault="007854DC" w:rsidP="00623801">
      <w:pPr>
        <w:tabs>
          <w:tab w:val="center" w:pos="360"/>
        </w:tabs>
        <w:jc w:val="both"/>
      </w:pPr>
      <w:r>
        <w:t>Daniels (2016) continues to state that employers must also give support against bullying and to deal with any grievances effectively. They</w:t>
      </w:r>
      <w:r w:rsidR="00C628E0">
        <w:t xml:space="preserve"> should therefore have policies/</w:t>
      </w:r>
      <w:r>
        <w:t xml:space="preserve">procedures in place so that employees can have confidence that any issues will be resolved in a fair way. Employers should also respect the privacy of their employees, for example GDPR regulations should always be adhered to and confidentiality mustn’t be broken. </w:t>
      </w:r>
    </w:p>
    <w:p w14:paraId="7F595C30" w14:textId="77777777" w:rsidR="00404996" w:rsidRDefault="00404996" w:rsidP="00623801">
      <w:pPr>
        <w:tabs>
          <w:tab w:val="center" w:pos="360"/>
        </w:tabs>
        <w:jc w:val="both"/>
      </w:pPr>
    </w:p>
    <w:p w14:paraId="517342CD" w14:textId="77777777" w:rsidR="00F56EAC" w:rsidRDefault="00F56EAC" w:rsidP="00404996">
      <w:pPr>
        <w:pStyle w:val="ListParagraph"/>
        <w:numPr>
          <w:ilvl w:val="0"/>
          <w:numId w:val="6"/>
        </w:numPr>
        <w:tabs>
          <w:tab w:val="center" w:pos="360"/>
        </w:tabs>
        <w:ind w:left="0" w:firstLine="0"/>
        <w:jc w:val="both"/>
        <w:rPr>
          <w:i/>
        </w:rPr>
      </w:pPr>
      <w:r>
        <w:rPr>
          <w:i/>
        </w:rPr>
        <w:t xml:space="preserve">(824 words) </w:t>
      </w:r>
    </w:p>
    <w:p w14:paraId="22328D75" w14:textId="4DD68F88" w:rsidR="00404996" w:rsidRPr="00956F70" w:rsidRDefault="00404996" w:rsidP="00F56EAC">
      <w:pPr>
        <w:pStyle w:val="ListParagraph"/>
        <w:tabs>
          <w:tab w:val="center" w:pos="360"/>
        </w:tabs>
        <w:ind w:left="0"/>
        <w:jc w:val="both"/>
        <w:rPr>
          <w:i/>
        </w:rPr>
      </w:pPr>
      <w:r w:rsidRPr="00956F70">
        <w:rPr>
          <w:i/>
        </w:rPr>
        <w:t>Explain briefly the main requirements of unfair dismissal law in respect of:</w:t>
      </w:r>
    </w:p>
    <w:p w14:paraId="08698A43" w14:textId="77777777" w:rsidR="003003C9" w:rsidRPr="00956F70" w:rsidRDefault="003003C9" w:rsidP="003003C9">
      <w:pPr>
        <w:pStyle w:val="ListParagraph"/>
        <w:tabs>
          <w:tab w:val="center" w:pos="360"/>
        </w:tabs>
        <w:ind w:left="0"/>
        <w:jc w:val="both"/>
        <w:rPr>
          <w:i/>
        </w:rPr>
      </w:pPr>
    </w:p>
    <w:p w14:paraId="53E9EE20" w14:textId="77777777" w:rsidR="00404996" w:rsidRPr="00956F70" w:rsidRDefault="00404996" w:rsidP="00404996">
      <w:pPr>
        <w:pStyle w:val="ListParagraph"/>
        <w:numPr>
          <w:ilvl w:val="0"/>
          <w:numId w:val="5"/>
        </w:numPr>
        <w:tabs>
          <w:tab w:val="left" w:pos="0"/>
          <w:tab w:val="center" w:pos="360"/>
        </w:tabs>
        <w:ind w:left="0" w:firstLine="0"/>
        <w:jc w:val="both"/>
        <w:rPr>
          <w:i/>
        </w:rPr>
      </w:pPr>
      <w:r w:rsidRPr="00956F70">
        <w:rPr>
          <w:i/>
        </w:rPr>
        <w:t>Capability</w:t>
      </w:r>
    </w:p>
    <w:p w14:paraId="50612DE5" w14:textId="77777777" w:rsidR="003003C9" w:rsidRDefault="003003C9" w:rsidP="003003C9">
      <w:pPr>
        <w:pStyle w:val="ListParagraph"/>
        <w:tabs>
          <w:tab w:val="left" w:pos="0"/>
          <w:tab w:val="center" w:pos="360"/>
        </w:tabs>
        <w:ind w:left="0"/>
        <w:jc w:val="both"/>
      </w:pPr>
    </w:p>
    <w:p w14:paraId="3B2A9617" w14:textId="4FDEC4C4" w:rsidR="00956F70" w:rsidRDefault="00404996" w:rsidP="00404996">
      <w:pPr>
        <w:pStyle w:val="ListParagraph"/>
        <w:tabs>
          <w:tab w:val="left" w:pos="0"/>
          <w:tab w:val="center" w:pos="360"/>
        </w:tabs>
        <w:ind w:left="0"/>
        <w:jc w:val="both"/>
      </w:pPr>
      <w:r>
        <w:t xml:space="preserve">Employers can </w:t>
      </w:r>
      <w:r w:rsidR="00F56EAC">
        <w:t>dismiss an employee if they aren’</w:t>
      </w:r>
      <w:r>
        <w:t xml:space="preserve">t capable of carrying out their role. </w:t>
      </w:r>
      <w:r w:rsidR="003E78BE">
        <w:t xml:space="preserve">The </w:t>
      </w:r>
      <w:r w:rsidR="003E78BE" w:rsidRPr="003003C9">
        <w:rPr>
          <w:i/>
        </w:rPr>
        <w:t>Employment Rights Act 1996</w:t>
      </w:r>
      <w:r w:rsidR="003E78BE">
        <w:rPr>
          <w:i/>
        </w:rPr>
        <w:t xml:space="preserve"> </w:t>
      </w:r>
      <w:r w:rsidR="00255CA2">
        <w:t xml:space="preserve">defines capability </w:t>
      </w:r>
      <w:r w:rsidR="00CD0243">
        <w:t>as</w:t>
      </w:r>
      <w:r w:rsidR="00255CA2">
        <w:t xml:space="preserve"> </w:t>
      </w:r>
      <w:r w:rsidR="00CD0243">
        <w:t xml:space="preserve">including </w:t>
      </w:r>
      <w:r w:rsidR="00255CA2">
        <w:t>skill, aptitude, health or any ot</w:t>
      </w:r>
      <w:r w:rsidR="003E78BE">
        <w:t>her physical or mental quality</w:t>
      </w:r>
      <w:r w:rsidR="003003C9">
        <w:t xml:space="preserve">. </w:t>
      </w:r>
      <w:r w:rsidR="00332529">
        <w:t xml:space="preserve">CIPD (2018h) states that for dismissal to be fair it needs to be due to capability or qualifications, conduct, illegality, some other substantial reason, or redundancy. </w:t>
      </w:r>
    </w:p>
    <w:p w14:paraId="610881CB" w14:textId="77777777" w:rsidR="00FA7857" w:rsidRDefault="00FA7857" w:rsidP="00404996">
      <w:pPr>
        <w:pStyle w:val="ListParagraph"/>
        <w:tabs>
          <w:tab w:val="left" w:pos="0"/>
          <w:tab w:val="center" w:pos="360"/>
        </w:tabs>
        <w:ind w:left="0"/>
        <w:jc w:val="both"/>
      </w:pPr>
    </w:p>
    <w:p w14:paraId="1E68450E" w14:textId="28A1D7B6" w:rsidR="00FA7857" w:rsidRDefault="00FA7857" w:rsidP="00404996">
      <w:pPr>
        <w:pStyle w:val="ListParagraph"/>
        <w:tabs>
          <w:tab w:val="left" w:pos="0"/>
          <w:tab w:val="center" w:pos="360"/>
        </w:tabs>
        <w:ind w:left="0"/>
        <w:jc w:val="both"/>
      </w:pPr>
      <w:r>
        <w:t xml:space="preserve">Taylor and Wilkinson (2016) state that </w:t>
      </w:r>
      <w:r w:rsidR="00EC4EC5">
        <w:t>i</w:t>
      </w:r>
      <w:r>
        <w:t xml:space="preserve">f the employee is incapable due to poor performance they should be invited to a meeting and given time to improve, with a </w:t>
      </w:r>
      <w:r w:rsidR="00EC4EC5">
        <w:t>PIP</w:t>
      </w:r>
      <w:r>
        <w:t xml:space="preserve"> to </w:t>
      </w:r>
      <w:r w:rsidR="00EC4EC5">
        <w:t>support them. After this period</w:t>
      </w:r>
      <w:r>
        <w:t xml:space="preserve">, another meeting is </w:t>
      </w:r>
      <w:r w:rsidR="00EC4EC5">
        <w:t>arranged</w:t>
      </w:r>
      <w:r>
        <w:t xml:space="preserve"> to deter</w:t>
      </w:r>
      <w:r w:rsidR="00CD0243">
        <w:t xml:space="preserve">mine the sanction. This could </w:t>
      </w:r>
      <w:r>
        <w:t xml:space="preserve">be no sanction, a further warning, or dismissal. The employee </w:t>
      </w:r>
      <w:r w:rsidR="00CD0243">
        <w:t>has</w:t>
      </w:r>
      <w:r>
        <w:t xml:space="preserve"> the right to appeal. </w:t>
      </w:r>
    </w:p>
    <w:p w14:paraId="6BCCB969" w14:textId="77777777" w:rsidR="00956F70" w:rsidRDefault="00956F70" w:rsidP="00404996">
      <w:pPr>
        <w:pStyle w:val="ListParagraph"/>
        <w:tabs>
          <w:tab w:val="left" w:pos="0"/>
          <w:tab w:val="center" w:pos="360"/>
        </w:tabs>
        <w:ind w:left="0"/>
        <w:jc w:val="both"/>
      </w:pPr>
    </w:p>
    <w:p w14:paraId="27F1CECF" w14:textId="5BBBDF52" w:rsidR="00956F70" w:rsidRDefault="00332529" w:rsidP="00404996">
      <w:pPr>
        <w:pStyle w:val="ListParagraph"/>
        <w:tabs>
          <w:tab w:val="left" w:pos="0"/>
          <w:tab w:val="center" w:pos="360"/>
        </w:tabs>
        <w:ind w:left="0"/>
        <w:jc w:val="both"/>
      </w:pPr>
      <w:r>
        <w:t xml:space="preserve">ACAS (2019d) </w:t>
      </w:r>
      <w:r w:rsidR="003F0BBF">
        <w:t>notes that if absences occur due t</w:t>
      </w:r>
      <w:r w:rsidR="000E139F">
        <w:t xml:space="preserve">o a medically certified illness, </w:t>
      </w:r>
      <w:r w:rsidR="003F0BBF">
        <w:t>emplo</w:t>
      </w:r>
      <w:r w:rsidR="003E78BE">
        <w:t xml:space="preserve">yers need to treat it carefully, </w:t>
      </w:r>
      <w:r w:rsidR="003F0BBF">
        <w:t>adopt</w:t>
      </w:r>
      <w:r w:rsidR="003E78BE">
        <w:t>ing</w:t>
      </w:r>
      <w:r w:rsidR="003F0BBF">
        <w:t xml:space="preserve"> an understanding approach; reason</w:t>
      </w:r>
      <w:r w:rsidR="000E139F">
        <w:t>able adjustments should be made</w:t>
      </w:r>
      <w:r w:rsidR="00CF4CF1">
        <w:t xml:space="preserve"> </w:t>
      </w:r>
      <w:r w:rsidR="003F0BBF">
        <w:t>to assist the employee in returning to work. However, Taylor and Wilkinson (2016) state that employers are within their rights to dismiss if it has gone through a process of try</w:t>
      </w:r>
      <w:r w:rsidR="000E139F">
        <w:t>ing to make those adjustments</w:t>
      </w:r>
      <w:r w:rsidR="003E78BE">
        <w:t>,</w:t>
      </w:r>
      <w:r w:rsidR="000E139F">
        <w:t xml:space="preserve"> </w:t>
      </w:r>
      <w:r w:rsidR="003F0BBF">
        <w:t xml:space="preserve">to no avail. </w:t>
      </w:r>
      <w:r w:rsidR="00F56EAC">
        <w:t>If there’</w:t>
      </w:r>
      <w:r w:rsidR="003003C9">
        <w:t>s no medical reason for the absences then the employer can dismiss the employee, provided they have been given a warning and time to improve.</w:t>
      </w:r>
    </w:p>
    <w:p w14:paraId="029790C7" w14:textId="77777777" w:rsidR="00956F70" w:rsidRDefault="00956F70" w:rsidP="00404996">
      <w:pPr>
        <w:pStyle w:val="ListParagraph"/>
        <w:tabs>
          <w:tab w:val="left" w:pos="0"/>
          <w:tab w:val="center" w:pos="360"/>
        </w:tabs>
        <w:ind w:left="0"/>
        <w:jc w:val="both"/>
      </w:pPr>
    </w:p>
    <w:p w14:paraId="0B99D0E7" w14:textId="647FC886" w:rsidR="00404996" w:rsidRDefault="003003C9" w:rsidP="00404996">
      <w:pPr>
        <w:pStyle w:val="ListParagraph"/>
        <w:tabs>
          <w:tab w:val="left" w:pos="0"/>
          <w:tab w:val="center" w:pos="360"/>
        </w:tabs>
        <w:ind w:left="0"/>
        <w:jc w:val="both"/>
      </w:pPr>
      <w:r>
        <w:t xml:space="preserve">Taylor and Wilkinson (2016) suggest that it would be unfair to dismiss someone if they were likely to return </w:t>
      </w:r>
      <w:r w:rsidR="00CD0243">
        <w:t>to work within a few weeks. It’</w:t>
      </w:r>
      <w:r>
        <w:t>s recommended that an employer waits six</w:t>
      </w:r>
      <w:r w:rsidR="000E139F">
        <w:t xml:space="preserve"> months </w:t>
      </w:r>
      <w:r>
        <w:t xml:space="preserve">before taking action. </w:t>
      </w:r>
      <w:r w:rsidR="000E139F">
        <w:t>T</w:t>
      </w:r>
      <w:r>
        <w:t>here should be medical evidence provided and evidence to show that the employer has taken reasonable steps to understand, and made adjustments where it can. If the employer has failed to take these steps it could be grounds for unfair dismissal.</w:t>
      </w:r>
    </w:p>
    <w:p w14:paraId="26EFE0A6" w14:textId="77777777" w:rsidR="003003C9" w:rsidRDefault="003003C9" w:rsidP="00404996">
      <w:pPr>
        <w:pStyle w:val="ListParagraph"/>
        <w:tabs>
          <w:tab w:val="left" w:pos="0"/>
          <w:tab w:val="center" w:pos="360"/>
        </w:tabs>
        <w:ind w:left="0"/>
        <w:jc w:val="both"/>
      </w:pPr>
    </w:p>
    <w:p w14:paraId="5B8A09A6" w14:textId="77777777" w:rsidR="003003C9" w:rsidRPr="00956F70" w:rsidRDefault="003003C9" w:rsidP="003003C9">
      <w:pPr>
        <w:pStyle w:val="ListParagraph"/>
        <w:numPr>
          <w:ilvl w:val="0"/>
          <w:numId w:val="5"/>
        </w:numPr>
        <w:tabs>
          <w:tab w:val="left" w:pos="0"/>
          <w:tab w:val="center" w:pos="360"/>
        </w:tabs>
        <w:ind w:left="0" w:firstLine="0"/>
        <w:jc w:val="both"/>
        <w:rPr>
          <w:i/>
        </w:rPr>
      </w:pPr>
      <w:r w:rsidRPr="00956F70">
        <w:rPr>
          <w:i/>
        </w:rPr>
        <w:t>Misconduct</w:t>
      </w:r>
    </w:p>
    <w:p w14:paraId="59A10F97" w14:textId="77777777" w:rsidR="003003C9" w:rsidRDefault="003003C9" w:rsidP="003003C9">
      <w:pPr>
        <w:tabs>
          <w:tab w:val="left" w:pos="0"/>
          <w:tab w:val="center" w:pos="360"/>
        </w:tabs>
        <w:jc w:val="both"/>
      </w:pPr>
    </w:p>
    <w:p w14:paraId="12DFF3C4" w14:textId="41E1CFC8" w:rsidR="007E6C87" w:rsidRDefault="003003C9" w:rsidP="003003C9">
      <w:pPr>
        <w:tabs>
          <w:tab w:val="left" w:pos="0"/>
          <w:tab w:val="center" w:pos="360"/>
        </w:tabs>
        <w:jc w:val="both"/>
      </w:pPr>
      <w:r>
        <w:t xml:space="preserve">Employers are able to dismiss an employee due to their conduct; this can either be ordinary or gross misconduct. </w:t>
      </w:r>
      <w:r w:rsidR="00E4656D">
        <w:t>Tay</w:t>
      </w:r>
      <w:r w:rsidR="007E6C87">
        <w:t>lor and Wilkinson (2016) define</w:t>
      </w:r>
      <w:r w:rsidR="00E4656D">
        <w:t xml:space="preserve"> ordinary misconduct as a minor breach of an employer’</w:t>
      </w:r>
      <w:r w:rsidR="000E139F">
        <w:t>s policies</w:t>
      </w:r>
      <w:r w:rsidR="00E4656D">
        <w:t xml:space="preserve">. In instances of misconduct a full investigation </w:t>
      </w:r>
      <w:r w:rsidR="000E139F">
        <w:t>must</w:t>
      </w:r>
      <w:r w:rsidR="00E4656D">
        <w:t xml:space="preserve"> be carried out and </w:t>
      </w:r>
      <w:r w:rsidR="008E17DC">
        <w:t>a meeting organis</w:t>
      </w:r>
      <w:r w:rsidR="003E78BE">
        <w:t xml:space="preserve">ed between the employee and </w:t>
      </w:r>
      <w:r w:rsidR="008E17DC">
        <w:t xml:space="preserve">line manager, often with the </w:t>
      </w:r>
      <w:r w:rsidR="003E78BE">
        <w:t xml:space="preserve">HR </w:t>
      </w:r>
      <w:r w:rsidR="008E17DC">
        <w:t>in</w:t>
      </w:r>
      <w:r w:rsidR="003E78BE">
        <w:t>volvement</w:t>
      </w:r>
      <w:r w:rsidR="008E17DC">
        <w:t>. The em</w:t>
      </w:r>
      <w:r w:rsidR="003E78BE">
        <w:t xml:space="preserve">ployee has the right for a </w:t>
      </w:r>
      <w:r w:rsidR="008E17DC">
        <w:t xml:space="preserve">colleague or trade union representative to </w:t>
      </w:r>
      <w:r w:rsidR="007E6C87">
        <w:t>act as a companion</w:t>
      </w:r>
      <w:r w:rsidR="000E139F">
        <w:t>, as well as the right to appeal.</w:t>
      </w:r>
    </w:p>
    <w:p w14:paraId="34976CDD" w14:textId="77777777" w:rsidR="007E6C87" w:rsidRDefault="007E6C87" w:rsidP="003003C9">
      <w:pPr>
        <w:tabs>
          <w:tab w:val="left" w:pos="0"/>
          <w:tab w:val="center" w:pos="360"/>
        </w:tabs>
        <w:jc w:val="both"/>
      </w:pPr>
    </w:p>
    <w:p w14:paraId="303818C7" w14:textId="0B08045D" w:rsidR="007E6C87" w:rsidRDefault="008E17DC" w:rsidP="003003C9">
      <w:pPr>
        <w:tabs>
          <w:tab w:val="left" w:pos="0"/>
          <w:tab w:val="center" w:pos="360"/>
        </w:tabs>
        <w:jc w:val="both"/>
      </w:pPr>
      <w:r>
        <w:t xml:space="preserve">Taylor and Wilkinson (2016) define gross misconduct as </w:t>
      </w:r>
      <w:r w:rsidR="007E6C87">
        <w:t>misconduct</w:t>
      </w:r>
      <w:r>
        <w:t xml:space="preserve"> in a more serious manner. ACAS (2019e) suggests that </w:t>
      </w:r>
      <w:r w:rsidR="003E78BE">
        <w:t>GMC</w:t>
      </w:r>
      <w:r>
        <w:t xml:space="preserve"> is constituted by fighting, bullying, stealing, gross negligence and serious insubordination. The procedure </w:t>
      </w:r>
      <w:r w:rsidR="003A33C2">
        <w:t xml:space="preserve">for </w:t>
      </w:r>
      <w:r w:rsidR="003E78BE">
        <w:t>GMC</w:t>
      </w:r>
      <w:r w:rsidR="003A33C2">
        <w:t xml:space="preserve"> </w:t>
      </w:r>
      <w:r>
        <w:t>is similar to that of misconduct, but the employee should be made aware that dismissal</w:t>
      </w:r>
      <w:r w:rsidR="006042EE">
        <w:t xml:space="preserve"> without notice</w:t>
      </w:r>
      <w:r>
        <w:t xml:space="preserve"> is a possible outcome</w:t>
      </w:r>
      <w:r w:rsidR="00CD0243">
        <w:t>. It’</w:t>
      </w:r>
      <w:r w:rsidR="00B92BA9">
        <w:t xml:space="preserve">s only in cases of </w:t>
      </w:r>
      <w:r w:rsidR="003E78BE">
        <w:t>GMC</w:t>
      </w:r>
      <w:r w:rsidR="00B92BA9">
        <w:t xml:space="preserve"> where notice does not need to be given; in cases of ordinary misconduct </w:t>
      </w:r>
      <w:r w:rsidR="000E139F">
        <w:t>where dismissal is the outcome</w:t>
      </w:r>
      <w:r w:rsidR="00B92BA9">
        <w:t>, a notice period should be given or they should receive payment in lieu of notice. If this is not adhered to, the employer could face a wrongful dismissal claim which is termination in breach of contract.</w:t>
      </w:r>
    </w:p>
    <w:p w14:paraId="731B507F" w14:textId="77777777" w:rsidR="007E6C87" w:rsidRDefault="007E6C87" w:rsidP="003003C9">
      <w:pPr>
        <w:tabs>
          <w:tab w:val="left" w:pos="0"/>
          <w:tab w:val="center" w:pos="360"/>
        </w:tabs>
        <w:jc w:val="both"/>
      </w:pPr>
    </w:p>
    <w:p w14:paraId="79EC1FE7" w14:textId="0E8F8D3E" w:rsidR="003003C9" w:rsidRDefault="000E139F" w:rsidP="003003C9">
      <w:pPr>
        <w:tabs>
          <w:tab w:val="left" w:pos="0"/>
          <w:tab w:val="center" w:pos="360"/>
        </w:tabs>
        <w:jc w:val="both"/>
      </w:pPr>
      <w:r>
        <w:t>I</w:t>
      </w:r>
      <w:r w:rsidR="008E17DC">
        <w:t xml:space="preserve">t could be advised to suspend the individual whilst the investigation is carried out. </w:t>
      </w:r>
      <w:r w:rsidR="00281679">
        <w:t xml:space="preserve">ACAS (2019e) stipulate that the procedure for allegations of misconduct and </w:t>
      </w:r>
      <w:r w:rsidR="003E78BE">
        <w:t>GMC</w:t>
      </w:r>
      <w:r w:rsidR="00281679">
        <w:t xml:space="preserve"> should be a letter, the meeting, the outcome and then the appeal. Daniels (2016) suggests using the </w:t>
      </w:r>
      <w:proofErr w:type="spellStart"/>
      <w:r w:rsidR="00281679">
        <w:t>Burchell</w:t>
      </w:r>
      <w:proofErr w:type="spellEnd"/>
      <w:r w:rsidR="00281679">
        <w:t xml:space="preserve"> test to establish whethe</w:t>
      </w:r>
      <w:r w:rsidR="00CD0243">
        <w:t>r it’</w:t>
      </w:r>
      <w:r w:rsidR="007E6C87">
        <w:t xml:space="preserve">s a fair dismissal; </w:t>
      </w:r>
      <w:r w:rsidR="00CD0243">
        <w:t>it’</w:t>
      </w:r>
      <w:r w:rsidR="00281679">
        <w:t xml:space="preserve">s fair if there is genuine belief, reasonable grounds, reasonable investigation and the employee is guilty of misconduct. </w:t>
      </w:r>
    </w:p>
    <w:p w14:paraId="7290E636" w14:textId="77777777" w:rsidR="00281679" w:rsidRDefault="00281679" w:rsidP="003003C9">
      <w:pPr>
        <w:tabs>
          <w:tab w:val="left" w:pos="0"/>
          <w:tab w:val="center" w:pos="360"/>
        </w:tabs>
        <w:jc w:val="both"/>
      </w:pPr>
    </w:p>
    <w:p w14:paraId="3BDCAB37" w14:textId="77777777" w:rsidR="00281679" w:rsidRPr="00956F70" w:rsidRDefault="00281679" w:rsidP="00281679">
      <w:pPr>
        <w:pStyle w:val="ListParagraph"/>
        <w:numPr>
          <w:ilvl w:val="0"/>
          <w:numId w:val="5"/>
        </w:numPr>
        <w:tabs>
          <w:tab w:val="left" w:pos="0"/>
          <w:tab w:val="center" w:pos="360"/>
        </w:tabs>
        <w:ind w:left="0" w:firstLine="0"/>
        <w:jc w:val="both"/>
        <w:rPr>
          <w:i/>
        </w:rPr>
      </w:pPr>
      <w:r w:rsidRPr="00956F70">
        <w:rPr>
          <w:i/>
        </w:rPr>
        <w:t>Grievance</w:t>
      </w:r>
    </w:p>
    <w:p w14:paraId="1BA131BA" w14:textId="77777777" w:rsidR="00060155" w:rsidRDefault="00060155" w:rsidP="00060155">
      <w:pPr>
        <w:pStyle w:val="ListParagraph"/>
        <w:tabs>
          <w:tab w:val="left" w:pos="0"/>
          <w:tab w:val="center" w:pos="360"/>
        </w:tabs>
        <w:ind w:left="0"/>
        <w:jc w:val="both"/>
      </w:pPr>
    </w:p>
    <w:p w14:paraId="11FD70C2" w14:textId="1C413CD8" w:rsidR="00956F70" w:rsidRDefault="00060155" w:rsidP="00060155">
      <w:pPr>
        <w:pStyle w:val="ListParagraph"/>
        <w:tabs>
          <w:tab w:val="left" w:pos="0"/>
          <w:tab w:val="center" w:pos="360"/>
        </w:tabs>
        <w:ind w:left="0"/>
        <w:jc w:val="both"/>
      </w:pPr>
      <w:r>
        <w:t>ACAS (2019d) defines a grievance as a concern, problem or complaint that employees raise with their employers.</w:t>
      </w:r>
      <w:r w:rsidR="00C933C9">
        <w:t xml:space="preserve"> Popular reasons for grievances include terms of employment, bullying, work relations and discrimination, amongst others. </w:t>
      </w:r>
      <w:r>
        <w:t xml:space="preserve"> They suggest that employee concerns should be raised to their line manager </w:t>
      </w:r>
      <w:r w:rsidR="000E139F">
        <w:t>first</w:t>
      </w:r>
      <w:r>
        <w:t xml:space="preserve"> as this can be dealt with in a timely manner and </w:t>
      </w:r>
      <w:r w:rsidR="000E139F">
        <w:t>more informall</w:t>
      </w:r>
      <w:r>
        <w:t xml:space="preserve">y. </w:t>
      </w:r>
      <w:r w:rsidR="00C933C9">
        <w:t>However, for more serious matters the employee should raise it formally, eith</w:t>
      </w:r>
      <w:r w:rsidR="000E139F">
        <w:t xml:space="preserve">er to their line manager or to </w:t>
      </w:r>
      <w:r w:rsidR="00C933C9">
        <w:t xml:space="preserve">HR. </w:t>
      </w:r>
    </w:p>
    <w:p w14:paraId="42DB8131" w14:textId="77777777" w:rsidR="00956F70" w:rsidRDefault="00956F70" w:rsidP="00060155">
      <w:pPr>
        <w:pStyle w:val="ListParagraph"/>
        <w:tabs>
          <w:tab w:val="left" w:pos="0"/>
          <w:tab w:val="center" w:pos="360"/>
        </w:tabs>
        <w:ind w:left="0"/>
        <w:jc w:val="both"/>
      </w:pPr>
    </w:p>
    <w:p w14:paraId="79F80FE9" w14:textId="10979703" w:rsidR="00956F70" w:rsidRDefault="00025E13" w:rsidP="00060155">
      <w:pPr>
        <w:pStyle w:val="ListParagraph"/>
        <w:tabs>
          <w:tab w:val="left" w:pos="0"/>
          <w:tab w:val="center" w:pos="360"/>
        </w:tabs>
        <w:ind w:left="0"/>
        <w:jc w:val="both"/>
      </w:pPr>
      <w:r>
        <w:t>Once the grievance is received, there should be an investigation and a formal meeti</w:t>
      </w:r>
      <w:r w:rsidR="00CD0243">
        <w:t>ng held within five working days</w:t>
      </w:r>
      <w:r>
        <w:t>, at a reasonable time and location. The employee has a right to postpone the meeting and be accompanied</w:t>
      </w:r>
      <w:r w:rsidR="00E7514F">
        <w:t xml:space="preserve"> by a colleague or trade union representative</w:t>
      </w:r>
      <w:r>
        <w:t xml:space="preserve">. ACAS (2019d) advise </w:t>
      </w:r>
      <w:r w:rsidR="00CD0243">
        <w:t xml:space="preserve">that </w:t>
      </w:r>
      <w:r>
        <w:t xml:space="preserve">an impartial colleague </w:t>
      </w:r>
      <w:r w:rsidR="00CD0243">
        <w:t xml:space="preserve">should take notes and </w:t>
      </w:r>
      <w:r>
        <w:t xml:space="preserve">look back at any similar grievances to ensure </w:t>
      </w:r>
      <w:r w:rsidR="00CD0243">
        <w:t xml:space="preserve">consistency. </w:t>
      </w:r>
      <w:r w:rsidR="003E78BE">
        <w:t>I</w:t>
      </w:r>
      <w:r w:rsidR="00CD0243">
        <w:t>t’</w:t>
      </w:r>
      <w:r>
        <w:t xml:space="preserve">s best to give the employee a time frame for a response. </w:t>
      </w:r>
    </w:p>
    <w:p w14:paraId="3C87590D" w14:textId="77777777" w:rsidR="00956F70" w:rsidRDefault="00956F70" w:rsidP="00060155">
      <w:pPr>
        <w:pStyle w:val="ListParagraph"/>
        <w:tabs>
          <w:tab w:val="left" w:pos="0"/>
          <w:tab w:val="center" w:pos="360"/>
        </w:tabs>
        <w:ind w:left="0"/>
        <w:jc w:val="both"/>
      </w:pPr>
    </w:p>
    <w:p w14:paraId="0D8D5723" w14:textId="183835C9" w:rsidR="008049B7" w:rsidRDefault="00025E13" w:rsidP="00060155">
      <w:pPr>
        <w:pStyle w:val="ListParagraph"/>
        <w:tabs>
          <w:tab w:val="left" w:pos="0"/>
          <w:tab w:val="center" w:pos="360"/>
        </w:tabs>
        <w:ind w:left="0"/>
        <w:jc w:val="both"/>
      </w:pPr>
      <w:r>
        <w:t xml:space="preserve">The employee should be given the right to appeal </w:t>
      </w:r>
      <w:r w:rsidR="00CD0243">
        <w:t>if they are un</w:t>
      </w:r>
      <w:r>
        <w:t xml:space="preserve">happy with the outcome, which should be in writing and without delay. </w:t>
      </w:r>
      <w:r w:rsidR="007E6C87">
        <w:t xml:space="preserve">Another meeting will then be organised, often with a more senior </w:t>
      </w:r>
      <w:r w:rsidR="003E78BE">
        <w:t>staff member</w:t>
      </w:r>
      <w:r w:rsidR="00CD0243">
        <w:t xml:space="preserve"> such as a </w:t>
      </w:r>
      <w:r w:rsidR="003E78BE">
        <w:t>HOD</w:t>
      </w:r>
      <w:r w:rsidR="00CD0243">
        <w:t>/</w:t>
      </w:r>
      <w:r w:rsidR="007E6C87">
        <w:t xml:space="preserve">Director. The employee has the same rights as the first meeting and the appeal officer should remain impartial and decide on an appropriate course of action. </w:t>
      </w:r>
    </w:p>
    <w:p w14:paraId="039C213D" w14:textId="77777777" w:rsidR="008049B7" w:rsidRDefault="008049B7" w:rsidP="00060155">
      <w:pPr>
        <w:pStyle w:val="ListParagraph"/>
        <w:tabs>
          <w:tab w:val="left" w:pos="0"/>
          <w:tab w:val="center" w:pos="360"/>
        </w:tabs>
        <w:ind w:left="0"/>
        <w:jc w:val="both"/>
      </w:pPr>
    </w:p>
    <w:p w14:paraId="2F7027DB" w14:textId="03D8CC2E" w:rsidR="00060155" w:rsidRDefault="008049B7" w:rsidP="00060155">
      <w:pPr>
        <w:pStyle w:val="ListParagraph"/>
        <w:tabs>
          <w:tab w:val="left" w:pos="0"/>
          <w:tab w:val="center" w:pos="360"/>
        </w:tabs>
        <w:ind w:left="0"/>
        <w:jc w:val="both"/>
      </w:pPr>
      <w:r>
        <w:t xml:space="preserve">Some resignations can be classed as </w:t>
      </w:r>
      <w:r w:rsidR="00CD0243">
        <w:t>constructive</w:t>
      </w:r>
      <w:r>
        <w:t xml:space="preserve"> dismissal, as the employee might have felt forced into resigning by their employer. ACAS (2019g) states that this could </w:t>
      </w:r>
      <w:r w:rsidR="00CD0243">
        <w:t xml:space="preserve">be a number of reasons such as </w:t>
      </w:r>
      <w:r>
        <w:t xml:space="preserve">bullying and discrimination, demotion with no reason, </w:t>
      </w:r>
      <w:r w:rsidR="00CD0243">
        <w:t xml:space="preserve">and </w:t>
      </w:r>
      <w:r>
        <w:t>changing a c</w:t>
      </w:r>
      <w:r w:rsidR="00CD0243">
        <w:t>ontract without fair reasoning.</w:t>
      </w:r>
      <w:r w:rsidR="00C628E0">
        <w:t xml:space="preserve"> </w:t>
      </w:r>
      <w:r>
        <w:t xml:space="preserve">   </w:t>
      </w:r>
      <w:r w:rsidR="00025E13">
        <w:t xml:space="preserve">  </w:t>
      </w:r>
    </w:p>
    <w:p w14:paraId="7CB5D81E" w14:textId="77777777" w:rsidR="00281679" w:rsidRDefault="00281679" w:rsidP="00281679">
      <w:pPr>
        <w:pStyle w:val="ListParagraph"/>
        <w:tabs>
          <w:tab w:val="left" w:pos="0"/>
          <w:tab w:val="center" w:pos="360"/>
        </w:tabs>
        <w:ind w:left="0"/>
        <w:jc w:val="both"/>
      </w:pPr>
    </w:p>
    <w:p w14:paraId="6730F5C0" w14:textId="77777777" w:rsidR="00281679" w:rsidRDefault="00281679" w:rsidP="00281679">
      <w:pPr>
        <w:pStyle w:val="ListParagraph"/>
        <w:tabs>
          <w:tab w:val="left" w:pos="0"/>
          <w:tab w:val="center" w:pos="360"/>
        </w:tabs>
        <w:ind w:left="0"/>
        <w:jc w:val="both"/>
      </w:pPr>
    </w:p>
    <w:p w14:paraId="5C50B485" w14:textId="77777777" w:rsidR="00404996" w:rsidRDefault="00404996" w:rsidP="00404996">
      <w:pPr>
        <w:tabs>
          <w:tab w:val="center" w:pos="360"/>
        </w:tabs>
        <w:ind w:left="360"/>
        <w:jc w:val="both"/>
      </w:pPr>
    </w:p>
    <w:p w14:paraId="1F2A3021" w14:textId="77777777" w:rsidR="00070C23" w:rsidRPr="00997CBD" w:rsidRDefault="00070C23" w:rsidP="00404996">
      <w:pPr>
        <w:tabs>
          <w:tab w:val="center" w:pos="360"/>
        </w:tabs>
        <w:ind w:left="360"/>
        <w:jc w:val="both"/>
      </w:pPr>
      <w:r w:rsidRPr="00997CBD">
        <w:br w:type="page"/>
      </w:r>
    </w:p>
    <w:p w14:paraId="3085255A" w14:textId="77777777" w:rsidR="00125F83" w:rsidRDefault="00125F83" w:rsidP="00D5646F">
      <w:pPr>
        <w:jc w:val="left"/>
      </w:pPr>
      <w:r>
        <w:lastRenderedPageBreak/>
        <w:t>Reference List</w:t>
      </w:r>
    </w:p>
    <w:p w14:paraId="7EF6AC7B" w14:textId="77777777" w:rsidR="00125F83" w:rsidRDefault="00125F83" w:rsidP="00D5646F">
      <w:pPr>
        <w:jc w:val="left"/>
      </w:pPr>
    </w:p>
    <w:p w14:paraId="5843F320" w14:textId="77777777" w:rsidR="0013680F" w:rsidRDefault="0013680F" w:rsidP="00070C23">
      <w:pPr>
        <w:jc w:val="left"/>
      </w:pPr>
      <w:proofErr w:type="gramStart"/>
      <w:r>
        <w:t>ACAS.</w:t>
      </w:r>
      <w:proofErr w:type="gramEnd"/>
      <w:r>
        <w:t xml:space="preserve"> (2019</w:t>
      </w:r>
      <w:r w:rsidR="00B764FA">
        <w:t>a</w:t>
      </w:r>
      <w:r>
        <w:t xml:space="preserve">). </w:t>
      </w:r>
      <w:r>
        <w:rPr>
          <w:i/>
        </w:rPr>
        <w:t>Pay.</w:t>
      </w:r>
      <w:r>
        <w:t xml:space="preserve"> [</w:t>
      </w:r>
      <w:proofErr w:type="gramStart"/>
      <w:r>
        <w:t>online</w:t>
      </w:r>
      <w:proofErr w:type="gramEnd"/>
      <w:r>
        <w:t xml:space="preserve">] Available at: </w:t>
      </w:r>
      <w:r w:rsidRPr="0013680F">
        <w:t>http://www.acas.org.uk/index.aspx?articleid=1366</w:t>
      </w:r>
      <w:r>
        <w:t xml:space="preserve">. </w:t>
      </w:r>
      <w:proofErr w:type="gramStart"/>
      <w:r>
        <w:t>[Accessed 27</w:t>
      </w:r>
      <w:r w:rsidRPr="0013680F">
        <w:rPr>
          <w:vertAlign w:val="superscript"/>
        </w:rPr>
        <w:t>th</w:t>
      </w:r>
      <w:r>
        <w:t xml:space="preserve"> Jan 2019].</w:t>
      </w:r>
      <w:proofErr w:type="gramEnd"/>
    </w:p>
    <w:p w14:paraId="41D309FC" w14:textId="77777777" w:rsidR="00B764FA" w:rsidRPr="0013680F" w:rsidRDefault="00B764FA" w:rsidP="00070C23">
      <w:pPr>
        <w:jc w:val="left"/>
      </w:pPr>
    </w:p>
    <w:p w14:paraId="5832EFF2" w14:textId="77777777" w:rsidR="00B764FA" w:rsidRDefault="00B764FA" w:rsidP="00B764FA">
      <w:pPr>
        <w:ind w:right="-64"/>
        <w:jc w:val="left"/>
      </w:pPr>
      <w:proofErr w:type="gramStart"/>
      <w:r>
        <w:t>ACAS.</w:t>
      </w:r>
      <w:proofErr w:type="gramEnd"/>
      <w:r>
        <w:t xml:space="preserve"> (2019b). </w:t>
      </w:r>
      <w:r>
        <w:rPr>
          <w:i/>
        </w:rPr>
        <w:t>Working Hours.</w:t>
      </w:r>
      <w:r>
        <w:t xml:space="preserve"> [</w:t>
      </w:r>
      <w:proofErr w:type="gramStart"/>
      <w:r>
        <w:t>online</w:t>
      </w:r>
      <w:proofErr w:type="gramEnd"/>
      <w:r>
        <w:t xml:space="preserve">] Available at: </w:t>
      </w:r>
      <w:r w:rsidRPr="00B764FA">
        <w:t>http://www.acas.org.uk/index.aspx?articleid=1373</w:t>
      </w:r>
      <w:r>
        <w:t xml:space="preserve">. </w:t>
      </w:r>
      <w:proofErr w:type="gramStart"/>
      <w:r>
        <w:t>[Accessed 27</w:t>
      </w:r>
      <w:r w:rsidRPr="0013680F">
        <w:rPr>
          <w:vertAlign w:val="superscript"/>
        </w:rPr>
        <w:t>th</w:t>
      </w:r>
      <w:r>
        <w:t xml:space="preserve"> Jan 2019].</w:t>
      </w:r>
      <w:proofErr w:type="gramEnd"/>
    </w:p>
    <w:p w14:paraId="352C0A3B" w14:textId="77777777" w:rsidR="00F32919" w:rsidRDefault="00F32919" w:rsidP="00B764FA">
      <w:pPr>
        <w:ind w:right="-64"/>
        <w:jc w:val="left"/>
      </w:pPr>
    </w:p>
    <w:p w14:paraId="759141D0" w14:textId="77777777" w:rsidR="00F32919" w:rsidRDefault="00F32919" w:rsidP="00B764FA">
      <w:pPr>
        <w:ind w:right="-64"/>
        <w:jc w:val="left"/>
      </w:pPr>
      <w:proofErr w:type="gramStart"/>
      <w:r>
        <w:t>ACAS.</w:t>
      </w:r>
      <w:proofErr w:type="gramEnd"/>
      <w:r>
        <w:t xml:space="preserve"> (2019c). </w:t>
      </w:r>
      <w:r>
        <w:rPr>
          <w:i/>
        </w:rPr>
        <w:t>Equality and discrimination: understanding the basics.</w:t>
      </w:r>
      <w:r>
        <w:t xml:space="preserve"> [</w:t>
      </w:r>
      <w:proofErr w:type="gramStart"/>
      <w:r>
        <w:t>online</w:t>
      </w:r>
      <w:proofErr w:type="gramEnd"/>
      <w:r>
        <w:t xml:space="preserve">]. Available at: </w:t>
      </w:r>
      <w:r w:rsidRPr="00F32919">
        <w:t>http://www.acas.org.uk/media/pdf/1/0/Equality_discrim_understand_basics_Nov.pdf</w:t>
      </w:r>
      <w:r>
        <w:t xml:space="preserve">. </w:t>
      </w:r>
      <w:proofErr w:type="gramStart"/>
      <w:r>
        <w:t>[Accessed 4</w:t>
      </w:r>
      <w:r w:rsidRPr="00F32919">
        <w:rPr>
          <w:vertAlign w:val="superscript"/>
        </w:rPr>
        <w:t>th</w:t>
      </w:r>
      <w:r>
        <w:t xml:space="preserve"> March 2019].</w:t>
      </w:r>
      <w:proofErr w:type="gramEnd"/>
    </w:p>
    <w:p w14:paraId="6096B43C" w14:textId="77777777" w:rsidR="003F0BBF" w:rsidRDefault="003F0BBF" w:rsidP="00B764FA">
      <w:pPr>
        <w:ind w:right="-64"/>
        <w:jc w:val="left"/>
      </w:pPr>
    </w:p>
    <w:p w14:paraId="108D3C63" w14:textId="77777777" w:rsidR="003F0BBF" w:rsidRDefault="003F0BBF" w:rsidP="00B764FA">
      <w:pPr>
        <w:ind w:right="-64"/>
        <w:jc w:val="left"/>
      </w:pPr>
      <w:proofErr w:type="gramStart"/>
      <w:r>
        <w:t>ACAS.</w:t>
      </w:r>
      <w:proofErr w:type="gramEnd"/>
      <w:r>
        <w:t xml:space="preserve"> (2019d). </w:t>
      </w:r>
      <w:r w:rsidRPr="003F0BBF">
        <w:rPr>
          <w:i/>
        </w:rPr>
        <w:t>Discipline and grievances at work: the ACAS guide</w:t>
      </w:r>
      <w:r>
        <w:t>. [</w:t>
      </w:r>
      <w:proofErr w:type="gramStart"/>
      <w:r>
        <w:t>online</w:t>
      </w:r>
      <w:proofErr w:type="gramEnd"/>
      <w:r>
        <w:t xml:space="preserve">]. Available at: </w:t>
      </w:r>
      <w:r w:rsidRPr="003F0BBF">
        <w:t>http://www.acas.org.uk/media/pdf/p/3/DG_Guide_Feb_2019.pdf</w:t>
      </w:r>
      <w:r>
        <w:t xml:space="preserve">. </w:t>
      </w:r>
      <w:proofErr w:type="gramStart"/>
      <w:r>
        <w:t>[Accessed 4</w:t>
      </w:r>
      <w:r w:rsidRPr="003F0BBF">
        <w:rPr>
          <w:vertAlign w:val="superscript"/>
        </w:rPr>
        <w:t>th</w:t>
      </w:r>
      <w:r>
        <w:t xml:space="preserve"> March 2019].</w:t>
      </w:r>
      <w:proofErr w:type="gramEnd"/>
    </w:p>
    <w:p w14:paraId="15526C99" w14:textId="77777777" w:rsidR="003A33C2" w:rsidRDefault="003A33C2" w:rsidP="00B764FA">
      <w:pPr>
        <w:ind w:right="-64"/>
        <w:jc w:val="left"/>
      </w:pPr>
    </w:p>
    <w:p w14:paraId="161CD9C4" w14:textId="77777777" w:rsidR="003A33C2" w:rsidRDefault="003A33C2" w:rsidP="00B764FA">
      <w:pPr>
        <w:ind w:right="-64"/>
        <w:jc w:val="left"/>
      </w:pPr>
      <w:proofErr w:type="gramStart"/>
      <w:r>
        <w:t>ACAS.</w:t>
      </w:r>
      <w:proofErr w:type="gramEnd"/>
      <w:r>
        <w:t xml:space="preserve"> (2019e). </w:t>
      </w:r>
      <w:proofErr w:type="gramStart"/>
      <w:r>
        <w:rPr>
          <w:i/>
        </w:rPr>
        <w:t>Managing</w:t>
      </w:r>
      <w:proofErr w:type="gramEnd"/>
      <w:r>
        <w:rPr>
          <w:i/>
        </w:rPr>
        <w:t xml:space="preserve"> discipline – investigation to possible dismissal: a guide.</w:t>
      </w:r>
      <w:r>
        <w:t xml:space="preserve"> [</w:t>
      </w:r>
      <w:proofErr w:type="gramStart"/>
      <w:r>
        <w:t>online</w:t>
      </w:r>
      <w:proofErr w:type="gramEnd"/>
      <w:r>
        <w:t xml:space="preserve">] Available at: </w:t>
      </w:r>
      <w:r w:rsidRPr="003A33C2">
        <w:t>http://www.acas.org.uk/index.aspx?articleid=4227#FAQ2</w:t>
      </w:r>
      <w:r>
        <w:t xml:space="preserve">. </w:t>
      </w:r>
      <w:proofErr w:type="gramStart"/>
      <w:r>
        <w:t>[Accessed 4</w:t>
      </w:r>
      <w:r w:rsidRPr="003A33C2">
        <w:rPr>
          <w:vertAlign w:val="superscript"/>
        </w:rPr>
        <w:t>th</w:t>
      </w:r>
      <w:r>
        <w:t xml:space="preserve"> March 2019].</w:t>
      </w:r>
      <w:proofErr w:type="gramEnd"/>
    </w:p>
    <w:p w14:paraId="2786AFED" w14:textId="77777777" w:rsidR="00760ACD" w:rsidRDefault="00760ACD" w:rsidP="00B764FA">
      <w:pPr>
        <w:ind w:right="-64"/>
        <w:jc w:val="left"/>
      </w:pPr>
    </w:p>
    <w:p w14:paraId="7517D7C2" w14:textId="19A7AB05" w:rsidR="00760ACD" w:rsidRDefault="00760ACD" w:rsidP="00B764FA">
      <w:pPr>
        <w:ind w:right="-64"/>
        <w:jc w:val="left"/>
      </w:pPr>
      <w:proofErr w:type="gramStart"/>
      <w:r>
        <w:t>ACAS.</w:t>
      </w:r>
      <w:proofErr w:type="gramEnd"/>
      <w:r>
        <w:t xml:space="preserve"> (2019f). </w:t>
      </w:r>
      <w:proofErr w:type="gramStart"/>
      <w:r>
        <w:rPr>
          <w:i/>
        </w:rPr>
        <w:t>The</w:t>
      </w:r>
      <w:proofErr w:type="gramEnd"/>
      <w:r>
        <w:rPr>
          <w:i/>
        </w:rPr>
        <w:t xml:space="preserve"> Equality Act 2010.</w:t>
      </w:r>
      <w:r>
        <w:t xml:space="preserve"> [</w:t>
      </w:r>
      <w:proofErr w:type="gramStart"/>
      <w:r>
        <w:t>online</w:t>
      </w:r>
      <w:proofErr w:type="gramEnd"/>
      <w:r>
        <w:t xml:space="preserve">]. Available at: </w:t>
      </w:r>
      <w:r w:rsidRPr="00760ACD">
        <w:t>http://www.acas.org.uk/index.aspx?articleid=3017</w:t>
      </w:r>
      <w:r>
        <w:t xml:space="preserve">. </w:t>
      </w:r>
      <w:proofErr w:type="gramStart"/>
      <w:r>
        <w:t>[Accessed 9</w:t>
      </w:r>
      <w:r w:rsidRPr="00760ACD">
        <w:rPr>
          <w:vertAlign w:val="superscript"/>
        </w:rPr>
        <w:t>th</w:t>
      </w:r>
      <w:r>
        <w:t xml:space="preserve"> March 2019].</w:t>
      </w:r>
      <w:proofErr w:type="gramEnd"/>
    </w:p>
    <w:p w14:paraId="704E8150" w14:textId="77777777" w:rsidR="00C628E0" w:rsidRDefault="00C628E0" w:rsidP="00B764FA">
      <w:pPr>
        <w:ind w:right="-64"/>
        <w:jc w:val="left"/>
      </w:pPr>
    </w:p>
    <w:p w14:paraId="0EC3DC37" w14:textId="4792BA07" w:rsidR="00C628E0" w:rsidRPr="00C628E0" w:rsidRDefault="00C628E0" w:rsidP="00B764FA">
      <w:pPr>
        <w:ind w:right="-64"/>
        <w:jc w:val="left"/>
      </w:pPr>
      <w:proofErr w:type="gramStart"/>
      <w:r>
        <w:t>ACAS.</w:t>
      </w:r>
      <w:proofErr w:type="gramEnd"/>
      <w:r>
        <w:t xml:space="preserve"> </w:t>
      </w:r>
      <w:proofErr w:type="gramStart"/>
      <w:r>
        <w:t>(2019g).</w:t>
      </w:r>
      <w:r>
        <w:rPr>
          <w:i/>
        </w:rPr>
        <w:t>Constructive dismissal.</w:t>
      </w:r>
      <w:proofErr w:type="gramEnd"/>
      <w:r>
        <w:t xml:space="preserve"> [</w:t>
      </w:r>
      <w:proofErr w:type="gramStart"/>
      <w:r>
        <w:t>online</w:t>
      </w:r>
      <w:proofErr w:type="gramEnd"/>
      <w:r>
        <w:t xml:space="preserve">] Available at: </w:t>
      </w:r>
      <w:r w:rsidRPr="00C628E0">
        <w:t>http://www.acas.org.uk/index.aspx?articleid=6537</w:t>
      </w:r>
      <w:r>
        <w:t xml:space="preserve">. </w:t>
      </w:r>
      <w:proofErr w:type="gramStart"/>
      <w:r>
        <w:t>[Accessed 9</w:t>
      </w:r>
      <w:r w:rsidRPr="00C628E0">
        <w:rPr>
          <w:vertAlign w:val="superscript"/>
        </w:rPr>
        <w:t>th</w:t>
      </w:r>
      <w:r>
        <w:t xml:space="preserve"> March 2019].</w:t>
      </w:r>
      <w:proofErr w:type="gramEnd"/>
    </w:p>
    <w:p w14:paraId="6BDADFCF" w14:textId="77777777" w:rsidR="0013680F" w:rsidRDefault="0013680F" w:rsidP="00070C23">
      <w:pPr>
        <w:jc w:val="left"/>
      </w:pPr>
    </w:p>
    <w:p w14:paraId="46C8FD76" w14:textId="77777777" w:rsidR="00070C23" w:rsidRPr="00125F83" w:rsidRDefault="00070C23" w:rsidP="00070C23">
      <w:pPr>
        <w:jc w:val="left"/>
      </w:pPr>
      <w:proofErr w:type="gramStart"/>
      <w:r>
        <w:t>CIPD.</w:t>
      </w:r>
      <w:proofErr w:type="gramEnd"/>
      <w:r>
        <w:t xml:space="preserve"> (201</w:t>
      </w:r>
      <w:r w:rsidR="0030391D">
        <w:t>6</w:t>
      </w:r>
      <w:r w:rsidR="006B1398">
        <w:t>a</w:t>
      </w:r>
      <w:r>
        <w:t>). How UK e</w:t>
      </w:r>
      <w:r>
        <w:rPr>
          <w:i/>
        </w:rPr>
        <w:t>mployment law is made.</w:t>
      </w:r>
      <w:r w:rsidR="00A40D13">
        <w:t xml:space="preserve"> [</w:t>
      </w:r>
      <w:proofErr w:type="gramStart"/>
      <w:r w:rsidR="00A40D13">
        <w:t>online</w:t>
      </w:r>
      <w:proofErr w:type="gramEnd"/>
      <w:r w:rsidR="00A40D13">
        <w:t>] Available</w:t>
      </w:r>
      <w:r>
        <w:t xml:space="preserve"> at: </w:t>
      </w:r>
      <w:r w:rsidRPr="00070C23">
        <w:t>https://www.cipd.co.uk/knowledge/fundamentals/emp-law/about/uk-emp-law-made</w:t>
      </w:r>
      <w:r>
        <w:t xml:space="preserve">. </w:t>
      </w:r>
      <w:proofErr w:type="gramStart"/>
      <w:r>
        <w:t>[Accessed 23</w:t>
      </w:r>
      <w:r w:rsidRPr="00070C23">
        <w:rPr>
          <w:vertAlign w:val="superscript"/>
        </w:rPr>
        <w:t>rd</w:t>
      </w:r>
      <w:r>
        <w:t xml:space="preserve"> Jan 2019].</w:t>
      </w:r>
      <w:proofErr w:type="gramEnd"/>
    </w:p>
    <w:p w14:paraId="27B07C0C" w14:textId="77777777" w:rsidR="00070C23" w:rsidRDefault="00070C23" w:rsidP="00D5646F">
      <w:pPr>
        <w:jc w:val="left"/>
      </w:pPr>
    </w:p>
    <w:p w14:paraId="3893AC94" w14:textId="77777777" w:rsidR="006B1398" w:rsidRDefault="006B1398" w:rsidP="006B1398">
      <w:pPr>
        <w:jc w:val="left"/>
      </w:pPr>
      <w:proofErr w:type="gramStart"/>
      <w:r>
        <w:t>CIPD.</w:t>
      </w:r>
      <w:proofErr w:type="gramEnd"/>
      <w:r>
        <w:t xml:space="preserve"> (2016b). </w:t>
      </w:r>
      <w:r>
        <w:rPr>
          <w:i/>
        </w:rPr>
        <w:t>Managing absence Q&amp;As.</w:t>
      </w:r>
      <w:r>
        <w:t xml:space="preserve"> [online] Available at: </w:t>
      </w:r>
      <w:r w:rsidRPr="006B1398">
        <w:t>https://www.cipd.co.uk/knowledge/fundamentals/relations/absence/management-questions</w:t>
      </w:r>
      <w:r>
        <w:t xml:space="preserve">. </w:t>
      </w:r>
      <w:proofErr w:type="gramStart"/>
      <w:r>
        <w:t>[Accessed 27</w:t>
      </w:r>
      <w:r w:rsidRPr="006B1398">
        <w:rPr>
          <w:vertAlign w:val="superscript"/>
        </w:rPr>
        <w:t>th</w:t>
      </w:r>
      <w:r>
        <w:t xml:space="preserve"> Jan 2019].</w:t>
      </w:r>
      <w:proofErr w:type="gramEnd"/>
    </w:p>
    <w:p w14:paraId="145089E7" w14:textId="77777777" w:rsidR="006B1398" w:rsidRPr="00125F83" w:rsidRDefault="006B1398" w:rsidP="006B1398">
      <w:pPr>
        <w:jc w:val="left"/>
      </w:pPr>
    </w:p>
    <w:p w14:paraId="70C7181D" w14:textId="77777777" w:rsidR="00125F83" w:rsidRDefault="00125F83" w:rsidP="00D5646F">
      <w:pPr>
        <w:jc w:val="left"/>
      </w:pPr>
      <w:proofErr w:type="gramStart"/>
      <w:r>
        <w:t>CIPD.</w:t>
      </w:r>
      <w:proofErr w:type="gramEnd"/>
      <w:r>
        <w:t xml:space="preserve"> (2017</w:t>
      </w:r>
      <w:r w:rsidR="00AF2544">
        <w:t>a</w:t>
      </w:r>
      <w:r>
        <w:t xml:space="preserve">). </w:t>
      </w:r>
      <w:r>
        <w:rPr>
          <w:i/>
        </w:rPr>
        <w:t>Employment law: the court system.</w:t>
      </w:r>
      <w:r w:rsidR="00A40D13">
        <w:t xml:space="preserve"> [</w:t>
      </w:r>
      <w:proofErr w:type="gramStart"/>
      <w:r w:rsidR="00A40D13">
        <w:t>online</w:t>
      </w:r>
      <w:proofErr w:type="gramEnd"/>
      <w:r w:rsidR="00A40D13">
        <w:t>] Available</w:t>
      </w:r>
      <w:r>
        <w:t xml:space="preserve"> at: </w:t>
      </w:r>
      <w:r w:rsidR="00070C23" w:rsidRPr="00070C23">
        <w:t>https://www.cipd.co.uk/knowledge/fundamentals/emp-law/about/court-system</w:t>
      </w:r>
      <w:r w:rsidR="00070C23">
        <w:t xml:space="preserve">. </w:t>
      </w:r>
      <w:proofErr w:type="gramStart"/>
      <w:r w:rsidR="00070C23">
        <w:t>[Accessed 23</w:t>
      </w:r>
      <w:r w:rsidR="00070C23" w:rsidRPr="00070C23">
        <w:rPr>
          <w:vertAlign w:val="superscript"/>
        </w:rPr>
        <w:t>rd</w:t>
      </w:r>
      <w:r w:rsidR="00070C23">
        <w:t xml:space="preserve"> Jan 2019].</w:t>
      </w:r>
      <w:proofErr w:type="gramEnd"/>
    </w:p>
    <w:p w14:paraId="20F50F64" w14:textId="77777777" w:rsidR="00ED38F7" w:rsidRDefault="00ED38F7" w:rsidP="00D5646F">
      <w:pPr>
        <w:jc w:val="left"/>
      </w:pPr>
    </w:p>
    <w:p w14:paraId="745C36BB" w14:textId="77777777" w:rsidR="00ED38F7" w:rsidRDefault="00ED38F7" w:rsidP="00D5646F">
      <w:pPr>
        <w:jc w:val="left"/>
      </w:pPr>
      <w:proofErr w:type="gramStart"/>
      <w:r>
        <w:t>CIPD.</w:t>
      </w:r>
      <w:proofErr w:type="gramEnd"/>
      <w:r>
        <w:t xml:space="preserve"> </w:t>
      </w:r>
      <w:proofErr w:type="gramStart"/>
      <w:r>
        <w:t xml:space="preserve">(2017b). </w:t>
      </w:r>
      <w:r>
        <w:rPr>
          <w:i/>
        </w:rPr>
        <w:t>Recruitment and selection FAQs.</w:t>
      </w:r>
      <w:proofErr w:type="gramEnd"/>
      <w:r>
        <w:t xml:space="preserve"> [</w:t>
      </w:r>
      <w:proofErr w:type="gramStart"/>
      <w:r>
        <w:t>online</w:t>
      </w:r>
      <w:proofErr w:type="gramEnd"/>
      <w:r>
        <w:t xml:space="preserve">] Available at: </w:t>
      </w:r>
      <w:r w:rsidRPr="00ED38F7">
        <w:t>https://www.cipd.co.uk/knowledge/fundamentals/emp-law/recruitment/questions</w:t>
      </w:r>
      <w:r>
        <w:t xml:space="preserve">. </w:t>
      </w:r>
      <w:proofErr w:type="gramStart"/>
      <w:r>
        <w:t>[Accessed 23</w:t>
      </w:r>
      <w:r w:rsidRPr="00070C23">
        <w:rPr>
          <w:vertAlign w:val="superscript"/>
        </w:rPr>
        <w:t>rd</w:t>
      </w:r>
      <w:r>
        <w:t xml:space="preserve"> Jan 2019].</w:t>
      </w:r>
      <w:proofErr w:type="gramEnd"/>
    </w:p>
    <w:p w14:paraId="10ACA81C" w14:textId="77777777" w:rsidR="00A40D13" w:rsidRDefault="00A40D13" w:rsidP="00D5646F">
      <w:pPr>
        <w:jc w:val="left"/>
      </w:pPr>
    </w:p>
    <w:p w14:paraId="4AB9FD88" w14:textId="77777777" w:rsidR="00ED38F7" w:rsidRDefault="00A40D13" w:rsidP="0030391D">
      <w:pPr>
        <w:jc w:val="left"/>
      </w:pPr>
      <w:proofErr w:type="gramStart"/>
      <w:r>
        <w:t>CIPD.</w:t>
      </w:r>
      <w:proofErr w:type="gramEnd"/>
      <w:r>
        <w:t xml:space="preserve"> (2018</w:t>
      </w:r>
      <w:r w:rsidR="0036518D">
        <w:t>a</w:t>
      </w:r>
      <w:r>
        <w:t xml:space="preserve">). </w:t>
      </w:r>
      <w:r>
        <w:rPr>
          <w:i/>
        </w:rPr>
        <w:t>Employment law: the court system.</w:t>
      </w:r>
      <w:r>
        <w:t xml:space="preserve"> [</w:t>
      </w:r>
      <w:proofErr w:type="gramStart"/>
      <w:r>
        <w:t>online</w:t>
      </w:r>
      <w:proofErr w:type="gramEnd"/>
      <w:r>
        <w:t xml:space="preserve">] Available at: </w:t>
      </w:r>
      <w:r w:rsidRPr="00A40D13">
        <w:t>https://www.cipd.co.uk/knowledge/fundamentals/emp-law/about/statutory-rates</w:t>
      </w:r>
      <w:r>
        <w:t xml:space="preserve">. </w:t>
      </w:r>
      <w:proofErr w:type="gramStart"/>
      <w:r>
        <w:t>[Accessed 24</w:t>
      </w:r>
      <w:r w:rsidRPr="00A40D13">
        <w:rPr>
          <w:vertAlign w:val="superscript"/>
        </w:rPr>
        <w:t>th</w:t>
      </w:r>
      <w:r>
        <w:t xml:space="preserve"> Jan 2019].</w:t>
      </w:r>
      <w:proofErr w:type="gramEnd"/>
    </w:p>
    <w:p w14:paraId="5C402F8F" w14:textId="77777777" w:rsidR="0036518D" w:rsidRDefault="0036518D" w:rsidP="0030391D">
      <w:pPr>
        <w:jc w:val="left"/>
      </w:pPr>
    </w:p>
    <w:p w14:paraId="256D6308" w14:textId="77777777" w:rsidR="0036518D" w:rsidRDefault="0036518D" w:rsidP="0036518D">
      <w:pPr>
        <w:jc w:val="left"/>
      </w:pPr>
      <w:proofErr w:type="gramStart"/>
      <w:r>
        <w:t>CIPD.</w:t>
      </w:r>
      <w:proofErr w:type="gramEnd"/>
      <w:r>
        <w:t xml:space="preserve"> (2018b). </w:t>
      </w:r>
      <w:r>
        <w:rPr>
          <w:i/>
        </w:rPr>
        <w:t>Redundancy: an introduction.</w:t>
      </w:r>
      <w:r>
        <w:t xml:space="preserve"> [</w:t>
      </w:r>
      <w:proofErr w:type="gramStart"/>
      <w:r>
        <w:t>online</w:t>
      </w:r>
      <w:proofErr w:type="gramEnd"/>
      <w:r>
        <w:t xml:space="preserve">] Available at: </w:t>
      </w:r>
      <w:r w:rsidRPr="0036518D">
        <w:t>https://www.cipd.co.uk/knowledge/fundamentals/emp-law/redundancy/factsheet</w:t>
      </w:r>
      <w:r>
        <w:t xml:space="preserve">. </w:t>
      </w:r>
      <w:proofErr w:type="gramStart"/>
      <w:r>
        <w:t>[Accessed 25</w:t>
      </w:r>
      <w:r w:rsidRPr="00A40D13">
        <w:rPr>
          <w:vertAlign w:val="superscript"/>
        </w:rPr>
        <w:t>th</w:t>
      </w:r>
      <w:r>
        <w:t xml:space="preserve"> Jan 2019].</w:t>
      </w:r>
      <w:proofErr w:type="gramEnd"/>
    </w:p>
    <w:p w14:paraId="707CFAD4" w14:textId="77777777" w:rsidR="00471C3D" w:rsidRDefault="00471C3D" w:rsidP="0036518D">
      <w:pPr>
        <w:jc w:val="left"/>
      </w:pPr>
    </w:p>
    <w:p w14:paraId="05AF7774" w14:textId="77777777" w:rsidR="00471C3D" w:rsidRDefault="00471C3D" w:rsidP="00471C3D">
      <w:pPr>
        <w:jc w:val="left"/>
      </w:pPr>
      <w:proofErr w:type="gramStart"/>
      <w:r>
        <w:t>CIPD.</w:t>
      </w:r>
      <w:proofErr w:type="gramEnd"/>
      <w:r>
        <w:t xml:space="preserve"> (2018c). </w:t>
      </w:r>
      <w:r>
        <w:rPr>
          <w:i/>
        </w:rPr>
        <w:t>Transfer of Undertakings (TUPE): an introduction.</w:t>
      </w:r>
      <w:r>
        <w:t xml:space="preserve"> [</w:t>
      </w:r>
      <w:proofErr w:type="gramStart"/>
      <w:r>
        <w:t>online</w:t>
      </w:r>
      <w:proofErr w:type="gramEnd"/>
      <w:r>
        <w:t xml:space="preserve">] Available at: </w:t>
      </w:r>
      <w:r w:rsidRPr="00471C3D">
        <w:t>https://www.cipd.co.uk/knowledge/fundamentals/emp-law/tupe/factsheet</w:t>
      </w:r>
      <w:r>
        <w:t xml:space="preserve">. </w:t>
      </w:r>
      <w:proofErr w:type="gramStart"/>
      <w:r>
        <w:t>[Accessed 25</w:t>
      </w:r>
      <w:r w:rsidRPr="00A40D13">
        <w:rPr>
          <w:vertAlign w:val="superscript"/>
        </w:rPr>
        <w:t>th</w:t>
      </w:r>
      <w:r>
        <w:t xml:space="preserve"> Jan 2019].</w:t>
      </w:r>
      <w:proofErr w:type="gramEnd"/>
    </w:p>
    <w:p w14:paraId="378647ED" w14:textId="77777777" w:rsidR="00DD281A" w:rsidRDefault="00DD281A" w:rsidP="00471C3D">
      <w:pPr>
        <w:jc w:val="left"/>
      </w:pPr>
    </w:p>
    <w:p w14:paraId="35821E13" w14:textId="77777777" w:rsidR="00DD281A" w:rsidRDefault="00DD281A" w:rsidP="00471C3D">
      <w:pPr>
        <w:jc w:val="left"/>
      </w:pPr>
      <w:proofErr w:type="gramStart"/>
      <w:r>
        <w:t>CIPD.</w:t>
      </w:r>
      <w:proofErr w:type="gramEnd"/>
      <w:r>
        <w:t xml:space="preserve"> </w:t>
      </w:r>
      <w:proofErr w:type="gramStart"/>
      <w:r>
        <w:t xml:space="preserve">(2018d). </w:t>
      </w:r>
      <w:r>
        <w:rPr>
          <w:i/>
        </w:rPr>
        <w:t>Maternity, paternity and adoption rights.</w:t>
      </w:r>
      <w:proofErr w:type="gramEnd"/>
      <w:r>
        <w:t xml:space="preserve"> [</w:t>
      </w:r>
      <w:proofErr w:type="gramStart"/>
      <w:r>
        <w:t>online</w:t>
      </w:r>
      <w:proofErr w:type="gramEnd"/>
      <w:r>
        <w:t xml:space="preserve">] Available at: </w:t>
      </w:r>
      <w:r w:rsidRPr="00DD281A">
        <w:t>https://www.cipd.co.uk/knowledge/fundamentals/emp-law/maternity-paternity-rights/factsheet</w:t>
      </w:r>
      <w:r>
        <w:t xml:space="preserve">. </w:t>
      </w:r>
      <w:proofErr w:type="gramStart"/>
      <w:r>
        <w:t>[Accessed 28 Jan 2019].</w:t>
      </w:r>
      <w:proofErr w:type="gramEnd"/>
    </w:p>
    <w:p w14:paraId="5BC8839C" w14:textId="77777777" w:rsidR="00C51DCE" w:rsidRDefault="00C51DCE" w:rsidP="00471C3D">
      <w:pPr>
        <w:jc w:val="left"/>
      </w:pPr>
    </w:p>
    <w:p w14:paraId="366DE72B" w14:textId="77777777" w:rsidR="00C51DCE" w:rsidRDefault="00C51DCE" w:rsidP="00471C3D">
      <w:pPr>
        <w:jc w:val="left"/>
      </w:pPr>
      <w:proofErr w:type="gramStart"/>
      <w:r>
        <w:t>CIPD.</w:t>
      </w:r>
      <w:proofErr w:type="gramEnd"/>
      <w:r>
        <w:t xml:space="preserve"> </w:t>
      </w:r>
      <w:proofErr w:type="gramStart"/>
      <w:r>
        <w:t xml:space="preserve">(2018e). </w:t>
      </w:r>
      <w:r>
        <w:rPr>
          <w:i/>
        </w:rPr>
        <w:t>Health and safety at work.</w:t>
      </w:r>
      <w:proofErr w:type="gramEnd"/>
      <w:r>
        <w:t xml:space="preserve"> [</w:t>
      </w:r>
      <w:proofErr w:type="gramStart"/>
      <w:r>
        <w:t>online</w:t>
      </w:r>
      <w:proofErr w:type="gramEnd"/>
      <w:r>
        <w:t xml:space="preserve">] Available at: </w:t>
      </w:r>
      <w:r w:rsidRPr="00C51DCE">
        <w:t>https://www.cipd.co.uk/knowledge/fundamentals/emp-law/health-safety/factsheet</w:t>
      </w:r>
      <w:r>
        <w:t xml:space="preserve">. </w:t>
      </w:r>
      <w:proofErr w:type="gramStart"/>
      <w:r>
        <w:t>[Accessed 2</w:t>
      </w:r>
      <w:r w:rsidRPr="00C51DCE">
        <w:rPr>
          <w:vertAlign w:val="superscript"/>
        </w:rPr>
        <w:t>nd</w:t>
      </w:r>
      <w:r>
        <w:t xml:space="preserve"> March 2019].</w:t>
      </w:r>
      <w:proofErr w:type="gramEnd"/>
    </w:p>
    <w:p w14:paraId="314A1AE3" w14:textId="77777777" w:rsidR="009F6B5D" w:rsidRDefault="009F6B5D" w:rsidP="00471C3D">
      <w:pPr>
        <w:jc w:val="left"/>
      </w:pPr>
    </w:p>
    <w:p w14:paraId="02F64E23" w14:textId="77777777" w:rsidR="009F6B5D" w:rsidRDefault="009F6B5D" w:rsidP="00471C3D">
      <w:pPr>
        <w:jc w:val="left"/>
      </w:pPr>
      <w:proofErr w:type="gramStart"/>
      <w:r>
        <w:t>CIPD.</w:t>
      </w:r>
      <w:proofErr w:type="gramEnd"/>
      <w:r>
        <w:t xml:space="preserve"> </w:t>
      </w:r>
      <w:proofErr w:type="gramStart"/>
      <w:r>
        <w:t xml:space="preserve">(2018f). </w:t>
      </w:r>
      <w:r>
        <w:rPr>
          <w:i/>
        </w:rPr>
        <w:t>Mental health in the workplace.</w:t>
      </w:r>
      <w:proofErr w:type="gramEnd"/>
      <w:r>
        <w:rPr>
          <w:i/>
        </w:rPr>
        <w:t xml:space="preserve"> </w:t>
      </w:r>
      <w:r>
        <w:t>[</w:t>
      </w:r>
      <w:proofErr w:type="gramStart"/>
      <w:r>
        <w:t>online</w:t>
      </w:r>
      <w:proofErr w:type="gramEnd"/>
      <w:r>
        <w:t xml:space="preserve">]. Available at: </w:t>
      </w:r>
      <w:r w:rsidRPr="009F6B5D">
        <w:t>https://www.cipd.co.uk/knowledge/culture/well-being/mental-health-factsheet</w:t>
      </w:r>
      <w:r>
        <w:t xml:space="preserve">. </w:t>
      </w:r>
      <w:proofErr w:type="gramStart"/>
      <w:r>
        <w:t>[Accessed 2</w:t>
      </w:r>
      <w:r w:rsidRPr="009F6B5D">
        <w:rPr>
          <w:vertAlign w:val="superscript"/>
        </w:rPr>
        <w:t>nd</w:t>
      </w:r>
      <w:r>
        <w:t xml:space="preserve"> March 2019].</w:t>
      </w:r>
      <w:proofErr w:type="gramEnd"/>
    </w:p>
    <w:p w14:paraId="3E2035C2" w14:textId="77777777" w:rsidR="00AA4C49" w:rsidRDefault="00AA4C49" w:rsidP="00471C3D">
      <w:pPr>
        <w:jc w:val="left"/>
      </w:pPr>
    </w:p>
    <w:p w14:paraId="74BB3149" w14:textId="77777777" w:rsidR="00AA4C49" w:rsidRDefault="00AA4C49" w:rsidP="00471C3D">
      <w:pPr>
        <w:jc w:val="left"/>
      </w:pPr>
      <w:proofErr w:type="gramStart"/>
      <w:r>
        <w:t>CIPD.</w:t>
      </w:r>
      <w:proofErr w:type="gramEnd"/>
      <w:r>
        <w:t xml:space="preserve"> </w:t>
      </w:r>
      <w:proofErr w:type="gramStart"/>
      <w:r>
        <w:t xml:space="preserve">(2018g). </w:t>
      </w:r>
      <w:r>
        <w:rPr>
          <w:i/>
        </w:rPr>
        <w:t>Diversity and inclusion in the workplace.</w:t>
      </w:r>
      <w:proofErr w:type="gramEnd"/>
      <w:r>
        <w:t xml:space="preserve"> [</w:t>
      </w:r>
      <w:proofErr w:type="gramStart"/>
      <w:r>
        <w:t>online</w:t>
      </w:r>
      <w:proofErr w:type="gramEnd"/>
      <w:r w:rsidR="00296172">
        <w:t xml:space="preserve">] Available at: </w:t>
      </w:r>
      <w:r w:rsidR="00296172" w:rsidRPr="00296172">
        <w:t>https://www.cipd.co.uk/knowledge/fundamentals/relations/diversity/factsheet</w:t>
      </w:r>
      <w:r w:rsidR="00296172">
        <w:t xml:space="preserve">. </w:t>
      </w:r>
      <w:proofErr w:type="gramStart"/>
      <w:r w:rsidR="00296172">
        <w:t>[Accessed 2</w:t>
      </w:r>
      <w:r w:rsidR="00296172" w:rsidRPr="00296172">
        <w:rPr>
          <w:vertAlign w:val="superscript"/>
        </w:rPr>
        <w:t>nd</w:t>
      </w:r>
      <w:r w:rsidR="00296172">
        <w:t xml:space="preserve"> March 2019].</w:t>
      </w:r>
      <w:proofErr w:type="gramEnd"/>
    </w:p>
    <w:p w14:paraId="793B3ECB" w14:textId="77777777" w:rsidR="00A66AC1" w:rsidRDefault="00A66AC1" w:rsidP="00471C3D">
      <w:pPr>
        <w:jc w:val="left"/>
      </w:pPr>
    </w:p>
    <w:p w14:paraId="70E4F9F7" w14:textId="60A634D4" w:rsidR="00A66AC1" w:rsidRDefault="00A66AC1" w:rsidP="00471C3D">
      <w:pPr>
        <w:jc w:val="left"/>
      </w:pPr>
      <w:proofErr w:type="gramStart"/>
      <w:r>
        <w:t>CIPD.</w:t>
      </w:r>
      <w:proofErr w:type="gramEnd"/>
      <w:r>
        <w:t xml:space="preserve"> (2018h). </w:t>
      </w:r>
      <w:r>
        <w:rPr>
          <w:i/>
        </w:rPr>
        <w:t>Tribunal claims, settlement and compromise Q&amp;As.</w:t>
      </w:r>
      <w:r>
        <w:t xml:space="preserve"> [online] Available at: </w:t>
      </w:r>
      <w:r w:rsidRPr="00A66AC1">
        <w:t>https://www.cipd.co.uk/knowledge/fundamentals/emp-law/tribunals/questions</w:t>
      </w:r>
      <w:r>
        <w:t xml:space="preserve">. </w:t>
      </w:r>
      <w:proofErr w:type="gramStart"/>
      <w:r>
        <w:t>[Accessed 7</w:t>
      </w:r>
      <w:r w:rsidRPr="00A66AC1">
        <w:rPr>
          <w:vertAlign w:val="superscript"/>
        </w:rPr>
        <w:t>th</w:t>
      </w:r>
      <w:r>
        <w:t xml:space="preserve"> March 20</w:t>
      </w:r>
      <w:r w:rsidR="004238E7">
        <w:t>1</w:t>
      </w:r>
      <w:r>
        <w:t>9].</w:t>
      </w:r>
      <w:proofErr w:type="gramEnd"/>
    </w:p>
    <w:p w14:paraId="460F879B" w14:textId="77777777" w:rsidR="004238E7" w:rsidRDefault="004238E7" w:rsidP="00471C3D">
      <w:pPr>
        <w:jc w:val="left"/>
      </w:pPr>
    </w:p>
    <w:p w14:paraId="5CD22717" w14:textId="3C8A556C" w:rsidR="004238E7" w:rsidRPr="004238E7" w:rsidRDefault="004238E7" w:rsidP="00471C3D">
      <w:pPr>
        <w:jc w:val="left"/>
      </w:pPr>
      <w:proofErr w:type="gramStart"/>
      <w:r>
        <w:t>CIPD.</w:t>
      </w:r>
      <w:proofErr w:type="gramEnd"/>
      <w:r>
        <w:t xml:space="preserve"> </w:t>
      </w:r>
      <w:proofErr w:type="gramStart"/>
      <w:r>
        <w:t xml:space="preserve">(2018i). </w:t>
      </w:r>
      <w:r>
        <w:rPr>
          <w:i/>
        </w:rPr>
        <w:t>Age discrimination at work.</w:t>
      </w:r>
      <w:proofErr w:type="gramEnd"/>
      <w:r>
        <w:t xml:space="preserve"> [</w:t>
      </w:r>
      <w:proofErr w:type="gramStart"/>
      <w:r>
        <w:t>online</w:t>
      </w:r>
      <w:proofErr w:type="gramEnd"/>
      <w:r>
        <w:t xml:space="preserve">] Available at: </w:t>
      </w:r>
      <w:r w:rsidRPr="00815FDB">
        <w:t>https://www.cipd.co.uk/knowledge/fundamentals/emp-law/age-discrimination/factsheet</w:t>
      </w:r>
      <w:r>
        <w:t xml:space="preserve">. </w:t>
      </w:r>
      <w:proofErr w:type="gramStart"/>
      <w:r>
        <w:t>[Accessed 7</w:t>
      </w:r>
      <w:r w:rsidRPr="004238E7">
        <w:rPr>
          <w:vertAlign w:val="superscript"/>
        </w:rPr>
        <w:t>th</w:t>
      </w:r>
      <w:r>
        <w:t xml:space="preserve"> March 2019].</w:t>
      </w:r>
      <w:proofErr w:type="gramEnd"/>
    </w:p>
    <w:p w14:paraId="4C5EBE3F" w14:textId="77777777" w:rsidR="00ED38F7" w:rsidRDefault="00ED38F7" w:rsidP="0030391D">
      <w:pPr>
        <w:jc w:val="left"/>
      </w:pPr>
    </w:p>
    <w:p w14:paraId="69B5531F" w14:textId="77777777" w:rsidR="00D66AD7" w:rsidRDefault="00D66AD7" w:rsidP="00D66AD7">
      <w:pPr>
        <w:jc w:val="left"/>
      </w:pPr>
      <w:proofErr w:type="gramStart"/>
      <w:r>
        <w:t>CIPD.</w:t>
      </w:r>
      <w:proofErr w:type="gramEnd"/>
      <w:r>
        <w:t xml:space="preserve"> </w:t>
      </w:r>
      <w:proofErr w:type="gramStart"/>
      <w:r>
        <w:t>(2019</w:t>
      </w:r>
      <w:r w:rsidR="00D771FF">
        <w:t>a</w:t>
      </w:r>
      <w:r>
        <w:t xml:space="preserve">). </w:t>
      </w:r>
      <w:r>
        <w:rPr>
          <w:i/>
        </w:rPr>
        <w:t>Contracts of employment.</w:t>
      </w:r>
      <w:proofErr w:type="gramEnd"/>
      <w:r>
        <w:t xml:space="preserve"> [</w:t>
      </w:r>
      <w:proofErr w:type="gramStart"/>
      <w:r>
        <w:t>online</w:t>
      </w:r>
      <w:proofErr w:type="gramEnd"/>
      <w:r>
        <w:t xml:space="preserve">] Available at: </w:t>
      </w:r>
      <w:r w:rsidRPr="00D66AD7">
        <w:t>https://www.cipd.co.uk/knowledge/fundamentals/emp-law/terms-conditions/contracts-factsheet</w:t>
      </w:r>
      <w:r>
        <w:t xml:space="preserve">. </w:t>
      </w:r>
      <w:proofErr w:type="gramStart"/>
      <w:r>
        <w:t>[Accessed 24</w:t>
      </w:r>
      <w:r w:rsidRPr="00A40D13">
        <w:rPr>
          <w:vertAlign w:val="superscript"/>
        </w:rPr>
        <w:t>th</w:t>
      </w:r>
      <w:r>
        <w:t xml:space="preserve"> Jan 2019].</w:t>
      </w:r>
      <w:proofErr w:type="gramEnd"/>
    </w:p>
    <w:p w14:paraId="6C42BD1A" w14:textId="77777777" w:rsidR="00045CE8" w:rsidRDefault="00045CE8" w:rsidP="00D66AD7">
      <w:pPr>
        <w:jc w:val="left"/>
      </w:pPr>
    </w:p>
    <w:p w14:paraId="575D7D6A" w14:textId="77777777" w:rsidR="00045CE8" w:rsidRPr="00045CE8" w:rsidRDefault="00045CE8" w:rsidP="00D66AD7">
      <w:pPr>
        <w:jc w:val="left"/>
      </w:pPr>
      <w:proofErr w:type="gramStart"/>
      <w:r>
        <w:t>CIPD.</w:t>
      </w:r>
      <w:proofErr w:type="gramEnd"/>
      <w:r>
        <w:t xml:space="preserve"> </w:t>
      </w:r>
      <w:proofErr w:type="gramStart"/>
      <w:r>
        <w:t xml:space="preserve">(2019b). </w:t>
      </w:r>
      <w:r>
        <w:rPr>
          <w:i/>
        </w:rPr>
        <w:t>Flexible working practices.</w:t>
      </w:r>
      <w:proofErr w:type="gramEnd"/>
      <w:r>
        <w:t xml:space="preserve"> [</w:t>
      </w:r>
      <w:proofErr w:type="gramStart"/>
      <w:r>
        <w:t>online</w:t>
      </w:r>
      <w:proofErr w:type="gramEnd"/>
      <w:r>
        <w:t xml:space="preserve">]. Available at: </w:t>
      </w:r>
      <w:r w:rsidRPr="00045CE8">
        <w:t>https://www.cipd.co.uk/knowledge/fundamentals/relations/flexible-working/factsheet</w:t>
      </w:r>
      <w:r>
        <w:t xml:space="preserve">. </w:t>
      </w:r>
      <w:proofErr w:type="gramStart"/>
      <w:r>
        <w:t>[Accessed 28</w:t>
      </w:r>
      <w:r w:rsidRPr="00045CE8">
        <w:rPr>
          <w:vertAlign w:val="superscript"/>
        </w:rPr>
        <w:t>th</w:t>
      </w:r>
      <w:r>
        <w:t xml:space="preserve"> Jan 2019].</w:t>
      </w:r>
      <w:proofErr w:type="gramEnd"/>
    </w:p>
    <w:p w14:paraId="38A125CC" w14:textId="77777777" w:rsidR="00C32013" w:rsidRDefault="00C32013" w:rsidP="00C32013">
      <w:pPr>
        <w:pStyle w:val="Default"/>
      </w:pPr>
    </w:p>
    <w:p w14:paraId="1933D83B" w14:textId="77777777" w:rsidR="002A4C2F" w:rsidRDefault="00C32013" w:rsidP="00C32013">
      <w:pPr>
        <w:jc w:val="left"/>
      </w:pPr>
      <w:r>
        <w:t xml:space="preserve">DANIELS, K. (2016) </w:t>
      </w:r>
      <w:r w:rsidRPr="00C32013">
        <w:rPr>
          <w:i/>
        </w:rPr>
        <w:t>Introduction to employment law: fundamentals for HR and business students</w:t>
      </w:r>
      <w:r>
        <w:t>. 4th ed. London: Chartered Institute of Personnel and Development.</w:t>
      </w:r>
    </w:p>
    <w:p w14:paraId="74FB1018" w14:textId="77777777" w:rsidR="00C32013" w:rsidRDefault="00C32013" w:rsidP="00C32013">
      <w:pPr>
        <w:jc w:val="left"/>
      </w:pPr>
    </w:p>
    <w:p w14:paraId="5EA55F8E" w14:textId="77777777" w:rsidR="003003C9" w:rsidRPr="003003C9" w:rsidRDefault="003003C9" w:rsidP="00C32013">
      <w:pPr>
        <w:jc w:val="left"/>
      </w:pPr>
      <w:proofErr w:type="gramStart"/>
      <w:r w:rsidRPr="003003C9">
        <w:rPr>
          <w:i/>
        </w:rPr>
        <w:t>Employment Rights Act 1996</w:t>
      </w:r>
      <w:r>
        <w:t>, c. 2.</w:t>
      </w:r>
      <w:proofErr w:type="gramEnd"/>
      <w:r>
        <w:t xml:space="preserve"> Available at: </w:t>
      </w:r>
      <w:r w:rsidRPr="003003C9">
        <w:t>http://www.legislation.gov.uk/ukpga/1996/18/section/98/enacted/data.xht?view=snippet&amp;wrap=true</w:t>
      </w:r>
      <w:r>
        <w:t xml:space="preserve">. </w:t>
      </w:r>
      <w:proofErr w:type="gramStart"/>
      <w:r>
        <w:t>[Accessed 4</w:t>
      </w:r>
      <w:r w:rsidRPr="003003C9">
        <w:rPr>
          <w:vertAlign w:val="superscript"/>
        </w:rPr>
        <w:t>th</w:t>
      </w:r>
      <w:r>
        <w:t xml:space="preserve"> March 2019].</w:t>
      </w:r>
      <w:proofErr w:type="gramEnd"/>
    </w:p>
    <w:p w14:paraId="094FA7BA" w14:textId="77777777" w:rsidR="003003C9" w:rsidRDefault="003003C9" w:rsidP="00C32013">
      <w:pPr>
        <w:jc w:val="left"/>
      </w:pPr>
    </w:p>
    <w:p w14:paraId="6549B6CC" w14:textId="368CC449" w:rsidR="007031C1" w:rsidRDefault="007031C1" w:rsidP="00C32013">
      <w:pPr>
        <w:jc w:val="left"/>
      </w:pPr>
      <w:proofErr w:type="gramStart"/>
      <w:r>
        <w:t>GOV.UK. (2019a).</w:t>
      </w:r>
      <w:proofErr w:type="gramEnd"/>
      <w:r>
        <w:t xml:space="preserve"> </w:t>
      </w:r>
      <w:r>
        <w:rPr>
          <w:i/>
        </w:rPr>
        <w:t>Redundancy: your rights.</w:t>
      </w:r>
      <w:r>
        <w:t xml:space="preserve"> [</w:t>
      </w:r>
      <w:proofErr w:type="gramStart"/>
      <w:r>
        <w:t>online</w:t>
      </w:r>
      <w:proofErr w:type="gramEnd"/>
      <w:r>
        <w:t xml:space="preserve">] Available at: </w:t>
      </w:r>
      <w:r w:rsidRPr="007031C1">
        <w:t>https://www.gov.uk/redundant-your-rights</w:t>
      </w:r>
      <w:r>
        <w:t xml:space="preserve">. </w:t>
      </w:r>
      <w:proofErr w:type="gramStart"/>
      <w:r>
        <w:t>[Accessed 7</w:t>
      </w:r>
      <w:r w:rsidRPr="007031C1">
        <w:rPr>
          <w:vertAlign w:val="superscript"/>
        </w:rPr>
        <w:t>th</w:t>
      </w:r>
      <w:r>
        <w:t xml:space="preserve"> March 2019].</w:t>
      </w:r>
      <w:proofErr w:type="gramEnd"/>
    </w:p>
    <w:p w14:paraId="6D70E543" w14:textId="77777777" w:rsidR="007031C1" w:rsidRPr="007031C1" w:rsidRDefault="007031C1" w:rsidP="00C32013">
      <w:pPr>
        <w:jc w:val="left"/>
      </w:pPr>
    </w:p>
    <w:p w14:paraId="4FE23594" w14:textId="78FF4695" w:rsidR="002A4C2F" w:rsidRDefault="002A4C2F" w:rsidP="00D66AD7">
      <w:pPr>
        <w:jc w:val="left"/>
      </w:pPr>
      <w:proofErr w:type="gramStart"/>
      <w:r>
        <w:t>GOV.UK. (2019</w:t>
      </w:r>
      <w:r w:rsidR="007031C1">
        <w:t>b</w:t>
      </w:r>
      <w:r>
        <w:t>).</w:t>
      </w:r>
      <w:proofErr w:type="gramEnd"/>
      <w:r>
        <w:t xml:space="preserve"> </w:t>
      </w:r>
      <w:proofErr w:type="gramStart"/>
      <w:r>
        <w:rPr>
          <w:i/>
        </w:rPr>
        <w:t>Holiday entitlement.</w:t>
      </w:r>
      <w:proofErr w:type="gramEnd"/>
      <w:r>
        <w:t xml:space="preserve"> [</w:t>
      </w:r>
      <w:proofErr w:type="gramStart"/>
      <w:r>
        <w:t>online</w:t>
      </w:r>
      <w:proofErr w:type="gramEnd"/>
      <w:r>
        <w:t xml:space="preserve">] Available at: </w:t>
      </w:r>
      <w:r w:rsidRPr="002A4C2F">
        <w:t>https://www.gov.uk/holiday-entitlement-rights</w:t>
      </w:r>
      <w:r>
        <w:t xml:space="preserve">. </w:t>
      </w:r>
      <w:proofErr w:type="gramStart"/>
      <w:r>
        <w:t>[Accessed 27</w:t>
      </w:r>
      <w:r w:rsidRPr="002A4C2F">
        <w:rPr>
          <w:vertAlign w:val="superscript"/>
        </w:rPr>
        <w:t>th</w:t>
      </w:r>
      <w:r>
        <w:t xml:space="preserve"> Jan 2019].</w:t>
      </w:r>
      <w:proofErr w:type="gramEnd"/>
    </w:p>
    <w:p w14:paraId="02591C1A" w14:textId="77777777" w:rsidR="00060029" w:rsidRDefault="00060029" w:rsidP="00D66AD7">
      <w:pPr>
        <w:jc w:val="left"/>
      </w:pPr>
    </w:p>
    <w:p w14:paraId="2F97D5B5" w14:textId="12677EF7" w:rsidR="00060029" w:rsidRPr="00060029" w:rsidRDefault="00060029" w:rsidP="00D66AD7">
      <w:pPr>
        <w:jc w:val="left"/>
      </w:pPr>
      <w:proofErr w:type="gramStart"/>
      <w:r>
        <w:t>GOV.UK. (2019c).</w:t>
      </w:r>
      <w:proofErr w:type="gramEnd"/>
      <w:r>
        <w:t xml:space="preserve"> </w:t>
      </w:r>
      <w:proofErr w:type="gramStart"/>
      <w:r>
        <w:rPr>
          <w:i/>
        </w:rPr>
        <w:t>National Minimum Wage and National Living Wage rates.</w:t>
      </w:r>
      <w:proofErr w:type="gramEnd"/>
      <w:r w:rsidR="00815FDB">
        <w:t xml:space="preserve"> [</w:t>
      </w:r>
      <w:proofErr w:type="gramStart"/>
      <w:r w:rsidR="00815FDB">
        <w:t>online</w:t>
      </w:r>
      <w:proofErr w:type="gramEnd"/>
      <w:r w:rsidR="00815FDB">
        <w:t>]. Available at:</w:t>
      </w:r>
      <w:r>
        <w:t xml:space="preserve"> </w:t>
      </w:r>
      <w:r w:rsidR="00815FDB" w:rsidRPr="00815FDB">
        <w:t>https://www.gov.uk/national-minimum-wage-rates</w:t>
      </w:r>
      <w:r w:rsidR="00815FDB">
        <w:t xml:space="preserve">. </w:t>
      </w:r>
      <w:proofErr w:type="gramStart"/>
      <w:r w:rsidR="00815FDB">
        <w:t>[Accessed 9</w:t>
      </w:r>
      <w:r w:rsidR="00815FDB" w:rsidRPr="00815FDB">
        <w:rPr>
          <w:vertAlign w:val="superscript"/>
        </w:rPr>
        <w:t>th</w:t>
      </w:r>
      <w:r w:rsidR="00815FDB">
        <w:t xml:space="preserve"> March 2019].</w:t>
      </w:r>
      <w:proofErr w:type="gramEnd"/>
    </w:p>
    <w:p w14:paraId="342E52A5" w14:textId="77777777" w:rsidR="00D66AD7" w:rsidRDefault="00D66AD7" w:rsidP="0030391D">
      <w:pPr>
        <w:jc w:val="left"/>
      </w:pPr>
    </w:p>
    <w:p w14:paraId="702562A6" w14:textId="77777777" w:rsidR="00ED38F7" w:rsidRDefault="00ED38F7" w:rsidP="0030391D">
      <w:pPr>
        <w:jc w:val="left"/>
      </w:pPr>
      <w:proofErr w:type="gramStart"/>
      <w:r>
        <w:t>PERSONNEL TODAY.</w:t>
      </w:r>
      <w:proofErr w:type="gramEnd"/>
      <w:r>
        <w:t xml:space="preserve"> (2018). </w:t>
      </w:r>
      <w:r>
        <w:rPr>
          <w:i/>
        </w:rPr>
        <w:t>Uber drivers are workers, Court of Appeal rules.</w:t>
      </w:r>
      <w:r>
        <w:t xml:space="preserve"> [</w:t>
      </w:r>
      <w:proofErr w:type="gramStart"/>
      <w:r>
        <w:t>online</w:t>
      </w:r>
      <w:proofErr w:type="gramEnd"/>
      <w:r>
        <w:t xml:space="preserve">] Available at: </w:t>
      </w:r>
      <w:r w:rsidRPr="00ED38F7">
        <w:t>https://www.personneltoday.com/hr/uber-court-of-appeal-decision/</w:t>
      </w:r>
      <w:r>
        <w:t xml:space="preserve">. </w:t>
      </w:r>
      <w:proofErr w:type="gramStart"/>
      <w:r>
        <w:t>[Accessed 24</w:t>
      </w:r>
      <w:r w:rsidRPr="00ED38F7">
        <w:rPr>
          <w:vertAlign w:val="superscript"/>
        </w:rPr>
        <w:t>th</w:t>
      </w:r>
      <w:r>
        <w:t xml:space="preserve"> Jan 2019].</w:t>
      </w:r>
      <w:proofErr w:type="gramEnd"/>
    </w:p>
    <w:p w14:paraId="65466AEC" w14:textId="77777777" w:rsidR="00893AF0" w:rsidRDefault="00893AF0" w:rsidP="0030391D">
      <w:pPr>
        <w:jc w:val="left"/>
      </w:pPr>
    </w:p>
    <w:p w14:paraId="5980B9DF" w14:textId="77777777" w:rsidR="00893AF0" w:rsidRPr="00893AF0" w:rsidRDefault="00893AF0" w:rsidP="0030391D">
      <w:pPr>
        <w:jc w:val="left"/>
      </w:pPr>
      <w:proofErr w:type="gramStart"/>
      <w:r>
        <w:t>PERSONNEL TODAY.</w:t>
      </w:r>
      <w:proofErr w:type="gramEnd"/>
      <w:r>
        <w:t xml:space="preserve"> (2019). </w:t>
      </w:r>
      <w:r>
        <w:rPr>
          <w:i/>
        </w:rPr>
        <w:t>Gender pay gap reporting 2019: only half of employers are improving.</w:t>
      </w:r>
      <w:r>
        <w:t xml:space="preserve"> [</w:t>
      </w:r>
      <w:proofErr w:type="gramStart"/>
      <w:r>
        <w:t>online</w:t>
      </w:r>
      <w:proofErr w:type="gramEnd"/>
      <w:r>
        <w:t xml:space="preserve">] Available at: </w:t>
      </w:r>
      <w:r w:rsidR="00140866" w:rsidRPr="00140866">
        <w:t>https://www.personneltoday.com/hr/gener-pay-gap-reporting-2019-are-employers-improving</w:t>
      </w:r>
      <w:r w:rsidR="00140866">
        <w:t xml:space="preserve">. </w:t>
      </w:r>
      <w:proofErr w:type="gramStart"/>
      <w:r w:rsidR="00140866">
        <w:t>[Accessed 26</w:t>
      </w:r>
      <w:r w:rsidR="00140866" w:rsidRPr="00140866">
        <w:rPr>
          <w:vertAlign w:val="superscript"/>
        </w:rPr>
        <w:t>th</w:t>
      </w:r>
      <w:r w:rsidR="00140866">
        <w:t xml:space="preserve"> Jan 2019].</w:t>
      </w:r>
      <w:proofErr w:type="gramEnd"/>
    </w:p>
    <w:p w14:paraId="3A678D8F" w14:textId="77777777" w:rsidR="00ED38F7" w:rsidRDefault="00ED38F7" w:rsidP="0030391D">
      <w:pPr>
        <w:jc w:val="left"/>
      </w:pPr>
    </w:p>
    <w:p w14:paraId="31AE6FDB" w14:textId="77777777" w:rsidR="0030391D" w:rsidRPr="00C628E0" w:rsidRDefault="0030391D" w:rsidP="0030391D">
      <w:pPr>
        <w:jc w:val="left"/>
        <w:rPr>
          <w:rFonts w:cstheme="minorHAnsi"/>
          <w:color w:val="000000"/>
          <w:shd w:val="clear" w:color="auto" w:fill="FFFFFF"/>
        </w:rPr>
      </w:pPr>
      <w:proofErr w:type="gramStart"/>
      <w:r w:rsidRPr="00C628E0">
        <w:rPr>
          <w:rFonts w:cstheme="minorHAnsi"/>
          <w:color w:val="000000"/>
          <w:shd w:val="clear" w:color="auto" w:fill="FFFFFF"/>
        </w:rPr>
        <w:t>TAYLOR, S. and WILKINSON, K. (2016).</w:t>
      </w:r>
      <w:proofErr w:type="gramEnd"/>
      <w:r w:rsidRPr="00C628E0">
        <w:rPr>
          <w:rFonts w:cstheme="minorHAnsi"/>
          <w:color w:val="000000"/>
          <w:shd w:val="clear" w:color="auto" w:fill="FFFFFF"/>
        </w:rPr>
        <w:t xml:space="preserve"> ‘Employment Law’ in Taylor and </w:t>
      </w:r>
      <w:proofErr w:type="spellStart"/>
      <w:r w:rsidRPr="00C628E0">
        <w:rPr>
          <w:rFonts w:cstheme="minorHAnsi"/>
          <w:color w:val="000000"/>
          <w:shd w:val="clear" w:color="auto" w:fill="FFFFFF"/>
        </w:rPr>
        <w:t>Woodhams</w:t>
      </w:r>
      <w:proofErr w:type="spellEnd"/>
      <w:r w:rsidRPr="00C628E0">
        <w:rPr>
          <w:rFonts w:cstheme="minorHAnsi"/>
          <w:color w:val="000000"/>
          <w:shd w:val="clear" w:color="auto" w:fill="FFFFFF"/>
        </w:rPr>
        <w:t xml:space="preserve"> (ed.) </w:t>
      </w:r>
      <w:r w:rsidRPr="00C628E0">
        <w:rPr>
          <w:rFonts w:cstheme="minorHAnsi"/>
          <w:i/>
          <w:color w:val="000000"/>
          <w:shd w:val="clear" w:color="auto" w:fill="FFFFFF"/>
        </w:rPr>
        <w:t>Human Resource Management: People and Organisations.</w:t>
      </w:r>
      <w:r w:rsidRPr="00C628E0">
        <w:rPr>
          <w:rFonts w:cstheme="minorHAnsi"/>
          <w:color w:val="000000"/>
          <w:shd w:val="clear" w:color="auto" w:fill="FFFFFF"/>
        </w:rPr>
        <w:t xml:space="preserve"> 2</w:t>
      </w:r>
      <w:r w:rsidRPr="00C628E0">
        <w:rPr>
          <w:rFonts w:cstheme="minorHAnsi"/>
          <w:color w:val="000000"/>
          <w:shd w:val="clear" w:color="auto" w:fill="FFFFFF"/>
          <w:vertAlign w:val="superscript"/>
        </w:rPr>
        <w:t>nd</w:t>
      </w:r>
      <w:r w:rsidRPr="00C628E0">
        <w:rPr>
          <w:rFonts w:cstheme="minorHAnsi"/>
          <w:color w:val="000000"/>
          <w:shd w:val="clear" w:color="auto" w:fill="FFFFFF"/>
        </w:rPr>
        <w:t xml:space="preserve"> ed. London: CIPD.</w:t>
      </w:r>
    </w:p>
    <w:p w14:paraId="0C05F449" w14:textId="77777777" w:rsidR="0030391D" w:rsidRPr="00C628E0" w:rsidRDefault="0030391D" w:rsidP="0030391D">
      <w:pPr>
        <w:jc w:val="left"/>
      </w:pPr>
    </w:p>
    <w:p w14:paraId="5B79522F" w14:textId="77777777" w:rsidR="0030391D" w:rsidRPr="00125F83" w:rsidRDefault="0030391D" w:rsidP="00D5646F">
      <w:pPr>
        <w:jc w:val="left"/>
      </w:pPr>
    </w:p>
    <w:sectPr w:rsidR="0030391D" w:rsidRPr="00125F83">
      <w:pgSz w:w="11906" w:h="16838"/>
      <w:pgMar w:top="1440" w:right="1440" w:bottom="1440" w:left="144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1C2958B" w15:done="0"/>
  <w15:commentEx w15:paraId="20EF9ABD" w15:done="0"/>
  <w15:commentEx w15:paraId="231002B5" w15:done="0"/>
  <w15:commentEx w15:paraId="38448D28" w15:done="0"/>
  <w15:commentEx w15:paraId="38E8023C" w15:done="0"/>
  <w15:commentEx w15:paraId="37AA954F" w15:done="0"/>
  <w15:commentEx w15:paraId="262EC58D" w15:done="0"/>
  <w15:commentEx w15:paraId="6B5D817F" w15:done="0"/>
  <w15:commentEx w15:paraId="7D3DC5B7" w15:done="0"/>
  <w15:commentEx w15:paraId="45D702ED" w15:done="0"/>
  <w15:commentEx w15:paraId="64982B44" w15:done="0"/>
  <w15:commentEx w15:paraId="3CC0C27E" w15:done="0"/>
  <w15:commentEx w15:paraId="49F2401A" w15:done="0"/>
  <w15:commentEx w15:paraId="6D920799" w15:done="0"/>
  <w15:commentEx w15:paraId="163A76D7" w15:done="0"/>
  <w15:commentEx w15:paraId="5BEDCC21" w15:done="0"/>
  <w15:commentEx w15:paraId="4CBCE667" w15:done="0"/>
  <w15:commentEx w15:paraId="05DFE426" w15:done="0"/>
  <w15:commentEx w15:paraId="79403A67" w15:done="0"/>
  <w15:commentEx w15:paraId="300D6EE4" w15:done="0"/>
  <w15:commentEx w15:paraId="0E63E2D8" w15:done="0"/>
  <w15:commentEx w15:paraId="29022CEC" w15:done="0"/>
  <w15:commentEx w15:paraId="538212E7" w15:done="0"/>
  <w15:commentEx w15:paraId="401C1876" w15:done="0"/>
  <w15:commentEx w15:paraId="10E339F7" w15:done="0"/>
  <w15:commentEx w15:paraId="78337D10" w15:done="0"/>
  <w15:commentEx w15:paraId="6A51C1D3" w15:done="0"/>
  <w15:commentEx w15:paraId="5D85B4F6" w15:done="0"/>
  <w15:commentEx w15:paraId="6D7C1E20" w15:done="0"/>
  <w15:commentEx w15:paraId="4D9CACE2" w15:done="0"/>
  <w15:commentEx w15:paraId="0EA12C4D" w15:done="0"/>
  <w15:commentEx w15:paraId="582D436A" w15:done="0"/>
  <w15:commentEx w15:paraId="5B80113F" w15:done="0"/>
  <w15:commentEx w15:paraId="5B2292A0" w15:done="0"/>
  <w15:commentEx w15:paraId="585FDDD0" w15:done="0"/>
  <w15:commentEx w15:paraId="70CD5EA9" w15:done="0"/>
  <w15:commentEx w15:paraId="11B55B07" w15:done="0"/>
  <w15:commentEx w15:paraId="7571E917" w15:done="0"/>
  <w15:commentEx w15:paraId="2E08177C" w15:done="0"/>
  <w15:commentEx w15:paraId="0779BAE7" w15:done="0"/>
  <w15:commentEx w15:paraId="6403F500" w15:done="0"/>
  <w15:commentEx w15:paraId="06DAECFA" w15:done="0"/>
  <w15:commentEx w15:paraId="17C1DC7C" w15:done="0"/>
  <w15:commentEx w15:paraId="0334343A" w15:done="0"/>
  <w15:commentEx w15:paraId="04C44ADF" w15:done="0"/>
  <w15:commentEx w15:paraId="7979108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1C2958B" w16cid:durableId="202B6543"/>
  <w16cid:commentId w16cid:paraId="20EF9ABD" w16cid:durableId="202B6526"/>
  <w16cid:commentId w16cid:paraId="231002B5" w16cid:durableId="202B6475"/>
  <w16cid:commentId w16cid:paraId="38448D28" w16cid:durableId="202B6490"/>
  <w16cid:commentId w16cid:paraId="38E8023C" w16cid:durableId="202B64B1"/>
  <w16cid:commentId w16cid:paraId="37AA954F" w16cid:durableId="202B64C5"/>
  <w16cid:commentId w16cid:paraId="262EC58D" w16cid:durableId="202B64E2"/>
  <w16cid:commentId w16cid:paraId="6B5D817F" w16cid:durableId="202B6585"/>
  <w16cid:commentId w16cid:paraId="7D3DC5B7" w16cid:durableId="202B669D"/>
  <w16cid:commentId w16cid:paraId="45D702ED" w16cid:durableId="202B6616"/>
  <w16cid:commentId w16cid:paraId="64982B44" w16cid:durableId="202B66B9"/>
  <w16cid:commentId w16cid:paraId="3CC0C27E" w16cid:durableId="202B66E9"/>
  <w16cid:commentId w16cid:paraId="49F2401A" w16cid:durableId="202B66FC"/>
  <w16cid:commentId w16cid:paraId="6D920799" w16cid:durableId="202B674F"/>
  <w16cid:commentId w16cid:paraId="163A76D7" w16cid:durableId="202B6891"/>
  <w16cid:commentId w16cid:paraId="5BEDCC21" w16cid:durableId="202B6799"/>
  <w16cid:commentId w16cid:paraId="4CBCE667" w16cid:durableId="202B68CB"/>
  <w16cid:commentId w16cid:paraId="05DFE426" w16cid:durableId="202B68E2"/>
  <w16cid:commentId w16cid:paraId="79403A67" w16cid:durableId="202B6916"/>
  <w16cid:commentId w16cid:paraId="300D6EE4" w16cid:durableId="202B6982"/>
  <w16cid:commentId w16cid:paraId="0E63E2D8" w16cid:durableId="202B7F34"/>
  <w16cid:commentId w16cid:paraId="29022CEC" w16cid:durableId="202B69B5"/>
  <w16cid:commentId w16cid:paraId="538212E7" w16cid:durableId="202B69E1"/>
  <w16cid:commentId w16cid:paraId="401C1876" w16cid:durableId="202B802B"/>
  <w16cid:commentId w16cid:paraId="10E339F7" w16cid:durableId="202B7F82"/>
  <w16cid:commentId w16cid:paraId="78337D10" w16cid:durableId="202B7FBE"/>
  <w16cid:commentId w16cid:paraId="6A51C1D3" w16cid:durableId="202B7FFD"/>
  <w16cid:commentId w16cid:paraId="5D85B4F6" w16cid:durableId="202B80F0"/>
  <w16cid:commentId w16cid:paraId="6D7C1E20" w16cid:durableId="202B805A"/>
  <w16cid:commentId w16cid:paraId="4D9CACE2" w16cid:durableId="202B807B"/>
  <w16cid:commentId w16cid:paraId="0EA12C4D" w16cid:durableId="202B80CC"/>
  <w16cid:commentId w16cid:paraId="582D436A" w16cid:durableId="202B811F"/>
  <w16cid:commentId w16cid:paraId="5B80113F" w16cid:durableId="202B813E"/>
  <w16cid:commentId w16cid:paraId="5B2292A0" w16cid:durableId="202B816B"/>
  <w16cid:commentId w16cid:paraId="585FDDD0" w16cid:durableId="202B81A0"/>
  <w16cid:commentId w16cid:paraId="70CD5EA9" w16cid:durableId="202B81EC"/>
  <w16cid:commentId w16cid:paraId="11B55B07" w16cid:durableId="202B82A9"/>
  <w16cid:commentId w16cid:paraId="7571E917" w16cid:durableId="202B8240"/>
  <w16cid:commentId w16cid:paraId="2E08177C" w16cid:durableId="202B827D"/>
  <w16cid:commentId w16cid:paraId="0779BAE7" w16cid:durableId="202B833C"/>
  <w16cid:commentId w16cid:paraId="6403F500" w16cid:durableId="202B837E"/>
  <w16cid:commentId w16cid:paraId="06DAECFA" w16cid:durableId="202B8371"/>
  <w16cid:commentId w16cid:paraId="17C1DC7C" w16cid:durableId="202B83A0"/>
  <w16cid:commentId w16cid:paraId="0334343A" w16cid:durableId="202B83A8"/>
  <w16cid:commentId w16cid:paraId="04C44ADF" w16cid:durableId="202B83F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F31397"/>
    <w:multiLevelType w:val="hybridMultilevel"/>
    <w:tmpl w:val="FF48F8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D6D0932"/>
    <w:multiLevelType w:val="hybridMultilevel"/>
    <w:tmpl w:val="8BC0E7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8546756"/>
    <w:multiLevelType w:val="hybridMultilevel"/>
    <w:tmpl w:val="15B663CE"/>
    <w:lvl w:ilvl="0" w:tplc="F4D41730">
      <w:start w:val="1"/>
      <w:numFmt w:val="decimal"/>
      <w:lvlText w:val="%1."/>
      <w:lvlJc w:val="left"/>
      <w:pPr>
        <w:ind w:left="720" w:hanging="360"/>
      </w:pPr>
      <w:rPr>
        <w:rFonts w:cs="Arial" w:hint="default"/>
        <w:sz w:val="2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7C658E0"/>
    <w:multiLevelType w:val="hybridMultilevel"/>
    <w:tmpl w:val="E758A1D8"/>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456519A"/>
    <w:multiLevelType w:val="hybridMultilevel"/>
    <w:tmpl w:val="D8E440A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72E1A0C"/>
    <w:multiLevelType w:val="hybridMultilevel"/>
    <w:tmpl w:val="27429AC4"/>
    <w:lvl w:ilvl="0" w:tplc="C1E85248">
      <w:start w:val="2"/>
      <w:numFmt w:val="low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5"/>
  </w:num>
  <w:num w:numId="5">
    <w:abstractNumId w:val="1"/>
  </w:num>
  <w:num w:numId="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Hannah">
    <w15:presenceInfo w15:providerId="None" w15:userId="Hannah"/>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646F"/>
    <w:rsid w:val="00025E13"/>
    <w:rsid w:val="00037CC8"/>
    <w:rsid w:val="00044DA2"/>
    <w:rsid w:val="00045CE8"/>
    <w:rsid w:val="00047E5E"/>
    <w:rsid w:val="00060029"/>
    <w:rsid w:val="00060155"/>
    <w:rsid w:val="00070C23"/>
    <w:rsid w:val="000A3EE8"/>
    <w:rsid w:val="000E139F"/>
    <w:rsid w:val="001055AB"/>
    <w:rsid w:val="00111B56"/>
    <w:rsid w:val="00116C29"/>
    <w:rsid w:val="00125F83"/>
    <w:rsid w:val="0013680F"/>
    <w:rsid w:val="00140866"/>
    <w:rsid w:val="001A030D"/>
    <w:rsid w:val="001B6317"/>
    <w:rsid w:val="001E70F2"/>
    <w:rsid w:val="00207E90"/>
    <w:rsid w:val="002134BC"/>
    <w:rsid w:val="00255CA2"/>
    <w:rsid w:val="00281679"/>
    <w:rsid w:val="00296172"/>
    <w:rsid w:val="002A230B"/>
    <w:rsid w:val="002A4C2F"/>
    <w:rsid w:val="002A744C"/>
    <w:rsid w:val="002D3AF7"/>
    <w:rsid w:val="002D6AB6"/>
    <w:rsid w:val="003003C9"/>
    <w:rsid w:val="0030391D"/>
    <w:rsid w:val="00332529"/>
    <w:rsid w:val="0036518D"/>
    <w:rsid w:val="00372C59"/>
    <w:rsid w:val="003A33C2"/>
    <w:rsid w:val="003B70C0"/>
    <w:rsid w:val="003C1763"/>
    <w:rsid w:val="003E78BE"/>
    <w:rsid w:val="003F0BBF"/>
    <w:rsid w:val="00404996"/>
    <w:rsid w:val="004238E7"/>
    <w:rsid w:val="004429B3"/>
    <w:rsid w:val="0045045F"/>
    <w:rsid w:val="00452C57"/>
    <w:rsid w:val="00471C3D"/>
    <w:rsid w:val="004B0137"/>
    <w:rsid w:val="004B2DB1"/>
    <w:rsid w:val="004B75B2"/>
    <w:rsid w:val="004C564A"/>
    <w:rsid w:val="00512412"/>
    <w:rsid w:val="0054104B"/>
    <w:rsid w:val="005A35FE"/>
    <w:rsid w:val="005C4C12"/>
    <w:rsid w:val="006042EE"/>
    <w:rsid w:val="00605316"/>
    <w:rsid w:val="00623801"/>
    <w:rsid w:val="006577AD"/>
    <w:rsid w:val="00666A02"/>
    <w:rsid w:val="0067160E"/>
    <w:rsid w:val="00687605"/>
    <w:rsid w:val="006955F4"/>
    <w:rsid w:val="006B1398"/>
    <w:rsid w:val="006D5D7F"/>
    <w:rsid w:val="007031C1"/>
    <w:rsid w:val="00746915"/>
    <w:rsid w:val="00754E62"/>
    <w:rsid w:val="00756D6F"/>
    <w:rsid w:val="00760ACD"/>
    <w:rsid w:val="00773297"/>
    <w:rsid w:val="00780D28"/>
    <w:rsid w:val="007854DC"/>
    <w:rsid w:val="007E6C87"/>
    <w:rsid w:val="008049B7"/>
    <w:rsid w:val="00815FDB"/>
    <w:rsid w:val="008271E6"/>
    <w:rsid w:val="008374CC"/>
    <w:rsid w:val="00864D9D"/>
    <w:rsid w:val="00893AF0"/>
    <w:rsid w:val="008A04AC"/>
    <w:rsid w:val="008A249F"/>
    <w:rsid w:val="008E17DC"/>
    <w:rsid w:val="008E7822"/>
    <w:rsid w:val="008F1FFA"/>
    <w:rsid w:val="008F633B"/>
    <w:rsid w:val="00931B46"/>
    <w:rsid w:val="00953F7C"/>
    <w:rsid w:val="00956F70"/>
    <w:rsid w:val="00975FDB"/>
    <w:rsid w:val="00997CBD"/>
    <w:rsid w:val="009B2578"/>
    <w:rsid w:val="009C7E42"/>
    <w:rsid w:val="009F6B5D"/>
    <w:rsid w:val="00A40D13"/>
    <w:rsid w:val="00A55197"/>
    <w:rsid w:val="00A66AC1"/>
    <w:rsid w:val="00A8413E"/>
    <w:rsid w:val="00AA4C49"/>
    <w:rsid w:val="00AC42EA"/>
    <w:rsid w:val="00AC6BFC"/>
    <w:rsid w:val="00AD19FE"/>
    <w:rsid w:val="00AF2544"/>
    <w:rsid w:val="00B41EED"/>
    <w:rsid w:val="00B764FA"/>
    <w:rsid w:val="00B92BA9"/>
    <w:rsid w:val="00B93E05"/>
    <w:rsid w:val="00BC16B6"/>
    <w:rsid w:val="00BF66B2"/>
    <w:rsid w:val="00C32013"/>
    <w:rsid w:val="00C51DCE"/>
    <w:rsid w:val="00C628E0"/>
    <w:rsid w:val="00C643E2"/>
    <w:rsid w:val="00C933C9"/>
    <w:rsid w:val="00CC1291"/>
    <w:rsid w:val="00CD0243"/>
    <w:rsid w:val="00CF2F7A"/>
    <w:rsid w:val="00CF4CF1"/>
    <w:rsid w:val="00D11E35"/>
    <w:rsid w:val="00D3717C"/>
    <w:rsid w:val="00D5646F"/>
    <w:rsid w:val="00D66AD7"/>
    <w:rsid w:val="00D7187C"/>
    <w:rsid w:val="00D771FF"/>
    <w:rsid w:val="00D80E12"/>
    <w:rsid w:val="00D92542"/>
    <w:rsid w:val="00DA3B4C"/>
    <w:rsid w:val="00DD281A"/>
    <w:rsid w:val="00E01FE6"/>
    <w:rsid w:val="00E03A6A"/>
    <w:rsid w:val="00E4656D"/>
    <w:rsid w:val="00E54CAB"/>
    <w:rsid w:val="00E7514F"/>
    <w:rsid w:val="00EA3D0C"/>
    <w:rsid w:val="00EC4EC5"/>
    <w:rsid w:val="00ED0281"/>
    <w:rsid w:val="00ED38F7"/>
    <w:rsid w:val="00F11D37"/>
    <w:rsid w:val="00F24E7A"/>
    <w:rsid w:val="00F26B34"/>
    <w:rsid w:val="00F32919"/>
    <w:rsid w:val="00F372F4"/>
    <w:rsid w:val="00F56EAC"/>
    <w:rsid w:val="00FA7857"/>
    <w:rsid w:val="00FB400F"/>
    <w:rsid w:val="00FB63C0"/>
    <w:rsid w:val="00FD7623"/>
    <w:rsid w:val="00FE633B"/>
    <w:rsid w:val="00FF1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01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646F"/>
    <w:pPr>
      <w:ind w:left="720"/>
      <w:contextualSpacing/>
    </w:pPr>
  </w:style>
  <w:style w:type="character" w:styleId="Hyperlink">
    <w:name w:val="Hyperlink"/>
    <w:basedOn w:val="DefaultParagraphFont"/>
    <w:uiPriority w:val="99"/>
    <w:unhideWhenUsed/>
    <w:rsid w:val="00070C23"/>
    <w:rPr>
      <w:color w:val="0000FF" w:themeColor="hyperlink"/>
      <w:u w:val="single"/>
    </w:rPr>
  </w:style>
  <w:style w:type="paragraph" w:customStyle="1" w:styleId="Default">
    <w:name w:val="Default"/>
    <w:rsid w:val="00C32013"/>
    <w:pPr>
      <w:autoSpaceDE w:val="0"/>
      <w:autoSpaceDN w:val="0"/>
      <w:adjustRightInd w:val="0"/>
      <w:jc w:val="left"/>
    </w:pPr>
    <w:rPr>
      <w:rFonts w:ascii="Calibri" w:hAnsi="Calibri" w:cs="Calibri"/>
      <w:color w:val="000000"/>
      <w:sz w:val="24"/>
      <w:szCs w:val="24"/>
    </w:rPr>
  </w:style>
  <w:style w:type="table" w:styleId="TableGrid">
    <w:name w:val="Table Grid"/>
    <w:basedOn w:val="TableNormal"/>
    <w:uiPriority w:val="59"/>
    <w:rsid w:val="00AC6BF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D5D7F"/>
    <w:rPr>
      <w:sz w:val="16"/>
      <w:szCs w:val="16"/>
    </w:rPr>
  </w:style>
  <w:style w:type="paragraph" w:styleId="CommentText">
    <w:name w:val="annotation text"/>
    <w:basedOn w:val="Normal"/>
    <w:link w:val="CommentTextChar"/>
    <w:uiPriority w:val="99"/>
    <w:semiHidden/>
    <w:unhideWhenUsed/>
    <w:rsid w:val="006D5D7F"/>
    <w:rPr>
      <w:sz w:val="20"/>
      <w:szCs w:val="20"/>
    </w:rPr>
  </w:style>
  <w:style w:type="character" w:customStyle="1" w:styleId="CommentTextChar">
    <w:name w:val="Comment Text Char"/>
    <w:basedOn w:val="DefaultParagraphFont"/>
    <w:link w:val="CommentText"/>
    <w:uiPriority w:val="99"/>
    <w:semiHidden/>
    <w:rsid w:val="006D5D7F"/>
    <w:rPr>
      <w:sz w:val="20"/>
      <w:szCs w:val="20"/>
    </w:rPr>
  </w:style>
  <w:style w:type="paragraph" w:styleId="CommentSubject">
    <w:name w:val="annotation subject"/>
    <w:basedOn w:val="CommentText"/>
    <w:next w:val="CommentText"/>
    <w:link w:val="CommentSubjectChar"/>
    <w:uiPriority w:val="99"/>
    <w:semiHidden/>
    <w:unhideWhenUsed/>
    <w:rsid w:val="006D5D7F"/>
    <w:rPr>
      <w:b/>
      <w:bCs/>
    </w:rPr>
  </w:style>
  <w:style w:type="character" w:customStyle="1" w:styleId="CommentSubjectChar">
    <w:name w:val="Comment Subject Char"/>
    <w:basedOn w:val="CommentTextChar"/>
    <w:link w:val="CommentSubject"/>
    <w:uiPriority w:val="99"/>
    <w:semiHidden/>
    <w:rsid w:val="006D5D7F"/>
    <w:rPr>
      <w:b/>
      <w:bCs/>
      <w:sz w:val="20"/>
      <w:szCs w:val="20"/>
    </w:rPr>
  </w:style>
  <w:style w:type="paragraph" w:styleId="Revision">
    <w:name w:val="Revision"/>
    <w:hidden/>
    <w:uiPriority w:val="99"/>
    <w:semiHidden/>
    <w:rsid w:val="006D5D7F"/>
    <w:pPr>
      <w:jc w:val="left"/>
    </w:pPr>
  </w:style>
  <w:style w:type="paragraph" w:styleId="BalloonText">
    <w:name w:val="Balloon Text"/>
    <w:basedOn w:val="Normal"/>
    <w:link w:val="BalloonTextChar"/>
    <w:uiPriority w:val="99"/>
    <w:semiHidden/>
    <w:unhideWhenUsed/>
    <w:rsid w:val="006D5D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5D7F"/>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jc w:val="cente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646F"/>
    <w:pPr>
      <w:ind w:left="720"/>
      <w:contextualSpacing/>
    </w:pPr>
  </w:style>
  <w:style w:type="character" w:styleId="Hyperlink">
    <w:name w:val="Hyperlink"/>
    <w:basedOn w:val="DefaultParagraphFont"/>
    <w:uiPriority w:val="99"/>
    <w:unhideWhenUsed/>
    <w:rsid w:val="00070C23"/>
    <w:rPr>
      <w:color w:val="0000FF" w:themeColor="hyperlink"/>
      <w:u w:val="single"/>
    </w:rPr>
  </w:style>
  <w:style w:type="paragraph" w:customStyle="1" w:styleId="Default">
    <w:name w:val="Default"/>
    <w:rsid w:val="00C32013"/>
    <w:pPr>
      <w:autoSpaceDE w:val="0"/>
      <w:autoSpaceDN w:val="0"/>
      <w:adjustRightInd w:val="0"/>
      <w:jc w:val="left"/>
    </w:pPr>
    <w:rPr>
      <w:rFonts w:ascii="Calibri" w:hAnsi="Calibri" w:cs="Calibri"/>
      <w:color w:val="000000"/>
      <w:sz w:val="24"/>
      <w:szCs w:val="24"/>
    </w:rPr>
  </w:style>
  <w:style w:type="table" w:styleId="TableGrid">
    <w:name w:val="Table Grid"/>
    <w:basedOn w:val="TableNormal"/>
    <w:uiPriority w:val="59"/>
    <w:rsid w:val="00AC6BF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D5D7F"/>
    <w:rPr>
      <w:sz w:val="16"/>
      <w:szCs w:val="16"/>
    </w:rPr>
  </w:style>
  <w:style w:type="paragraph" w:styleId="CommentText">
    <w:name w:val="annotation text"/>
    <w:basedOn w:val="Normal"/>
    <w:link w:val="CommentTextChar"/>
    <w:uiPriority w:val="99"/>
    <w:semiHidden/>
    <w:unhideWhenUsed/>
    <w:rsid w:val="006D5D7F"/>
    <w:rPr>
      <w:sz w:val="20"/>
      <w:szCs w:val="20"/>
    </w:rPr>
  </w:style>
  <w:style w:type="character" w:customStyle="1" w:styleId="CommentTextChar">
    <w:name w:val="Comment Text Char"/>
    <w:basedOn w:val="DefaultParagraphFont"/>
    <w:link w:val="CommentText"/>
    <w:uiPriority w:val="99"/>
    <w:semiHidden/>
    <w:rsid w:val="006D5D7F"/>
    <w:rPr>
      <w:sz w:val="20"/>
      <w:szCs w:val="20"/>
    </w:rPr>
  </w:style>
  <w:style w:type="paragraph" w:styleId="CommentSubject">
    <w:name w:val="annotation subject"/>
    <w:basedOn w:val="CommentText"/>
    <w:next w:val="CommentText"/>
    <w:link w:val="CommentSubjectChar"/>
    <w:uiPriority w:val="99"/>
    <w:semiHidden/>
    <w:unhideWhenUsed/>
    <w:rsid w:val="006D5D7F"/>
    <w:rPr>
      <w:b/>
      <w:bCs/>
    </w:rPr>
  </w:style>
  <w:style w:type="character" w:customStyle="1" w:styleId="CommentSubjectChar">
    <w:name w:val="Comment Subject Char"/>
    <w:basedOn w:val="CommentTextChar"/>
    <w:link w:val="CommentSubject"/>
    <w:uiPriority w:val="99"/>
    <w:semiHidden/>
    <w:rsid w:val="006D5D7F"/>
    <w:rPr>
      <w:b/>
      <w:bCs/>
      <w:sz w:val="20"/>
      <w:szCs w:val="20"/>
    </w:rPr>
  </w:style>
  <w:style w:type="paragraph" w:styleId="Revision">
    <w:name w:val="Revision"/>
    <w:hidden/>
    <w:uiPriority w:val="99"/>
    <w:semiHidden/>
    <w:rsid w:val="006D5D7F"/>
    <w:pPr>
      <w:jc w:val="left"/>
    </w:pPr>
  </w:style>
  <w:style w:type="paragraph" w:styleId="BalloonText">
    <w:name w:val="Balloon Text"/>
    <w:basedOn w:val="Normal"/>
    <w:link w:val="BalloonTextChar"/>
    <w:uiPriority w:val="99"/>
    <w:semiHidden/>
    <w:unhideWhenUsed/>
    <w:rsid w:val="006D5D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5D7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11" Type="http://schemas.microsoft.com/office/2011/relationships/commentsExtended" Target="commentsExtended.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981</TotalTime>
  <Pages>1</Pages>
  <Words>5373</Words>
  <Characters>30631</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Carla</dc:creator>
  <cp:lastModifiedBy>Carla</cp:lastModifiedBy>
  <cp:revision>8</cp:revision>
  <dcterms:created xsi:type="dcterms:W3CDTF">2019-03-07T23:10:00Z</dcterms:created>
  <dcterms:modified xsi:type="dcterms:W3CDTF">2019-03-09T12:52:00Z</dcterms:modified>
</cp:coreProperties>
</file>