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D4CEA4E" w14:textId="77777777" w:rsidR="00DF3C4A"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D0F62" w:rsidRPr="00F111CB">
              <w:rPr>
                <w:rFonts w:ascii="Times New Roman" w:hAnsi="Times New Roman" w:cs="Times New Roman"/>
                <w:bCs/>
                <w:color w:val="auto"/>
                <w:sz w:val="48"/>
              </w:rPr>
              <w:t xml:space="preserve">Chickeela </w:t>
            </w:r>
            <w:r w:rsidR="00F111CB">
              <w:rPr>
                <w:rFonts w:ascii="Times New Roman" w:hAnsi="Times New Roman" w:cs="Times New Roman"/>
                <w:bCs/>
                <w:color w:val="auto"/>
                <w:sz w:val="48"/>
              </w:rPr>
              <w:t xml:space="preserve">Jones-Lewis </w:t>
            </w:r>
          </w:p>
          <w:p w14:paraId="02F8EE88" w14:textId="76497B3B" w:rsidR="00986B43" w:rsidRPr="00F111CB" w:rsidRDefault="00F111CB"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Cs/>
                <w:color w:val="auto"/>
                <w:sz w:val="48"/>
              </w:rPr>
              <w:t>(Previo</w:t>
            </w:r>
            <w:r w:rsidR="00DF3C4A">
              <w:rPr>
                <w:rFonts w:ascii="Times New Roman" w:hAnsi="Times New Roman" w:cs="Times New Roman"/>
                <w:bCs/>
                <w:color w:val="auto"/>
                <w:sz w:val="48"/>
              </w:rPr>
              <w:t xml:space="preserve">usly </w:t>
            </w:r>
            <w:r w:rsidR="00AD0F62" w:rsidRPr="00F111CB">
              <w:rPr>
                <w:rFonts w:ascii="Times New Roman" w:hAnsi="Times New Roman" w:cs="Times New Roman"/>
                <w:bCs/>
                <w:color w:val="auto"/>
                <w:sz w:val="48"/>
              </w:rPr>
              <w:t>Bentham</w:t>
            </w:r>
            <w:r w:rsidR="00722B1D">
              <w:rPr>
                <w:rFonts w:ascii="Times New Roman" w:hAnsi="Times New Roman" w:cs="Times New Roman"/>
                <w:bCs/>
                <w:color w:val="auto"/>
                <w:sz w:val="48"/>
              </w:rPr>
              <w:t>, preferred name Keela</w:t>
            </w:r>
            <w:r w:rsidR="00DF3C4A">
              <w:rPr>
                <w:rFonts w:ascii="Times New Roman" w:hAnsi="Times New Roman" w:cs="Times New Roman"/>
                <w:bCs/>
                <w:color w:val="auto"/>
                <w:sz w:val="48"/>
              </w:rPr>
              <w: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4B4BB6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D0F62">
              <w:rPr>
                <w:rFonts w:ascii="Times New Roman" w:hAnsi="Times New Roman" w:cs="Times New Roman"/>
                <w:b/>
                <w:color w:val="auto"/>
                <w:sz w:val="48"/>
              </w:rPr>
              <w:t xml:space="preserve"> </w:t>
            </w:r>
            <w:r w:rsidR="00AD0F62" w:rsidRPr="00DF3C4A">
              <w:rPr>
                <w:rFonts w:ascii="Times New Roman" w:hAnsi="Times New Roman" w:cs="Times New Roman"/>
                <w:bCs/>
                <w:color w:val="auto"/>
                <w:sz w:val="48"/>
              </w:rPr>
              <w:t>Chickeela</w:t>
            </w:r>
            <w:r w:rsidR="00DF3C4A" w:rsidRPr="00DF3C4A">
              <w:rPr>
                <w:rFonts w:ascii="Times New Roman" w:hAnsi="Times New Roman" w:cs="Times New Roman"/>
                <w:bCs/>
                <w:color w:val="auto"/>
                <w:sz w:val="48"/>
              </w:rPr>
              <w:t>Jones</w:t>
            </w:r>
            <w:r w:rsidR="00DF3C4A">
              <w:rPr>
                <w:rFonts w:ascii="Times New Roman" w:hAnsi="Times New Roman" w:cs="Times New Roman"/>
                <w:b/>
                <w:color w:val="auto"/>
                <w:sz w:val="48"/>
              </w:rPr>
              <w:t>-</w:t>
            </w:r>
            <w:r w:rsidR="00DF3C4A" w:rsidRPr="00DF3C4A">
              <w:rPr>
                <w:rFonts w:ascii="Times New Roman" w:hAnsi="Times New Roman" w:cs="Times New Roman"/>
                <w:bCs/>
                <w:color w:val="auto"/>
                <w:sz w:val="48"/>
              </w:rPr>
              <w:t>Lewis</w:t>
            </w:r>
            <w:r w:rsidR="00AD0F62" w:rsidRPr="00DF3C4A">
              <w:rPr>
                <w:rFonts w:ascii="Times New Roman" w:hAnsi="Times New Roman" w:cs="Times New Roman"/>
                <w:bCs/>
                <w:color w:val="auto"/>
                <w:sz w:val="48"/>
              </w:rPr>
              <w:t>@ynysmon.</w:t>
            </w:r>
            <w:r w:rsidR="00DF3C4A" w:rsidRPr="00DF3C4A">
              <w:rPr>
                <w:rFonts w:ascii="Times New Roman" w:hAnsi="Times New Roman" w:cs="Times New Roman"/>
                <w:bCs/>
                <w:color w:val="auto"/>
                <w:sz w:val="48"/>
              </w:rPr>
              <w:t>llyw.cymru</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F904935"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D552220" w14:textId="193D5F1E" w:rsidR="00AD0F62" w:rsidRPr="00DF3C4A" w:rsidRDefault="00C23FB9" w:rsidP="005D3F07">
            <w:pPr>
              <w:overflowPunct/>
              <w:autoSpaceDE/>
              <w:autoSpaceDN/>
              <w:adjustRightInd/>
              <w:ind w:right="-957"/>
              <w:textAlignment w:val="auto"/>
              <w:rPr>
                <w:rFonts w:ascii="Times New Roman" w:hAnsi="Times New Roman" w:cs="Times New Roman"/>
                <w:bCs/>
                <w:color w:val="auto"/>
                <w:sz w:val="48"/>
              </w:rPr>
            </w:pPr>
            <w:r w:rsidRPr="00DF3C4A">
              <w:rPr>
                <w:rFonts w:ascii="Times New Roman" w:hAnsi="Times New Roman" w:cs="Times New Roman"/>
                <w:bCs/>
                <w:color w:val="auto"/>
                <w:sz w:val="48"/>
              </w:rPr>
              <w:t>2224233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Pr="00DF3C4A">
              <w:rPr>
                <w:rFonts w:ascii="Times New Roman" w:hAnsi="Times New Roman" w:cs="Times New Roman"/>
                <w:bCs/>
                <w:color w:val="auto"/>
                <w:sz w:val="48"/>
              </w:rPr>
              <w:t>1</w:t>
            </w:r>
            <w:r w:rsidR="000F1A97" w:rsidRPr="00DF3C4A">
              <w:rPr>
                <w:rFonts w:ascii="Times New Roman" w:hAnsi="Times New Roman" w:cs="Times New Roman"/>
                <w:bCs/>
                <w:color w:val="auto"/>
                <w:sz w:val="48"/>
              </w:rPr>
              <w:t>8</w:t>
            </w:r>
            <w:r w:rsidR="00AE6231" w:rsidRPr="00DF3C4A">
              <w:rPr>
                <w:rFonts w:ascii="Times New Roman" w:hAnsi="Times New Roman" w:cs="Times New Roman"/>
                <w:bCs/>
                <w:color w:val="auto"/>
                <w:sz w:val="48"/>
              </w:rPr>
              <w:t xml:space="preserve"> onwards</w:t>
            </w:r>
          </w:p>
        </w:tc>
      </w:tr>
    </w:tbl>
    <w:p w14:paraId="1520E76F" w14:textId="77777777" w:rsidR="00DF3C4A" w:rsidRDefault="008420E1" w:rsidP="00DF3C4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56E9326" w14:textId="73AED4A6" w:rsidR="00151DA6" w:rsidRPr="00DF3C4A" w:rsidRDefault="00151DA6" w:rsidP="00DF3C4A">
      <w:pPr>
        <w:overflowPunct/>
        <w:autoSpaceDE/>
        <w:autoSpaceDN/>
        <w:adjustRightInd/>
        <w:ind w:right="-957"/>
        <w:textAlignment w:val="auto"/>
        <w:rPr>
          <w:rFonts w:ascii="Times New Roman" w:hAnsi="Times New Roman" w:cs="Times New Roman"/>
          <w:b/>
          <w:color w:val="auto"/>
          <w:sz w:val="4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DF00DCA" w14:textId="77777777" w:rsid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sz w:val="28"/>
          <w:szCs w:val="28"/>
        </w:rPr>
        <w:t xml:space="preserve">APA AP. (2013) </w:t>
      </w:r>
      <w:r w:rsidRPr="00FC7928">
        <w:rPr>
          <w:rFonts w:asciiTheme="minorHAnsi" w:hAnsiTheme="minorHAnsi" w:cstheme="minorHAnsi"/>
          <w:i/>
          <w:iCs/>
          <w:sz w:val="28"/>
          <w:szCs w:val="28"/>
        </w:rPr>
        <w:t>Diagnostic and Statistical manual of mental disorders</w:t>
      </w:r>
      <w:r w:rsidRPr="00FC7928">
        <w:rPr>
          <w:rFonts w:asciiTheme="minorHAnsi" w:hAnsiTheme="minorHAnsi" w:cstheme="minorHAnsi"/>
          <w:sz w:val="28"/>
          <w:szCs w:val="28"/>
        </w:rPr>
        <w:t>. 5</w:t>
      </w:r>
      <w:r w:rsidRPr="00FC7928">
        <w:rPr>
          <w:rFonts w:asciiTheme="minorHAnsi" w:hAnsiTheme="minorHAnsi" w:cstheme="minorHAnsi"/>
          <w:sz w:val="28"/>
          <w:szCs w:val="28"/>
          <w:vertAlign w:val="superscript"/>
        </w:rPr>
        <w:t>th</w:t>
      </w:r>
      <w:r w:rsidRPr="00FC7928">
        <w:rPr>
          <w:rFonts w:asciiTheme="minorHAnsi" w:hAnsiTheme="minorHAnsi" w:cstheme="minorHAnsi"/>
          <w:sz w:val="28"/>
          <w:szCs w:val="28"/>
        </w:rPr>
        <w:t xml:space="preserve"> edition. Washington DC. American Psychiatric Publishing.</w:t>
      </w:r>
    </w:p>
    <w:p w14:paraId="2D4DF5D2"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sz w:val="28"/>
          <w:szCs w:val="28"/>
        </w:rPr>
        <w:t xml:space="preserve">Ayers, C. R., Saxena, S., Golshan, S., &amp; Wetherell, J. L. (2010). Age at onset and clinical features of late-life compulsive hoarding. </w:t>
      </w:r>
      <w:r w:rsidRPr="00FC7928">
        <w:rPr>
          <w:rFonts w:asciiTheme="minorHAnsi" w:hAnsiTheme="minorHAnsi" w:cstheme="minorHAnsi"/>
          <w:i/>
          <w:iCs/>
          <w:sz w:val="28"/>
          <w:szCs w:val="28"/>
        </w:rPr>
        <w:t xml:space="preserve">International Journal of Geriatric Psychiatry. </w:t>
      </w:r>
      <w:r w:rsidRPr="00FC7928">
        <w:rPr>
          <w:rFonts w:asciiTheme="minorHAnsi" w:hAnsiTheme="minorHAnsi" w:cstheme="minorHAnsi"/>
          <w:sz w:val="28"/>
          <w:szCs w:val="28"/>
        </w:rPr>
        <w:t>25(2), 142–149.</w:t>
      </w:r>
    </w:p>
    <w:p w14:paraId="22DC4172"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sz w:val="28"/>
          <w:szCs w:val="28"/>
        </w:rPr>
        <w:t xml:space="preserve">Ayers C. R, Saxena S, Espejo E, Twamley EW, Granholm E, Wetherell JL. (2014) Novel treatment for geriatric hoarding disorder: an open trial of cognitive rehabilitation paired with behavior therapy. </w:t>
      </w:r>
      <w:r w:rsidRPr="00FC7928">
        <w:rPr>
          <w:rFonts w:asciiTheme="minorHAnsi" w:hAnsiTheme="minorHAnsi" w:cstheme="minorHAnsi"/>
          <w:i/>
          <w:iCs/>
          <w:sz w:val="28"/>
          <w:szCs w:val="28"/>
        </w:rPr>
        <w:t>American Journal of Geriatric Psychiatry</w:t>
      </w:r>
      <w:r w:rsidRPr="00FC7928">
        <w:rPr>
          <w:rFonts w:asciiTheme="minorHAnsi" w:hAnsiTheme="minorHAnsi" w:cstheme="minorHAnsi"/>
          <w:sz w:val="28"/>
          <w:szCs w:val="28"/>
        </w:rPr>
        <w:t>. (22), p248-52.</w:t>
      </w:r>
    </w:p>
    <w:p w14:paraId="76C7892E"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Beckett, C. (2010). </w:t>
      </w:r>
      <w:r w:rsidRPr="00FC7928">
        <w:rPr>
          <w:rFonts w:asciiTheme="minorHAnsi" w:hAnsiTheme="minorHAnsi" w:cstheme="minorHAnsi"/>
          <w:i/>
          <w:iCs/>
          <w:color w:val="000000"/>
          <w:sz w:val="28"/>
          <w:szCs w:val="28"/>
        </w:rPr>
        <w:t>Assessment &amp; Intervention in Social Work: preparing for Practice</w:t>
      </w:r>
      <w:r w:rsidRPr="00FC7928">
        <w:rPr>
          <w:rFonts w:asciiTheme="minorHAnsi" w:hAnsiTheme="minorHAnsi" w:cstheme="minorHAnsi"/>
          <w:color w:val="000000"/>
          <w:sz w:val="28"/>
          <w:szCs w:val="28"/>
        </w:rPr>
        <w:t>. London. Sage.</w:t>
      </w:r>
    </w:p>
    <w:p w14:paraId="7230FDB4" w14:textId="28840277" w:rsidR="007334C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Beesley, P., Watts, M. &amp; Harrison, M (2017) Communication skills in social work. Sage. London.</w:t>
      </w:r>
    </w:p>
    <w:p w14:paraId="2B45B378" w14:textId="77777777"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Berlo, D.K (1960).  The process of communication: an introduction to theory and practice. New York: Holt, Rinehart and Winston. Claude E Shannon, W.W (1949).</w:t>
      </w:r>
    </w:p>
    <w:p w14:paraId="1D103CCB" w14:textId="77777777" w:rsidR="007334C8" w:rsidRDefault="007334C8" w:rsidP="00FC7928">
      <w:pPr>
        <w:rPr>
          <w:rStyle w:val="a"/>
          <w:rFonts w:asciiTheme="minorHAnsi" w:hAnsiTheme="minorHAnsi" w:cstheme="minorHAnsi"/>
          <w:color w:val="333333"/>
          <w:sz w:val="28"/>
          <w:szCs w:val="28"/>
          <w:bdr w:val="none" w:sz="0" w:space="0" w:color="auto" w:frame="1"/>
          <w:shd w:val="clear" w:color="auto" w:fill="F8F8FB"/>
        </w:rPr>
      </w:pPr>
    </w:p>
    <w:p w14:paraId="2C02C86E" w14:textId="76FB2D92" w:rsidR="00FC7928" w:rsidRPr="00FC7928" w:rsidRDefault="00FC7928" w:rsidP="00FC7928">
      <w:pPr>
        <w:rPr>
          <w:rStyle w:val="a"/>
          <w:rFonts w:asciiTheme="minorHAnsi" w:hAnsiTheme="minorHAnsi" w:cstheme="minorHAnsi"/>
          <w:color w:val="333333"/>
          <w:sz w:val="28"/>
          <w:szCs w:val="28"/>
          <w:bdr w:val="none" w:sz="0" w:space="0" w:color="auto" w:frame="1"/>
          <w:shd w:val="clear" w:color="auto" w:fill="F8F8FB"/>
        </w:rPr>
      </w:pPr>
      <w:r w:rsidRPr="00FC7928">
        <w:rPr>
          <w:rStyle w:val="a"/>
          <w:rFonts w:asciiTheme="minorHAnsi" w:hAnsiTheme="minorHAnsi" w:cstheme="minorHAnsi"/>
          <w:color w:val="333333"/>
          <w:sz w:val="28"/>
          <w:szCs w:val="28"/>
          <w:bdr w:val="none" w:sz="0" w:space="0" w:color="auto" w:frame="1"/>
          <w:shd w:val="clear" w:color="auto" w:fill="F8F8FB"/>
        </w:rPr>
        <w:t>Bowen, M., 1966. The Use of Family Theory in Clinical Practice, Comprehensive Psy</w:t>
      </w:r>
      <w:r w:rsidRPr="00FC7928">
        <w:rPr>
          <w:rStyle w:val="l6"/>
          <w:rFonts w:asciiTheme="minorHAnsi" w:hAnsiTheme="minorHAnsi" w:cstheme="minorHAnsi"/>
          <w:color w:val="333333"/>
          <w:sz w:val="28"/>
          <w:szCs w:val="28"/>
          <w:bdr w:val="none" w:sz="0" w:space="0" w:color="auto" w:frame="1"/>
          <w:shd w:val="clear" w:color="auto" w:fill="F8F8FB"/>
        </w:rPr>
        <w:t>chiatry, 7: 345-374. In M.</w:t>
      </w:r>
      <w:r w:rsidRPr="00FC7928">
        <w:rPr>
          <w:rStyle w:val="a"/>
          <w:rFonts w:asciiTheme="minorHAnsi" w:hAnsiTheme="minorHAnsi" w:cstheme="minorHAnsi"/>
          <w:color w:val="333333"/>
          <w:sz w:val="28"/>
          <w:szCs w:val="28"/>
          <w:bdr w:val="none" w:sz="0" w:space="0" w:color="auto" w:frame="1"/>
          <w:shd w:val="clear" w:color="auto" w:fill="F8F8FB"/>
        </w:rPr>
        <w:t xml:space="preserve">Bowen, 1978 </w:t>
      </w:r>
      <w:r w:rsidRPr="00FC7928">
        <w:rPr>
          <w:rFonts w:asciiTheme="minorHAnsi" w:hAnsiTheme="minorHAnsi" w:cstheme="minorHAnsi"/>
          <w:color w:val="333333"/>
          <w:sz w:val="28"/>
          <w:szCs w:val="28"/>
          <w:shd w:val="clear" w:color="auto" w:fill="F8F8FB"/>
        </w:rPr>
        <w:t xml:space="preserve">Bowen, M., 1978. </w:t>
      </w:r>
      <w:r w:rsidRPr="00FC7928">
        <w:rPr>
          <w:rFonts w:asciiTheme="minorHAnsi" w:hAnsiTheme="minorHAnsi" w:cstheme="minorHAnsi"/>
          <w:i/>
          <w:iCs/>
          <w:color w:val="333333"/>
          <w:sz w:val="28"/>
          <w:szCs w:val="28"/>
          <w:shd w:val="clear" w:color="auto" w:fill="F8F8FB"/>
        </w:rPr>
        <w:t>Family Therapy in Clinical Practice</w:t>
      </w:r>
      <w:r w:rsidRPr="00FC7928">
        <w:rPr>
          <w:rFonts w:asciiTheme="minorHAnsi" w:hAnsiTheme="minorHAnsi" w:cstheme="minorHAnsi"/>
          <w:color w:val="333333"/>
          <w:sz w:val="28"/>
          <w:szCs w:val="28"/>
          <w:shd w:val="clear" w:color="auto" w:fill="F8F8FB"/>
        </w:rPr>
        <w:t>, New York and London, Jason Aronson.</w:t>
      </w:r>
    </w:p>
    <w:p w14:paraId="41B9DDFA" w14:textId="77777777" w:rsidR="007334C8" w:rsidRDefault="007334C8" w:rsidP="00FC7928">
      <w:pPr>
        <w:rPr>
          <w:rFonts w:asciiTheme="minorHAnsi" w:hAnsiTheme="minorHAnsi" w:cstheme="minorHAnsi"/>
          <w:sz w:val="28"/>
          <w:szCs w:val="28"/>
        </w:rPr>
      </w:pPr>
    </w:p>
    <w:p w14:paraId="01CFE288" w14:textId="6B5F4A7F" w:rsidR="00FC7928" w:rsidRPr="00FC7928" w:rsidRDefault="00FC7928" w:rsidP="00FC7928">
      <w:pPr>
        <w:rPr>
          <w:rFonts w:asciiTheme="minorHAnsi" w:hAnsiTheme="minorHAnsi" w:cstheme="minorHAnsi"/>
          <w:color w:val="333333"/>
          <w:sz w:val="28"/>
          <w:szCs w:val="28"/>
        </w:rPr>
      </w:pPr>
      <w:r w:rsidRPr="00FC7928">
        <w:rPr>
          <w:rFonts w:asciiTheme="minorHAnsi" w:hAnsiTheme="minorHAnsi" w:cstheme="minorHAnsi"/>
          <w:sz w:val="28"/>
          <w:szCs w:val="28"/>
        </w:rPr>
        <w:t xml:space="preserve">Bowlby, J and Parkes, C. (1970).  </w:t>
      </w:r>
      <w:r w:rsidRPr="00FC7928">
        <w:rPr>
          <w:rFonts w:asciiTheme="minorHAnsi" w:hAnsiTheme="minorHAnsi" w:cstheme="minorHAnsi"/>
          <w:color w:val="333333"/>
          <w:sz w:val="28"/>
          <w:szCs w:val="28"/>
        </w:rPr>
        <w:t xml:space="preserve">Separation and Loss within the Family. In Anthony, E.J. (ed.) </w:t>
      </w:r>
      <w:r w:rsidRPr="00FC7928">
        <w:rPr>
          <w:rFonts w:asciiTheme="minorHAnsi" w:hAnsiTheme="minorHAnsi" w:cstheme="minorHAnsi"/>
          <w:i/>
          <w:iCs/>
          <w:color w:val="333333"/>
          <w:sz w:val="28"/>
          <w:szCs w:val="28"/>
        </w:rPr>
        <w:t>The Child in His Family</w:t>
      </w:r>
      <w:r w:rsidRPr="00FC7928">
        <w:rPr>
          <w:rFonts w:asciiTheme="minorHAnsi" w:hAnsiTheme="minorHAnsi" w:cstheme="minorHAnsi"/>
          <w:color w:val="333333"/>
          <w:sz w:val="28"/>
          <w:szCs w:val="28"/>
        </w:rPr>
        <w:t>. New York: Whiley.</w:t>
      </w:r>
    </w:p>
    <w:p w14:paraId="295C45F7" w14:textId="77777777" w:rsidR="007334C8" w:rsidRDefault="007334C8" w:rsidP="00FC7928">
      <w:pPr>
        <w:rPr>
          <w:rFonts w:asciiTheme="minorHAnsi" w:hAnsiTheme="minorHAnsi" w:cstheme="minorHAnsi"/>
          <w:sz w:val="28"/>
          <w:szCs w:val="28"/>
        </w:rPr>
      </w:pPr>
    </w:p>
    <w:p w14:paraId="1F322239" w14:textId="128592C5"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British Association of Social Work (2018). Information Sharing. Advice for practitioners safeguarding services to children, young people, parents and carers 2018.  Available at: </w:t>
      </w:r>
      <w:hyperlink r:id="rId12" w:history="1">
        <w:r w:rsidRPr="00FC7928">
          <w:rPr>
            <w:rStyle w:val="Hyperddolen"/>
            <w:rFonts w:asciiTheme="minorHAnsi" w:hAnsiTheme="minorHAnsi" w:cstheme="minorHAnsi"/>
            <w:sz w:val="28"/>
            <w:szCs w:val="28"/>
          </w:rPr>
          <w:t>Information sharing: Advice for practitioners providing safeguarding services to children, young people, parents and carers | BASW</w:t>
        </w:r>
      </w:hyperlink>
      <w:r w:rsidRPr="00FC7928">
        <w:rPr>
          <w:rFonts w:asciiTheme="minorHAnsi" w:hAnsiTheme="minorHAnsi" w:cstheme="minorHAnsi"/>
          <w:sz w:val="28"/>
          <w:szCs w:val="28"/>
        </w:rPr>
        <w:t xml:space="preserve"> [Accessed 02 May 2023]</w:t>
      </w:r>
    </w:p>
    <w:p w14:paraId="75B3713E" w14:textId="77777777" w:rsidR="007334C8" w:rsidRDefault="007334C8" w:rsidP="00FC7928">
      <w:pPr>
        <w:rPr>
          <w:rFonts w:asciiTheme="minorHAnsi" w:hAnsiTheme="minorHAnsi" w:cstheme="minorHAnsi"/>
          <w:sz w:val="28"/>
          <w:szCs w:val="28"/>
        </w:rPr>
      </w:pPr>
    </w:p>
    <w:p w14:paraId="61579BA1" w14:textId="53F4E9A0"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lastRenderedPageBreak/>
        <w:t xml:space="preserve">British Association of Social Work (2021). The BASW Code of Ethics for Social Work.  Available at: </w:t>
      </w:r>
      <w:hyperlink r:id="rId13" w:history="1">
        <w:r w:rsidRPr="00FC7928">
          <w:rPr>
            <w:rStyle w:val="Hyperddolen"/>
            <w:rFonts w:asciiTheme="minorHAnsi" w:hAnsiTheme="minorHAnsi" w:cstheme="minorHAnsi"/>
            <w:sz w:val="28"/>
            <w:szCs w:val="28"/>
          </w:rPr>
          <w:t>https://www.basw.co.uk/system/files/resources/basw_code_of_ethics_-_2021.pdf</w:t>
        </w:r>
      </w:hyperlink>
      <w:r w:rsidRPr="00FC7928">
        <w:rPr>
          <w:rFonts w:asciiTheme="minorHAnsi" w:hAnsiTheme="minorHAnsi" w:cstheme="minorHAnsi"/>
          <w:sz w:val="28"/>
          <w:szCs w:val="28"/>
        </w:rPr>
        <w:t>. [Accessed 02 May 2023]</w:t>
      </w:r>
    </w:p>
    <w:p w14:paraId="75014724" w14:textId="77777777" w:rsidR="007334C8" w:rsidRDefault="007334C8" w:rsidP="00FC7928">
      <w:pPr>
        <w:rPr>
          <w:rFonts w:asciiTheme="minorHAnsi" w:hAnsiTheme="minorHAnsi" w:cstheme="minorHAnsi"/>
          <w:sz w:val="28"/>
          <w:szCs w:val="28"/>
        </w:rPr>
      </w:pPr>
    </w:p>
    <w:p w14:paraId="78FA65CC" w14:textId="000C5ABA"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Brown, F and Pain, A. (2014). Developing an Approach to Working with Hoarding: Space for Social Work. </w:t>
      </w:r>
      <w:r w:rsidRPr="00FC7928">
        <w:rPr>
          <w:rFonts w:asciiTheme="minorHAnsi" w:hAnsiTheme="minorHAnsi" w:cstheme="minorHAnsi"/>
          <w:i/>
          <w:iCs/>
          <w:sz w:val="28"/>
          <w:szCs w:val="28"/>
        </w:rPr>
        <w:t>Practice</w:t>
      </w:r>
      <w:r w:rsidRPr="00FC7928">
        <w:rPr>
          <w:rFonts w:asciiTheme="minorHAnsi" w:hAnsiTheme="minorHAnsi" w:cstheme="minorHAnsi"/>
          <w:sz w:val="28"/>
          <w:szCs w:val="28"/>
        </w:rPr>
        <w:t>, (26). 4, p211-224.</w:t>
      </w:r>
    </w:p>
    <w:p w14:paraId="73754205" w14:textId="77777777" w:rsidR="007334C8" w:rsidRDefault="007334C8" w:rsidP="00FC7928">
      <w:pPr>
        <w:jc w:val="both"/>
        <w:rPr>
          <w:rFonts w:asciiTheme="minorHAnsi" w:hAnsiTheme="minorHAnsi" w:cstheme="minorHAnsi"/>
          <w:sz w:val="28"/>
          <w:szCs w:val="28"/>
        </w:rPr>
      </w:pPr>
    </w:p>
    <w:p w14:paraId="39203C0B" w14:textId="4D132B69"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Care and Social Services Inspectorate Wales (CSSIW). (2009), </w:t>
      </w:r>
      <w:r w:rsidRPr="00FC7928">
        <w:rPr>
          <w:rFonts w:asciiTheme="minorHAnsi" w:hAnsiTheme="minorHAnsi" w:cstheme="minorHAnsi"/>
          <w:i/>
          <w:iCs/>
          <w:sz w:val="28"/>
          <w:szCs w:val="28"/>
        </w:rPr>
        <w:t>Improving Practice to Protect Children in Wales: An Examination of the Role of Serious Case Reviews.</w:t>
      </w:r>
      <w:r w:rsidRPr="00FC7928">
        <w:rPr>
          <w:rFonts w:asciiTheme="minorHAnsi" w:hAnsiTheme="minorHAnsi" w:cstheme="minorHAnsi"/>
          <w:sz w:val="28"/>
          <w:szCs w:val="28"/>
        </w:rPr>
        <w:t xml:space="preserve"> Available at: </w:t>
      </w:r>
      <w:hyperlink r:id="rId14" w:history="1">
        <w:r w:rsidRPr="00FC7928">
          <w:rPr>
            <w:rFonts w:asciiTheme="minorHAnsi" w:hAnsiTheme="minorHAnsi" w:cstheme="minorHAnsi"/>
            <w:color w:val="0563C1" w:themeColor="hyperlink"/>
            <w:sz w:val="28"/>
            <w:szCs w:val="28"/>
            <w:u w:val="single"/>
          </w:rPr>
          <w:t>http://cssiw.org.uk/docs/cssiw/publications/091019seriousen.pdf</w:t>
        </w:r>
      </w:hyperlink>
      <w:r w:rsidRPr="00FC7928">
        <w:rPr>
          <w:rFonts w:asciiTheme="minorHAnsi" w:hAnsiTheme="minorHAnsi" w:cstheme="minorHAnsi"/>
          <w:sz w:val="28"/>
          <w:szCs w:val="28"/>
        </w:rPr>
        <w:t>.  [Accessed 26 November 2019]</w:t>
      </w:r>
    </w:p>
    <w:p w14:paraId="24AC526E" w14:textId="7472A2B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Childrens Act (1989). Available at: </w:t>
      </w:r>
      <w:hyperlink r:id="rId15" w:history="1">
        <w:r w:rsidRPr="00FC7928">
          <w:rPr>
            <w:rStyle w:val="Hyperddolen"/>
            <w:rFonts w:asciiTheme="minorHAnsi" w:hAnsiTheme="minorHAnsi" w:cstheme="minorHAnsi"/>
            <w:sz w:val="28"/>
            <w:szCs w:val="28"/>
          </w:rPr>
          <w:t>Children Act 1989 (legislation.gov.uk)</w:t>
        </w:r>
      </w:hyperlink>
      <w:r w:rsidRPr="00FC7928">
        <w:rPr>
          <w:rFonts w:asciiTheme="minorHAnsi" w:hAnsiTheme="minorHAnsi" w:cstheme="minorHAnsi"/>
          <w:color w:val="000000"/>
          <w:sz w:val="28"/>
          <w:szCs w:val="28"/>
        </w:rPr>
        <w:t xml:space="preserve"> [Accessed 02 May 2023]</w:t>
      </w:r>
    </w:p>
    <w:p w14:paraId="01E3170A" w14:textId="756C48A2"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Childrens Act (20</w:t>
      </w:r>
      <w:r w:rsidR="00E54BF1">
        <w:rPr>
          <w:rFonts w:asciiTheme="minorHAnsi" w:hAnsiTheme="minorHAnsi" w:cstheme="minorHAnsi"/>
          <w:color w:val="000000"/>
          <w:sz w:val="28"/>
          <w:szCs w:val="28"/>
        </w:rPr>
        <w:t>0</w:t>
      </w:r>
      <w:r w:rsidRPr="00FC7928">
        <w:rPr>
          <w:rFonts w:asciiTheme="minorHAnsi" w:hAnsiTheme="minorHAnsi" w:cstheme="minorHAnsi"/>
          <w:color w:val="000000"/>
          <w:sz w:val="28"/>
          <w:szCs w:val="28"/>
        </w:rPr>
        <w:t xml:space="preserve">4). Available at: </w:t>
      </w:r>
      <w:hyperlink r:id="rId16" w:history="1">
        <w:r w:rsidRPr="00FC7928">
          <w:rPr>
            <w:rStyle w:val="Hyperddolen"/>
            <w:rFonts w:asciiTheme="minorHAnsi" w:hAnsiTheme="minorHAnsi" w:cstheme="minorHAnsi"/>
            <w:sz w:val="28"/>
            <w:szCs w:val="28"/>
          </w:rPr>
          <w:t>Children Act 2004 (legislation.gov.uk)</w:t>
        </w:r>
      </w:hyperlink>
      <w:r w:rsidRPr="00FC7928">
        <w:rPr>
          <w:rFonts w:asciiTheme="minorHAnsi" w:hAnsiTheme="minorHAnsi" w:cstheme="minorHAnsi"/>
          <w:color w:val="000000"/>
          <w:sz w:val="28"/>
          <w:szCs w:val="28"/>
        </w:rPr>
        <w:t xml:space="preserve"> [Accessed 02 May 2023]</w:t>
      </w:r>
    </w:p>
    <w:p w14:paraId="7FF77C46"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Collingwood, P. (2005). Integrating theory and practice: The Three-Stage Theory Framework. </w:t>
      </w:r>
      <w:r w:rsidRPr="00FC7928">
        <w:rPr>
          <w:rFonts w:asciiTheme="minorHAnsi" w:hAnsiTheme="minorHAnsi" w:cstheme="minorHAnsi"/>
          <w:i/>
          <w:iCs/>
          <w:color w:val="000000"/>
          <w:sz w:val="28"/>
          <w:szCs w:val="28"/>
        </w:rPr>
        <w:t>Journal of Practice Teaching</w:t>
      </w:r>
      <w:r w:rsidRPr="00FC7928">
        <w:rPr>
          <w:rFonts w:asciiTheme="minorHAnsi" w:hAnsiTheme="minorHAnsi" w:cstheme="minorHAnsi"/>
          <w:color w:val="000000"/>
          <w:sz w:val="28"/>
          <w:szCs w:val="28"/>
        </w:rPr>
        <w:t>. 6/1, p6-23</w:t>
      </w:r>
    </w:p>
    <w:p w14:paraId="546778A0"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Crawford, K. (2012). </w:t>
      </w:r>
      <w:r w:rsidRPr="00FC7928">
        <w:rPr>
          <w:rFonts w:asciiTheme="minorHAnsi" w:hAnsiTheme="minorHAnsi" w:cstheme="minorHAnsi"/>
          <w:i/>
          <w:iCs/>
          <w:color w:val="000000"/>
          <w:sz w:val="28"/>
          <w:szCs w:val="28"/>
        </w:rPr>
        <w:t>Interprofessional Collaboration in Social Work Practice</w:t>
      </w:r>
      <w:r w:rsidRPr="00FC7928">
        <w:rPr>
          <w:rFonts w:asciiTheme="minorHAnsi" w:hAnsiTheme="minorHAnsi" w:cstheme="minorHAnsi"/>
          <w:color w:val="000000"/>
          <w:sz w:val="28"/>
          <w:szCs w:val="28"/>
        </w:rPr>
        <w:t>. London. Sage Publications.</w:t>
      </w:r>
    </w:p>
    <w:p w14:paraId="208B71F6"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Dalrymple, J. &amp; Burke, B. (1955). </w:t>
      </w:r>
      <w:r w:rsidRPr="00FC7928">
        <w:rPr>
          <w:rFonts w:asciiTheme="minorHAnsi" w:hAnsiTheme="minorHAnsi" w:cstheme="minorHAnsi"/>
          <w:i/>
          <w:iCs/>
          <w:color w:val="000000"/>
          <w:sz w:val="28"/>
          <w:szCs w:val="28"/>
        </w:rPr>
        <w:t>Anti-oppressive practice: Social Care and the Law</w:t>
      </w:r>
      <w:r w:rsidRPr="00FC7928">
        <w:rPr>
          <w:rFonts w:asciiTheme="minorHAnsi" w:hAnsiTheme="minorHAnsi" w:cstheme="minorHAnsi"/>
          <w:color w:val="000000"/>
          <w:sz w:val="28"/>
          <w:szCs w:val="28"/>
        </w:rPr>
        <w:t>. Buckingham. Open University Press.</w:t>
      </w:r>
    </w:p>
    <w:p w14:paraId="209FAA0F"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Data Protection Act 2018. Available at: </w:t>
      </w:r>
      <w:hyperlink r:id="rId17" w:history="1">
        <w:r w:rsidRPr="00FC7928">
          <w:rPr>
            <w:rStyle w:val="Hyperddolen"/>
            <w:rFonts w:asciiTheme="minorHAnsi" w:hAnsiTheme="minorHAnsi" w:cstheme="minorHAnsi"/>
            <w:sz w:val="28"/>
            <w:szCs w:val="28"/>
          </w:rPr>
          <w:t>https://www.legislation.gov.uk/ukpga/2018/12/contents/enacted</w:t>
        </w:r>
      </w:hyperlink>
      <w:r w:rsidRPr="00FC7928">
        <w:rPr>
          <w:rFonts w:asciiTheme="minorHAnsi" w:hAnsiTheme="minorHAnsi" w:cstheme="minorHAnsi"/>
          <w:color w:val="000000"/>
          <w:sz w:val="28"/>
          <w:szCs w:val="28"/>
        </w:rPr>
        <w:t>. [Accessed 02 May 2023].</w:t>
      </w:r>
    </w:p>
    <w:p w14:paraId="284BC410"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Davies, E. (2009). </w:t>
      </w:r>
      <w:r w:rsidRPr="00FC7928">
        <w:rPr>
          <w:rFonts w:asciiTheme="minorHAnsi" w:hAnsiTheme="minorHAnsi" w:cstheme="minorHAnsi"/>
          <w:i/>
          <w:iCs/>
          <w:color w:val="000000"/>
          <w:sz w:val="28"/>
          <w:szCs w:val="28"/>
        </w:rPr>
        <w:t>Different Words, Different Worlds? The Concept of Language Choice in Social Work and Social Care</w:t>
      </w:r>
      <w:r w:rsidRPr="00FC7928">
        <w:rPr>
          <w:rFonts w:asciiTheme="minorHAnsi" w:hAnsiTheme="minorHAnsi" w:cstheme="minorHAnsi"/>
          <w:color w:val="000000"/>
          <w:sz w:val="28"/>
          <w:szCs w:val="28"/>
        </w:rPr>
        <w:t xml:space="preserve">. Cardiff.  Care Council for Wales. </w:t>
      </w:r>
    </w:p>
    <w:p w14:paraId="7DAD5FA4" w14:textId="77777777"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Department of Health (2013) Adult Social Care: Choice Framework. Available at: </w:t>
      </w:r>
      <w:hyperlink r:id="rId18" w:history="1">
        <w:r w:rsidRPr="00FC7928">
          <w:rPr>
            <w:rStyle w:val="Hyperddolen"/>
            <w:rFonts w:asciiTheme="minorHAnsi" w:hAnsiTheme="minorHAnsi" w:cstheme="minorHAnsi"/>
            <w:sz w:val="28"/>
            <w:szCs w:val="28"/>
          </w:rPr>
          <w:t>Adult Social Care Choice Framework (publishing.service.gov.uk)</w:t>
        </w:r>
      </w:hyperlink>
      <w:r w:rsidRPr="00FC7928">
        <w:rPr>
          <w:rStyle w:val="Hyperddolen"/>
          <w:rFonts w:asciiTheme="minorHAnsi" w:hAnsiTheme="minorHAnsi" w:cstheme="minorHAnsi"/>
          <w:sz w:val="28"/>
          <w:szCs w:val="28"/>
        </w:rPr>
        <w:t xml:space="preserve"> </w:t>
      </w:r>
      <w:r w:rsidRPr="00FC7928">
        <w:rPr>
          <w:rStyle w:val="Hyperddolen"/>
          <w:rFonts w:asciiTheme="minorHAnsi" w:hAnsiTheme="minorHAnsi" w:cstheme="minorHAnsi"/>
          <w:color w:val="auto"/>
          <w:sz w:val="28"/>
          <w:szCs w:val="28"/>
        </w:rPr>
        <w:t>[Accessed 02 May 2023]</w:t>
      </w:r>
    </w:p>
    <w:p w14:paraId="7F3B21DE" w14:textId="77777777" w:rsidR="00FC7928" w:rsidRPr="00FC7928" w:rsidRDefault="00FC7928" w:rsidP="00FC7928">
      <w:pPr>
        <w:rPr>
          <w:rFonts w:asciiTheme="minorHAnsi" w:hAnsiTheme="minorHAnsi" w:cstheme="minorHAnsi"/>
          <w:sz w:val="28"/>
          <w:szCs w:val="28"/>
        </w:rPr>
      </w:pPr>
    </w:p>
    <w:p w14:paraId="1A8F3544"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Donnelly, S (2019). Mandatory reporting and adult safeguarding: a rapid realist review. </w:t>
      </w:r>
      <w:r w:rsidRPr="00FC7928">
        <w:rPr>
          <w:rFonts w:asciiTheme="minorHAnsi" w:hAnsiTheme="minorHAnsi" w:cstheme="minorHAnsi"/>
          <w:i/>
          <w:iCs/>
          <w:sz w:val="28"/>
          <w:szCs w:val="28"/>
        </w:rPr>
        <w:t>The Journal Of Adult Protection.</w:t>
      </w:r>
      <w:r w:rsidRPr="00FC7928">
        <w:rPr>
          <w:rFonts w:asciiTheme="minorHAnsi" w:hAnsiTheme="minorHAnsi" w:cstheme="minorHAnsi"/>
          <w:sz w:val="28"/>
          <w:szCs w:val="28"/>
        </w:rPr>
        <w:t xml:space="preserve"> (21) 5, p. 241-251</w:t>
      </w:r>
    </w:p>
    <w:p w14:paraId="712DAB27" w14:textId="77777777" w:rsidR="00826EE7" w:rsidRPr="00FC7928" w:rsidRDefault="00826EE7" w:rsidP="00FC7928">
      <w:pPr>
        <w:rPr>
          <w:rFonts w:asciiTheme="minorHAnsi" w:hAnsiTheme="minorHAnsi" w:cstheme="minorHAnsi"/>
          <w:sz w:val="28"/>
          <w:szCs w:val="28"/>
        </w:rPr>
      </w:pPr>
    </w:p>
    <w:p w14:paraId="02FB2FAC"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lastRenderedPageBreak/>
        <w:t xml:space="preserve">Emilsson, U. (2013). The Role of Social Work in Cross-professional Teamwork: Examples from an Older People’s Team in England.  </w:t>
      </w:r>
      <w:r w:rsidRPr="00FC7928">
        <w:rPr>
          <w:rFonts w:asciiTheme="minorHAnsi" w:hAnsiTheme="minorHAnsi" w:cstheme="minorHAnsi"/>
          <w:i/>
          <w:iCs/>
          <w:sz w:val="28"/>
          <w:szCs w:val="28"/>
        </w:rPr>
        <w:t>British Journal of Social Work</w:t>
      </w:r>
      <w:r w:rsidRPr="00FC7928">
        <w:rPr>
          <w:rFonts w:asciiTheme="minorHAnsi" w:hAnsiTheme="minorHAnsi" w:cstheme="minorHAnsi"/>
          <w:sz w:val="28"/>
          <w:szCs w:val="28"/>
        </w:rPr>
        <w:t>. 43, p116 -134</w:t>
      </w:r>
    </w:p>
    <w:p w14:paraId="5A276D36" w14:textId="77777777" w:rsidR="00122C77" w:rsidRDefault="00122C77" w:rsidP="00FC7928">
      <w:pPr>
        <w:pStyle w:val="NormalGwe"/>
        <w:rPr>
          <w:rFonts w:asciiTheme="minorHAnsi" w:hAnsiTheme="minorHAnsi" w:cstheme="minorHAnsi"/>
          <w:color w:val="000000"/>
          <w:sz w:val="28"/>
          <w:szCs w:val="28"/>
        </w:rPr>
      </w:pPr>
    </w:p>
    <w:p w14:paraId="79609546" w14:textId="2D20B0B2" w:rsid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European Court on Human Rights (2021). European Convention on Huma Rights. Available at: </w:t>
      </w:r>
      <w:hyperlink r:id="rId19" w:history="1">
        <w:r w:rsidRPr="00FC7928">
          <w:rPr>
            <w:rStyle w:val="Hyperddolen"/>
            <w:rFonts w:asciiTheme="minorHAnsi" w:hAnsiTheme="minorHAnsi" w:cstheme="minorHAnsi"/>
            <w:sz w:val="28"/>
            <w:szCs w:val="28"/>
          </w:rPr>
          <w:t>https://www.echr.coe.int/documents/conventions_eng.pdf</w:t>
        </w:r>
      </w:hyperlink>
      <w:r w:rsidRPr="00FC7928">
        <w:rPr>
          <w:rFonts w:asciiTheme="minorHAnsi" w:hAnsiTheme="minorHAnsi" w:cstheme="minorHAnsi"/>
          <w:color w:val="000000"/>
          <w:sz w:val="28"/>
          <w:szCs w:val="28"/>
        </w:rPr>
        <w:t xml:space="preserve"> [Accessed 02 May 2023].</w:t>
      </w:r>
    </w:p>
    <w:p w14:paraId="094B9CB1" w14:textId="77777777" w:rsid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Equality Act 2010. Available at: </w:t>
      </w:r>
      <w:hyperlink r:id="rId20" w:history="1">
        <w:r w:rsidRPr="00FC7928">
          <w:rPr>
            <w:rStyle w:val="Hyperddolen"/>
            <w:rFonts w:asciiTheme="minorHAnsi" w:hAnsiTheme="minorHAnsi" w:cstheme="minorHAnsi"/>
            <w:sz w:val="28"/>
            <w:szCs w:val="28"/>
          </w:rPr>
          <w:t>https://www.leisglation.gov.uk/ukpga/2010/15/contents</w:t>
        </w:r>
      </w:hyperlink>
      <w:r w:rsidRPr="00FC7928">
        <w:rPr>
          <w:rFonts w:asciiTheme="minorHAnsi" w:hAnsiTheme="minorHAnsi" w:cstheme="minorHAnsi"/>
          <w:color w:val="000000"/>
          <w:sz w:val="28"/>
          <w:szCs w:val="28"/>
        </w:rPr>
        <w:t>. [Accessed 02 May 2023]</w:t>
      </w:r>
    </w:p>
    <w:p w14:paraId="2E25BBC8" w14:textId="77777777" w:rsidR="00654182" w:rsidRPr="00FC7928" w:rsidRDefault="00654182" w:rsidP="00FC7928">
      <w:pPr>
        <w:pStyle w:val="NormalGwe"/>
        <w:rPr>
          <w:rFonts w:asciiTheme="minorHAnsi" w:hAnsiTheme="minorHAnsi" w:cstheme="minorHAnsi"/>
          <w:color w:val="000000"/>
          <w:sz w:val="28"/>
          <w:szCs w:val="28"/>
        </w:rPr>
      </w:pPr>
    </w:p>
    <w:p w14:paraId="34C6D8E4"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Featherstone, B., Fraser, C., Ashley., C and Ledwards, P (2010). Advocacy for parents and carers involved in children’s services: making a difference to working partnerships? </w:t>
      </w:r>
      <w:r w:rsidRPr="00FC7928">
        <w:rPr>
          <w:rFonts w:asciiTheme="minorHAnsi" w:hAnsiTheme="minorHAnsi" w:cstheme="minorHAnsi"/>
          <w:i/>
          <w:iCs/>
          <w:sz w:val="28"/>
          <w:szCs w:val="28"/>
        </w:rPr>
        <w:t>Child &amp; Family Social Work</w:t>
      </w:r>
      <w:r w:rsidRPr="00FC7928">
        <w:rPr>
          <w:rFonts w:asciiTheme="minorHAnsi" w:hAnsiTheme="minorHAnsi" w:cstheme="minorHAnsi"/>
          <w:sz w:val="28"/>
          <w:szCs w:val="28"/>
        </w:rPr>
        <w:t>. 738, p266-275.</w:t>
      </w:r>
    </w:p>
    <w:p w14:paraId="77F78475" w14:textId="77777777" w:rsidR="00FE50B1" w:rsidRPr="00FC7928" w:rsidRDefault="00FE50B1" w:rsidP="00FC7928">
      <w:pPr>
        <w:rPr>
          <w:rFonts w:asciiTheme="minorHAnsi" w:hAnsiTheme="minorHAnsi" w:cstheme="minorHAnsi"/>
          <w:sz w:val="28"/>
          <w:szCs w:val="28"/>
        </w:rPr>
      </w:pPr>
    </w:p>
    <w:p w14:paraId="4B7B6B35" w14:textId="77777777" w:rsidR="00FC7928" w:rsidRDefault="00FC7928" w:rsidP="00FC7928">
      <w:pPr>
        <w:rPr>
          <w:rFonts w:asciiTheme="minorHAnsi" w:hAnsiTheme="minorHAnsi" w:cstheme="minorHAnsi"/>
          <w:sz w:val="28"/>
          <w:szCs w:val="28"/>
          <w:shd w:val="clear" w:color="auto" w:fill="FFFFFF"/>
        </w:rPr>
      </w:pPr>
      <w:r w:rsidRPr="00FC7928">
        <w:rPr>
          <w:rFonts w:asciiTheme="minorHAnsi" w:hAnsiTheme="minorHAnsi" w:cstheme="minorHAnsi"/>
          <w:sz w:val="28"/>
          <w:szCs w:val="28"/>
        </w:rPr>
        <w:t xml:space="preserve">Freud, S (1922). Mourning and Melancholy. </w:t>
      </w:r>
      <w:r w:rsidRPr="00FC7928">
        <w:rPr>
          <w:rStyle w:val="Pwyslais"/>
          <w:rFonts w:asciiTheme="minorHAnsi" w:hAnsiTheme="minorHAnsi" w:cstheme="minorHAnsi"/>
          <w:color w:val="2E414F"/>
          <w:sz w:val="28"/>
          <w:szCs w:val="28"/>
        </w:rPr>
        <w:t xml:space="preserve">Journal of Nervous and Mental </w:t>
      </w:r>
      <w:r w:rsidRPr="00FC7928">
        <w:rPr>
          <w:rStyle w:val="Pwyslais"/>
          <w:rFonts w:asciiTheme="minorHAnsi" w:hAnsiTheme="minorHAnsi" w:cstheme="minorHAnsi"/>
          <w:sz w:val="28"/>
          <w:szCs w:val="28"/>
        </w:rPr>
        <w:t>Disease.</w:t>
      </w:r>
      <w:r w:rsidRPr="00FC7928">
        <w:rPr>
          <w:rFonts w:asciiTheme="minorHAnsi" w:hAnsiTheme="minorHAnsi" w:cstheme="minorHAnsi"/>
          <w:sz w:val="28"/>
          <w:szCs w:val="28"/>
          <w:shd w:val="clear" w:color="auto" w:fill="FFFFFF"/>
        </w:rPr>
        <w:t> 56 p543-545.</w:t>
      </w:r>
    </w:p>
    <w:p w14:paraId="4FC80904" w14:textId="77777777" w:rsidR="00FE50B1" w:rsidRPr="00FC7928" w:rsidRDefault="00FE50B1" w:rsidP="00FC7928">
      <w:pPr>
        <w:rPr>
          <w:rFonts w:asciiTheme="minorHAnsi" w:hAnsiTheme="minorHAnsi" w:cstheme="minorHAnsi"/>
          <w:sz w:val="28"/>
          <w:szCs w:val="28"/>
        </w:rPr>
      </w:pPr>
    </w:p>
    <w:p w14:paraId="58CCBBED" w14:textId="77777777"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Frost, R. O., &amp; Gross, R. C. (1993). The hoarding of possessions. </w:t>
      </w:r>
      <w:r w:rsidRPr="00FC7928">
        <w:rPr>
          <w:rFonts w:asciiTheme="minorHAnsi" w:hAnsiTheme="minorHAnsi" w:cstheme="minorHAnsi"/>
          <w:i/>
          <w:iCs/>
          <w:sz w:val="28"/>
          <w:szCs w:val="28"/>
        </w:rPr>
        <w:t>Behaviour Research and Therapy</w:t>
      </w:r>
      <w:r w:rsidRPr="00FC7928">
        <w:rPr>
          <w:rFonts w:asciiTheme="minorHAnsi" w:hAnsiTheme="minorHAnsi" w:cstheme="minorHAnsi"/>
          <w:sz w:val="28"/>
          <w:szCs w:val="28"/>
        </w:rPr>
        <w:t>, 31(4), p367–381.</w:t>
      </w:r>
    </w:p>
    <w:p w14:paraId="7A502196" w14:textId="77777777" w:rsidR="00FC7928" w:rsidRDefault="00FC7928" w:rsidP="00FC7928">
      <w:pPr>
        <w:rPr>
          <w:rFonts w:asciiTheme="minorHAnsi" w:hAnsiTheme="minorHAnsi" w:cstheme="minorHAnsi"/>
          <w:sz w:val="28"/>
          <w:szCs w:val="28"/>
        </w:rPr>
      </w:pPr>
    </w:p>
    <w:p w14:paraId="41524D9C" w14:textId="7F852182"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Frost, R. and Hartl, T (1996). A C</w:t>
      </w:r>
      <w:r>
        <w:rPr>
          <w:rFonts w:asciiTheme="minorHAnsi" w:hAnsiTheme="minorHAnsi" w:cstheme="minorHAnsi"/>
          <w:sz w:val="28"/>
          <w:szCs w:val="28"/>
        </w:rPr>
        <w:t>ognitive-Behavio</w:t>
      </w:r>
      <w:r w:rsidR="00FE50B1">
        <w:rPr>
          <w:rFonts w:asciiTheme="minorHAnsi" w:hAnsiTheme="minorHAnsi" w:cstheme="minorHAnsi"/>
          <w:sz w:val="28"/>
          <w:szCs w:val="28"/>
        </w:rPr>
        <w:t xml:space="preserve">ral </w:t>
      </w:r>
      <w:r w:rsidRPr="00FC7928">
        <w:rPr>
          <w:rFonts w:asciiTheme="minorHAnsi" w:hAnsiTheme="minorHAnsi" w:cstheme="minorHAnsi"/>
          <w:sz w:val="28"/>
          <w:szCs w:val="28"/>
        </w:rPr>
        <w:t>M</w:t>
      </w:r>
      <w:r w:rsidR="00FE50B1">
        <w:rPr>
          <w:rFonts w:asciiTheme="minorHAnsi" w:hAnsiTheme="minorHAnsi" w:cstheme="minorHAnsi"/>
          <w:sz w:val="28"/>
          <w:szCs w:val="28"/>
        </w:rPr>
        <w:t>odel</w:t>
      </w:r>
      <w:r w:rsidRPr="00FC7928">
        <w:rPr>
          <w:rFonts w:asciiTheme="minorHAnsi" w:hAnsiTheme="minorHAnsi" w:cstheme="minorHAnsi"/>
          <w:sz w:val="28"/>
          <w:szCs w:val="28"/>
        </w:rPr>
        <w:t xml:space="preserve"> O</w:t>
      </w:r>
      <w:r w:rsidR="00FE50B1">
        <w:rPr>
          <w:rFonts w:asciiTheme="minorHAnsi" w:hAnsiTheme="minorHAnsi" w:cstheme="minorHAnsi"/>
          <w:sz w:val="28"/>
          <w:szCs w:val="28"/>
        </w:rPr>
        <w:t>f</w:t>
      </w:r>
      <w:r w:rsidRPr="00FC7928">
        <w:rPr>
          <w:rFonts w:asciiTheme="minorHAnsi" w:hAnsiTheme="minorHAnsi" w:cstheme="minorHAnsi"/>
          <w:sz w:val="28"/>
          <w:szCs w:val="28"/>
        </w:rPr>
        <w:t xml:space="preserve"> C</w:t>
      </w:r>
      <w:r w:rsidR="00FE50B1">
        <w:rPr>
          <w:rFonts w:asciiTheme="minorHAnsi" w:hAnsiTheme="minorHAnsi" w:cstheme="minorHAnsi"/>
          <w:sz w:val="28"/>
          <w:szCs w:val="28"/>
        </w:rPr>
        <w:t>ompulsive</w:t>
      </w:r>
      <w:r w:rsidRPr="00FC7928">
        <w:rPr>
          <w:rFonts w:asciiTheme="minorHAnsi" w:hAnsiTheme="minorHAnsi" w:cstheme="minorHAnsi"/>
          <w:sz w:val="28"/>
          <w:szCs w:val="28"/>
        </w:rPr>
        <w:t xml:space="preserve"> H</w:t>
      </w:r>
      <w:r w:rsidR="00FE50B1">
        <w:rPr>
          <w:rFonts w:asciiTheme="minorHAnsi" w:hAnsiTheme="minorHAnsi" w:cstheme="minorHAnsi"/>
          <w:sz w:val="28"/>
          <w:szCs w:val="28"/>
        </w:rPr>
        <w:t>oarding</w:t>
      </w:r>
      <w:r w:rsidRPr="00FC7928">
        <w:rPr>
          <w:rFonts w:asciiTheme="minorHAnsi" w:hAnsiTheme="minorHAnsi" w:cstheme="minorHAnsi"/>
          <w:sz w:val="28"/>
          <w:szCs w:val="28"/>
        </w:rPr>
        <w:t xml:space="preserve">. </w:t>
      </w:r>
      <w:r w:rsidRPr="00FC7928">
        <w:rPr>
          <w:rFonts w:asciiTheme="minorHAnsi" w:hAnsiTheme="minorHAnsi" w:cstheme="minorHAnsi"/>
          <w:i/>
          <w:iCs/>
          <w:sz w:val="28"/>
          <w:szCs w:val="28"/>
        </w:rPr>
        <w:t>Behavior, Research and Therapy</w:t>
      </w:r>
      <w:r w:rsidRPr="00FC7928">
        <w:rPr>
          <w:rFonts w:asciiTheme="minorHAnsi" w:hAnsiTheme="minorHAnsi" w:cstheme="minorHAnsi"/>
          <w:sz w:val="28"/>
          <w:szCs w:val="28"/>
        </w:rPr>
        <w:t>. (34). 4. p. 341-350</w:t>
      </w:r>
    </w:p>
    <w:p w14:paraId="0EFAE0E1" w14:textId="77777777" w:rsidR="00FC7928" w:rsidRDefault="00FC7928" w:rsidP="00FC7928">
      <w:pPr>
        <w:rPr>
          <w:rFonts w:asciiTheme="minorHAnsi" w:hAnsiTheme="minorHAnsi" w:cstheme="minorHAnsi"/>
          <w:sz w:val="28"/>
          <w:szCs w:val="28"/>
        </w:rPr>
      </w:pPr>
    </w:p>
    <w:p w14:paraId="0D7843B3" w14:textId="613024A6"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Frost, R. O., Steketee, G., Tolin, D. F., &amp; Renaud, S. (2008). Development and validation of the Clutter Image Rating. </w:t>
      </w:r>
      <w:r w:rsidRPr="00FC7928">
        <w:rPr>
          <w:rFonts w:asciiTheme="minorHAnsi" w:hAnsiTheme="minorHAnsi" w:cstheme="minorHAnsi"/>
          <w:i/>
          <w:iCs/>
          <w:sz w:val="28"/>
          <w:szCs w:val="28"/>
        </w:rPr>
        <w:t>Journal of Personality and Behavioral Assessment</w:t>
      </w:r>
      <w:r w:rsidRPr="00FC7928">
        <w:rPr>
          <w:rFonts w:asciiTheme="minorHAnsi" w:hAnsiTheme="minorHAnsi" w:cstheme="minorHAnsi"/>
          <w:sz w:val="28"/>
          <w:szCs w:val="28"/>
        </w:rPr>
        <w:t>., p30, 193–203</w:t>
      </w:r>
    </w:p>
    <w:p w14:paraId="441B2A3C" w14:textId="77777777" w:rsidR="00FC7928" w:rsidRPr="00FC7928" w:rsidRDefault="00FC7928" w:rsidP="00FC7928">
      <w:pPr>
        <w:rPr>
          <w:rFonts w:asciiTheme="minorHAnsi" w:hAnsiTheme="minorHAnsi" w:cstheme="minorHAnsi"/>
          <w:sz w:val="28"/>
          <w:szCs w:val="28"/>
        </w:rPr>
      </w:pPr>
    </w:p>
    <w:p w14:paraId="16C984DF" w14:textId="56E89F11" w:rsid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i/>
          <w:iCs/>
          <w:color w:val="000000"/>
          <w:sz w:val="28"/>
          <w:szCs w:val="28"/>
        </w:rPr>
        <w:t>Gillick v West Norfolk and Wisbech Area Health Authority</w:t>
      </w:r>
      <w:r w:rsidRPr="00FC7928">
        <w:rPr>
          <w:rFonts w:asciiTheme="minorHAnsi" w:hAnsiTheme="minorHAnsi" w:cstheme="minorHAnsi"/>
          <w:color w:val="000000"/>
          <w:sz w:val="28"/>
          <w:szCs w:val="28"/>
        </w:rPr>
        <w:t xml:space="preserve"> [1985] 3 WLR 830, [1985] 3 All ER 402, [1986] AC 112, [1986] 1 FLR 229</w:t>
      </w:r>
    </w:p>
    <w:p w14:paraId="25991677" w14:textId="77777777" w:rsidR="00B36EC6" w:rsidRDefault="00B36EC6" w:rsidP="00FC7928">
      <w:pPr>
        <w:rPr>
          <w:rStyle w:val="Cryf"/>
          <w:rFonts w:asciiTheme="minorHAnsi" w:hAnsiTheme="minorHAnsi" w:cstheme="minorHAnsi"/>
          <w:b w:val="0"/>
          <w:bCs w:val="0"/>
          <w:color w:val="111111"/>
          <w:sz w:val="28"/>
          <w:szCs w:val="28"/>
        </w:rPr>
      </w:pPr>
    </w:p>
    <w:p w14:paraId="30630E1D" w14:textId="6C4B7374" w:rsidR="00FC7928" w:rsidRPr="00FC7928" w:rsidRDefault="00FC7928" w:rsidP="00FC7928">
      <w:pPr>
        <w:rPr>
          <w:rFonts w:asciiTheme="minorHAnsi" w:hAnsiTheme="minorHAnsi" w:cstheme="minorHAnsi"/>
          <w:sz w:val="28"/>
          <w:szCs w:val="28"/>
          <w:shd w:val="clear" w:color="auto" w:fill="FFFFFF"/>
        </w:rPr>
      </w:pPr>
      <w:r w:rsidRPr="00FC7928">
        <w:rPr>
          <w:rStyle w:val="Cryf"/>
          <w:rFonts w:asciiTheme="minorHAnsi" w:hAnsiTheme="minorHAnsi" w:cstheme="minorHAnsi"/>
          <w:b w:val="0"/>
          <w:bCs w:val="0"/>
          <w:color w:val="111111"/>
          <w:sz w:val="28"/>
          <w:szCs w:val="28"/>
        </w:rPr>
        <w:t>Gilligan, R. (2009).</w:t>
      </w:r>
      <w:r w:rsidRPr="00FC7928">
        <w:rPr>
          <w:rStyle w:val="Cryf"/>
          <w:rFonts w:asciiTheme="minorHAnsi" w:hAnsiTheme="minorHAnsi" w:cstheme="minorHAnsi"/>
          <w:color w:val="111111"/>
          <w:sz w:val="28"/>
          <w:szCs w:val="28"/>
        </w:rPr>
        <w:t xml:space="preserve"> </w:t>
      </w:r>
      <w:r w:rsidRPr="00FC7928">
        <w:rPr>
          <w:rFonts w:asciiTheme="minorHAnsi" w:hAnsiTheme="minorHAnsi" w:cstheme="minorHAnsi"/>
          <w:i/>
          <w:iCs/>
          <w:sz w:val="28"/>
          <w:szCs w:val="28"/>
          <w:shd w:val="clear" w:color="auto" w:fill="FFFFFF"/>
        </w:rPr>
        <w:t>Promoting Resilience: Supporting Children and Young People who are in Care, Adopted Or in Need</w:t>
      </w:r>
      <w:r w:rsidRPr="00FC7928">
        <w:rPr>
          <w:rFonts w:asciiTheme="minorHAnsi" w:hAnsiTheme="minorHAnsi" w:cstheme="minorHAnsi"/>
          <w:sz w:val="28"/>
          <w:szCs w:val="28"/>
          <w:shd w:val="clear" w:color="auto" w:fill="FFFFFF"/>
        </w:rPr>
        <w:t>. UK. British Association for Adoption &amp; Fostering.</w:t>
      </w:r>
    </w:p>
    <w:p w14:paraId="7D3A11F6" w14:textId="77777777" w:rsidR="00FC7928" w:rsidRDefault="00FC7928" w:rsidP="00FC7928">
      <w:pPr>
        <w:rPr>
          <w:rFonts w:asciiTheme="minorHAnsi" w:hAnsiTheme="minorHAnsi" w:cstheme="minorHAnsi"/>
          <w:sz w:val="28"/>
          <w:szCs w:val="28"/>
          <w:shd w:val="clear" w:color="auto" w:fill="FFFFFF"/>
        </w:rPr>
      </w:pPr>
    </w:p>
    <w:p w14:paraId="632140F4" w14:textId="4BFB27FE" w:rsidR="00FC7928" w:rsidRPr="00FC7928" w:rsidRDefault="00FC7928" w:rsidP="00FC7928">
      <w:pPr>
        <w:rPr>
          <w:rStyle w:val="Cryf"/>
          <w:rFonts w:asciiTheme="minorHAnsi" w:hAnsiTheme="minorHAnsi" w:cstheme="minorHAnsi"/>
          <w:color w:val="111111"/>
          <w:sz w:val="28"/>
          <w:szCs w:val="28"/>
        </w:rPr>
      </w:pPr>
      <w:r w:rsidRPr="00FC7928">
        <w:rPr>
          <w:rFonts w:asciiTheme="minorHAnsi" w:hAnsiTheme="minorHAnsi" w:cstheme="minorHAnsi"/>
          <w:sz w:val="28"/>
          <w:szCs w:val="28"/>
          <w:shd w:val="clear" w:color="auto" w:fill="FFFFFF"/>
        </w:rPr>
        <w:t>Glasgow, M (2017) Relationship Based Practice. What does it really look like? Children 1</w:t>
      </w:r>
      <w:r w:rsidRPr="00FC7928">
        <w:rPr>
          <w:rFonts w:asciiTheme="minorHAnsi" w:hAnsiTheme="minorHAnsi" w:cstheme="minorHAnsi"/>
          <w:sz w:val="28"/>
          <w:szCs w:val="28"/>
          <w:shd w:val="clear" w:color="auto" w:fill="FFFFFF"/>
          <w:vertAlign w:val="superscript"/>
        </w:rPr>
        <w:t>st</w:t>
      </w:r>
      <w:r w:rsidRPr="00FC7928">
        <w:rPr>
          <w:rFonts w:asciiTheme="minorHAnsi" w:hAnsiTheme="minorHAnsi" w:cstheme="minorHAnsi"/>
          <w:sz w:val="28"/>
          <w:szCs w:val="28"/>
          <w:shd w:val="clear" w:color="auto" w:fill="FFFFFF"/>
        </w:rPr>
        <w:t xml:space="preserve"> – Scotland’s National Childrens Charity. Workshop. Available at: </w:t>
      </w:r>
      <w:hyperlink r:id="rId21" w:history="1">
        <w:r w:rsidRPr="00FC7928">
          <w:rPr>
            <w:rStyle w:val="Hyperddolen"/>
            <w:rFonts w:asciiTheme="minorHAnsi" w:hAnsiTheme="minorHAnsi" w:cstheme="minorHAnsi"/>
            <w:sz w:val="28"/>
            <w:szCs w:val="28"/>
            <w:shd w:val="clear" w:color="auto" w:fill="FFFFFF"/>
          </w:rPr>
          <w:t>https://www.staf.scot/relationship-based-practice-what-does-it-really-look-like</w:t>
        </w:r>
      </w:hyperlink>
      <w:r w:rsidRPr="00FC7928">
        <w:rPr>
          <w:rStyle w:val="CyfeirnodHTML"/>
          <w:rFonts w:asciiTheme="minorHAnsi" w:hAnsiTheme="minorHAnsi" w:cstheme="minorHAnsi"/>
          <w:color w:val="006D21"/>
          <w:sz w:val="28"/>
          <w:szCs w:val="28"/>
          <w:shd w:val="clear" w:color="auto" w:fill="FFFFFF"/>
        </w:rPr>
        <w:t xml:space="preserve">. </w:t>
      </w:r>
      <w:r w:rsidRPr="00FC7928">
        <w:rPr>
          <w:rStyle w:val="CyfeirnodHTML"/>
          <w:rFonts w:asciiTheme="minorHAnsi" w:hAnsiTheme="minorHAnsi" w:cstheme="minorHAnsi"/>
          <w:sz w:val="28"/>
          <w:szCs w:val="28"/>
          <w:shd w:val="clear" w:color="auto" w:fill="FFFFFF"/>
        </w:rPr>
        <w:t>[Accessed 02 May 2023]</w:t>
      </w:r>
      <w:hyperlink r:id="rId22" w:history="1">
        <w:r w:rsidRPr="00FC7928">
          <w:rPr>
            <w:rFonts w:asciiTheme="minorHAnsi" w:hAnsiTheme="minorHAnsi" w:cstheme="minorHAnsi"/>
            <w:color w:val="1A0DAB"/>
            <w:sz w:val="28"/>
            <w:szCs w:val="28"/>
            <w:shd w:val="clear" w:color="auto" w:fill="FFFFFF"/>
          </w:rPr>
          <w:br/>
        </w:r>
      </w:hyperlink>
    </w:p>
    <w:p w14:paraId="0DC5C95A"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Haighton C, Caiazza R, Neave N (2023) In an ideal world that would be a multiagency service because you need everybody’s expertise.” Managing hoarding disorder: A qualitative investigation of existing procedures and practices. </w:t>
      </w:r>
      <w:r w:rsidRPr="00FC7928">
        <w:rPr>
          <w:rFonts w:asciiTheme="minorHAnsi" w:hAnsiTheme="minorHAnsi" w:cstheme="minorHAnsi"/>
          <w:i/>
          <w:iCs/>
          <w:sz w:val="28"/>
          <w:szCs w:val="28"/>
        </w:rPr>
        <w:t>PLoS ONE 18</w:t>
      </w:r>
      <w:r w:rsidRPr="00FC7928">
        <w:rPr>
          <w:rFonts w:asciiTheme="minorHAnsi" w:hAnsiTheme="minorHAnsi" w:cstheme="minorHAnsi"/>
          <w:sz w:val="28"/>
          <w:szCs w:val="28"/>
        </w:rPr>
        <w:t>(3).</w:t>
      </w:r>
    </w:p>
    <w:p w14:paraId="008584D5" w14:textId="77777777" w:rsidR="00FC7928" w:rsidRPr="00FC7928" w:rsidRDefault="00FC7928" w:rsidP="00FC7928">
      <w:pPr>
        <w:rPr>
          <w:rStyle w:val="Cryf"/>
          <w:rFonts w:asciiTheme="minorHAnsi" w:hAnsiTheme="minorHAnsi" w:cstheme="minorHAnsi"/>
          <w:b w:val="0"/>
          <w:bCs w:val="0"/>
          <w:color w:val="111111"/>
          <w:sz w:val="28"/>
          <w:szCs w:val="28"/>
        </w:rPr>
      </w:pPr>
    </w:p>
    <w:p w14:paraId="77CA4D12" w14:textId="77777777" w:rsidR="00FC7928" w:rsidRPr="00FC7928" w:rsidRDefault="00FC7928" w:rsidP="00FC7928">
      <w:pPr>
        <w:rPr>
          <w:rStyle w:val="Cryf"/>
          <w:rFonts w:asciiTheme="minorHAnsi" w:hAnsiTheme="minorHAnsi" w:cstheme="minorHAnsi"/>
          <w:color w:val="111111"/>
          <w:sz w:val="28"/>
          <w:szCs w:val="28"/>
        </w:rPr>
      </w:pPr>
      <w:r w:rsidRPr="00FC7928">
        <w:rPr>
          <w:rStyle w:val="Cryf"/>
          <w:rFonts w:asciiTheme="minorHAnsi" w:hAnsiTheme="minorHAnsi" w:cstheme="minorHAnsi"/>
          <w:b w:val="0"/>
          <w:bCs w:val="0"/>
          <w:color w:val="111111"/>
          <w:sz w:val="28"/>
          <w:szCs w:val="28"/>
        </w:rPr>
        <w:t>HMICFRS (2018). North Wales Peel 2018.  Available at</w:t>
      </w:r>
      <w:r w:rsidRPr="00FC7928">
        <w:rPr>
          <w:rStyle w:val="Cryf"/>
          <w:rFonts w:asciiTheme="minorHAnsi" w:hAnsiTheme="minorHAnsi" w:cstheme="minorHAnsi"/>
          <w:color w:val="111111"/>
          <w:sz w:val="28"/>
          <w:szCs w:val="28"/>
        </w:rPr>
        <w:t xml:space="preserve">; </w:t>
      </w:r>
      <w:hyperlink r:id="rId23" w:history="1">
        <w:r w:rsidRPr="00FC7928">
          <w:rPr>
            <w:rStyle w:val="Hyperddolen"/>
            <w:rFonts w:asciiTheme="minorHAnsi" w:hAnsiTheme="minorHAnsi" w:cstheme="minorHAnsi"/>
            <w:sz w:val="28"/>
            <w:szCs w:val="28"/>
          </w:rPr>
          <w:t>https://hmicfrs.justiceinspectorates.gov.uk/peel-assessments/peel-2018/north-wales/effectiveness/detailed-findings/</w:t>
        </w:r>
      </w:hyperlink>
      <w:r w:rsidRPr="00FC7928">
        <w:rPr>
          <w:rStyle w:val="Cryf"/>
          <w:rFonts w:asciiTheme="minorHAnsi" w:hAnsiTheme="minorHAnsi" w:cstheme="minorHAnsi"/>
          <w:color w:val="111111"/>
          <w:sz w:val="28"/>
          <w:szCs w:val="28"/>
        </w:rPr>
        <w:t xml:space="preserve"> </w:t>
      </w:r>
      <w:r w:rsidRPr="00FC7928">
        <w:rPr>
          <w:rStyle w:val="Cryf"/>
          <w:rFonts w:asciiTheme="minorHAnsi" w:hAnsiTheme="minorHAnsi" w:cstheme="minorHAnsi"/>
          <w:b w:val="0"/>
          <w:bCs w:val="0"/>
          <w:color w:val="111111"/>
          <w:sz w:val="28"/>
          <w:szCs w:val="28"/>
        </w:rPr>
        <w:t>[Accessed 02 May 23]</w:t>
      </w:r>
    </w:p>
    <w:p w14:paraId="124763EE" w14:textId="77777777" w:rsidR="00FC7928" w:rsidRDefault="00FC7928" w:rsidP="00FC7928">
      <w:pPr>
        <w:rPr>
          <w:rStyle w:val="Cryf"/>
          <w:rFonts w:asciiTheme="minorHAnsi" w:hAnsiTheme="minorHAnsi" w:cstheme="minorHAnsi"/>
          <w:color w:val="111111"/>
          <w:sz w:val="28"/>
          <w:szCs w:val="28"/>
        </w:rPr>
      </w:pPr>
    </w:p>
    <w:p w14:paraId="26FBA167" w14:textId="1D459A91" w:rsidR="00FC7928" w:rsidRDefault="00FC7928" w:rsidP="00FC7928">
      <w:pPr>
        <w:rPr>
          <w:rFonts w:asciiTheme="minorHAnsi" w:hAnsiTheme="minorHAnsi" w:cstheme="minorHAnsi"/>
          <w:color w:val="111111"/>
          <w:sz w:val="28"/>
          <w:szCs w:val="28"/>
          <w:shd w:val="clear" w:color="auto" w:fill="FFFFFF"/>
        </w:rPr>
      </w:pPr>
      <w:r w:rsidRPr="00FC7928">
        <w:rPr>
          <w:rStyle w:val="Cryf"/>
          <w:rFonts w:asciiTheme="minorHAnsi" w:hAnsiTheme="minorHAnsi" w:cstheme="minorHAnsi"/>
          <w:b w:val="0"/>
          <w:bCs w:val="0"/>
          <w:color w:val="111111"/>
          <w:sz w:val="28"/>
          <w:szCs w:val="28"/>
        </w:rPr>
        <w:t xml:space="preserve">Hochschild, A. R. (1983). </w:t>
      </w:r>
      <w:r w:rsidRPr="00FC7928">
        <w:rPr>
          <w:rStyle w:val="Cryf"/>
          <w:rFonts w:asciiTheme="minorHAnsi" w:hAnsiTheme="minorHAnsi" w:cstheme="minorHAnsi"/>
          <w:b w:val="0"/>
          <w:bCs w:val="0"/>
          <w:i/>
          <w:iCs/>
          <w:color w:val="111111"/>
          <w:sz w:val="28"/>
          <w:szCs w:val="28"/>
        </w:rPr>
        <w:t>The Managed Heart: Commercialization of Human Feeling</w:t>
      </w:r>
      <w:r w:rsidRPr="00FC7928">
        <w:rPr>
          <w:rFonts w:asciiTheme="minorHAnsi" w:hAnsiTheme="minorHAnsi" w:cstheme="minorHAnsi"/>
          <w:b/>
          <w:bCs/>
          <w:color w:val="111111"/>
          <w:sz w:val="28"/>
          <w:szCs w:val="28"/>
          <w:shd w:val="clear" w:color="auto" w:fill="FFFFFF"/>
        </w:rPr>
        <w:t>.</w:t>
      </w:r>
      <w:r w:rsidRPr="00FC7928">
        <w:rPr>
          <w:rFonts w:asciiTheme="minorHAnsi" w:hAnsiTheme="minorHAnsi" w:cstheme="minorHAnsi"/>
          <w:color w:val="111111"/>
          <w:sz w:val="28"/>
          <w:szCs w:val="28"/>
          <w:shd w:val="clear" w:color="auto" w:fill="FFFFFF"/>
        </w:rPr>
        <w:t xml:space="preserve"> Berkeley, CA: University of California Press.</w:t>
      </w:r>
    </w:p>
    <w:p w14:paraId="424A4A7D" w14:textId="77777777" w:rsidR="00A329AB" w:rsidRPr="00FC7928" w:rsidRDefault="00A329AB" w:rsidP="00FC7928">
      <w:pPr>
        <w:rPr>
          <w:rFonts w:asciiTheme="minorHAnsi" w:hAnsiTheme="minorHAnsi" w:cstheme="minorHAnsi"/>
          <w:color w:val="111111"/>
          <w:sz w:val="28"/>
          <w:szCs w:val="28"/>
          <w:shd w:val="clear" w:color="auto" w:fill="FFFFFF"/>
        </w:rPr>
      </w:pPr>
    </w:p>
    <w:p w14:paraId="41DA15F4" w14:textId="34F65EF3" w:rsidR="00A329AB" w:rsidRDefault="00FC7928" w:rsidP="00FC7928">
      <w:pPr>
        <w:pStyle w:val="NormalGwe"/>
        <w:rPr>
          <w:rFonts w:asciiTheme="minorHAnsi" w:hAnsiTheme="minorHAnsi" w:cstheme="minorHAnsi"/>
          <w:color w:val="2A2A2A"/>
          <w:sz w:val="28"/>
          <w:szCs w:val="28"/>
          <w:shd w:val="clear" w:color="auto" w:fill="FFFFFF"/>
        </w:rPr>
      </w:pPr>
      <w:r w:rsidRPr="00FC7928">
        <w:rPr>
          <w:rFonts w:asciiTheme="minorHAnsi" w:hAnsiTheme="minorHAnsi" w:cstheme="minorHAnsi"/>
          <w:color w:val="000000"/>
          <w:sz w:val="28"/>
          <w:szCs w:val="28"/>
        </w:rPr>
        <w:t xml:space="preserve">Holland, S. (2002). </w:t>
      </w:r>
      <w:r w:rsidRPr="00FC7928">
        <w:rPr>
          <w:rFonts w:asciiTheme="minorHAnsi" w:hAnsiTheme="minorHAnsi" w:cstheme="minorHAnsi"/>
          <w:color w:val="2A2A2A"/>
          <w:sz w:val="28"/>
          <w:szCs w:val="28"/>
          <w:shd w:val="clear" w:color="auto" w:fill="FFFFFF"/>
        </w:rPr>
        <w:t xml:space="preserve">Children, Family and the State: Decision‐making and Child Participation. </w:t>
      </w:r>
      <w:r w:rsidRPr="00FC7928">
        <w:rPr>
          <w:rStyle w:val="Pwyslais"/>
          <w:rFonts w:asciiTheme="minorHAnsi" w:hAnsiTheme="minorHAnsi" w:cstheme="minorHAnsi"/>
          <w:color w:val="2A2A2A"/>
          <w:sz w:val="28"/>
          <w:szCs w:val="28"/>
          <w:bdr w:val="none" w:sz="0" w:space="0" w:color="auto" w:frame="1"/>
          <w:shd w:val="clear" w:color="auto" w:fill="FFFFFF"/>
        </w:rPr>
        <w:t xml:space="preserve">The British Journal of Social Work </w:t>
      </w:r>
      <w:r w:rsidRPr="00FC7928">
        <w:rPr>
          <w:rFonts w:asciiTheme="minorHAnsi" w:hAnsiTheme="minorHAnsi" w:cstheme="minorHAnsi"/>
          <w:color w:val="2A2A2A"/>
          <w:sz w:val="28"/>
          <w:szCs w:val="28"/>
          <w:shd w:val="clear" w:color="auto" w:fill="FFFFFF"/>
        </w:rPr>
        <w:t>(33), 5, p716–717.</w:t>
      </w:r>
    </w:p>
    <w:p w14:paraId="26097604" w14:textId="0B1A6B72" w:rsid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color w:val="2A2A2A"/>
          <w:sz w:val="28"/>
          <w:szCs w:val="28"/>
          <w:shd w:val="clear" w:color="auto" w:fill="FFFFFF"/>
        </w:rPr>
        <w:t xml:space="preserve">Housing Act 2004.  Available at: </w:t>
      </w:r>
      <w:hyperlink r:id="rId24" w:history="1">
        <w:r w:rsidRPr="00FC7928">
          <w:rPr>
            <w:rStyle w:val="Hyperddolen"/>
            <w:rFonts w:asciiTheme="minorHAnsi" w:hAnsiTheme="minorHAnsi" w:cstheme="minorHAnsi"/>
            <w:sz w:val="28"/>
            <w:szCs w:val="28"/>
          </w:rPr>
          <w:t>Housing Act 2004 (legislation.gov.uk)</w:t>
        </w:r>
      </w:hyperlink>
      <w:r w:rsidRPr="00FC7928">
        <w:rPr>
          <w:rFonts w:asciiTheme="minorHAnsi" w:hAnsiTheme="minorHAnsi" w:cstheme="minorHAnsi"/>
          <w:sz w:val="28"/>
          <w:szCs w:val="28"/>
        </w:rPr>
        <w:t xml:space="preserve"> [Accessed 02 My 2023]</w:t>
      </w:r>
      <w:r>
        <w:rPr>
          <w:rFonts w:asciiTheme="minorHAnsi" w:hAnsiTheme="minorHAnsi" w:cstheme="minorHAnsi"/>
          <w:sz w:val="28"/>
          <w:szCs w:val="28"/>
        </w:rPr>
        <w:t>.</w:t>
      </w:r>
    </w:p>
    <w:p w14:paraId="54013438"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Human Rights Act 1998. Available at; </w:t>
      </w:r>
      <w:hyperlink r:id="rId25" w:history="1">
        <w:r w:rsidRPr="00FC7928">
          <w:rPr>
            <w:rStyle w:val="Hyperddolen"/>
            <w:rFonts w:asciiTheme="minorHAnsi" w:hAnsiTheme="minorHAnsi" w:cstheme="minorHAnsi"/>
            <w:sz w:val="28"/>
            <w:szCs w:val="28"/>
          </w:rPr>
          <w:t>https://www.legislation.gov.uk/ukpga/1998/42/contents</w:t>
        </w:r>
      </w:hyperlink>
      <w:r w:rsidRPr="00FC7928">
        <w:rPr>
          <w:rFonts w:asciiTheme="minorHAnsi" w:hAnsiTheme="minorHAnsi" w:cstheme="minorHAnsi"/>
          <w:color w:val="000000"/>
          <w:sz w:val="28"/>
          <w:szCs w:val="28"/>
        </w:rPr>
        <w:t xml:space="preserve"> [Accessed 02 May 2023]</w:t>
      </w:r>
    </w:p>
    <w:p w14:paraId="4D3D2E19" w14:textId="77777777"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Hutchinson, E. (2017). </w:t>
      </w:r>
      <w:r w:rsidRPr="00FC7928">
        <w:rPr>
          <w:rFonts w:asciiTheme="minorHAnsi" w:hAnsiTheme="minorHAnsi" w:cstheme="minorHAnsi"/>
          <w:i/>
          <w:iCs/>
          <w:color w:val="000000"/>
          <w:sz w:val="28"/>
          <w:szCs w:val="28"/>
        </w:rPr>
        <w:t>Dimensions of Human Behaviour: The Changing Life Course</w:t>
      </w:r>
      <w:r w:rsidRPr="00FC7928">
        <w:rPr>
          <w:rFonts w:asciiTheme="minorHAnsi" w:hAnsiTheme="minorHAnsi" w:cstheme="minorHAnsi"/>
          <w:color w:val="000000"/>
          <w:sz w:val="28"/>
          <w:szCs w:val="28"/>
        </w:rPr>
        <w:t xml:space="preserve"> (5</w:t>
      </w:r>
      <w:r w:rsidRPr="00FC7928">
        <w:rPr>
          <w:rFonts w:asciiTheme="minorHAnsi" w:hAnsiTheme="minorHAnsi" w:cstheme="minorHAnsi"/>
          <w:color w:val="000000"/>
          <w:sz w:val="28"/>
          <w:szCs w:val="28"/>
          <w:vertAlign w:val="superscript"/>
        </w:rPr>
        <w:t>th</w:t>
      </w:r>
      <w:r w:rsidRPr="00FC7928">
        <w:rPr>
          <w:rFonts w:asciiTheme="minorHAnsi" w:hAnsiTheme="minorHAnsi" w:cstheme="minorHAnsi"/>
          <w:color w:val="000000"/>
          <w:sz w:val="28"/>
          <w:szCs w:val="28"/>
        </w:rPr>
        <w:t xml:space="preserve"> Eds.) London. Sage.</w:t>
      </w:r>
    </w:p>
    <w:p w14:paraId="46E8588D" w14:textId="77777777" w:rsidR="00FC7928" w:rsidRDefault="00FC7928" w:rsidP="00FC7928">
      <w:pPr>
        <w:rPr>
          <w:rFonts w:asciiTheme="minorHAnsi" w:hAnsiTheme="minorHAnsi" w:cstheme="minorHAnsi"/>
          <w:color w:val="333333"/>
          <w:sz w:val="28"/>
          <w:szCs w:val="28"/>
          <w:shd w:val="clear" w:color="auto" w:fill="FFFFFF"/>
        </w:rPr>
      </w:pPr>
    </w:p>
    <w:p w14:paraId="3F1E422F" w14:textId="4BA653C4" w:rsidR="00FC7928" w:rsidRPr="00FC7928" w:rsidRDefault="00FC7928" w:rsidP="00FC7928">
      <w:pPr>
        <w:rPr>
          <w:rFonts w:asciiTheme="minorHAnsi" w:hAnsiTheme="minorHAnsi" w:cstheme="minorHAnsi"/>
          <w:color w:val="333333"/>
          <w:sz w:val="28"/>
          <w:szCs w:val="28"/>
          <w:shd w:val="clear" w:color="auto" w:fill="FFFFFF"/>
        </w:rPr>
      </w:pPr>
      <w:r w:rsidRPr="00FC7928">
        <w:rPr>
          <w:rFonts w:asciiTheme="minorHAnsi" w:hAnsiTheme="minorHAnsi" w:cstheme="minorHAnsi"/>
          <w:color w:val="333333"/>
          <w:sz w:val="28"/>
          <w:szCs w:val="28"/>
          <w:shd w:val="clear" w:color="auto" w:fill="FFFFFF"/>
        </w:rPr>
        <w:t>Ixer, G. (1999). There’s no such thing as reflection. </w:t>
      </w:r>
      <w:r w:rsidRPr="00FC7928">
        <w:rPr>
          <w:rStyle w:val="citationsource-journal"/>
          <w:rFonts w:asciiTheme="minorHAnsi" w:hAnsiTheme="minorHAnsi" w:cstheme="minorHAnsi"/>
          <w:i/>
          <w:iCs/>
          <w:color w:val="333333"/>
          <w:sz w:val="28"/>
          <w:szCs w:val="28"/>
          <w:shd w:val="clear" w:color="auto" w:fill="FFFFFF"/>
        </w:rPr>
        <w:t>British Journal of Social Work</w:t>
      </w:r>
      <w:r w:rsidRPr="00FC7928">
        <w:rPr>
          <w:rFonts w:asciiTheme="minorHAnsi" w:hAnsiTheme="minorHAnsi" w:cstheme="minorHAnsi"/>
          <w:color w:val="333333"/>
          <w:sz w:val="28"/>
          <w:szCs w:val="28"/>
          <w:shd w:val="clear" w:color="auto" w:fill="FFFFFF"/>
        </w:rPr>
        <w:t>, </w:t>
      </w:r>
      <w:hyperlink r:id="rId26" w:tgtFrame="_blank" w:history="1">
        <w:r w:rsidRPr="00FC7928">
          <w:rPr>
            <w:rStyle w:val="Hyperddolen"/>
            <w:rFonts w:asciiTheme="minorHAnsi" w:hAnsiTheme="minorHAnsi" w:cstheme="minorHAnsi"/>
            <w:i/>
            <w:iCs/>
            <w:color w:val="10147E"/>
            <w:sz w:val="28"/>
            <w:szCs w:val="28"/>
            <w:shd w:val="clear" w:color="auto" w:fill="FFFFFF"/>
          </w:rPr>
          <w:t>29</w:t>
        </w:r>
      </w:hyperlink>
      <w:r w:rsidRPr="00FC7928">
        <w:rPr>
          <w:rFonts w:asciiTheme="minorHAnsi" w:hAnsiTheme="minorHAnsi" w:cstheme="minorHAnsi"/>
          <w:color w:val="333333"/>
          <w:sz w:val="28"/>
          <w:szCs w:val="28"/>
          <w:shd w:val="clear" w:color="auto" w:fill="FFFFFF"/>
        </w:rPr>
        <w:t>, p513–527.</w:t>
      </w:r>
    </w:p>
    <w:p w14:paraId="7795DF59" w14:textId="77777777" w:rsidR="00FC7928" w:rsidRDefault="00FC7928" w:rsidP="00FC7928">
      <w:pPr>
        <w:jc w:val="both"/>
        <w:rPr>
          <w:rFonts w:asciiTheme="minorHAnsi" w:hAnsiTheme="minorHAnsi" w:cstheme="minorHAnsi"/>
          <w:sz w:val="28"/>
          <w:szCs w:val="28"/>
        </w:rPr>
      </w:pPr>
    </w:p>
    <w:p w14:paraId="06DDDB65" w14:textId="0F457B3F" w:rsid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Jagannathan, N. and Chasson G.S (2023). Hoarding Disorder. </w:t>
      </w:r>
      <w:r w:rsidRPr="00FC7928">
        <w:rPr>
          <w:rFonts w:asciiTheme="minorHAnsi" w:hAnsiTheme="minorHAnsi" w:cstheme="minorHAnsi"/>
          <w:i/>
          <w:iCs/>
          <w:sz w:val="28"/>
          <w:szCs w:val="28"/>
        </w:rPr>
        <w:t>Advances in Psychiatry and Behavioral Health</w:t>
      </w:r>
      <w:r w:rsidRPr="00FC7928">
        <w:rPr>
          <w:rFonts w:asciiTheme="minorHAnsi" w:hAnsiTheme="minorHAnsi" w:cstheme="minorHAnsi"/>
          <w:sz w:val="28"/>
          <w:szCs w:val="28"/>
        </w:rPr>
        <w:t>. (3), p 11–22</w:t>
      </w:r>
    </w:p>
    <w:p w14:paraId="5CE3B771" w14:textId="77777777" w:rsidR="00FC7928" w:rsidRPr="00FC7928" w:rsidRDefault="00FC7928" w:rsidP="00FC7928">
      <w:pPr>
        <w:jc w:val="both"/>
        <w:rPr>
          <w:rStyle w:val="googlescholar-container"/>
          <w:rFonts w:asciiTheme="minorHAnsi" w:hAnsiTheme="minorHAnsi" w:cstheme="minorHAnsi"/>
          <w:color w:val="333333"/>
          <w:sz w:val="28"/>
          <w:szCs w:val="28"/>
          <w:shd w:val="clear" w:color="auto" w:fill="FFFFFF"/>
        </w:rPr>
      </w:pPr>
    </w:p>
    <w:p w14:paraId="08366EC3" w14:textId="77777777" w:rsid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Jasper, M. (2013). </w:t>
      </w:r>
      <w:r w:rsidRPr="00FC7928">
        <w:rPr>
          <w:rFonts w:asciiTheme="minorHAnsi" w:hAnsiTheme="minorHAnsi" w:cstheme="minorHAnsi"/>
          <w:i/>
          <w:iCs/>
          <w:color w:val="000000"/>
          <w:sz w:val="28"/>
          <w:szCs w:val="28"/>
        </w:rPr>
        <w:t>Beginning Reflective Practice</w:t>
      </w:r>
      <w:r w:rsidRPr="00FC7928">
        <w:rPr>
          <w:rFonts w:asciiTheme="minorHAnsi" w:hAnsiTheme="minorHAnsi" w:cstheme="minorHAnsi"/>
          <w:color w:val="000000"/>
          <w:sz w:val="28"/>
          <w:szCs w:val="28"/>
        </w:rPr>
        <w:t>. Andover. Cengage Learning.</w:t>
      </w:r>
    </w:p>
    <w:p w14:paraId="2B43E3BE" w14:textId="77777777" w:rsid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Kemshall, H. and Pritchard, J (1997). </w:t>
      </w:r>
      <w:r w:rsidRPr="00FC7928">
        <w:rPr>
          <w:rFonts w:asciiTheme="minorHAnsi" w:hAnsiTheme="minorHAnsi" w:cstheme="minorHAnsi"/>
          <w:i/>
          <w:iCs/>
          <w:color w:val="000000"/>
          <w:sz w:val="28"/>
          <w:szCs w:val="28"/>
        </w:rPr>
        <w:t>Good Practice in Risk Assessment and Risk Management.</w:t>
      </w:r>
      <w:r w:rsidRPr="00FC7928">
        <w:rPr>
          <w:rFonts w:asciiTheme="minorHAnsi" w:hAnsiTheme="minorHAnsi" w:cstheme="minorHAnsi"/>
          <w:color w:val="000000"/>
          <w:sz w:val="28"/>
          <w:szCs w:val="28"/>
        </w:rPr>
        <w:t xml:space="preserve"> London. Jessica Kingsley Publishers.</w:t>
      </w:r>
    </w:p>
    <w:p w14:paraId="6684ACA3" w14:textId="77777777" w:rsid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lastRenderedPageBreak/>
        <w:t xml:space="preserve">Killion, J. &amp; Todnem, G. (1991). Reflective judgement concepts of justification and their relationship to age and education.  </w:t>
      </w:r>
      <w:r w:rsidRPr="00FC7928">
        <w:rPr>
          <w:rFonts w:asciiTheme="minorHAnsi" w:hAnsiTheme="minorHAnsi" w:cstheme="minorHAnsi"/>
          <w:i/>
          <w:iCs/>
          <w:color w:val="000000"/>
          <w:sz w:val="28"/>
          <w:szCs w:val="28"/>
        </w:rPr>
        <w:t>Journal of Applied Developmental Psychology</w:t>
      </w:r>
      <w:r w:rsidRPr="00FC7928">
        <w:rPr>
          <w:rFonts w:asciiTheme="minorHAnsi" w:hAnsiTheme="minorHAnsi" w:cstheme="minorHAnsi"/>
          <w:color w:val="000000"/>
          <w:sz w:val="28"/>
          <w:szCs w:val="28"/>
        </w:rPr>
        <w:t>. 2(2). pp.89-116.</w:t>
      </w:r>
    </w:p>
    <w:p w14:paraId="0ADFE766" w14:textId="77777777" w:rsid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Koprowska, J. (2020). </w:t>
      </w:r>
      <w:r w:rsidRPr="00FC7928">
        <w:rPr>
          <w:rFonts w:asciiTheme="minorHAnsi" w:hAnsiTheme="minorHAnsi" w:cstheme="minorHAnsi"/>
          <w:i/>
          <w:iCs/>
          <w:color w:val="000000"/>
          <w:sz w:val="28"/>
          <w:szCs w:val="28"/>
        </w:rPr>
        <w:t>Communication &amp; Interpersonal Skills in Social Work</w:t>
      </w:r>
      <w:r w:rsidRPr="00FC7928">
        <w:rPr>
          <w:rFonts w:asciiTheme="minorHAnsi" w:hAnsiTheme="minorHAnsi" w:cstheme="minorHAnsi"/>
          <w:color w:val="000000"/>
          <w:sz w:val="28"/>
          <w:szCs w:val="28"/>
        </w:rPr>
        <w:t>, 5</w:t>
      </w:r>
      <w:r w:rsidRPr="00FC7928">
        <w:rPr>
          <w:rFonts w:asciiTheme="minorHAnsi" w:hAnsiTheme="minorHAnsi" w:cstheme="minorHAnsi"/>
          <w:color w:val="000000"/>
          <w:sz w:val="28"/>
          <w:szCs w:val="28"/>
          <w:vertAlign w:val="superscript"/>
        </w:rPr>
        <w:t>th</w:t>
      </w:r>
      <w:r w:rsidRPr="00FC7928">
        <w:rPr>
          <w:rFonts w:asciiTheme="minorHAnsi" w:hAnsiTheme="minorHAnsi" w:cstheme="minorHAnsi"/>
          <w:color w:val="000000"/>
          <w:sz w:val="28"/>
          <w:szCs w:val="28"/>
        </w:rPr>
        <w:t xml:space="preserve"> Ed. Exeter: Learning Matters Ltd.</w:t>
      </w:r>
    </w:p>
    <w:p w14:paraId="4ABCE309" w14:textId="7AA6F285" w:rsidR="00FC7928" w:rsidRPr="00FC7928"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Kubler-Ro</w:t>
      </w:r>
      <w:r w:rsidR="00122C77">
        <w:rPr>
          <w:rFonts w:asciiTheme="minorHAnsi" w:hAnsiTheme="minorHAnsi" w:cstheme="minorHAnsi"/>
          <w:color w:val="000000"/>
          <w:sz w:val="28"/>
          <w:szCs w:val="28"/>
        </w:rPr>
        <w:t>s</w:t>
      </w:r>
      <w:r w:rsidRPr="00FC7928">
        <w:rPr>
          <w:rFonts w:asciiTheme="minorHAnsi" w:hAnsiTheme="minorHAnsi" w:cstheme="minorHAnsi"/>
          <w:color w:val="000000"/>
          <w:sz w:val="28"/>
          <w:szCs w:val="28"/>
        </w:rPr>
        <w:t xml:space="preserve">s, E. (1969). </w:t>
      </w:r>
      <w:r w:rsidRPr="00FC7928">
        <w:rPr>
          <w:rFonts w:asciiTheme="minorHAnsi" w:hAnsiTheme="minorHAnsi" w:cstheme="minorHAnsi"/>
          <w:i/>
          <w:iCs/>
          <w:color w:val="000000"/>
          <w:sz w:val="28"/>
          <w:szCs w:val="28"/>
        </w:rPr>
        <w:t>On Death and Dying</w:t>
      </w:r>
      <w:r w:rsidRPr="00FC7928">
        <w:rPr>
          <w:rFonts w:asciiTheme="minorHAnsi" w:hAnsiTheme="minorHAnsi" w:cstheme="minorHAnsi"/>
          <w:color w:val="000000"/>
          <w:sz w:val="28"/>
          <w:szCs w:val="28"/>
        </w:rPr>
        <w:t>. UK Routledge.</w:t>
      </w:r>
    </w:p>
    <w:p w14:paraId="51218DB0" w14:textId="77777777" w:rsidR="00FC7928" w:rsidRDefault="00FC7928" w:rsidP="00FC7928">
      <w:pPr>
        <w:rPr>
          <w:rFonts w:asciiTheme="minorHAnsi" w:hAnsiTheme="minorHAnsi" w:cstheme="minorHAnsi"/>
          <w:color w:val="111111"/>
          <w:sz w:val="28"/>
          <w:szCs w:val="28"/>
          <w:shd w:val="clear" w:color="auto" w:fill="FFFFFF"/>
        </w:rPr>
      </w:pPr>
    </w:p>
    <w:p w14:paraId="4B5EA5D6" w14:textId="0C2A62EB" w:rsidR="00FC7928" w:rsidRP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Littlechild, R (2008). Social work practice with older people: working in partnership. In: Morris, K (Eds.) </w:t>
      </w:r>
      <w:r w:rsidRPr="00FC7928">
        <w:rPr>
          <w:rFonts w:asciiTheme="minorHAnsi" w:hAnsiTheme="minorHAnsi" w:cstheme="minorHAnsi"/>
          <w:i/>
          <w:iCs/>
          <w:color w:val="111111"/>
          <w:sz w:val="28"/>
          <w:szCs w:val="28"/>
          <w:shd w:val="clear" w:color="auto" w:fill="FFFFFF"/>
        </w:rPr>
        <w:t>Social work and multi-agency working: Making a difference</w:t>
      </w:r>
      <w:r w:rsidRPr="00FC7928">
        <w:rPr>
          <w:rFonts w:asciiTheme="minorHAnsi" w:hAnsiTheme="minorHAnsi" w:cstheme="minorHAnsi"/>
          <w:color w:val="111111"/>
          <w:sz w:val="28"/>
          <w:szCs w:val="28"/>
          <w:shd w:val="clear" w:color="auto" w:fill="FFFFFF"/>
        </w:rPr>
        <w:t>. Bristol. The Policy Press, pp147-165.</w:t>
      </w:r>
    </w:p>
    <w:p w14:paraId="6E534928" w14:textId="77777777" w:rsidR="00FC7928" w:rsidRDefault="00FC7928" w:rsidP="00FC7928">
      <w:pPr>
        <w:rPr>
          <w:rFonts w:asciiTheme="minorHAnsi" w:hAnsiTheme="minorHAnsi" w:cstheme="minorHAnsi"/>
          <w:color w:val="111111"/>
          <w:sz w:val="28"/>
          <w:szCs w:val="28"/>
          <w:shd w:val="clear" w:color="auto" w:fill="FFFFFF"/>
        </w:rPr>
      </w:pPr>
    </w:p>
    <w:p w14:paraId="090CED38" w14:textId="3CADB05A" w:rsidR="00FC7928" w:rsidRP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Lymberry, M. (2005). </w:t>
      </w:r>
      <w:r w:rsidRPr="00FC7928">
        <w:rPr>
          <w:rFonts w:asciiTheme="minorHAnsi" w:hAnsiTheme="minorHAnsi" w:cstheme="minorHAnsi"/>
          <w:i/>
          <w:iCs/>
          <w:color w:val="111111"/>
          <w:sz w:val="28"/>
          <w:szCs w:val="28"/>
          <w:shd w:val="clear" w:color="auto" w:fill="FFFFFF"/>
        </w:rPr>
        <w:t>Social Work with Older People Context</w:t>
      </w:r>
      <w:r w:rsidRPr="00FC7928">
        <w:rPr>
          <w:rFonts w:asciiTheme="minorHAnsi" w:hAnsiTheme="minorHAnsi" w:cstheme="minorHAnsi"/>
          <w:color w:val="111111"/>
          <w:sz w:val="28"/>
          <w:szCs w:val="28"/>
          <w:shd w:val="clear" w:color="auto" w:fill="FFFFFF"/>
        </w:rPr>
        <w:t>, Policy and Practice. London. Sage</w:t>
      </w:r>
    </w:p>
    <w:p w14:paraId="51D6E8CC" w14:textId="77777777" w:rsidR="00FC7928" w:rsidRDefault="00FC7928" w:rsidP="00FC7928">
      <w:pPr>
        <w:rPr>
          <w:rFonts w:asciiTheme="minorHAnsi" w:hAnsiTheme="minorHAnsi" w:cstheme="minorHAnsi"/>
          <w:sz w:val="28"/>
          <w:szCs w:val="28"/>
        </w:rPr>
      </w:pPr>
    </w:p>
    <w:p w14:paraId="4FF53517" w14:textId="539D3A6A"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Maclean, S and Harrison, R (2009) </w:t>
      </w:r>
      <w:r w:rsidRPr="00FC7928">
        <w:rPr>
          <w:rFonts w:asciiTheme="minorHAnsi" w:hAnsiTheme="minorHAnsi" w:cstheme="minorHAnsi"/>
          <w:i/>
          <w:iCs/>
          <w:sz w:val="28"/>
          <w:szCs w:val="28"/>
        </w:rPr>
        <w:t>Theory and Practice: A Straightforward Guide for Social Work Students</w:t>
      </w:r>
      <w:r w:rsidRPr="00FC7928">
        <w:rPr>
          <w:rFonts w:asciiTheme="minorHAnsi" w:hAnsiTheme="minorHAnsi" w:cstheme="minorHAnsi"/>
          <w:sz w:val="28"/>
          <w:szCs w:val="28"/>
        </w:rPr>
        <w:t>. England. Kirwin Maclean Associates.</w:t>
      </w:r>
    </w:p>
    <w:p w14:paraId="456F22F7" w14:textId="77777777" w:rsidR="00FC7928" w:rsidRDefault="00FC7928" w:rsidP="00FC7928">
      <w:pPr>
        <w:rPr>
          <w:rFonts w:asciiTheme="minorHAnsi" w:hAnsiTheme="minorHAnsi" w:cstheme="minorHAnsi"/>
          <w:color w:val="111111"/>
          <w:sz w:val="28"/>
          <w:szCs w:val="28"/>
          <w:shd w:val="clear" w:color="auto" w:fill="FFFFFF"/>
        </w:rPr>
      </w:pPr>
    </w:p>
    <w:p w14:paraId="0D029298" w14:textId="3F65F4DA" w:rsid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Maclean, S. (2015). Reflective Practice Cards: Prompt Cards for Social Workers. Lichfield: Kirwin Maclean Associates. </w:t>
      </w:r>
    </w:p>
    <w:p w14:paraId="44D1CB02" w14:textId="77777777" w:rsidR="00FC7928" w:rsidRDefault="00FC7928" w:rsidP="00FC7928">
      <w:pPr>
        <w:rPr>
          <w:rFonts w:asciiTheme="minorHAnsi" w:hAnsiTheme="minorHAnsi" w:cstheme="minorHAnsi"/>
          <w:color w:val="111111"/>
          <w:sz w:val="28"/>
          <w:szCs w:val="28"/>
          <w:shd w:val="clear" w:color="auto" w:fill="FFFFFF"/>
        </w:rPr>
      </w:pPr>
    </w:p>
    <w:p w14:paraId="36BE7F86" w14:textId="63BF8157" w:rsidR="00FC7928" w:rsidRP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Maclean, S (2016). A new model for social work reflection: whatever the weather. </w:t>
      </w:r>
      <w:r w:rsidRPr="00FC7928">
        <w:rPr>
          <w:rFonts w:asciiTheme="minorHAnsi" w:hAnsiTheme="minorHAnsi" w:cstheme="minorHAnsi"/>
          <w:i/>
          <w:iCs/>
          <w:color w:val="111111"/>
          <w:sz w:val="28"/>
          <w:szCs w:val="28"/>
          <w:shd w:val="clear" w:color="auto" w:fill="FFFFFF"/>
        </w:rPr>
        <w:t>Professional Social Work</w:t>
      </w:r>
      <w:r w:rsidRPr="00FC7928">
        <w:rPr>
          <w:rFonts w:asciiTheme="minorHAnsi" w:hAnsiTheme="minorHAnsi" w:cstheme="minorHAnsi"/>
          <w:color w:val="111111"/>
          <w:sz w:val="28"/>
          <w:szCs w:val="28"/>
          <w:shd w:val="clear" w:color="auto" w:fill="FFFFFF"/>
        </w:rPr>
        <w:t>, (3), pp28-29.</w:t>
      </w:r>
    </w:p>
    <w:p w14:paraId="5C0916E0" w14:textId="77777777" w:rsidR="00FC7928" w:rsidRDefault="00FC7928" w:rsidP="00FC7928">
      <w:pPr>
        <w:rPr>
          <w:rFonts w:asciiTheme="minorHAnsi" w:hAnsiTheme="minorHAnsi" w:cstheme="minorHAnsi"/>
          <w:color w:val="111111"/>
          <w:sz w:val="28"/>
          <w:szCs w:val="28"/>
          <w:shd w:val="clear" w:color="auto" w:fill="FFFFFF"/>
        </w:rPr>
      </w:pPr>
    </w:p>
    <w:p w14:paraId="452F1B42" w14:textId="359CD0F5" w:rsidR="00FC7928" w:rsidRP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Maslow, A (1943). A Theory of Human Motivation. </w:t>
      </w:r>
      <w:r w:rsidRPr="00FC7928">
        <w:rPr>
          <w:rFonts w:asciiTheme="minorHAnsi" w:hAnsiTheme="minorHAnsi" w:cstheme="minorHAnsi"/>
          <w:i/>
          <w:iCs/>
          <w:color w:val="111111"/>
          <w:sz w:val="28"/>
          <w:szCs w:val="28"/>
          <w:shd w:val="clear" w:color="auto" w:fill="FFFFFF"/>
        </w:rPr>
        <w:t>Psychological Review</w:t>
      </w:r>
      <w:r w:rsidRPr="00FC7928">
        <w:rPr>
          <w:rFonts w:asciiTheme="minorHAnsi" w:hAnsiTheme="minorHAnsi" w:cstheme="minorHAnsi"/>
          <w:color w:val="111111"/>
          <w:sz w:val="28"/>
          <w:szCs w:val="28"/>
          <w:shd w:val="clear" w:color="auto" w:fill="FFFFFF"/>
        </w:rPr>
        <w:t>. (50), p370-396</w:t>
      </w:r>
    </w:p>
    <w:p w14:paraId="538BCF4E" w14:textId="77777777" w:rsidR="00FC7928" w:rsidRDefault="00FC7928" w:rsidP="00FC7928">
      <w:pPr>
        <w:rPr>
          <w:rFonts w:asciiTheme="minorHAnsi" w:hAnsiTheme="minorHAnsi" w:cstheme="minorHAnsi"/>
          <w:color w:val="111111"/>
          <w:sz w:val="28"/>
          <w:szCs w:val="28"/>
          <w:shd w:val="clear" w:color="auto" w:fill="FFFFFF"/>
        </w:rPr>
      </w:pPr>
    </w:p>
    <w:p w14:paraId="3B359C2D" w14:textId="3A1BB216" w:rsidR="00FC7928" w:rsidRP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Maslow, A (1954). </w:t>
      </w:r>
      <w:r w:rsidRPr="00FC7928">
        <w:rPr>
          <w:rFonts w:asciiTheme="minorHAnsi" w:hAnsiTheme="minorHAnsi" w:cstheme="minorHAnsi"/>
          <w:i/>
          <w:iCs/>
          <w:color w:val="111111"/>
          <w:sz w:val="28"/>
          <w:szCs w:val="28"/>
          <w:shd w:val="clear" w:color="auto" w:fill="FFFFFF"/>
        </w:rPr>
        <w:t>Motivation and Personality</w:t>
      </w:r>
      <w:r w:rsidRPr="00FC7928">
        <w:rPr>
          <w:rFonts w:asciiTheme="minorHAnsi" w:hAnsiTheme="minorHAnsi" w:cstheme="minorHAnsi"/>
          <w:color w:val="111111"/>
          <w:sz w:val="28"/>
          <w:szCs w:val="28"/>
          <w:shd w:val="clear" w:color="auto" w:fill="FFFFFF"/>
        </w:rPr>
        <w:t>. New York. Harper &amp; Row.</w:t>
      </w:r>
    </w:p>
    <w:p w14:paraId="08F85684" w14:textId="77777777" w:rsidR="00FC7928" w:rsidRDefault="00FC7928" w:rsidP="00FC7928">
      <w:pPr>
        <w:rPr>
          <w:rFonts w:asciiTheme="minorHAnsi" w:hAnsiTheme="minorHAnsi" w:cstheme="minorHAnsi"/>
          <w:color w:val="111111"/>
          <w:sz w:val="28"/>
          <w:szCs w:val="28"/>
          <w:shd w:val="clear" w:color="auto" w:fill="FFFFFF"/>
        </w:rPr>
      </w:pPr>
    </w:p>
    <w:p w14:paraId="12B54517" w14:textId="56F826E0" w:rsidR="00FC7928" w:rsidRP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Mataix-Cols, D (2014). Hoarding Disorder. </w:t>
      </w:r>
      <w:r w:rsidRPr="00FC7928">
        <w:rPr>
          <w:rFonts w:asciiTheme="minorHAnsi" w:hAnsiTheme="minorHAnsi" w:cstheme="minorHAnsi"/>
          <w:i/>
          <w:iCs/>
          <w:color w:val="111111"/>
          <w:sz w:val="28"/>
          <w:szCs w:val="28"/>
          <w:shd w:val="clear" w:color="auto" w:fill="FFFFFF"/>
        </w:rPr>
        <w:t>The New England Journal of Medicine.</w:t>
      </w:r>
      <w:r w:rsidRPr="00FC7928">
        <w:rPr>
          <w:rFonts w:asciiTheme="minorHAnsi" w:hAnsiTheme="minorHAnsi" w:cstheme="minorHAnsi"/>
          <w:color w:val="111111"/>
          <w:sz w:val="28"/>
          <w:szCs w:val="28"/>
          <w:shd w:val="clear" w:color="auto" w:fill="FFFFFF"/>
        </w:rPr>
        <w:t xml:space="preserve"> </w:t>
      </w:r>
      <w:r w:rsidRPr="00FC7928">
        <w:rPr>
          <w:rFonts w:asciiTheme="minorHAnsi" w:hAnsiTheme="minorHAnsi" w:cstheme="minorHAnsi"/>
          <w:sz w:val="28"/>
          <w:szCs w:val="28"/>
        </w:rPr>
        <w:t>370, p2023-30</w:t>
      </w:r>
    </w:p>
    <w:p w14:paraId="4785115E" w14:textId="77777777" w:rsidR="00FC7928" w:rsidRDefault="00FC7928" w:rsidP="00FC7928">
      <w:pPr>
        <w:rPr>
          <w:rFonts w:asciiTheme="minorHAnsi" w:hAnsiTheme="minorHAnsi" w:cstheme="minorHAnsi"/>
          <w:sz w:val="28"/>
          <w:szCs w:val="28"/>
        </w:rPr>
      </w:pPr>
    </w:p>
    <w:p w14:paraId="4F28358F" w14:textId="041F802E"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McDonald, A. (2010). </w:t>
      </w:r>
      <w:r w:rsidRPr="00FC7928">
        <w:rPr>
          <w:rFonts w:asciiTheme="minorHAnsi" w:hAnsiTheme="minorHAnsi" w:cstheme="minorHAnsi"/>
          <w:i/>
          <w:iCs/>
          <w:sz w:val="28"/>
          <w:szCs w:val="28"/>
        </w:rPr>
        <w:t>Social Work with Older People</w:t>
      </w:r>
      <w:r w:rsidRPr="00FC7928">
        <w:rPr>
          <w:rFonts w:asciiTheme="minorHAnsi" w:hAnsiTheme="minorHAnsi" w:cstheme="minorHAnsi"/>
          <w:sz w:val="28"/>
          <w:szCs w:val="28"/>
        </w:rPr>
        <w:t>. Cambridge. Polity Press.</w:t>
      </w:r>
    </w:p>
    <w:p w14:paraId="34FA5F1C" w14:textId="77777777" w:rsidR="00FC7928" w:rsidRDefault="00FC7928" w:rsidP="00FC7928">
      <w:pPr>
        <w:rPr>
          <w:rFonts w:asciiTheme="minorHAnsi" w:hAnsiTheme="minorHAnsi" w:cstheme="minorHAnsi"/>
          <w:sz w:val="28"/>
          <w:szCs w:val="28"/>
        </w:rPr>
      </w:pPr>
    </w:p>
    <w:p w14:paraId="549B7D40" w14:textId="236D58F4"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McLaughlin, Hugh. (2004). Partnerships; panacea or pretence? </w:t>
      </w:r>
      <w:r w:rsidRPr="00FC7928">
        <w:rPr>
          <w:rFonts w:asciiTheme="minorHAnsi" w:hAnsiTheme="minorHAnsi" w:cstheme="minorHAnsi"/>
          <w:i/>
          <w:iCs/>
          <w:sz w:val="28"/>
          <w:szCs w:val="28"/>
        </w:rPr>
        <w:t>Journal of Inter-professional Care.</w:t>
      </w:r>
      <w:r w:rsidRPr="00FC7928">
        <w:rPr>
          <w:rFonts w:asciiTheme="minorHAnsi" w:hAnsiTheme="minorHAnsi" w:cstheme="minorHAnsi"/>
          <w:sz w:val="28"/>
          <w:szCs w:val="28"/>
        </w:rPr>
        <w:t xml:space="preserve"> 18 (2), p103-113.</w:t>
      </w:r>
    </w:p>
    <w:p w14:paraId="48EE57B1" w14:textId="77777777" w:rsidR="00122C77" w:rsidRPr="00FC7928" w:rsidRDefault="00122C77" w:rsidP="00FC7928">
      <w:pPr>
        <w:rPr>
          <w:rFonts w:asciiTheme="minorHAnsi" w:hAnsiTheme="minorHAnsi" w:cstheme="minorHAnsi"/>
          <w:sz w:val="28"/>
          <w:szCs w:val="28"/>
        </w:rPr>
      </w:pPr>
    </w:p>
    <w:p w14:paraId="6C20D2F8" w14:textId="77777777" w:rsid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lastRenderedPageBreak/>
        <w:t xml:space="preserve">Mental Capacity Act 2005. Available at: </w:t>
      </w:r>
      <w:hyperlink r:id="rId27" w:history="1">
        <w:r w:rsidRPr="00FC7928">
          <w:rPr>
            <w:rStyle w:val="Hyperddolen"/>
            <w:rFonts w:asciiTheme="minorHAnsi" w:hAnsiTheme="minorHAnsi" w:cstheme="minorHAnsi"/>
            <w:sz w:val="28"/>
            <w:szCs w:val="28"/>
            <w:shd w:val="clear" w:color="auto" w:fill="FFFFFF"/>
          </w:rPr>
          <w:t>https://www.legislation.gov.uk/ukpga/2005/9/contents</w:t>
        </w:r>
      </w:hyperlink>
      <w:r w:rsidRPr="00FC7928">
        <w:rPr>
          <w:rFonts w:asciiTheme="minorHAnsi" w:hAnsiTheme="minorHAnsi" w:cstheme="minorHAnsi"/>
          <w:color w:val="111111"/>
          <w:sz w:val="28"/>
          <w:szCs w:val="28"/>
          <w:shd w:val="clear" w:color="auto" w:fill="FFFFFF"/>
        </w:rPr>
        <w:t xml:space="preserve"> [Accessed 02 May 2023]</w:t>
      </w:r>
    </w:p>
    <w:p w14:paraId="3C0EEB80" w14:textId="77777777" w:rsidR="00FC7928" w:rsidRPr="00FC7928" w:rsidRDefault="00FC7928" w:rsidP="00FC7928">
      <w:pPr>
        <w:rPr>
          <w:rFonts w:asciiTheme="minorHAnsi" w:hAnsiTheme="minorHAnsi" w:cstheme="minorHAnsi"/>
          <w:color w:val="111111"/>
          <w:sz w:val="28"/>
          <w:szCs w:val="28"/>
          <w:shd w:val="clear" w:color="auto" w:fill="FFFFFF"/>
        </w:rPr>
      </w:pPr>
    </w:p>
    <w:p w14:paraId="424A6250"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Munro, E. (2011). </w:t>
      </w:r>
      <w:r w:rsidRPr="00FC7928">
        <w:rPr>
          <w:rFonts w:asciiTheme="minorHAnsi" w:hAnsiTheme="minorHAnsi" w:cstheme="minorHAnsi"/>
          <w:i/>
          <w:iCs/>
          <w:sz w:val="28"/>
          <w:szCs w:val="28"/>
        </w:rPr>
        <w:t>The Munro Review of Child Protection: Final Report. A Child-centred System</w:t>
      </w:r>
      <w:r w:rsidRPr="00FC7928">
        <w:rPr>
          <w:rFonts w:asciiTheme="minorHAnsi" w:hAnsiTheme="minorHAnsi" w:cstheme="minorHAnsi"/>
          <w:sz w:val="28"/>
          <w:szCs w:val="28"/>
        </w:rPr>
        <w:t xml:space="preserve"> Available at: </w:t>
      </w:r>
      <w:hyperlink r:id="rId28" w:history="1">
        <w:r w:rsidRPr="00FC7928">
          <w:rPr>
            <w:rFonts w:asciiTheme="minorHAnsi" w:hAnsiTheme="minorHAnsi" w:cstheme="minorHAnsi"/>
            <w:color w:val="0563C1" w:themeColor="hyperlink"/>
            <w:sz w:val="28"/>
            <w:szCs w:val="28"/>
            <w:u w:val="single"/>
          </w:rPr>
          <w:t>https://www.gov.uk/government/uploads/system/attachment_data/file/175391/Munro-Revie.pdf</w:t>
        </w:r>
      </w:hyperlink>
      <w:r w:rsidRPr="00FC7928">
        <w:rPr>
          <w:rFonts w:asciiTheme="minorHAnsi" w:hAnsiTheme="minorHAnsi" w:cstheme="minorHAnsi"/>
          <w:sz w:val="28"/>
          <w:szCs w:val="28"/>
        </w:rPr>
        <w:t>. [Accessed 20 November 2019].</w:t>
      </w:r>
    </w:p>
    <w:p w14:paraId="3AAA7865" w14:textId="77777777" w:rsidR="00FC7928" w:rsidRPr="00FC7928" w:rsidRDefault="00FC7928" w:rsidP="00FC7928">
      <w:pPr>
        <w:rPr>
          <w:rFonts w:asciiTheme="minorHAnsi" w:hAnsiTheme="minorHAnsi" w:cstheme="minorHAnsi"/>
          <w:color w:val="111111"/>
          <w:sz w:val="28"/>
          <w:szCs w:val="28"/>
          <w:shd w:val="clear" w:color="auto" w:fill="FFFFFF"/>
        </w:rPr>
      </w:pPr>
    </w:p>
    <w:p w14:paraId="38D992A8" w14:textId="77777777" w:rsid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North Wales Safeguarding Board (2023). About the Children’s Board. Available at: </w:t>
      </w:r>
      <w:hyperlink r:id="rId29" w:history="1">
        <w:r w:rsidRPr="00FC7928">
          <w:rPr>
            <w:rStyle w:val="Hyperddolen"/>
            <w:rFonts w:asciiTheme="minorHAnsi" w:hAnsiTheme="minorHAnsi" w:cstheme="minorHAnsi"/>
            <w:sz w:val="28"/>
            <w:szCs w:val="28"/>
            <w:shd w:val="clear" w:color="auto" w:fill="FFFFFF"/>
          </w:rPr>
          <w:t>http://www.northwalessafeguardingboard.wales/about-the-childrens-board/</w:t>
        </w:r>
      </w:hyperlink>
      <w:r w:rsidRPr="00FC7928">
        <w:rPr>
          <w:rFonts w:asciiTheme="minorHAnsi" w:hAnsiTheme="minorHAnsi" w:cstheme="minorHAnsi"/>
          <w:color w:val="111111"/>
          <w:sz w:val="28"/>
          <w:szCs w:val="28"/>
          <w:shd w:val="clear" w:color="auto" w:fill="FFFFFF"/>
        </w:rPr>
        <w:t xml:space="preserve"> [Accessed 02 May 2023]</w:t>
      </w:r>
    </w:p>
    <w:p w14:paraId="6CBC132B" w14:textId="77777777" w:rsidR="00FC7928" w:rsidRPr="00FC7928" w:rsidRDefault="00FC7928" w:rsidP="00FC7928">
      <w:pPr>
        <w:rPr>
          <w:rFonts w:asciiTheme="minorHAnsi" w:hAnsiTheme="minorHAnsi" w:cstheme="minorHAnsi"/>
          <w:color w:val="111111"/>
          <w:sz w:val="28"/>
          <w:szCs w:val="28"/>
          <w:shd w:val="clear" w:color="auto" w:fill="FFFFFF"/>
        </w:rPr>
      </w:pPr>
    </w:p>
    <w:p w14:paraId="0DDC1A51" w14:textId="16AEC78A" w:rsidR="00FC7928" w:rsidRDefault="00FC7928" w:rsidP="00FC7928">
      <w:pPr>
        <w:rPr>
          <w:rFonts w:asciiTheme="minorHAnsi" w:hAnsiTheme="minorHAnsi" w:cstheme="minorHAnsi"/>
          <w:sz w:val="28"/>
          <w:szCs w:val="28"/>
        </w:rPr>
      </w:pPr>
      <w:r w:rsidRPr="00FC7928">
        <w:rPr>
          <w:rFonts w:asciiTheme="minorHAnsi" w:hAnsiTheme="minorHAnsi" w:cstheme="minorHAnsi"/>
          <w:color w:val="111111"/>
          <w:sz w:val="28"/>
          <w:szCs w:val="28"/>
          <w:shd w:val="clear" w:color="auto" w:fill="FFFFFF"/>
        </w:rPr>
        <w:t xml:space="preserve">North Wales Safeguarding (2016). </w:t>
      </w:r>
      <w:r w:rsidRPr="00FC7928">
        <w:rPr>
          <w:rFonts w:asciiTheme="minorHAnsi" w:hAnsiTheme="minorHAnsi" w:cstheme="minorHAnsi"/>
          <w:sz w:val="28"/>
          <w:szCs w:val="28"/>
        </w:rPr>
        <w:t xml:space="preserve">North Wales Regional Safeguarding Board Policy and Procedures to Support People who Self-Neglect. Available at: </w:t>
      </w:r>
      <w:r w:rsidRPr="00FC7928">
        <w:rPr>
          <w:rFonts w:asciiTheme="minorHAnsi" w:hAnsiTheme="minorHAnsi" w:cstheme="minorHAnsi"/>
          <w:color w:val="111111"/>
          <w:sz w:val="28"/>
          <w:szCs w:val="28"/>
          <w:shd w:val="clear" w:color="auto" w:fill="FFFFFF"/>
        </w:rPr>
        <w:t xml:space="preserve"> </w:t>
      </w:r>
      <w:hyperlink r:id="rId30" w:history="1">
        <w:r w:rsidRPr="00FC7928">
          <w:rPr>
            <w:rStyle w:val="Hyperddolen"/>
            <w:rFonts w:asciiTheme="minorHAnsi" w:hAnsiTheme="minorHAnsi" w:cstheme="minorHAnsi"/>
            <w:sz w:val="28"/>
            <w:szCs w:val="28"/>
          </w:rPr>
          <w:t>Wales Policy &amp; Procedures for the Protection of Vulnerable Adults from Abuse (northwalessafeguardingboard.wales)</w:t>
        </w:r>
      </w:hyperlink>
      <w:r w:rsidRPr="00FC7928">
        <w:rPr>
          <w:rFonts w:asciiTheme="minorHAnsi" w:hAnsiTheme="minorHAnsi" w:cstheme="minorHAnsi"/>
          <w:sz w:val="28"/>
          <w:szCs w:val="28"/>
        </w:rPr>
        <w:t xml:space="preserve"> </w:t>
      </w:r>
      <w:r>
        <w:rPr>
          <w:rFonts w:asciiTheme="minorHAnsi" w:hAnsiTheme="minorHAnsi" w:cstheme="minorHAnsi"/>
          <w:sz w:val="28"/>
          <w:szCs w:val="28"/>
        </w:rPr>
        <w:t>[</w:t>
      </w:r>
      <w:r w:rsidRPr="00FC7928">
        <w:rPr>
          <w:rFonts w:asciiTheme="minorHAnsi" w:hAnsiTheme="minorHAnsi" w:cstheme="minorHAnsi"/>
          <w:sz w:val="28"/>
          <w:szCs w:val="28"/>
        </w:rPr>
        <w:t>Accessed 10 April 2023]</w:t>
      </w:r>
    </w:p>
    <w:p w14:paraId="69743EA5" w14:textId="77777777" w:rsidR="00FC7928" w:rsidRPr="00FC7928" w:rsidRDefault="00FC7928" w:rsidP="00FC7928">
      <w:pPr>
        <w:rPr>
          <w:rFonts w:asciiTheme="minorHAnsi" w:hAnsiTheme="minorHAnsi" w:cstheme="minorHAnsi"/>
          <w:sz w:val="28"/>
          <w:szCs w:val="28"/>
        </w:rPr>
      </w:pPr>
    </w:p>
    <w:p w14:paraId="4FEA3C63"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color w:val="111111"/>
          <w:sz w:val="28"/>
          <w:szCs w:val="28"/>
          <w:shd w:val="clear" w:color="auto" w:fill="FFFFFF"/>
        </w:rPr>
        <w:t xml:space="preserve">North Wales Safeguarding (2017). Hoarding Protocol. </w:t>
      </w:r>
      <w:r w:rsidRPr="00FC7928">
        <w:rPr>
          <w:rFonts w:asciiTheme="minorHAnsi" w:hAnsiTheme="minorHAnsi" w:cstheme="minorHAnsi"/>
          <w:sz w:val="28"/>
          <w:szCs w:val="28"/>
        </w:rPr>
        <w:t xml:space="preserve">Available at: </w:t>
      </w:r>
      <w:hyperlink r:id="rId31" w:history="1">
        <w:r w:rsidRPr="00FC7928">
          <w:rPr>
            <w:rStyle w:val="Hyperddolen"/>
            <w:rFonts w:asciiTheme="minorHAnsi" w:hAnsiTheme="minorHAnsi" w:cstheme="minorHAnsi"/>
            <w:sz w:val="28"/>
            <w:szCs w:val="28"/>
          </w:rPr>
          <w:t>Purpose (northwalessafeguardingboard.wales)</w:t>
        </w:r>
      </w:hyperlink>
      <w:r w:rsidRPr="00FC7928">
        <w:rPr>
          <w:rFonts w:asciiTheme="minorHAnsi" w:hAnsiTheme="minorHAnsi" w:cstheme="minorHAnsi"/>
          <w:sz w:val="28"/>
          <w:szCs w:val="28"/>
        </w:rPr>
        <w:t xml:space="preserve"> [Accessed 10 April 2023]</w:t>
      </w:r>
    </w:p>
    <w:p w14:paraId="68333A1D" w14:textId="77777777" w:rsidR="00FC7928" w:rsidRPr="00FC7928" w:rsidRDefault="00FC7928" w:rsidP="00FC7928">
      <w:pPr>
        <w:rPr>
          <w:rFonts w:asciiTheme="minorHAnsi" w:hAnsiTheme="minorHAnsi" w:cstheme="minorHAnsi"/>
          <w:sz w:val="28"/>
          <w:szCs w:val="28"/>
        </w:rPr>
      </w:pPr>
    </w:p>
    <w:p w14:paraId="681B8D2F" w14:textId="77777777" w:rsidR="00FC7928" w:rsidRDefault="00FC7928" w:rsidP="00FC7928">
      <w:pPr>
        <w:rPr>
          <w:rStyle w:val="Hyperddolen"/>
          <w:rFonts w:asciiTheme="minorHAnsi" w:hAnsiTheme="minorHAnsi" w:cstheme="minorHAnsi"/>
          <w:color w:val="auto"/>
          <w:sz w:val="28"/>
          <w:szCs w:val="28"/>
        </w:rPr>
      </w:pPr>
      <w:r w:rsidRPr="00FC7928">
        <w:rPr>
          <w:rFonts w:asciiTheme="minorHAnsi" w:hAnsiTheme="minorHAnsi" w:cstheme="minorHAnsi"/>
          <w:color w:val="111111"/>
          <w:sz w:val="28"/>
          <w:szCs w:val="28"/>
          <w:shd w:val="clear" w:color="auto" w:fill="FFFFFF"/>
        </w:rPr>
        <w:t xml:space="preserve">NSPCC (2022). Types of abuse.  Available at: </w:t>
      </w:r>
      <w:hyperlink r:id="rId32" w:history="1">
        <w:r w:rsidRPr="00FC7928">
          <w:rPr>
            <w:rStyle w:val="Hyperddolen"/>
            <w:rFonts w:asciiTheme="minorHAnsi" w:hAnsiTheme="minorHAnsi" w:cstheme="minorHAnsi"/>
            <w:sz w:val="28"/>
            <w:szCs w:val="28"/>
          </w:rPr>
          <w:t>https://www.nspcc.org.uk/what-is-child-abuse/types-of-abuse/</w:t>
        </w:r>
      </w:hyperlink>
      <w:r w:rsidRPr="00FC7928">
        <w:rPr>
          <w:rStyle w:val="Hyperddolen"/>
          <w:rFonts w:asciiTheme="minorHAnsi" w:hAnsiTheme="minorHAnsi" w:cstheme="minorHAnsi"/>
          <w:sz w:val="28"/>
          <w:szCs w:val="28"/>
        </w:rPr>
        <w:t xml:space="preserve"> </w:t>
      </w:r>
      <w:r w:rsidRPr="00FC7928">
        <w:rPr>
          <w:rStyle w:val="Hyperddolen"/>
          <w:rFonts w:asciiTheme="minorHAnsi" w:hAnsiTheme="minorHAnsi" w:cstheme="minorHAnsi"/>
          <w:color w:val="auto"/>
          <w:sz w:val="28"/>
          <w:szCs w:val="28"/>
        </w:rPr>
        <w:t>[Accessed 02 May 2023]</w:t>
      </w:r>
    </w:p>
    <w:p w14:paraId="1BEBCE11" w14:textId="77777777" w:rsidR="00FC7928" w:rsidRPr="00FC7928" w:rsidRDefault="00FC7928" w:rsidP="00FC7928">
      <w:pPr>
        <w:rPr>
          <w:rStyle w:val="Hyperddolen"/>
          <w:rFonts w:asciiTheme="minorHAnsi" w:hAnsiTheme="minorHAnsi" w:cstheme="minorHAnsi"/>
          <w:color w:val="auto"/>
          <w:sz w:val="28"/>
          <w:szCs w:val="28"/>
        </w:rPr>
      </w:pPr>
    </w:p>
    <w:p w14:paraId="04044182" w14:textId="337406E4" w:rsidR="00FC7928" w:rsidRDefault="00FC7928" w:rsidP="00FC7928">
      <w:pPr>
        <w:rPr>
          <w:rFonts w:asciiTheme="minorHAnsi" w:hAnsiTheme="minorHAnsi" w:cstheme="minorHAnsi"/>
          <w:spacing w:val="-5"/>
          <w:sz w:val="28"/>
          <w:szCs w:val="28"/>
        </w:rPr>
      </w:pPr>
      <w:r w:rsidRPr="00FC7928">
        <w:rPr>
          <w:rStyle w:val="Hyperddolen"/>
          <w:rFonts w:asciiTheme="minorHAnsi" w:hAnsiTheme="minorHAnsi" w:cstheme="minorHAnsi"/>
          <w:color w:val="auto"/>
          <w:sz w:val="28"/>
          <w:szCs w:val="28"/>
        </w:rPr>
        <w:t>NSPCC (2022)</w:t>
      </w:r>
      <w:r w:rsidR="00D93FE5">
        <w:rPr>
          <w:rStyle w:val="Hyperddolen"/>
          <w:rFonts w:asciiTheme="minorHAnsi" w:hAnsiTheme="minorHAnsi" w:cstheme="minorHAnsi"/>
          <w:color w:val="auto"/>
          <w:sz w:val="28"/>
          <w:szCs w:val="28"/>
        </w:rPr>
        <w:t>(a)</w:t>
      </w:r>
      <w:r w:rsidRPr="00FC7928">
        <w:rPr>
          <w:rStyle w:val="Hyperddolen"/>
          <w:rFonts w:asciiTheme="minorHAnsi" w:hAnsiTheme="minorHAnsi" w:cstheme="minorHAnsi"/>
          <w:color w:val="auto"/>
          <w:sz w:val="28"/>
          <w:szCs w:val="28"/>
        </w:rPr>
        <w:t xml:space="preserve">. </w:t>
      </w:r>
      <w:r w:rsidRPr="00FC7928">
        <w:rPr>
          <w:rFonts w:asciiTheme="minorHAnsi" w:hAnsiTheme="minorHAnsi" w:cstheme="minorHAnsi"/>
          <w:spacing w:val="-5"/>
          <w:sz w:val="28"/>
          <w:szCs w:val="28"/>
        </w:rPr>
        <w:t xml:space="preserve">Gillick competency and Fraser guidelines. Available at: </w:t>
      </w:r>
      <w:hyperlink r:id="rId33" w:history="1">
        <w:r w:rsidRPr="00FC7928">
          <w:rPr>
            <w:rStyle w:val="Hyperddolen"/>
            <w:rFonts w:asciiTheme="minorHAnsi" w:hAnsiTheme="minorHAnsi" w:cstheme="minorHAnsi"/>
            <w:sz w:val="28"/>
            <w:szCs w:val="28"/>
          </w:rPr>
          <w:t>Gillick competence and Fraser guidelines | NSPCC Learning</w:t>
        </w:r>
      </w:hyperlink>
      <w:r w:rsidRPr="00FC7928">
        <w:rPr>
          <w:rFonts w:asciiTheme="minorHAnsi" w:hAnsiTheme="minorHAnsi" w:cstheme="minorHAnsi"/>
          <w:spacing w:val="-5"/>
          <w:sz w:val="28"/>
          <w:szCs w:val="28"/>
        </w:rPr>
        <w:t xml:space="preserve"> [Accessed 02 May 2023]</w:t>
      </w:r>
    </w:p>
    <w:p w14:paraId="7659E71B" w14:textId="77777777" w:rsidR="00FC7928" w:rsidRPr="00FC7928" w:rsidRDefault="00FC7928" w:rsidP="00FC7928">
      <w:pPr>
        <w:rPr>
          <w:rFonts w:asciiTheme="minorHAnsi" w:hAnsiTheme="minorHAnsi" w:cstheme="minorHAnsi"/>
          <w:spacing w:val="-5"/>
          <w:sz w:val="28"/>
          <w:szCs w:val="28"/>
        </w:rPr>
      </w:pPr>
    </w:p>
    <w:p w14:paraId="3251CE40" w14:textId="77777777" w:rsidR="00FC7928" w:rsidRDefault="00FC7928" w:rsidP="00FC7928">
      <w:pPr>
        <w:rPr>
          <w:rFonts w:asciiTheme="minorHAnsi" w:hAnsiTheme="minorHAnsi" w:cstheme="minorHAnsi"/>
          <w:spacing w:val="-5"/>
          <w:sz w:val="28"/>
          <w:szCs w:val="28"/>
        </w:rPr>
      </w:pPr>
      <w:r w:rsidRPr="00FC7928">
        <w:rPr>
          <w:rFonts w:asciiTheme="minorHAnsi" w:hAnsiTheme="minorHAnsi" w:cstheme="minorHAnsi"/>
          <w:spacing w:val="-5"/>
          <w:sz w:val="28"/>
          <w:szCs w:val="28"/>
        </w:rPr>
        <w:t xml:space="preserve">Office of National Statistics (2011). </w:t>
      </w:r>
      <w:r w:rsidRPr="00FC7928">
        <w:rPr>
          <w:rFonts w:asciiTheme="minorHAnsi" w:hAnsiTheme="minorHAnsi" w:cstheme="minorHAnsi"/>
          <w:i/>
          <w:iCs/>
          <w:spacing w:val="-5"/>
          <w:sz w:val="28"/>
          <w:szCs w:val="28"/>
        </w:rPr>
        <w:t>Census 2011</w:t>
      </w:r>
      <w:r w:rsidRPr="00FC7928">
        <w:rPr>
          <w:rFonts w:asciiTheme="minorHAnsi" w:hAnsiTheme="minorHAnsi" w:cstheme="minorHAnsi"/>
          <w:spacing w:val="-5"/>
          <w:sz w:val="28"/>
          <w:szCs w:val="28"/>
        </w:rPr>
        <w:t xml:space="preserve">. Available at: </w:t>
      </w:r>
      <w:hyperlink r:id="rId34" w:history="1">
        <w:r w:rsidRPr="00FC7928">
          <w:rPr>
            <w:rStyle w:val="Hyperddolen"/>
            <w:rFonts w:asciiTheme="minorHAnsi" w:hAnsiTheme="minorHAnsi" w:cstheme="minorHAnsi"/>
            <w:sz w:val="28"/>
            <w:szCs w:val="28"/>
          </w:rPr>
          <w:t>2011 Census - Office for National Statistics (ons.gov.uk)</w:t>
        </w:r>
      </w:hyperlink>
      <w:r w:rsidRPr="00FC7928">
        <w:rPr>
          <w:rFonts w:asciiTheme="minorHAnsi" w:hAnsiTheme="minorHAnsi" w:cstheme="minorHAnsi"/>
          <w:spacing w:val="-5"/>
          <w:sz w:val="28"/>
          <w:szCs w:val="28"/>
        </w:rPr>
        <w:t xml:space="preserve"> &amp; </w:t>
      </w:r>
      <w:hyperlink r:id="rId35" w:history="1">
        <w:r w:rsidRPr="00FC7928">
          <w:rPr>
            <w:rStyle w:val="Hyperddolen"/>
            <w:rFonts w:asciiTheme="minorHAnsi" w:hAnsiTheme="minorHAnsi" w:cstheme="minorHAnsi"/>
            <w:sz w:val="28"/>
            <w:szCs w:val="28"/>
          </w:rPr>
          <w:t>www.ons.gov.uk/visualisations/consesnuschanges/W06000001</w:t>
        </w:r>
      </w:hyperlink>
      <w:r w:rsidRPr="00FC7928">
        <w:rPr>
          <w:rFonts w:asciiTheme="minorHAnsi" w:hAnsiTheme="minorHAnsi" w:cstheme="minorHAnsi"/>
          <w:spacing w:val="-5"/>
          <w:sz w:val="28"/>
          <w:szCs w:val="28"/>
        </w:rPr>
        <w:t xml:space="preserve"> [Accessed 15 December 2020]</w:t>
      </w:r>
    </w:p>
    <w:p w14:paraId="65CED424" w14:textId="77777777" w:rsidR="00FC7928" w:rsidRPr="00FC7928" w:rsidRDefault="00FC7928" w:rsidP="00FC7928">
      <w:pPr>
        <w:rPr>
          <w:rFonts w:asciiTheme="minorHAnsi" w:hAnsiTheme="minorHAnsi" w:cstheme="minorHAnsi"/>
          <w:spacing w:val="-5"/>
          <w:sz w:val="28"/>
          <w:szCs w:val="28"/>
        </w:rPr>
      </w:pPr>
    </w:p>
    <w:p w14:paraId="076245AB"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pacing w:val="-5"/>
          <w:sz w:val="28"/>
          <w:szCs w:val="28"/>
        </w:rPr>
        <w:t>Office of National Statistics (2021</w:t>
      </w:r>
      <w:r w:rsidRPr="00FC7928">
        <w:rPr>
          <w:rFonts w:asciiTheme="minorHAnsi" w:hAnsiTheme="minorHAnsi" w:cstheme="minorHAnsi"/>
          <w:i/>
          <w:iCs/>
          <w:spacing w:val="-5"/>
          <w:sz w:val="28"/>
          <w:szCs w:val="28"/>
        </w:rPr>
        <w:t>). Census 2021</w:t>
      </w:r>
      <w:r w:rsidRPr="00FC7928">
        <w:rPr>
          <w:rFonts w:asciiTheme="minorHAnsi" w:hAnsiTheme="minorHAnsi" w:cstheme="minorHAnsi"/>
          <w:spacing w:val="-5"/>
          <w:sz w:val="28"/>
          <w:szCs w:val="28"/>
        </w:rPr>
        <w:t xml:space="preserve">. </w:t>
      </w:r>
      <w:hyperlink r:id="rId36" w:history="1">
        <w:r w:rsidRPr="00FC7928">
          <w:rPr>
            <w:rStyle w:val="Hyperddolen"/>
            <w:rFonts w:asciiTheme="minorHAnsi" w:hAnsiTheme="minorHAnsi" w:cstheme="minorHAnsi"/>
            <w:sz w:val="28"/>
            <w:szCs w:val="28"/>
          </w:rPr>
          <w:t>Census - Office for National Statistics (ons.gov.uk)</w:t>
        </w:r>
      </w:hyperlink>
      <w:r w:rsidRPr="00FC7928">
        <w:rPr>
          <w:rFonts w:asciiTheme="minorHAnsi" w:hAnsiTheme="minorHAnsi" w:cstheme="minorHAnsi"/>
          <w:sz w:val="28"/>
          <w:szCs w:val="28"/>
        </w:rPr>
        <w:t xml:space="preserve"> [Accessed 02 May 2023]</w:t>
      </w:r>
    </w:p>
    <w:p w14:paraId="7C9EE317" w14:textId="77777777" w:rsidR="00FC7928" w:rsidRPr="00FC7928" w:rsidRDefault="00FC7928" w:rsidP="00FC7928">
      <w:pPr>
        <w:rPr>
          <w:rFonts w:asciiTheme="minorHAnsi" w:hAnsiTheme="minorHAnsi" w:cstheme="minorHAnsi"/>
          <w:sz w:val="28"/>
          <w:szCs w:val="28"/>
        </w:rPr>
      </w:pPr>
    </w:p>
    <w:p w14:paraId="6017717C" w14:textId="1CDBC22D" w:rsidR="00FC7928" w:rsidRDefault="00FC7928" w:rsidP="00FC7928">
      <w:pPr>
        <w:rPr>
          <w:rFonts w:asciiTheme="minorHAnsi" w:hAnsiTheme="minorHAnsi" w:cstheme="minorHAnsi"/>
          <w:color w:val="2A2A2A"/>
          <w:sz w:val="28"/>
          <w:szCs w:val="28"/>
          <w:shd w:val="clear" w:color="auto" w:fill="FFFFFF"/>
        </w:rPr>
      </w:pPr>
      <w:r w:rsidRPr="00FC7928">
        <w:rPr>
          <w:rFonts w:asciiTheme="minorHAnsi" w:hAnsiTheme="minorHAnsi" w:cstheme="minorHAnsi"/>
          <w:color w:val="2A2A2A"/>
          <w:sz w:val="28"/>
          <w:szCs w:val="28"/>
          <w:shd w:val="clear" w:color="auto" w:fill="FFFFFF"/>
        </w:rPr>
        <w:t>O'Leary, P, Tsui, M and Ruch, G (2013).  The Boundaries of the Social Work Relationship Revisited: Towards a Connected, Inclusive and Dynamic Conceptualisation, </w:t>
      </w:r>
      <w:r w:rsidRPr="00FC7928">
        <w:rPr>
          <w:rStyle w:val="Pwyslais"/>
          <w:rFonts w:asciiTheme="minorHAnsi" w:hAnsiTheme="minorHAnsi" w:cstheme="minorHAnsi"/>
          <w:color w:val="2A2A2A"/>
          <w:sz w:val="28"/>
          <w:szCs w:val="28"/>
          <w:bdr w:val="none" w:sz="0" w:space="0" w:color="auto" w:frame="1"/>
          <w:shd w:val="clear" w:color="auto" w:fill="FFFFFF"/>
        </w:rPr>
        <w:t>The British Journal of Social Work</w:t>
      </w:r>
      <w:r w:rsidRPr="00FC7928">
        <w:rPr>
          <w:rFonts w:asciiTheme="minorHAnsi" w:hAnsiTheme="minorHAnsi" w:cstheme="minorHAnsi"/>
          <w:color w:val="2A2A2A"/>
          <w:sz w:val="28"/>
          <w:szCs w:val="28"/>
          <w:shd w:val="clear" w:color="auto" w:fill="FFFFFF"/>
        </w:rPr>
        <w:t>, (43), 1, p135–153</w:t>
      </w:r>
      <w:r>
        <w:rPr>
          <w:rFonts w:asciiTheme="minorHAnsi" w:hAnsiTheme="minorHAnsi" w:cstheme="minorHAnsi"/>
          <w:color w:val="2A2A2A"/>
          <w:sz w:val="28"/>
          <w:szCs w:val="28"/>
          <w:shd w:val="clear" w:color="auto" w:fill="FFFFFF"/>
        </w:rPr>
        <w:t>.</w:t>
      </w:r>
    </w:p>
    <w:p w14:paraId="12DB9FA3" w14:textId="77777777" w:rsidR="00FC7928" w:rsidRPr="00FC7928" w:rsidRDefault="00FC7928" w:rsidP="00FC7928">
      <w:pPr>
        <w:rPr>
          <w:rFonts w:asciiTheme="minorHAnsi" w:hAnsiTheme="minorHAnsi" w:cstheme="minorHAnsi"/>
          <w:sz w:val="28"/>
          <w:szCs w:val="28"/>
        </w:rPr>
      </w:pPr>
    </w:p>
    <w:p w14:paraId="7E697D02"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Parrott, L. (2014). </w:t>
      </w:r>
      <w:r w:rsidRPr="00FC7928">
        <w:rPr>
          <w:rFonts w:asciiTheme="minorHAnsi" w:hAnsiTheme="minorHAnsi" w:cstheme="minorHAnsi"/>
          <w:i/>
          <w:iCs/>
          <w:sz w:val="28"/>
          <w:szCs w:val="28"/>
        </w:rPr>
        <w:t>Values &amp; Ethics in Social Work</w:t>
      </w:r>
      <w:r w:rsidRPr="00FC7928">
        <w:rPr>
          <w:rFonts w:asciiTheme="minorHAnsi" w:hAnsiTheme="minorHAnsi" w:cstheme="minorHAnsi"/>
          <w:sz w:val="28"/>
          <w:szCs w:val="28"/>
        </w:rPr>
        <w:t xml:space="preserve">. London Sage Publishers. </w:t>
      </w:r>
    </w:p>
    <w:p w14:paraId="0E72B3E7" w14:textId="77777777" w:rsidR="00FC7928" w:rsidRPr="00FC7928" w:rsidRDefault="00FC7928" w:rsidP="00FC7928">
      <w:pPr>
        <w:rPr>
          <w:rFonts w:asciiTheme="minorHAnsi" w:hAnsiTheme="minorHAnsi" w:cstheme="minorHAnsi"/>
          <w:sz w:val="28"/>
          <w:szCs w:val="28"/>
        </w:rPr>
      </w:pPr>
    </w:p>
    <w:p w14:paraId="2FEDA333"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Pachu, D and Jackson C. (2017). </w:t>
      </w:r>
      <w:r w:rsidRPr="00FC7928">
        <w:rPr>
          <w:rFonts w:asciiTheme="minorHAnsi" w:hAnsiTheme="minorHAnsi" w:cstheme="minorHAnsi"/>
          <w:i/>
          <w:iCs/>
          <w:sz w:val="28"/>
          <w:szCs w:val="28"/>
        </w:rPr>
        <w:t>Learning from Reviews 1 April 2017 to 31 March 2018 – Analysis of Emerging Themes from Child Practice, Adult Practice and Domestic Homicide Reviews in Wales.</w:t>
      </w:r>
      <w:r w:rsidRPr="00FC7928">
        <w:rPr>
          <w:rFonts w:asciiTheme="minorHAnsi" w:hAnsiTheme="minorHAnsi" w:cstheme="minorHAnsi"/>
          <w:sz w:val="28"/>
          <w:szCs w:val="28"/>
        </w:rPr>
        <w:t xml:space="preserve">  National Safeguarding Team.  Department of Health.</w:t>
      </w:r>
    </w:p>
    <w:p w14:paraId="4A9A9D8A" w14:textId="77777777" w:rsidR="00FC7928" w:rsidRPr="00FC7928" w:rsidRDefault="00FC7928" w:rsidP="00FC7928">
      <w:pPr>
        <w:rPr>
          <w:rFonts w:asciiTheme="minorHAnsi" w:hAnsiTheme="minorHAnsi" w:cstheme="minorHAnsi"/>
          <w:sz w:val="28"/>
          <w:szCs w:val="28"/>
        </w:rPr>
      </w:pPr>
    </w:p>
    <w:p w14:paraId="289A91F3" w14:textId="77777777" w:rsidR="00FC7928" w:rsidRP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Payne, M (2000). </w:t>
      </w:r>
      <w:r w:rsidRPr="00FC7928">
        <w:rPr>
          <w:rFonts w:asciiTheme="minorHAnsi" w:hAnsiTheme="minorHAnsi" w:cstheme="minorHAnsi"/>
          <w:i/>
          <w:iCs/>
          <w:sz w:val="28"/>
          <w:szCs w:val="28"/>
        </w:rPr>
        <w:t>Teamwork in multi-professional care</w:t>
      </w:r>
      <w:r w:rsidRPr="00FC7928">
        <w:rPr>
          <w:rFonts w:asciiTheme="minorHAnsi" w:hAnsiTheme="minorHAnsi" w:cstheme="minorHAnsi"/>
          <w:sz w:val="28"/>
          <w:szCs w:val="28"/>
        </w:rPr>
        <w:t>. London, Macmillan Press.</w:t>
      </w:r>
    </w:p>
    <w:p w14:paraId="4CDDD072"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Porter, B., &amp; Hanson, S. (2022). Council tenancies and hoarding behaviours: A study with a large social landlord in England. </w:t>
      </w:r>
      <w:r w:rsidRPr="00FC7928">
        <w:rPr>
          <w:rFonts w:asciiTheme="minorHAnsi" w:hAnsiTheme="minorHAnsi" w:cstheme="minorHAnsi"/>
          <w:i/>
          <w:iCs/>
          <w:sz w:val="28"/>
          <w:szCs w:val="28"/>
        </w:rPr>
        <w:t>Health &amp; Social Care in the Community</w:t>
      </w:r>
      <w:r w:rsidRPr="00FC7928">
        <w:rPr>
          <w:rFonts w:asciiTheme="minorHAnsi" w:hAnsiTheme="minorHAnsi" w:cstheme="minorHAnsi"/>
          <w:sz w:val="28"/>
          <w:szCs w:val="28"/>
        </w:rPr>
        <w:t>, (30) p2292–2299</w:t>
      </w:r>
    </w:p>
    <w:p w14:paraId="41AB4A9B" w14:textId="77777777" w:rsidR="00FC7928" w:rsidRPr="00FC7928" w:rsidRDefault="00FC7928" w:rsidP="00FC7928">
      <w:pPr>
        <w:rPr>
          <w:rFonts w:asciiTheme="minorHAnsi" w:hAnsiTheme="minorHAnsi" w:cstheme="minorHAnsi"/>
          <w:sz w:val="28"/>
          <w:szCs w:val="28"/>
        </w:rPr>
      </w:pPr>
    </w:p>
    <w:p w14:paraId="749295F4" w14:textId="77777777" w:rsid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Raws, P. (2016). </w:t>
      </w:r>
      <w:r w:rsidRPr="00FC7928">
        <w:rPr>
          <w:rFonts w:asciiTheme="minorHAnsi" w:hAnsiTheme="minorHAnsi" w:cstheme="minorHAnsi"/>
          <w:i/>
          <w:iCs/>
          <w:sz w:val="28"/>
          <w:szCs w:val="28"/>
        </w:rPr>
        <w:t>Understanding Adolescent neglect: troubled Teens A study of the links between parenting and adolescent neglect.</w:t>
      </w:r>
      <w:r w:rsidRPr="00FC7928">
        <w:rPr>
          <w:rFonts w:asciiTheme="minorHAnsi" w:hAnsiTheme="minorHAnsi" w:cstheme="minorHAnsi"/>
          <w:sz w:val="28"/>
          <w:szCs w:val="28"/>
        </w:rPr>
        <w:t xml:space="preserve"> UK. The Children’s Society.</w:t>
      </w:r>
    </w:p>
    <w:p w14:paraId="368FAB1A" w14:textId="77777777" w:rsidR="00FC7928" w:rsidRDefault="00FC7928" w:rsidP="00FC7928">
      <w:pPr>
        <w:pStyle w:val="volume-issue"/>
        <w:shd w:val="clear" w:color="auto" w:fill="FFFFFF"/>
        <w:rPr>
          <w:rFonts w:asciiTheme="minorHAnsi" w:hAnsiTheme="minorHAnsi" w:cstheme="minorHAnsi"/>
          <w:sz w:val="28"/>
          <w:szCs w:val="28"/>
        </w:rPr>
      </w:pPr>
      <w:r w:rsidRPr="00FC7928">
        <w:rPr>
          <w:rFonts w:asciiTheme="minorHAnsi" w:hAnsiTheme="minorHAnsi" w:cstheme="minorHAnsi"/>
          <w:sz w:val="28"/>
          <w:szCs w:val="28"/>
          <w:lang w:val="en-GB" w:eastAsia="en-GB"/>
        </w:rPr>
        <w:t xml:space="preserve">Reiger, D., Kuhl, E. and Kupfer, D. (2013). </w:t>
      </w:r>
      <w:r w:rsidRPr="00FC7928">
        <w:rPr>
          <w:rFonts w:asciiTheme="minorHAnsi" w:hAnsiTheme="minorHAnsi" w:cstheme="minorHAnsi"/>
          <w:sz w:val="28"/>
          <w:szCs w:val="28"/>
        </w:rPr>
        <w:t xml:space="preserve">The DSM-5: Classification and criteria changes. </w:t>
      </w:r>
      <w:r w:rsidRPr="00FC7928">
        <w:rPr>
          <w:rFonts w:asciiTheme="minorHAnsi" w:hAnsiTheme="minorHAnsi" w:cstheme="minorHAnsi"/>
          <w:i/>
          <w:iCs/>
          <w:sz w:val="28"/>
          <w:szCs w:val="28"/>
        </w:rPr>
        <w:t>World Psychiatry</w:t>
      </w:r>
      <w:r w:rsidRPr="00FC7928">
        <w:rPr>
          <w:rFonts w:asciiTheme="minorHAnsi" w:hAnsiTheme="minorHAnsi" w:cstheme="minorHAnsi"/>
          <w:sz w:val="28"/>
          <w:szCs w:val="28"/>
        </w:rPr>
        <w:t>. (12), 2, p 92-98</w:t>
      </w:r>
    </w:p>
    <w:p w14:paraId="40A3C8DB" w14:textId="77777777" w:rsidR="00FC7928" w:rsidRDefault="00FC7928" w:rsidP="00FC7928">
      <w:pPr>
        <w:pStyle w:val="NormalGwe"/>
        <w:rPr>
          <w:rFonts w:asciiTheme="minorHAnsi" w:hAnsiTheme="minorHAnsi" w:cstheme="minorHAnsi"/>
          <w:color w:val="232323"/>
          <w:sz w:val="28"/>
          <w:szCs w:val="28"/>
          <w:shd w:val="clear" w:color="auto" w:fill="FFFFFF"/>
        </w:rPr>
      </w:pPr>
      <w:r w:rsidRPr="00FC7928">
        <w:rPr>
          <w:rFonts w:asciiTheme="minorHAnsi" w:hAnsiTheme="minorHAnsi" w:cstheme="minorHAnsi"/>
          <w:color w:val="000000"/>
          <w:sz w:val="28"/>
          <w:szCs w:val="28"/>
        </w:rPr>
        <w:t xml:space="preserve">Schon, D. (1987). </w:t>
      </w:r>
      <w:r w:rsidRPr="00FC7928">
        <w:rPr>
          <w:rFonts w:asciiTheme="minorHAnsi" w:hAnsiTheme="minorHAnsi" w:cstheme="minorHAnsi"/>
          <w:i/>
          <w:iCs/>
          <w:color w:val="232323"/>
          <w:sz w:val="28"/>
          <w:szCs w:val="28"/>
          <w:shd w:val="clear" w:color="auto" w:fill="FFFFFF"/>
        </w:rPr>
        <w:t>Educating the Reflective Practitioner: Toward a New Design for Teaching and Learning in the Profession</w:t>
      </w:r>
      <w:r w:rsidRPr="00FC7928">
        <w:rPr>
          <w:rFonts w:asciiTheme="minorHAnsi" w:hAnsiTheme="minorHAnsi" w:cstheme="minorHAnsi"/>
          <w:color w:val="232323"/>
          <w:sz w:val="28"/>
          <w:szCs w:val="28"/>
          <w:shd w:val="clear" w:color="auto" w:fill="FFFFFF"/>
        </w:rPr>
        <w:t>. San Francisco, CA: Jossey-Bass.</w:t>
      </w:r>
    </w:p>
    <w:p w14:paraId="665D4D2D" w14:textId="7F169134" w:rsidR="00FC7928" w:rsidRPr="00FC7928" w:rsidRDefault="00FC7928" w:rsidP="00FC7928">
      <w:pPr>
        <w:pStyle w:val="NormalGwe"/>
        <w:rPr>
          <w:rFonts w:asciiTheme="minorHAnsi" w:hAnsiTheme="minorHAnsi" w:cstheme="minorHAnsi"/>
          <w:color w:val="2A2A2A"/>
          <w:sz w:val="28"/>
          <w:szCs w:val="28"/>
        </w:rPr>
      </w:pPr>
      <w:r w:rsidRPr="00FC7928">
        <w:rPr>
          <w:rStyle w:val="al-author-name-more"/>
          <w:rFonts w:asciiTheme="minorHAnsi" w:hAnsiTheme="minorHAnsi" w:cstheme="minorHAnsi"/>
          <w:color w:val="2A2A2A"/>
          <w:sz w:val="28"/>
          <w:szCs w:val="28"/>
          <w:bdr w:val="none" w:sz="0" w:space="0" w:color="auto" w:frame="1"/>
        </w:rPr>
        <w:t>Sheppard, M.</w:t>
      </w:r>
      <w:r w:rsidRPr="00FC7928">
        <w:rPr>
          <w:rStyle w:val="delimiter"/>
          <w:rFonts w:asciiTheme="minorHAnsi" w:hAnsiTheme="minorHAnsi" w:cstheme="minorHAnsi"/>
          <w:color w:val="2A2A2A"/>
          <w:sz w:val="28"/>
          <w:szCs w:val="28"/>
          <w:bdr w:val="none" w:sz="0" w:space="0" w:color="auto" w:frame="1"/>
        </w:rPr>
        <w:t>,</w:t>
      </w:r>
      <w:r w:rsidRPr="00FC7928">
        <w:rPr>
          <w:rFonts w:asciiTheme="minorHAnsi" w:hAnsiTheme="minorHAnsi" w:cstheme="minorHAnsi"/>
          <w:color w:val="2A2A2A"/>
          <w:sz w:val="28"/>
          <w:szCs w:val="28"/>
        </w:rPr>
        <w:t> </w:t>
      </w:r>
      <w:r w:rsidRPr="00FC7928">
        <w:rPr>
          <w:rStyle w:val="al-author-name-more"/>
          <w:rFonts w:asciiTheme="minorHAnsi" w:hAnsiTheme="minorHAnsi" w:cstheme="minorHAnsi"/>
          <w:color w:val="2A2A2A"/>
          <w:sz w:val="28"/>
          <w:szCs w:val="28"/>
          <w:bdr w:val="none" w:sz="0" w:space="0" w:color="auto" w:frame="1"/>
        </w:rPr>
        <w:t>Newstead S.</w:t>
      </w:r>
      <w:r w:rsidRPr="00FC7928">
        <w:rPr>
          <w:rStyle w:val="delimiter"/>
          <w:rFonts w:asciiTheme="minorHAnsi" w:hAnsiTheme="minorHAnsi" w:cstheme="minorHAnsi"/>
          <w:color w:val="2A2A2A"/>
          <w:sz w:val="28"/>
          <w:szCs w:val="28"/>
          <w:bdr w:val="none" w:sz="0" w:space="0" w:color="auto" w:frame="1"/>
        </w:rPr>
        <w:t>,</w:t>
      </w:r>
      <w:r w:rsidRPr="00FC7928">
        <w:rPr>
          <w:rFonts w:asciiTheme="minorHAnsi" w:hAnsiTheme="minorHAnsi" w:cstheme="minorHAnsi"/>
          <w:color w:val="2A2A2A"/>
          <w:sz w:val="28"/>
          <w:szCs w:val="28"/>
        </w:rPr>
        <w:t> </w:t>
      </w:r>
      <w:r w:rsidRPr="00FC7928">
        <w:rPr>
          <w:rStyle w:val="al-author-name-more"/>
          <w:rFonts w:asciiTheme="minorHAnsi" w:hAnsiTheme="minorHAnsi" w:cstheme="minorHAnsi"/>
          <w:color w:val="2A2A2A"/>
          <w:sz w:val="28"/>
          <w:szCs w:val="28"/>
          <w:bdr w:val="none" w:sz="0" w:space="0" w:color="auto" w:frame="1"/>
        </w:rPr>
        <w:t xml:space="preserve">Di Caccavo, A., &amp; Ryan, K. (2000). </w:t>
      </w:r>
      <w:r w:rsidRPr="00FC7928">
        <w:rPr>
          <w:rFonts w:asciiTheme="minorHAnsi" w:hAnsiTheme="minorHAnsi" w:cstheme="minorHAnsi"/>
          <w:color w:val="2A2A2A"/>
          <w:sz w:val="28"/>
          <w:szCs w:val="28"/>
        </w:rPr>
        <w:t xml:space="preserve">Reflexivity and the development of process knowledge in social work: a classification and empirical study. </w:t>
      </w:r>
      <w:r w:rsidRPr="00FC7928">
        <w:rPr>
          <w:rStyle w:val="Pwyslais"/>
          <w:rFonts w:asciiTheme="minorHAnsi" w:hAnsiTheme="minorHAnsi" w:cstheme="minorHAnsi"/>
          <w:color w:val="2A2A2A"/>
          <w:sz w:val="28"/>
          <w:szCs w:val="28"/>
          <w:bdr w:val="none" w:sz="0" w:space="0" w:color="auto" w:frame="1"/>
        </w:rPr>
        <w:t>The British Journal of Social Work</w:t>
      </w:r>
      <w:r w:rsidRPr="00FC7928">
        <w:rPr>
          <w:rFonts w:asciiTheme="minorHAnsi" w:hAnsiTheme="minorHAnsi" w:cstheme="minorHAnsi"/>
          <w:color w:val="2A2A2A"/>
          <w:sz w:val="28"/>
          <w:szCs w:val="28"/>
        </w:rPr>
        <w:t>. 30/4, p465–488</w:t>
      </w:r>
      <w:r>
        <w:rPr>
          <w:rFonts w:asciiTheme="minorHAnsi" w:hAnsiTheme="minorHAnsi" w:cstheme="minorHAnsi"/>
          <w:color w:val="2A2A2A"/>
          <w:sz w:val="28"/>
          <w:szCs w:val="28"/>
        </w:rPr>
        <w:t>.</w:t>
      </w:r>
      <w:r w:rsidRPr="00FC7928">
        <w:rPr>
          <w:rFonts w:asciiTheme="minorHAnsi" w:hAnsiTheme="minorHAnsi" w:cstheme="minorHAnsi"/>
          <w:color w:val="2A2A2A"/>
          <w:sz w:val="28"/>
          <w:szCs w:val="28"/>
        </w:rPr>
        <w:t xml:space="preserve"> </w:t>
      </w:r>
    </w:p>
    <w:p w14:paraId="2466AC76" w14:textId="630983EA" w:rsid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sz w:val="28"/>
          <w:szCs w:val="28"/>
        </w:rPr>
        <w:t xml:space="preserve">Steketee, G. (2022). Hoarding. </w:t>
      </w:r>
      <w:r w:rsidRPr="00FC7928">
        <w:rPr>
          <w:rFonts w:asciiTheme="minorHAnsi" w:hAnsiTheme="minorHAnsi" w:cstheme="minorHAnsi"/>
          <w:i/>
          <w:iCs/>
          <w:sz w:val="28"/>
          <w:szCs w:val="28"/>
        </w:rPr>
        <w:t>Cognitive and Behavioural Practice</w:t>
      </w:r>
      <w:r w:rsidRPr="00FC7928">
        <w:rPr>
          <w:rFonts w:asciiTheme="minorHAnsi" w:hAnsiTheme="minorHAnsi" w:cstheme="minorHAnsi"/>
          <w:sz w:val="28"/>
          <w:szCs w:val="28"/>
        </w:rPr>
        <w:t xml:space="preserve">. (29). 3. </w:t>
      </w:r>
      <w:r>
        <w:rPr>
          <w:rFonts w:asciiTheme="minorHAnsi" w:hAnsiTheme="minorHAnsi" w:cstheme="minorHAnsi"/>
          <w:sz w:val="28"/>
          <w:szCs w:val="28"/>
        </w:rPr>
        <w:t>p</w:t>
      </w:r>
      <w:r w:rsidRPr="00FC7928">
        <w:rPr>
          <w:rFonts w:asciiTheme="minorHAnsi" w:hAnsiTheme="minorHAnsi" w:cstheme="minorHAnsi"/>
          <w:sz w:val="28"/>
          <w:szCs w:val="28"/>
        </w:rPr>
        <w:t>15-519</w:t>
      </w:r>
    </w:p>
    <w:p w14:paraId="46718AB7" w14:textId="77777777" w:rsidR="00122C77" w:rsidRDefault="00122C77" w:rsidP="00FC7928">
      <w:pPr>
        <w:rPr>
          <w:rFonts w:asciiTheme="minorHAnsi" w:hAnsiTheme="minorHAnsi" w:cstheme="minorHAnsi"/>
          <w:color w:val="303030"/>
          <w:sz w:val="28"/>
          <w:szCs w:val="28"/>
        </w:rPr>
      </w:pPr>
    </w:p>
    <w:p w14:paraId="11F3010A" w14:textId="35959493" w:rsidR="00FC7928" w:rsidRDefault="00FC7928" w:rsidP="00FC7928">
      <w:pPr>
        <w:rPr>
          <w:rFonts w:asciiTheme="minorHAnsi" w:hAnsiTheme="minorHAnsi" w:cstheme="minorHAnsi"/>
          <w:color w:val="303030"/>
          <w:sz w:val="28"/>
          <w:szCs w:val="28"/>
        </w:rPr>
      </w:pPr>
      <w:r w:rsidRPr="00FC7928">
        <w:rPr>
          <w:rFonts w:asciiTheme="minorHAnsi" w:hAnsiTheme="minorHAnsi" w:cstheme="minorHAnsi"/>
          <w:color w:val="303030"/>
          <w:sz w:val="28"/>
          <w:szCs w:val="28"/>
        </w:rPr>
        <w:t xml:space="preserve">Smale, G., Tuson, G., Biehal, N. and Marsh, P. (1993) </w:t>
      </w:r>
      <w:r w:rsidRPr="00FC7928">
        <w:rPr>
          <w:rFonts w:asciiTheme="minorHAnsi" w:hAnsiTheme="minorHAnsi" w:cstheme="minorHAnsi"/>
          <w:i/>
          <w:iCs/>
          <w:color w:val="303030"/>
          <w:sz w:val="28"/>
          <w:szCs w:val="28"/>
        </w:rPr>
        <w:t>Empowerment, assessment, care management and the skilled worker</w:t>
      </w:r>
      <w:r w:rsidRPr="00FC7928">
        <w:rPr>
          <w:rFonts w:asciiTheme="minorHAnsi" w:hAnsiTheme="minorHAnsi" w:cstheme="minorHAnsi"/>
          <w:color w:val="303030"/>
          <w:sz w:val="28"/>
          <w:szCs w:val="28"/>
        </w:rPr>
        <w:t>.  London: HMSO.</w:t>
      </w:r>
    </w:p>
    <w:p w14:paraId="4A337790" w14:textId="77777777" w:rsidR="00B36EC6" w:rsidRDefault="00B36EC6" w:rsidP="00FC7928">
      <w:pPr>
        <w:pStyle w:val="NormalGwe"/>
        <w:rPr>
          <w:rFonts w:asciiTheme="minorHAnsi" w:hAnsiTheme="minorHAnsi" w:cstheme="minorHAnsi"/>
          <w:color w:val="232323"/>
          <w:sz w:val="28"/>
          <w:szCs w:val="28"/>
          <w:shd w:val="clear" w:color="auto" w:fill="FFFFFF"/>
        </w:rPr>
      </w:pPr>
    </w:p>
    <w:p w14:paraId="327B8BC4" w14:textId="4FCEC39E" w:rsid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color w:val="232323"/>
          <w:sz w:val="28"/>
          <w:szCs w:val="28"/>
          <w:shd w:val="clear" w:color="auto" w:fill="FFFFFF"/>
        </w:rPr>
        <w:t xml:space="preserve">Social Care Wales (2011). National Occupational Standards (NOS) Social Work. Available at: </w:t>
      </w:r>
      <w:hyperlink r:id="rId37" w:history="1">
        <w:r w:rsidRPr="00FC7928">
          <w:rPr>
            <w:rStyle w:val="Hyperddolen"/>
            <w:rFonts w:asciiTheme="minorHAnsi" w:hAnsiTheme="minorHAnsi" w:cstheme="minorHAnsi"/>
            <w:sz w:val="28"/>
            <w:szCs w:val="28"/>
          </w:rPr>
          <w:t>National Occupational Standards (NOS) | Social Care Wales</w:t>
        </w:r>
      </w:hyperlink>
      <w:r w:rsidRPr="00FC7928">
        <w:rPr>
          <w:rFonts w:asciiTheme="minorHAnsi" w:hAnsiTheme="minorHAnsi" w:cstheme="minorHAnsi"/>
          <w:sz w:val="28"/>
          <w:szCs w:val="28"/>
        </w:rPr>
        <w:t>. [Accessed 02 May 2023]</w:t>
      </w:r>
    </w:p>
    <w:p w14:paraId="3DAB2438" w14:textId="77777777" w:rsidR="00B36EC6" w:rsidRDefault="00B36EC6" w:rsidP="00FC7928">
      <w:pPr>
        <w:pStyle w:val="NormalGwe"/>
        <w:rPr>
          <w:rFonts w:asciiTheme="minorHAnsi" w:hAnsiTheme="minorHAnsi" w:cstheme="minorHAnsi"/>
          <w:color w:val="232323"/>
          <w:sz w:val="28"/>
          <w:szCs w:val="28"/>
          <w:shd w:val="clear" w:color="auto" w:fill="FFFFFF"/>
        </w:rPr>
      </w:pPr>
    </w:p>
    <w:p w14:paraId="48AD9B58" w14:textId="4DD69F53" w:rsidR="00FC7928" w:rsidRDefault="00FC7928" w:rsidP="00FC7928">
      <w:pPr>
        <w:pStyle w:val="NormalGwe"/>
        <w:rPr>
          <w:rFonts w:asciiTheme="minorHAnsi" w:hAnsiTheme="minorHAnsi" w:cstheme="minorHAnsi"/>
          <w:color w:val="232323"/>
          <w:sz w:val="28"/>
          <w:szCs w:val="28"/>
          <w:shd w:val="clear" w:color="auto" w:fill="FFFFFF"/>
        </w:rPr>
      </w:pPr>
      <w:r w:rsidRPr="00FC7928">
        <w:rPr>
          <w:rFonts w:asciiTheme="minorHAnsi" w:hAnsiTheme="minorHAnsi" w:cstheme="minorHAnsi"/>
          <w:color w:val="232323"/>
          <w:sz w:val="28"/>
          <w:szCs w:val="28"/>
          <w:shd w:val="clear" w:color="auto" w:fill="FFFFFF"/>
        </w:rPr>
        <w:t xml:space="preserve">Social Care Wales (2015). Continuous Professional Education and Learning. Available at: </w:t>
      </w:r>
      <w:hyperlink r:id="rId38" w:anchor=":~:text=The%20Continuing%20Professional%20Education%20and%20Learning%20%28CPEL%29%20framework,independent%20sectors.%20Why%20was%20the%20CPEL%20framework%20developed%3F" w:history="1">
        <w:r w:rsidRPr="00FC7928">
          <w:rPr>
            <w:rStyle w:val="Hyperddolen"/>
            <w:rFonts w:asciiTheme="minorHAnsi" w:hAnsiTheme="minorHAnsi" w:cstheme="minorHAnsi"/>
            <w:sz w:val="28"/>
            <w:szCs w:val="28"/>
            <w:shd w:val="clear" w:color="auto" w:fill="FFFFFF"/>
          </w:rPr>
          <w:t>https://socialcare.wales/cms-assets/documents/CPEL2.pdf#:~:text=The%20Continuing%20Professional%20Education</w:t>
        </w:r>
        <w:r w:rsidRPr="00FC7928">
          <w:rPr>
            <w:rStyle w:val="Hyperddolen"/>
            <w:rFonts w:asciiTheme="minorHAnsi" w:hAnsiTheme="minorHAnsi" w:cstheme="minorHAnsi"/>
            <w:sz w:val="28"/>
            <w:szCs w:val="28"/>
            <w:shd w:val="clear" w:color="auto" w:fill="FFFFFF"/>
          </w:rPr>
          <w:lastRenderedPageBreak/>
          <w:t>%20and%20Learning%20%28CPEL%29%20framework,independent%20sectors.%20Why%20was%20the%20CPEL%20framework%20developed%3F</w:t>
        </w:r>
      </w:hyperlink>
      <w:r w:rsidRPr="00FC7928">
        <w:rPr>
          <w:rFonts w:asciiTheme="minorHAnsi" w:hAnsiTheme="minorHAnsi" w:cstheme="minorHAnsi"/>
          <w:color w:val="232323"/>
          <w:sz w:val="28"/>
          <w:szCs w:val="28"/>
          <w:shd w:val="clear" w:color="auto" w:fill="FFFFFF"/>
        </w:rPr>
        <w:t>. [Accessed 02 May 2023]</w:t>
      </w:r>
    </w:p>
    <w:p w14:paraId="472D6133" w14:textId="77777777" w:rsidR="00FC7928" w:rsidRDefault="00FC7928" w:rsidP="00FC7928">
      <w:pPr>
        <w:pStyle w:val="NormalGwe"/>
        <w:rPr>
          <w:rFonts w:asciiTheme="minorHAnsi" w:hAnsiTheme="minorHAnsi" w:cstheme="minorHAnsi"/>
          <w:color w:val="232323"/>
          <w:sz w:val="28"/>
          <w:szCs w:val="28"/>
          <w:shd w:val="clear" w:color="auto" w:fill="FFFFFF"/>
        </w:rPr>
      </w:pPr>
      <w:r w:rsidRPr="00FC7928">
        <w:rPr>
          <w:rFonts w:asciiTheme="minorHAnsi" w:hAnsiTheme="minorHAnsi" w:cstheme="minorHAnsi"/>
          <w:color w:val="232323"/>
          <w:sz w:val="28"/>
          <w:szCs w:val="28"/>
          <w:shd w:val="clear" w:color="auto" w:fill="FFFFFF"/>
        </w:rPr>
        <w:t xml:space="preserve">Social Care Wales (2017). Codes of Professional Practice for Social Care.  Available at: </w:t>
      </w:r>
      <w:hyperlink r:id="rId39" w:history="1">
        <w:r w:rsidRPr="00FC7928">
          <w:rPr>
            <w:rStyle w:val="Hyperddolen"/>
            <w:rFonts w:asciiTheme="minorHAnsi" w:hAnsiTheme="minorHAnsi" w:cstheme="minorHAnsi"/>
            <w:sz w:val="28"/>
            <w:szCs w:val="28"/>
            <w:shd w:val="clear" w:color="auto" w:fill="FFFFFF"/>
          </w:rPr>
          <w:t>https://socialcare.wales/cms-assets/file-uploads/Code-of-Professional-Practice-for-Social-Care-web-version.pdf</w:t>
        </w:r>
      </w:hyperlink>
      <w:r w:rsidRPr="00FC7928">
        <w:rPr>
          <w:rFonts w:asciiTheme="minorHAnsi" w:hAnsiTheme="minorHAnsi" w:cstheme="minorHAnsi"/>
          <w:color w:val="232323"/>
          <w:sz w:val="28"/>
          <w:szCs w:val="28"/>
          <w:shd w:val="clear" w:color="auto" w:fill="FFFFFF"/>
        </w:rPr>
        <w:t xml:space="preserve"> [Accessed 02 May 2023].</w:t>
      </w:r>
    </w:p>
    <w:p w14:paraId="14A34A55" w14:textId="77777777" w:rsidR="00FC7928" w:rsidRPr="00FC7928" w:rsidRDefault="00FC7928" w:rsidP="00FC7928">
      <w:pPr>
        <w:pStyle w:val="NormalGwe"/>
        <w:rPr>
          <w:rFonts w:asciiTheme="minorHAnsi" w:hAnsiTheme="minorHAnsi" w:cstheme="minorHAnsi"/>
          <w:color w:val="232323"/>
          <w:sz w:val="28"/>
          <w:szCs w:val="28"/>
          <w:shd w:val="clear" w:color="auto" w:fill="FFFFFF"/>
        </w:rPr>
      </w:pPr>
    </w:p>
    <w:p w14:paraId="32F6C063" w14:textId="77777777" w:rsid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color w:val="232323"/>
          <w:sz w:val="28"/>
          <w:szCs w:val="28"/>
          <w:shd w:val="clear" w:color="auto" w:fill="FFFFFF"/>
        </w:rPr>
        <w:t xml:space="preserve">Social Care Wales (2023). Wales Safeguarding Procedures. Available at: </w:t>
      </w:r>
      <w:hyperlink r:id="rId40" w:history="1">
        <w:r w:rsidRPr="00FC7928">
          <w:rPr>
            <w:rStyle w:val="Hyperddolen"/>
            <w:rFonts w:asciiTheme="minorHAnsi" w:hAnsiTheme="minorHAnsi" w:cstheme="minorHAnsi"/>
            <w:sz w:val="28"/>
            <w:szCs w:val="28"/>
          </w:rPr>
          <w:t>Safeguarding Wales</w:t>
        </w:r>
      </w:hyperlink>
      <w:r w:rsidRPr="00FC7928">
        <w:rPr>
          <w:rFonts w:asciiTheme="minorHAnsi" w:hAnsiTheme="minorHAnsi" w:cstheme="minorHAnsi"/>
          <w:sz w:val="28"/>
          <w:szCs w:val="28"/>
        </w:rPr>
        <w:t xml:space="preserve"> [Accessed 02 May 2023].</w:t>
      </w:r>
    </w:p>
    <w:p w14:paraId="4DE2DE21" w14:textId="77777777" w:rsidR="00160EA5" w:rsidRDefault="00160EA5" w:rsidP="00FC7928">
      <w:pPr>
        <w:pStyle w:val="NormalGwe"/>
        <w:rPr>
          <w:rFonts w:asciiTheme="minorHAnsi" w:hAnsiTheme="minorHAnsi" w:cstheme="minorHAnsi"/>
          <w:sz w:val="28"/>
          <w:szCs w:val="28"/>
        </w:rPr>
      </w:pPr>
    </w:p>
    <w:p w14:paraId="3F3F6E28" w14:textId="77777777" w:rsid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color w:val="232323"/>
          <w:sz w:val="28"/>
          <w:szCs w:val="28"/>
          <w:shd w:val="clear" w:color="auto" w:fill="FFFFFF"/>
        </w:rPr>
        <w:t xml:space="preserve">Social Care Institute for Excellence (2014). </w:t>
      </w:r>
      <w:r w:rsidRPr="00FC7928">
        <w:rPr>
          <w:rFonts w:asciiTheme="minorHAnsi" w:hAnsiTheme="minorHAnsi" w:cstheme="minorHAnsi"/>
          <w:color w:val="303030"/>
          <w:sz w:val="28"/>
          <w:szCs w:val="28"/>
        </w:rPr>
        <w:t xml:space="preserve">Gaining access to an adult suspected to be at risk of neglect or abuse. Available at: </w:t>
      </w:r>
      <w:hyperlink r:id="rId41" w:history="1">
        <w:r w:rsidRPr="00FC7928">
          <w:rPr>
            <w:rStyle w:val="Hyperddolen"/>
            <w:rFonts w:asciiTheme="minorHAnsi" w:hAnsiTheme="minorHAnsi" w:cstheme="minorHAnsi"/>
            <w:sz w:val="28"/>
            <w:szCs w:val="28"/>
          </w:rPr>
          <w:t>Gaining access to an adult suspected to be at risk of neglect or abuse | SCIE</w:t>
        </w:r>
      </w:hyperlink>
      <w:r w:rsidRPr="00FC7928">
        <w:rPr>
          <w:rFonts w:asciiTheme="minorHAnsi" w:hAnsiTheme="minorHAnsi" w:cstheme="minorHAnsi"/>
          <w:sz w:val="28"/>
          <w:szCs w:val="28"/>
        </w:rPr>
        <w:t xml:space="preserve"> Accessed 02 May 2023]</w:t>
      </w:r>
    </w:p>
    <w:p w14:paraId="68BE870C" w14:textId="77777777" w:rsidR="00BF5682" w:rsidRDefault="00BF5682" w:rsidP="00FC7928">
      <w:pPr>
        <w:pStyle w:val="NormalGwe"/>
        <w:rPr>
          <w:rFonts w:asciiTheme="minorHAnsi" w:hAnsiTheme="minorHAnsi" w:cstheme="minorHAnsi"/>
          <w:color w:val="232323"/>
          <w:sz w:val="28"/>
          <w:szCs w:val="28"/>
          <w:shd w:val="clear" w:color="auto" w:fill="FFFFFF"/>
        </w:rPr>
      </w:pPr>
    </w:p>
    <w:p w14:paraId="7F71C659" w14:textId="0B7D80B0" w:rsidR="00FC7928" w:rsidRPr="00FC7928" w:rsidRDefault="00FC7928" w:rsidP="00FC7928">
      <w:pPr>
        <w:pStyle w:val="NormalGwe"/>
        <w:rPr>
          <w:rStyle w:val="Hyperddolen"/>
          <w:rFonts w:asciiTheme="minorHAnsi" w:hAnsiTheme="minorHAnsi" w:cstheme="minorHAnsi"/>
          <w:color w:val="auto"/>
          <w:sz w:val="28"/>
          <w:szCs w:val="28"/>
          <w:u w:val="none"/>
        </w:rPr>
      </w:pPr>
      <w:r w:rsidRPr="00FC7928">
        <w:rPr>
          <w:rFonts w:asciiTheme="minorHAnsi" w:hAnsiTheme="minorHAnsi" w:cstheme="minorHAnsi"/>
          <w:color w:val="232323"/>
          <w:sz w:val="28"/>
          <w:szCs w:val="28"/>
          <w:shd w:val="clear" w:color="auto" w:fill="FFFFFF"/>
        </w:rPr>
        <w:t xml:space="preserve">Social Care Institute for Excellence (2019). </w:t>
      </w:r>
      <w:r w:rsidRPr="00FC7928">
        <w:rPr>
          <w:rFonts w:asciiTheme="minorHAnsi" w:hAnsiTheme="minorHAnsi" w:cstheme="minorHAnsi"/>
          <w:i/>
          <w:iCs/>
          <w:color w:val="232323"/>
          <w:sz w:val="28"/>
          <w:szCs w:val="28"/>
          <w:shd w:val="clear" w:color="auto" w:fill="FFFFFF"/>
        </w:rPr>
        <w:t>Safeguarding children in education; types and indicators of abuse</w:t>
      </w:r>
      <w:r w:rsidRPr="00FC7928">
        <w:rPr>
          <w:rFonts w:asciiTheme="minorHAnsi" w:hAnsiTheme="minorHAnsi" w:cstheme="minorHAnsi"/>
          <w:color w:val="232323"/>
          <w:sz w:val="28"/>
          <w:szCs w:val="28"/>
          <w:shd w:val="clear" w:color="auto" w:fill="FFFFFF"/>
        </w:rPr>
        <w:t xml:space="preserve">. Available at: </w:t>
      </w:r>
      <w:hyperlink r:id="rId42" w:history="1">
        <w:r w:rsidRPr="00FC7928">
          <w:rPr>
            <w:rStyle w:val="Hyperddolen"/>
            <w:rFonts w:asciiTheme="minorHAnsi" w:hAnsiTheme="minorHAnsi" w:cstheme="minorHAnsi"/>
            <w:sz w:val="28"/>
            <w:szCs w:val="28"/>
          </w:rPr>
          <w:t>https://www.scie.org.uk/safeguarding/children/education//types-indicators-abuse</w:t>
        </w:r>
      </w:hyperlink>
      <w:r w:rsidRPr="00FC7928">
        <w:rPr>
          <w:rStyle w:val="Hyperddolen"/>
          <w:rFonts w:asciiTheme="minorHAnsi" w:hAnsiTheme="minorHAnsi" w:cstheme="minorHAnsi"/>
          <w:sz w:val="28"/>
          <w:szCs w:val="28"/>
        </w:rPr>
        <w:t xml:space="preserve"> </w:t>
      </w:r>
      <w:r w:rsidRPr="00FC7928">
        <w:rPr>
          <w:rStyle w:val="Hyperddolen"/>
          <w:rFonts w:asciiTheme="minorHAnsi" w:hAnsiTheme="minorHAnsi" w:cstheme="minorHAnsi"/>
          <w:color w:val="auto"/>
          <w:sz w:val="28"/>
          <w:szCs w:val="28"/>
          <w:u w:val="none"/>
        </w:rPr>
        <w:t>[Accessed on 02 May 2023]</w:t>
      </w:r>
    </w:p>
    <w:p w14:paraId="575CD2D7" w14:textId="77777777" w:rsidR="00FC7928" w:rsidRPr="00FC7928" w:rsidRDefault="00FC7928" w:rsidP="00FC7928">
      <w:pPr>
        <w:pStyle w:val="NormalGwe"/>
        <w:rPr>
          <w:rStyle w:val="Hyperddolen"/>
          <w:rFonts w:asciiTheme="minorHAnsi" w:hAnsiTheme="minorHAnsi" w:cstheme="minorHAnsi"/>
          <w:sz w:val="28"/>
          <w:szCs w:val="28"/>
        </w:rPr>
      </w:pPr>
    </w:p>
    <w:p w14:paraId="4AD35205" w14:textId="77777777" w:rsidR="00FC7928" w:rsidRDefault="00FC7928" w:rsidP="00FC7928">
      <w:pPr>
        <w:pStyle w:val="NormalGwe"/>
        <w:rPr>
          <w:rFonts w:asciiTheme="minorHAnsi" w:hAnsiTheme="minorHAnsi" w:cstheme="minorHAnsi"/>
          <w:color w:val="232323"/>
          <w:sz w:val="28"/>
          <w:szCs w:val="28"/>
          <w:shd w:val="clear" w:color="auto" w:fill="FFFFFF"/>
        </w:rPr>
      </w:pPr>
      <w:r w:rsidRPr="00FC7928">
        <w:rPr>
          <w:rFonts w:asciiTheme="minorHAnsi" w:hAnsiTheme="minorHAnsi" w:cstheme="minorHAnsi"/>
          <w:color w:val="232323"/>
          <w:sz w:val="28"/>
          <w:szCs w:val="28"/>
          <w:shd w:val="clear" w:color="auto" w:fill="FFFFFF"/>
        </w:rPr>
        <w:t xml:space="preserve">Social Services and Wellbeing (Wales) Act 2014. Available at: </w:t>
      </w:r>
      <w:hyperlink r:id="rId43" w:history="1">
        <w:r w:rsidRPr="00FC7928">
          <w:rPr>
            <w:rStyle w:val="Hyperddolen"/>
            <w:rFonts w:asciiTheme="minorHAnsi" w:hAnsiTheme="minorHAnsi" w:cstheme="minorHAnsi"/>
            <w:sz w:val="28"/>
            <w:szCs w:val="28"/>
          </w:rPr>
          <w:t>Social Services and Well-being (Wales) Act 2014 (legislation.gov.uk)</w:t>
        </w:r>
      </w:hyperlink>
      <w:r w:rsidRPr="00FC7928">
        <w:rPr>
          <w:rFonts w:asciiTheme="minorHAnsi" w:hAnsiTheme="minorHAnsi" w:cstheme="minorHAnsi"/>
          <w:color w:val="232323"/>
          <w:sz w:val="28"/>
          <w:szCs w:val="28"/>
          <w:shd w:val="clear" w:color="auto" w:fill="FFFFFF"/>
        </w:rPr>
        <w:t xml:space="preserve"> [Accessed 02 May 2023].</w:t>
      </w:r>
    </w:p>
    <w:p w14:paraId="77E7B41C" w14:textId="7EA998E2" w:rsidR="00BF5682" w:rsidRDefault="00FC7928" w:rsidP="00FC7928">
      <w:pPr>
        <w:pStyle w:val="NormalGwe"/>
        <w:rPr>
          <w:rFonts w:asciiTheme="minorHAnsi" w:hAnsiTheme="minorHAnsi" w:cstheme="minorHAnsi"/>
          <w:sz w:val="28"/>
          <w:szCs w:val="28"/>
        </w:rPr>
      </w:pPr>
      <w:r w:rsidRPr="00FC7928">
        <w:rPr>
          <w:rFonts w:asciiTheme="minorHAnsi" w:hAnsiTheme="minorHAnsi" w:cstheme="minorHAnsi"/>
          <w:color w:val="232323"/>
          <w:sz w:val="28"/>
          <w:szCs w:val="28"/>
          <w:shd w:val="clear" w:color="auto" w:fill="FFFFFF"/>
        </w:rPr>
        <w:t xml:space="preserve">Stanley, Y. (2018) </w:t>
      </w:r>
      <w:r w:rsidRPr="00FC7928">
        <w:rPr>
          <w:rFonts w:asciiTheme="minorHAnsi" w:hAnsiTheme="minorHAnsi" w:cstheme="minorHAnsi"/>
          <w:color w:val="0B0C0C"/>
          <w:sz w:val="28"/>
          <w:szCs w:val="28"/>
        </w:rPr>
        <w:t xml:space="preserve">Supervision and effective social work practice. Available at: </w:t>
      </w:r>
      <w:hyperlink r:id="rId44" w:history="1">
        <w:r w:rsidRPr="00FC7928">
          <w:rPr>
            <w:rStyle w:val="Hyperddolen"/>
            <w:rFonts w:asciiTheme="minorHAnsi" w:hAnsiTheme="minorHAnsi" w:cstheme="minorHAnsi"/>
            <w:sz w:val="28"/>
            <w:szCs w:val="28"/>
          </w:rPr>
          <w:t>Supervision and effective social work practice - Ofsted: social care (blog.gov.uk)</w:t>
        </w:r>
      </w:hyperlink>
      <w:r w:rsidRPr="00FC7928">
        <w:rPr>
          <w:rFonts w:asciiTheme="minorHAnsi" w:hAnsiTheme="minorHAnsi" w:cstheme="minorHAnsi"/>
          <w:sz w:val="28"/>
          <w:szCs w:val="28"/>
        </w:rPr>
        <w:t>. [Accessed 02 May 2023]</w:t>
      </w:r>
    </w:p>
    <w:p w14:paraId="367DFA7E" w14:textId="0520D397" w:rsidR="00BF5682"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t xml:space="preserve">Taylor, I., Sharland, E., Shebba, J., Keep, E. &amp; Orr, D. (2006). </w:t>
      </w:r>
      <w:r w:rsidRPr="00FC7928">
        <w:rPr>
          <w:rFonts w:asciiTheme="minorHAnsi" w:hAnsiTheme="minorHAnsi" w:cstheme="minorHAnsi"/>
          <w:i/>
          <w:iCs/>
          <w:color w:val="000000"/>
          <w:sz w:val="28"/>
          <w:szCs w:val="28"/>
        </w:rPr>
        <w:t>The learning, teaching and assessment of partnership work in social work education</w:t>
      </w:r>
      <w:r w:rsidRPr="00FC7928">
        <w:rPr>
          <w:rFonts w:asciiTheme="minorHAnsi" w:hAnsiTheme="minorHAnsi" w:cstheme="minorHAnsi"/>
          <w:color w:val="000000"/>
          <w:sz w:val="28"/>
          <w:szCs w:val="28"/>
        </w:rPr>
        <w:t>. Bristol. Polity Press.</w:t>
      </w:r>
    </w:p>
    <w:p w14:paraId="5C2D5F4A" w14:textId="5A2FEB33" w:rsidR="00160EA5" w:rsidRPr="00160EA5" w:rsidRDefault="00FC7928" w:rsidP="00FC7928">
      <w:pPr>
        <w:pStyle w:val="NormalGwe"/>
        <w:rPr>
          <w:rFonts w:asciiTheme="minorHAnsi" w:hAnsiTheme="minorHAnsi" w:cstheme="minorHAnsi"/>
          <w:sz w:val="28"/>
          <w:szCs w:val="28"/>
          <w:lang w:val="en-GB" w:eastAsia="en-GB"/>
        </w:rPr>
      </w:pPr>
      <w:r w:rsidRPr="00FC7928">
        <w:rPr>
          <w:rFonts w:asciiTheme="minorHAnsi" w:hAnsiTheme="minorHAnsi" w:cstheme="minorHAnsi"/>
          <w:color w:val="000000"/>
          <w:sz w:val="28"/>
          <w:szCs w:val="28"/>
          <w:lang w:val="en-GB" w:eastAsia="en-GB"/>
        </w:rPr>
        <w:t xml:space="preserve">The Association of Directors of Children’s Services (ADCS). (2015). </w:t>
      </w:r>
      <w:r w:rsidRPr="00FC7928">
        <w:rPr>
          <w:rFonts w:asciiTheme="minorHAnsi" w:hAnsiTheme="minorHAnsi" w:cstheme="minorHAnsi"/>
          <w:i/>
          <w:iCs/>
          <w:color w:val="000000"/>
          <w:sz w:val="28"/>
          <w:szCs w:val="28"/>
          <w:lang w:val="en-GB" w:eastAsia="en-GB"/>
        </w:rPr>
        <w:t>Serious Case Revies in Child Protection. Historical Reflections</w:t>
      </w:r>
      <w:r w:rsidRPr="00FC7928">
        <w:rPr>
          <w:rFonts w:asciiTheme="minorHAnsi" w:hAnsiTheme="minorHAnsi" w:cstheme="minorHAnsi"/>
          <w:color w:val="000000"/>
          <w:sz w:val="28"/>
          <w:szCs w:val="28"/>
          <w:lang w:val="en-GB" w:eastAsia="en-GB"/>
        </w:rPr>
        <w:t xml:space="preserve">. Available at:. </w:t>
      </w:r>
      <w:hyperlink r:id="rId45" w:history="1">
        <w:r w:rsidRPr="00FC7928">
          <w:rPr>
            <w:rStyle w:val="Hyperddolen"/>
            <w:rFonts w:asciiTheme="minorHAnsi" w:hAnsiTheme="minorHAnsi" w:cstheme="minorHAnsi"/>
            <w:sz w:val="28"/>
            <w:szCs w:val="28"/>
            <w:lang w:val="en-GB" w:eastAsia="en-GB"/>
          </w:rPr>
          <w:t>https://www.virtualstaffcollege.co.uk/wp-content/uplaods/historical_reflections_publish.pdf. [Accessed 6 December 2019</w:t>
        </w:r>
      </w:hyperlink>
      <w:r w:rsidRPr="00FC7928">
        <w:rPr>
          <w:rFonts w:asciiTheme="minorHAnsi" w:hAnsiTheme="minorHAnsi" w:cstheme="minorHAnsi"/>
          <w:sz w:val="28"/>
          <w:szCs w:val="28"/>
          <w:lang w:val="en-GB" w:eastAsia="en-GB"/>
        </w:rPr>
        <w:t>]</w:t>
      </w:r>
    </w:p>
    <w:p w14:paraId="012C90AD" w14:textId="21F851B4" w:rsidR="00160EA5" w:rsidRDefault="00FC7928" w:rsidP="00FC7928">
      <w:pPr>
        <w:pStyle w:val="NormalGwe"/>
        <w:rPr>
          <w:rFonts w:asciiTheme="minorHAnsi" w:hAnsiTheme="minorHAnsi" w:cstheme="minorHAnsi"/>
          <w:color w:val="000000"/>
          <w:sz w:val="28"/>
          <w:szCs w:val="28"/>
        </w:rPr>
      </w:pPr>
      <w:r w:rsidRPr="00FC7928">
        <w:rPr>
          <w:rFonts w:asciiTheme="minorHAnsi" w:hAnsiTheme="minorHAnsi" w:cstheme="minorHAnsi"/>
          <w:color w:val="000000"/>
          <w:sz w:val="28"/>
          <w:szCs w:val="28"/>
        </w:rPr>
        <w:lastRenderedPageBreak/>
        <w:t xml:space="preserve">Thiel, V., Sonola, L., Goodwin, N. &amp; Kodner, D.L (2013). </w:t>
      </w:r>
      <w:r w:rsidRPr="00FC7928">
        <w:rPr>
          <w:rFonts w:asciiTheme="minorHAnsi" w:hAnsiTheme="minorHAnsi" w:cstheme="minorHAnsi"/>
          <w:i/>
          <w:iCs/>
          <w:color w:val="000000"/>
          <w:sz w:val="28"/>
          <w:szCs w:val="28"/>
        </w:rPr>
        <w:t>Developing community resource teams in Pembrokeshire, Wales: Integration of health and social care in progress</w:t>
      </w:r>
      <w:r w:rsidRPr="00FC7928">
        <w:rPr>
          <w:rFonts w:asciiTheme="minorHAnsi" w:hAnsiTheme="minorHAnsi" w:cstheme="minorHAnsi"/>
          <w:color w:val="000000"/>
          <w:sz w:val="28"/>
          <w:szCs w:val="28"/>
        </w:rPr>
        <w:t>. London. The King’s Fund.</w:t>
      </w:r>
    </w:p>
    <w:p w14:paraId="4CD29513" w14:textId="77777777" w:rsidR="00160EA5" w:rsidRPr="00FC7928" w:rsidRDefault="00160EA5" w:rsidP="00FC7928">
      <w:pPr>
        <w:pStyle w:val="NormalGwe"/>
        <w:rPr>
          <w:rFonts w:asciiTheme="minorHAnsi" w:hAnsiTheme="minorHAnsi" w:cstheme="minorHAnsi"/>
          <w:color w:val="000000"/>
          <w:sz w:val="28"/>
          <w:szCs w:val="28"/>
        </w:rPr>
      </w:pPr>
    </w:p>
    <w:p w14:paraId="15ECE65F"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Tickell, Dame Clare (2011). The Early Years: Foundations for life, health and learning. An Independent Report on the Early Years Foundation Stage to Her Majesty’s Government.  Response to the Minister of State for Children and families. Available a: </w:t>
      </w:r>
      <w:hyperlink r:id="rId46" w:history="1">
        <w:r w:rsidRPr="00FC7928">
          <w:rPr>
            <w:rFonts w:asciiTheme="minorHAnsi" w:hAnsiTheme="minorHAnsi" w:cstheme="minorHAnsi"/>
            <w:color w:val="0563C1" w:themeColor="hyperlink"/>
            <w:sz w:val="28"/>
            <w:szCs w:val="28"/>
            <w:u w:val="single"/>
          </w:rPr>
          <w:t>https://www.gov.uk/government/publications/the-early-years-foundations-for-life-health-and-learning-an-indepedent-report-on-the-early-years-foundation-stage-to-her-majestys-government</w:t>
        </w:r>
      </w:hyperlink>
      <w:r w:rsidRPr="00FC7928">
        <w:rPr>
          <w:rFonts w:asciiTheme="minorHAnsi" w:hAnsiTheme="minorHAnsi" w:cstheme="minorHAnsi"/>
          <w:sz w:val="28"/>
          <w:szCs w:val="28"/>
        </w:rPr>
        <w:t>.  [Accessed 01 July 2020].</w:t>
      </w:r>
    </w:p>
    <w:p w14:paraId="3C4E7F56" w14:textId="77777777" w:rsidR="00FC7928" w:rsidRPr="00FC7928" w:rsidRDefault="00FC7928" w:rsidP="00FC7928">
      <w:pPr>
        <w:rPr>
          <w:rFonts w:asciiTheme="minorHAnsi" w:hAnsiTheme="minorHAnsi" w:cstheme="minorHAnsi"/>
          <w:sz w:val="28"/>
          <w:szCs w:val="28"/>
        </w:rPr>
      </w:pPr>
    </w:p>
    <w:p w14:paraId="2A77E241" w14:textId="77777777" w:rsidR="00FC7928" w:rsidRDefault="00FC7928" w:rsidP="00FC7928">
      <w:pPr>
        <w:rPr>
          <w:rFonts w:asciiTheme="minorHAnsi" w:hAnsiTheme="minorHAnsi" w:cstheme="minorHAnsi"/>
          <w:sz w:val="28"/>
          <w:szCs w:val="28"/>
        </w:rPr>
      </w:pPr>
      <w:r w:rsidRPr="00FC7928">
        <w:rPr>
          <w:rFonts w:asciiTheme="minorHAnsi" w:hAnsiTheme="minorHAnsi" w:cstheme="minorHAnsi"/>
          <w:sz w:val="28"/>
          <w:szCs w:val="28"/>
        </w:rPr>
        <w:t xml:space="preserve">Trevithick, Pamela. (2003). Effective relationship-based practice: A theoretical exploration. </w:t>
      </w:r>
      <w:r w:rsidRPr="00FC7928">
        <w:rPr>
          <w:rFonts w:asciiTheme="minorHAnsi" w:hAnsiTheme="minorHAnsi" w:cstheme="minorHAnsi"/>
          <w:i/>
          <w:iCs/>
          <w:sz w:val="28"/>
          <w:szCs w:val="28"/>
        </w:rPr>
        <w:t>Journal of Social Work Practice</w:t>
      </w:r>
      <w:r w:rsidRPr="00FC7928">
        <w:rPr>
          <w:rFonts w:asciiTheme="minorHAnsi" w:hAnsiTheme="minorHAnsi" w:cstheme="minorHAnsi"/>
          <w:sz w:val="28"/>
          <w:szCs w:val="28"/>
        </w:rPr>
        <w:t xml:space="preserve">. 17. p163-176. </w:t>
      </w:r>
    </w:p>
    <w:p w14:paraId="6D4B8556" w14:textId="77777777" w:rsidR="00F75117" w:rsidRPr="00FC7928" w:rsidRDefault="00F75117" w:rsidP="00FC7928">
      <w:pPr>
        <w:rPr>
          <w:rFonts w:asciiTheme="minorHAnsi" w:hAnsiTheme="minorHAnsi" w:cstheme="minorHAnsi"/>
          <w:sz w:val="28"/>
          <w:szCs w:val="28"/>
        </w:rPr>
      </w:pPr>
    </w:p>
    <w:p w14:paraId="542FB38D" w14:textId="77777777" w:rsid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United Nations Convention on Right of the Child. (1990). Available at: </w:t>
      </w:r>
      <w:hyperlink r:id="rId47" w:history="1">
        <w:r w:rsidRPr="00FC7928">
          <w:rPr>
            <w:rFonts w:asciiTheme="minorHAnsi" w:hAnsiTheme="minorHAnsi" w:cstheme="minorHAnsi"/>
            <w:color w:val="0563C1" w:themeColor="hyperlink"/>
            <w:sz w:val="28"/>
            <w:szCs w:val="28"/>
            <w:u w:val="single"/>
          </w:rPr>
          <w:t>Convention on the Rights of the Child | OHCHR</w:t>
        </w:r>
      </w:hyperlink>
      <w:r w:rsidRPr="00FC7928">
        <w:rPr>
          <w:rFonts w:asciiTheme="minorHAnsi" w:hAnsiTheme="minorHAnsi" w:cstheme="minorHAnsi"/>
          <w:sz w:val="28"/>
          <w:szCs w:val="28"/>
        </w:rPr>
        <w:t xml:space="preserve"> [Accessed 12 September 2023]</w:t>
      </w:r>
    </w:p>
    <w:p w14:paraId="5249B878" w14:textId="77777777" w:rsidR="00FC7928" w:rsidRPr="00FC7928" w:rsidRDefault="00FC7928" w:rsidP="00FC7928">
      <w:pPr>
        <w:jc w:val="both"/>
        <w:rPr>
          <w:rFonts w:asciiTheme="minorHAnsi" w:hAnsiTheme="minorHAnsi" w:cstheme="minorHAnsi"/>
          <w:sz w:val="28"/>
          <w:szCs w:val="28"/>
        </w:rPr>
      </w:pPr>
    </w:p>
    <w:p w14:paraId="4507FD31" w14:textId="77777777" w:rsidR="00FC7928" w:rsidRP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color w:val="000000"/>
          <w:sz w:val="28"/>
          <w:szCs w:val="28"/>
        </w:rPr>
        <w:t xml:space="preserve">Wales Safeguarding Procedures (2019). Available at: </w:t>
      </w:r>
      <w:hyperlink r:id="rId48" w:history="1">
        <w:r w:rsidRPr="00FC7928">
          <w:rPr>
            <w:rStyle w:val="Hyperddolen"/>
            <w:rFonts w:asciiTheme="minorHAnsi" w:hAnsiTheme="minorHAnsi" w:cstheme="minorHAnsi"/>
            <w:sz w:val="28"/>
            <w:szCs w:val="28"/>
          </w:rPr>
          <w:t>https://safeguardingwales/en</w:t>
        </w:r>
      </w:hyperlink>
      <w:r w:rsidRPr="00FC7928">
        <w:rPr>
          <w:rFonts w:asciiTheme="minorHAnsi" w:hAnsiTheme="minorHAnsi" w:cstheme="minorHAnsi"/>
          <w:sz w:val="28"/>
          <w:szCs w:val="28"/>
        </w:rPr>
        <w:t>. [Accessed 02 May 23]</w:t>
      </w:r>
    </w:p>
    <w:p w14:paraId="3B920FD0" w14:textId="7356920C" w:rsidR="00160EA5" w:rsidRDefault="00FC7928" w:rsidP="00FC7928">
      <w:pPr>
        <w:pStyle w:val="NormalGwe"/>
        <w:rPr>
          <w:rFonts w:asciiTheme="minorHAnsi" w:hAnsiTheme="minorHAnsi" w:cstheme="minorHAnsi"/>
          <w:sz w:val="28"/>
          <w:szCs w:val="28"/>
        </w:rPr>
      </w:pPr>
      <w:r w:rsidRPr="00FC7928">
        <w:rPr>
          <w:rFonts w:asciiTheme="minorHAnsi" w:hAnsiTheme="minorHAnsi" w:cstheme="minorHAnsi"/>
          <w:sz w:val="28"/>
          <w:szCs w:val="28"/>
        </w:rPr>
        <w:t xml:space="preserve">Warren, L. W. &amp; Ostrom, J. C. (1988). Pack rats: world class savers. </w:t>
      </w:r>
      <w:r w:rsidRPr="00FC7928">
        <w:rPr>
          <w:rFonts w:asciiTheme="minorHAnsi" w:hAnsiTheme="minorHAnsi" w:cstheme="minorHAnsi"/>
          <w:i/>
          <w:iCs/>
          <w:sz w:val="28"/>
          <w:szCs w:val="28"/>
        </w:rPr>
        <w:t>Psychology Today,</w:t>
      </w:r>
      <w:r w:rsidRPr="00FC7928">
        <w:rPr>
          <w:rFonts w:asciiTheme="minorHAnsi" w:hAnsiTheme="minorHAnsi" w:cstheme="minorHAnsi"/>
          <w:sz w:val="28"/>
          <w:szCs w:val="28"/>
        </w:rPr>
        <w:t xml:space="preserve"> (22), p58-62.</w:t>
      </w:r>
    </w:p>
    <w:p w14:paraId="06681CB0" w14:textId="77777777" w:rsidR="00160EA5" w:rsidRPr="00FC7928" w:rsidRDefault="00160EA5" w:rsidP="00FC7928">
      <w:pPr>
        <w:pStyle w:val="NormalGwe"/>
        <w:rPr>
          <w:rFonts w:asciiTheme="minorHAnsi" w:hAnsiTheme="minorHAnsi" w:cstheme="minorHAnsi"/>
          <w:sz w:val="28"/>
          <w:szCs w:val="28"/>
        </w:rPr>
      </w:pPr>
    </w:p>
    <w:p w14:paraId="4CB3188B"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Welsh Government (2012). </w:t>
      </w:r>
      <w:r w:rsidRPr="00FC7928">
        <w:rPr>
          <w:rFonts w:asciiTheme="minorHAnsi" w:hAnsiTheme="minorHAnsi" w:cstheme="minorHAnsi"/>
          <w:i/>
          <w:iCs/>
          <w:sz w:val="28"/>
          <w:szCs w:val="28"/>
        </w:rPr>
        <w:t>More Than Just Words - Follow on Strategic Framework for Welsh Language Services in Health, Social Services and Social Care</w:t>
      </w:r>
      <w:r w:rsidRPr="00FC7928">
        <w:rPr>
          <w:rFonts w:asciiTheme="minorHAnsi" w:hAnsiTheme="minorHAnsi" w:cstheme="minorHAnsi"/>
          <w:sz w:val="28"/>
          <w:szCs w:val="28"/>
        </w:rPr>
        <w:t>.  Cardiff: Welsh Government.</w:t>
      </w:r>
    </w:p>
    <w:p w14:paraId="0DC168BC" w14:textId="77777777" w:rsidR="00FC7928" w:rsidRPr="00FC7928" w:rsidRDefault="00FC7928" w:rsidP="00FC7928">
      <w:pPr>
        <w:jc w:val="both"/>
        <w:rPr>
          <w:rFonts w:asciiTheme="minorHAnsi" w:hAnsiTheme="minorHAnsi" w:cstheme="minorHAnsi"/>
          <w:sz w:val="28"/>
          <w:szCs w:val="28"/>
        </w:rPr>
      </w:pPr>
    </w:p>
    <w:p w14:paraId="4FDBBEC6"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Welsh Government (2015). </w:t>
      </w:r>
      <w:r w:rsidRPr="00FC7928">
        <w:rPr>
          <w:rFonts w:asciiTheme="minorHAnsi" w:hAnsiTheme="minorHAnsi" w:cstheme="minorHAnsi"/>
          <w:i/>
          <w:iCs/>
          <w:sz w:val="28"/>
          <w:szCs w:val="28"/>
        </w:rPr>
        <w:t xml:space="preserve">More Than Just Words: Delivering the “Active Offer” Information Pack – Health. </w:t>
      </w:r>
      <w:r w:rsidRPr="00FC7928">
        <w:rPr>
          <w:rFonts w:asciiTheme="minorHAnsi" w:hAnsiTheme="minorHAnsi" w:cstheme="minorHAnsi"/>
          <w:sz w:val="28"/>
          <w:szCs w:val="28"/>
        </w:rPr>
        <w:t xml:space="preserve">Available at:. </w:t>
      </w:r>
      <w:hyperlink r:id="rId49" w:history="1">
        <w:r w:rsidRPr="00FC7928">
          <w:rPr>
            <w:rStyle w:val="Hyperddolen"/>
            <w:rFonts w:asciiTheme="minorHAnsi" w:hAnsiTheme="minorHAnsi" w:cstheme="minorHAnsi"/>
            <w:sz w:val="28"/>
            <w:szCs w:val="28"/>
          </w:rPr>
          <w:t>Active offer information pack part 1 english (gov.wales)</w:t>
        </w:r>
      </w:hyperlink>
      <w:r w:rsidRPr="00FC7928">
        <w:rPr>
          <w:rFonts w:asciiTheme="minorHAnsi" w:hAnsiTheme="minorHAnsi" w:cstheme="minorHAnsi"/>
          <w:sz w:val="28"/>
          <w:szCs w:val="28"/>
        </w:rPr>
        <w:t xml:space="preserve"> [Accessed 15 November 2019.]</w:t>
      </w:r>
    </w:p>
    <w:p w14:paraId="3C32A0E6" w14:textId="77777777" w:rsidR="00FC7928" w:rsidRPr="00FC7928" w:rsidRDefault="00FC7928" w:rsidP="00FC7928">
      <w:pPr>
        <w:jc w:val="both"/>
        <w:rPr>
          <w:rFonts w:asciiTheme="minorHAnsi" w:hAnsiTheme="minorHAnsi" w:cstheme="minorHAnsi"/>
          <w:sz w:val="28"/>
          <w:szCs w:val="28"/>
        </w:rPr>
      </w:pPr>
    </w:p>
    <w:p w14:paraId="7D5371C4"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Welsh Government (2015). The Care and Support (Eligibility) (Wales) 2015.  Available at: </w:t>
      </w:r>
      <w:hyperlink r:id="rId50" w:history="1">
        <w:r w:rsidRPr="00FC7928">
          <w:rPr>
            <w:rStyle w:val="Hyperddolen"/>
            <w:rFonts w:asciiTheme="minorHAnsi" w:hAnsiTheme="minorHAnsi" w:cstheme="minorHAnsi"/>
            <w:sz w:val="28"/>
            <w:szCs w:val="28"/>
          </w:rPr>
          <w:t>The Care and Support (Eligibility) (Wales) Regulations 2015 (legislation.gov.uk)</w:t>
        </w:r>
      </w:hyperlink>
      <w:r w:rsidRPr="00FC7928">
        <w:rPr>
          <w:rFonts w:asciiTheme="minorHAnsi" w:hAnsiTheme="minorHAnsi" w:cstheme="minorHAnsi"/>
          <w:sz w:val="28"/>
          <w:szCs w:val="28"/>
        </w:rPr>
        <w:t>. [Accessed 26 January 2019]</w:t>
      </w:r>
    </w:p>
    <w:p w14:paraId="054060B8" w14:textId="77777777" w:rsidR="00FC7928" w:rsidRPr="00FC7928" w:rsidRDefault="00FC7928" w:rsidP="00FC7928">
      <w:pPr>
        <w:jc w:val="both"/>
        <w:rPr>
          <w:rFonts w:asciiTheme="minorHAnsi" w:hAnsiTheme="minorHAnsi" w:cstheme="minorHAnsi"/>
          <w:sz w:val="28"/>
          <w:szCs w:val="28"/>
        </w:rPr>
      </w:pPr>
    </w:p>
    <w:p w14:paraId="11CB37B5"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lastRenderedPageBreak/>
        <w:t xml:space="preserve">Welsh Government (2017). Consultation Document. Tackling Loneliness and Social Isolation. Available at  : </w:t>
      </w:r>
      <w:hyperlink r:id="rId51" w:history="1">
        <w:r w:rsidRPr="00FC7928">
          <w:rPr>
            <w:rStyle w:val="Hyperddolen"/>
            <w:rFonts w:asciiTheme="minorHAnsi" w:hAnsiTheme="minorHAnsi" w:cstheme="minorHAnsi"/>
            <w:sz w:val="28"/>
            <w:szCs w:val="28"/>
          </w:rPr>
          <w:t>consultation-document_1.pdf (gov.wales)</w:t>
        </w:r>
      </w:hyperlink>
      <w:r w:rsidRPr="00FC7928">
        <w:rPr>
          <w:rFonts w:asciiTheme="minorHAnsi" w:hAnsiTheme="minorHAnsi" w:cstheme="minorHAnsi"/>
          <w:sz w:val="28"/>
          <w:szCs w:val="28"/>
        </w:rPr>
        <w:t xml:space="preserve"> [Accessed 02 May 2023]</w:t>
      </w:r>
    </w:p>
    <w:p w14:paraId="3C24CB75" w14:textId="77777777" w:rsidR="00FC7928" w:rsidRPr="00FC7928" w:rsidRDefault="00FC7928" w:rsidP="00FC7928">
      <w:pPr>
        <w:jc w:val="both"/>
        <w:rPr>
          <w:rFonts w:asciiTheme="minorHAnsi" w:hAnsiTheme="minorHAnsi" w:cstheme="minorHAnsi"/>
          <w:sz w:val="28"/>
          <w:szCs w:val="28"/>
        </w:rPr>
      </w:pPr>
    </w:p>
    <w:p w14:paraId="6A9E23E3"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Welsh Government (2018-19). National Survey for Wales. Available at: </w:t>
      </w:r>
      <w:hyperlink r:id="rId52" w:history="1">
        <w:r w:rsidRPr="00FC7928">
          <w:rPr>
            <w:rStyle w:val="Hyperddolen"/>
            <w:rFonts w:asciiTheme="minorHAnsi" w:hAnsiTheme="minorHAnsi" w:cstheme="minorHAnsi"/>
            <w:sz w:val="28"/>
            <w:szCs w:val="28"/>
          </w:rPr>
          <w:t>National Survey for Wales: April 2018 to March 2019 | GOV.WALES</w:t>
        </w:r>
      </w:hyperlink>
      <w:r w:rsidRPr="00FC7928">
        <w:rPr>
          <w:rFonts w:asciiTheme="minorHAnsi" w:hAnsiTheme="minorHAnsi" w:cstheme="minorHAnsi"/>
          <w:sz w:val="28"/>
          <w:szCs w:val="28"/>
        </w:rPr>
        <w:t xml:space="preserve"> [Accessed 12 September 2023]</w:t>
      </w:r>
    </w:p>
    <w:p w14:paraId="4FD3BA3E" w14:textId="77777777" w:rsidR="00FC7928" w:rsidRPr="00FC7928" w:rsidRDefault="00FC7928" w:rsidP="00FC7928">
      <w:pPr>
        <w:jc w:val="both"/>
        <w:rPr>
          <w:rFonts w:asciiTheme="minorHAnsi" w:hAnsiTheme="minorHAnsi" w:cstheme="minorHAnsi"/>
          <w:sz w:val="28"/>
          <w:szCs w:val="28"/>
        </w:rPr>
      </w:pPr>
    </w:p>
    <w:p w14:paraId="089CC341"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Welsh Government (2019).  </w:t>
      </w:r>
      <w:r w:rsidRPr="00FC7928">
        <w:rPr>
          <w:rFonts w:asciiTheme="minorHAnsi" w:hAnsiTheme="minorHAnsi" w:cstheme="minorHAnsi"/>
          <w:i/>
          <w:iCs/>
          <w:sz w:val="28"/>
          <w:szCs w:val="28"/>
        </w:rPr>
        <w:t>More Than Just Words: Follow on Strategic Framework for Welsh Language Services in Health, Social Services and Social Care</w:t>
      </w:r>
      <w:r w:rsidRPr="00FC7928">
        <w:rPr>
          <w:rFonts w:asciiTheme="minorHAnsi" w:hAnsiTheme="minorHAnsi" w:cstheme="minorHAnsi"/>
          <w:sz w:val="28"/>
          <w:szCs w:val="28"/>
        </w:rPr>
        <w:t xml:space="preserve">.  Available at:. </w:t>
      </w:r>
      <w:hyperlink r:id="rId53" w:history="1">
        <w:r w:rsidRPr="00FC7928">
          <w:rPr>
            <w:rStyle w:val="Hyperddolen"/>
            <w:rFonts w:asciiTheme="minorHAnsi" w:hAnsiTheme="minorHAnsi" w:cstheme="minorHAnsi"/>
            <w:sz w:val="28"/>
            <w:szCs w:val="28"/>
          </w:rPr>
          <w:t>https://gov.wales/sites/deafult/files/publications/2019-04/follow-on-strategic-framework-for-welsh-langauge-services-in-health-social-services-and-social-care-2016-2019.pdf</w:t>
        </w:r>
      </w:hyperlink>
      <w:r w:rsidRPr="00FC7928">
        <w:rPr>
          <w:rFonts w:asciiTheme="minorHAnsi" w:hAnsiTheme="minorHAnsi" w:cstheme="minorHAnsi"/>
          <w:sz w:val="28"/>
          <w:szCs w:val="28"/>
        </w:rPr>
        <w:t>. [Accessed 15 November 2019.]</w:t>
      </w:r>
    </w:p>
    <w:p w14:paraId="00FB4938" w14:textId="77777777" w:rsidR="00FC7928" w:rsidRPr="00FC7928" w:rsidRDefault="00FC7928" w:rsidP="00FC7928">
      <w:pPr>
        <w:jc w:val="both"/>
        <w:rPr>
          <w:rFonts w:asciiTheme="minorHAnsi" w:hAnsiTheme="minorHAnsi" w:cstheme="minorHAnsi"/>
          <w:sz w:val="28"/>
          <w:szCs w:val="28"/>
        </w:rPr>
      </w:pPr>
    </w:p>
    <w:p w14:paraId="43348A16"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Welsh Government (2019). </w:t>
      </w:r>
      <w:r w:rsidRPr="00FC7928">
        <w:rPr>
          <w:rFonts w:asciiTheme="minorHAnsi" w:hAnsiTheme="minorHAnsi" w:cstheme="minorHAnsi"/>
          <w:i/>
          <w:iCs/>
          <w:sz w:val="28"/>
          <w:szCs w:val="28"/>
        </w:rPr>
        <w:t>The National Outcomes Framework for People Who Need Care and Support and Carers Who Need Support.</w:t>
      </w:r>
      <w:r w:rsidRPr="00FC7928">
        <w:rPr>
          <w:rFonts w:asciiTheme="minorHAnsi" w:hAnsiTheme="minorHAnsi" w:cstheme="minorHAnsi"/>
          <w:sz w:val="28"/>
          <w:szCs w:val="28"/>
        </w:rPr>
        <w:t xml:space="preserve"> Available at: </w:t>
      </w:r>
      <w:hyperlink r:id="rId54" w:history="1">
        <w:r w:rsidRPr="00FC7928">
          <w:rPr>
            <w:rFonts w:asciiTheme="minorHAnsi" w:hAnsiTheme="minorHAnsi" w:cstheme="minorHAnsi"/>
            <w:color w:val="0563C1" w:themeColor="hyperlink"/>
            <w:sz w:val="28"/>
            <w:szCs w:val="28"/>
            <w:u w:val="single"/>
          </w:rPr>
          <w:t>https://gov.wales/sites/default/publicatins/2019/the-national-outcomes-framework-for-people-who-need-care-and-support-and-carers-who-need-supprt.pdf</w:t>
        </w:r>
      </w:hyperlink>
      <w:r w:rsidRPr="00FC7928">
        <w:rPr>
          <w:rFonts w:asciiTheme="minorHAnsi" w:hAnsiTheme="minorHAnsi" w:cstheme="minorHAnsi"/>
          <w:sz w:val="28"/>
          <w:szCs w:val="28"/>
        </w:rPr>
        <w:t>. [Accessed 24 June 2020].</w:t>
      </w:r>
    </w:p>
    <w:p w14:paraId="51A2564B" w14:textId="77777777" w:rsidR="00FC7928" w:rsidRPr="00FC7928" w:rsidRDefault="00FC7928" w:rsidP="00FC7928">
      <w:pPr>
        <w:jc w:val="both"/>
        <w:rPr>
          <w:rFonts w:asciiTheme="minorHAnsi" w:hAnsiTheme="minorHAnsi" w:cstheme="minorHAnsi"/>
          <w:sz w:val="28"/>
          <w:szCs w:val="28"/>
        </w:rPr>
      </w:pPr>
    </w:p>
    <w:p w14:paraId="5BD55A8E" w14:textId="77777777" w:rsid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Welsh Government (2022). </w:t>
      </w:r>
      <w:r w:rsidRPr="00FC7928">
        <w:rPr>
          <w:rFonts w:asciiTheme="minorHAnsi" w:hAnsiTheme="minorHAnsi" w:cstheme="minorHAnsi"/>
          <w:i/>
          <w:iCs/>
          <w:sz w:val="28"/>
          <w:szCs w:val="28"/>
        </w:rPr>
        <w:t xml:space="preserve">More Than Just Words: Five Year Plan 2022-27. </w:t>
      </w:r>
      <w:r w:rsidRPr="00FC7928">
        <w:rPr>
          <w:rFonts w:asciiTheme="minorHAnsi" w:hAnsiTheme="minorHAnsi" w:cstheme="minorHAnsi"/>
          <w:sz w:val="28"/>
          <w:szCs w:val="28"/>
        </w:rPr>
        <w:t xml:space="preserve">Available at: </w:t>
      </w:r>
      <w:hyperlink r:id="rId55" w:history="1">
        <w:r w:rsidRPr="00FC7928">
          <w:rPr>
            <w:rStyle w:val="Hyperddolen"/>
            <w:rFonts w:asciiTheme="minorHAnsi" w:hAnsiTheme="minorHAnsi" w:cstheme="minorHAnsi"/>
            <w:sz w:val="28"/>
            <w:szCs w:val="28"/>
          </w:rPr>
          <w:t>More than just words (gov.wales)</w:t>
        </w:r>
      </w:hyperlink>
      <w:r w:rsidRPr="00FC7928">
        <w:rPr>
          <w:rFonts w:asciiTheme="minorHAnsi" w:hAnsiTheme="minorHAnsi" w:cstheme="minorHAnsi"/>
          <w:sz w:val="28"/>
          <w:szCs w:val="28"/>
        </w:rPr>
        <w:t>. [Accessed 02 May 2023]</w:t>
      </w:r>
    </w:p>
    <w:p w14:paraId="5B816F91" w14:textId="77777777" w:rsidR="00FC7928" w:rsidRPr="00FC7928" w:rsidRDefault="00FC7928" w:rsidP="00FC7928">
      <w:pPr>
        <w:jc w:val="both"/>
        <w:rPr>
          <w:rFonts w:asciiTheme="minorHAnsi" w:hAnsiTheme="minorHAnsi" w:cstheme="minorHAnsi"/>
          <w:sz w:val="28"/>
          <w:szCs w:val="28"/>
        </w:rPr>
      </w:pPr>
    </w:p>
    <w:p w14:paraId="22FFD53A" w14:textId="77777777" w:rsidR="00FC7928" w:rsidRDefault="00FC7928" w:rsidP="00FC7928">
      <w:pPr>
        <w:pStyle w:val="NormalGwe"/>
        <w:rPr>
          <w:rFonts w:asciiTheme="minorHAnsi" w:hAnsiTheme="minorHAnsi" w:cstheme="minorHAnsi"/>
          <w:sz w:val="28"/>
          <w:szCs w:val="28"/>
        </w:rPr>
      </w:pPr>
      <w:r w:rsidRPr="00FC7928">
        <w:rPr>
          <w:rFonts w:asciiTheme="minorHAnsi" w:hAnsiTheme="minorHAnsi" w:cstheme="minorHAnsi"/>
          <w:i/>
          <w:iCs/>
          <w:sz w:val="28"/>
          <w:szCs w:val="28"/>
        </w:rPr>
        <w:t>Welsh Language (Wales) Measure 2011</w:t>
      </w:r>
      <w:r w:rsidRPr="00FC7928">
        <w:rPr>
          <w:rFonts w:asciiTheme="minorHAnsi" w:hAnsiTheme="minorHAnsi" w:cstheme="minorHAnsi"/>
          <w:sz w:val="28"/>
          <w:szCs w:val="28"/>
        </w:rPr>
        <w:t xml:space="preserve">. Available at: </w:t>
      </w:r>
      <w:hyperlink r:id="rId56" w:history="1">
        <w:r w:rsidRPr="00FC7928">
          <w:rPr>
            <w:rStyle w:val="Hyperddolen"/>
            <w:rFonts w:asciiTheme="minorHAnsi" w:hAnsiTheme="minorHAnsi" w:cstheme="minorHAnsi"/>
            <w:sz w:val="28"/>
            <w:szCs w:val="28"/>
          </w:rPr>
          <w:t>https://www.legislation.gov.uk/mwa/2011/1/contents/enacted</w:t>
        </w:r>
      </w:hyperlink>
      <w:r w:rsidRPr="00FC7928">
        <w:rPr>
          <w:rFonts w:asciiTheme="minorHAnsi" w:hAnsiTheme="minorHAnsi" w:cstheme="minorHAnsi"/>
          <w:sz w:val="28"/>
          <w:szCs w:val="28"/>
        </w:rPr>
        <w:t xml:space="preserve"> [Accessed 102 May 2023]</w:t>
      </w:r>
    </w:p>
    <w:p w14:paraId="51F16D30" w14:textId="77777777" w:rsidR="00160EA5" w:rsidRDefault="00160EA5" w:rsidP="00FC7928">
      <w:pPr>
        <w:rPr>
          <w:rFonts w:asciiTheme="minorHAnsi" w:hAnsiTheme="minorHAnsi" w:cstheme="minorHAnsi"/>
          <w:color w:val="111111"/>
          <w:sz w:val="28"/>
          <w:szCs w:val="28"/>
          <w:shd w:val="clear" w:color="auto" w:fill="FFFFFF"/>
        </w:rPr>
      </w:pPr>
    </w:p>
    <w:p w14:paraId="4BA3CB2A" w14:textId="2A13BAC9" w:rsidR="00FC7928" w:rsidRDefault="00FC7928" w:rsidP="00FC7928">
      <w:pPr>
        <w:rPr>
          <w:rFonts w:asciiTheme="minorHAnsi" w:hAnsiTheme="minorHAnsi" w:cstheme="minorHAnsi"/>
          <w:color w:val="111111"/>
          <w:sz w:val="28"/>
          <w:szCs w:val="28"/>
          <w:shd w:val="clear" w:color="auto" w:fill="FFFFFF"/>
        </w:rPr>
      </w:pPr>
      <w:r w:rsidRPr="00FC7928">
        <w:rPr>
          <w:rFonts w:asciiTheme="minorHAnsi" w:hAnsiTheme="minorHAnsi" w:cstheme="minorHAnsi"/>
          <w:color w:val="111111"/>
          <w:sz w:val="28"/>
          <w:szCs w:val="28"/>
          <w:shd w:val="clear" w:color="auto" w:fill="FFFFFF"/>
        </w:rPr>
        <w:t xml:space="preserve">Wharton, A (2009). The Sociology of Emotional Labor. </w:t>
      </w:r>
      <w:r w:rsidRPr="00FC7928">
        <w:rPr>
          <w:rFonts w:asciiTheme="minorHAnsi" w:hAnsiTheme="minorHAnsi" w:cstheme="minorHAnsi"/>
          <w:i/>
          <w:iCs/>
          <w:color w:val="111111"/>
          <w:sz w:val="28"/>
          <w:szCs w:val="28"/>
          <w:shd w:val="clear" w:color="auto" w:fill="FFFFFF"/>
        </w:rPr>
        <w:t>Annual Review of Sociology</w:t>
      </w:r>
      <w:r w:rsidRPr="00FC7928">
        <w:rPr>
          <w:rFonts w:asciiTheme="minorHAnsi" w:hAnsiTheme="minorHAnsi" w:cstheme="minorHAnsi"/>
          <w:color w:val="111111"/>
          <w:sz w:val="28"/>
          <w:szCs w:val="28"/>
          <w:shd w:val="clear" w:color="auto" w:fill="FFFFFF"/>
        </w:rPr>
        <w:t>. 35, p147-165</w:t>
      </w:r>
    </w:p>
    <w:p w14:paraId="6580E9A9" w14:textId="77777777" w:rsidR="00FC7928" w:rsidRPr="00FC7928" w:rsidRDefault="00FC7928" w:rsidP="00FC7928">
      <w:pPr>
        <w:rPr>
          <w:rFonts w:asciiTheme="minorHAnsi" w:hAnsiTheme="minorHAnsi" w:cstheme="minorHAnsi"/>
          <w:color w:val="111111"/>
          <w:sz w:val="28"/>
          <w:szCs w:val="28"/>
          <w:shd w:val="clear" w:color="auto" w:fill="FFFFFF"/>
        </w:rPr>
      </w:pPr>
    </w:p>
    <w:p w14:paraId="65B5F3D4" w14:textId="77777777" w:rsidR="00FC7928" w:rsidRPr="00FC7928" w:rsidRDefault="00FC7928" w:rsidP="00FC7928">
      <w:pPr>
        <w:jc w:val="both"/>
        <w:rPr>
          <w:rFonts w:asciiTheme="minorHAnsi" w:hAnsiTheme="minorHAnsi" w:cstheme="minorHAnsi"/>
          <w:sz w:val="28"/>
          <w:szCs w:val="28"/>
        </w:rPr>
      </w:pPr>
      <w:r w:rsidRPr="00FC7928">
        <w:rPr>
          <w:rFonts w:asciiTheme="minorHAnsi" w:hAnsiTheme="minorHAnsi" w:cstheme="minorHAnsi"/>
          <w:sz w:val="28"/>
          <w:szCs w:val="28"/>
        </w:rPr>
        <w:t xml:space="preserve">Zimbleman, Judy. (2018). </w:t>
      </w:r>
      <w:r w:rsidRPr="00FC7928">
        <w:rPr>
          <w:rFonts w:asciiTheme="minorHAnsi" w:hAnsiTheme="minorHAnsi" w:cstheme="minorHAnsi"/>
          <w:i/>
          <w:iCs/>
          <w:sz w:val="28"/>
          <w:szCs w:val="28"/>
        </w:rPr>
        <w:t>Lack of Services in Rural Social Work: Ethical Issues and the Impact on Parenting</w:t>
      </w:r>
      <w:r w:rsidRPr="00FC7928">
        <w:rPr>
          <w:rFonts w:asciiTheme="minorHAnsi" w:hAnsiTheme="minorHAnsi" w:cstheme="minorHAnsi"/>
          <w:sz w:val="28"/>
          <w:szCs w:val="28"/>
        </w:rPr>
        <w:t xml:space="preserve">. Available at. </w:t>
      </w:r>
      <w:hyperlink r:id="rId57" w:history="1">
        <w:r w:rsidRPr="00FC7928">
          <w:rPr>
            <w:rFonts w:asciiTheme="minorHAnsi" w:hAnsiTheme="minorHAnsi" w:cstheme="minorHAnsi"/>
            <w:color w:val="0563C1" w:themeColor="hyperlink"/>
            <w:sz w:val="28"/>
            <w:szCs w:val="28"/>
            <w:u w:val="single"/>
          </w:rPr>
          <w:t>https://sophia.stkate.edu/dsw/38</w:t>
        </w:r>
      </w:hyperlink>
      <w:r w:rsidRPr="00FC7928">
        <w:rPr>
          <w:rFonts w:asciiTheme="minorHAnsi" w:hAnsiTheme="minorHAnsi" w:cstheme="minorHAnsi"/>
          <w:sz w:val="28"/>
          <w:szCs w:val="28"/>
        </w:rPr>
        <w:t xml:space="preserve"> [Accessed 24 June 2020].</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799CAE03" w14:textId="77777777" w:rsidR="00160EA5" w:rsidRDefault="00160EA5" w:rsidP="00160EA5">
      <w:pPr>
        <w:rPr>
          <w:sz w:val="24"/>
          <w:szCs w:val="24"/>
        </w:rPr>
      </w:pPr>
    </w:p>
    <w:p w14:paraId="7047BA81" w14:textId="694AE76A" w:rsidR="002A1A44" w:rsidRPr="00EE5BC3" w:rsidRDefault="002A1A44" w:rsidP="00160EA5">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0B6CB2F" w:rsidR="00E559CE" w:rsidRPr="00B17FA0" w:rsidRDefault="00C23FB9" w:rsidP="00B94443">
            <w:pPr>
              <w:jc w:val="both"/>
              <w:rPr>
                <w:sz w:val="24"/>
                <w:szCs w:val="24"/>
              </w:rPr>
            </w:pPr>
            <w:r>
              <w:rPr>
                <w:sz w:val="24"/>
                <w:szCs w:val="24"/>
              </w:rPr>
              <w:t>03/11/2022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1D9C716" w:rsidR="00E559CE" w:rsidRPr="00B17FA0" w:rsidRDefault="00C23FB9" w:rsidP="00B94443">
            <w:pPr>
              <w:jc w:val="both"/>
              <w:rPr>
                <w:sz w:val="24"/>
                <w:szCs w:val="24"/>
              </w:rPr>
            </w:pPr>
            <w:r>
              <w:rPr>
                <w:sz w:val="24"/>
                <w:szCs w:val="24"/>
              </w:rPr>
              <w:t>19/01/2023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FFB351E" w:rsidR="00E559CE" w:rsidRPr="00B17FA0" w:rsidRDefault="006A3F83" w:rsidP="00B94443">
            <w:pPr>
              <w:jc w:val="both"/>
              <w:rPr>
                <w:sz w:val="24"/>
                <w:szCs w:val="24"/>
              </w:rPr>
            </w:pPr>
            <w:r>
              <w:rPr>
                <w:sz w:val="24"/>
                <w:szCs w:val="24"/>
              </w:rPr>
              <w:t>22</w:t>
            </w:r>
            <w:r w:rsidR="00C23FB9">
              <w:rPr>
                <w:sz w:val="24"/>
                <w:szCs w:val="24"/>
              </w:rPr>
              <w:t>/</w:t>
            </w:r>
            <w:r>
              <w:rPr>
                <w:sz w:val="24"/>
                <w:szCs w:val="24"/>
              </w:rPr>
              <w:t>03</w:t>
            </w:r>
            <w:r w:rsidR="00C23FB9">
              <w:rPr>
                <w:sz w:val="24"/>
                <w:szCs w:val="24"/>
              </w:rPr>
              <w:t>/2023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4A487F1" w:rsidR="00E559CE" w:rsidRPr="00B17FA0" w:rsidRDefault="00D3127B" w:rsidP="00B94443">
            <w:pPr>
              <w:jc w:val="both"/>
              <w:rPr>
                <w:sz w:val="24"/>
                <w:szCs w:val="24"/>
              </w:rPr>
            </w:pPr>
            <w:r>
              <w:rPr>
                <w:sz w:val="24"/>
                <w:szCs w:val="24"/>
              </w:rPr>
              <w:t>29</w:t>
            </w:r>
            <w:r w:rsidR="00C23FB9">
              <w:rPr>
                <w:sz w:val="24"/>
                <w:szCs w:val="24"/>
              </w:rPr>
              <w:t>/</w:t>
            </w:r>
            <w:r>
              <w:rPr>
                <w:sz w:val="24"/>
                <w:szCs w:val="24"/>
              </w:rPr>
              <w:t>06</w:t>
            </w:r>
            <w:r w:rsidR="00C23FB9">
              <w:rPr>
                <w:sz w:val="24"/>
                <w:szCs w:val="24"/>
              </w:rPr>
              <w:t>/2023</w:t>
            </w:r>
          </w:p>
        </w:tc>
      </w:tr>
    </w:tbl>
    <w:p w14:paraId="3338AF4A" w14:textId="77777777" w:rsidR="00E559CE" w:rsidRPr="008B28E7" w:rsidRDefault="00E559CE"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0ADE27E2" w14:textId="77777777" w:rsidR="00722B1D" w:rsidRDefault="00722B1D" w:rsidP="00722B1D">
            <w:pPr>
              <w:jc w:val="both"/>
              <w:rPr>
                <w:color w:val="auto"/>
                <w:sz w:val="24"/>
                <w:szCs w:val="24"/>
              </w:rPr>
            </w:pPr>
            <w:r>
              <w:rPr>
                <w:color w:val="auto"/>
                <w:sz w:val="24"/>
                <w:szCs w:val="24"/>
              </w:rPr>
              <w:t>Keela has from commencement of her employment with the LA developed knowledge and experience. Keela commenced with the LA after a short period of time with another LA and has been throughout her time full of energy and professional curiosity to learn and understand as much as she can with her cases.</w:t>
            </w:r>
          </w:p>
          <w:p w14:paraId="07ACACEC" w14:textId="77777777" w:rsidR="00722B1D" w:rsidRDefault="00722B1D" w:rsidP="00722B1D">
            <w:pPr>
              <w:jc w:val="both"/>
              <w:rPr>
                <w:color w:val="auto"/>
                <w:sz w:val="24"/>
                <w:szCs w:val="24"/>
              </w:rPr>
            </w:pPr>
          </w:p>
          <w:p w14:paraId="06728678" w14:textId="77777777" w:rsidR="00722B1D" w:rsidRDefault="00722B1D" w:rsidP="00722B1D">
            <w:pPr>
              <w:jc w:val="both"/>
              <w:rPr>
                <w:color w:val="auto"/>
                <w:sz w:val="24"/>
                <w:szCs w:val="24"/>
              </w:rPr>
            </w:pPr>
            <w:r>
              <w:rPr>
                <w:color w:val="auto"/>
                <w:sz w:val="24"/>
                <w:szCs w:val="24"/>
              </w:rPr>
              <w:t xml:space="preserve">The Hoarding Disorder case has challenged Keela on several fronts, the difficutlies of working with a person whose attention to the task has not been apparent, the frustration with other professionals involved in the case and the longevity of the work involved in this type of area. This case has supported Keela to developed patience, co-working and how to navigate through processes where other agencies do not want to fully engage with this type of work. Keela has been able, with support from work colleagues, as well as me to develop the necessary professional aptitude to manage this situation. </w:t>
            </w:r>
          </w:p>
          <w:p w14:paraId="729D6DED" w14:textId="77777777" w:rsidR="00722B1D" w:rsidRDefault="00722B1D" w:rsidP="00722B1D">
            <w:pPr>
              <w:jc w:val="both"/>
              <w:rPr>
                <w:color w:val="auto"/>
                <w:sz w:val="24"/>
                <w:szCs w:val="24"/>
              </w:rPr>
            </w:pPr>
          </w:p>
          <w:p w14:paraId="1C8F101D" w14:textId="77777777" w:rsidR="00722B1D" w:rsidRDefault="00722B1D" w:rsidP="00722B1D">
            <w:pPr>
              <w:jc w:val="both"/>
              <w:rPr>
                <w:color w:val="auto"/>
                <w:sz w:val="24"/>
                <w:szCs w:val="24"/>
              </w:rPr>
            </w:pPr>
            <w:r>
              <w:rPr>
                <w:color w:val="auto"/>
                <w:sz w:val="24"/>
                <w:szCs w:val="24"/>
              </w:rPr>
              <w:t xml:space="preserve">This case has been able to give Keela the necessary experience and exposure to develop in the areas highlighted in Part 1 (a) of ongoing learning. The safeguarding and the assessing of someone’s Mental Capacity were both in this case. This has enabled Keela to work within legislation, policy and practice to gain valuable experience and knowledge. Going forward, Keela will work with a cross section of society and will carry the knowledge and experience onwards from this case into future cases. </w:t>
            </w:r>
          </w:p>
          <w:p w14:paraId="3769FB7B" w14:textId="77777777" w:rsidR="00722B1D" w:rsidRDefault="00722B1D" w:rsidP="00722B1D">
            <w:pPr>
              <w:jc w:val="both"/>
              <w:rPr>
                <w:color w:val="auto"/>
                <w:sz w:val="24"/>
                <w:szCs w:val="24"/>
              </w:rPr>
            </w:pPr>
          </w:p>
          <w:p w14:paraId="77E17A71" w14:textId="77777777" w:rsidR="00722B1D" w:rsidRDefault="00722B1D" w:rsidP="00722B1D">
            <w:pPr>
              <w:jc w:val="both"/>
              <w:rPr>
                <w:color w:val="auto"/>
                <w:sz w:val="24"/>
                <w:szCs w:val="24"/>
              </w:rPr>
            </w:pPr>
            <w:r>
              <w:rPr>
                <w:color w:val="auto"/>
                <w:sz w:val="24"/>
                <w:szCs w:val="24"/>
              </w:rPr>
              <w:t xml:space="preserve">Keela has referenced throughout the portfolio the diversity of the county and how it can at times be difficult to work with a variety of ethnic or religious areas but the skills she has now and will develop and support her with working with individuals from a wide variety of backgrounds.  </w:t>
            </w:r>
          </w:p>
          <w:p w14:paraId="20233C4F" w14:textId="77777777" w:rsidR="00722B1D" w:rsidRDefault="00722B1D" w:rsidP="00722B1D">
            <w:pPr>
              <w:jc w:val="both"/>
              <w:rPr>
                <w:color w:val="auto"/>
                <w:sz w:val="24"/>
                <w:szCs w:val="24"/>
              </w:rPr>
            </w:pPr>
          </w:p>
          <w:p w14:paraId="02CD74E6" w14:textId="77777777" w:rsidR="00722B1D" w:rsidRDefault="00722B1D" w:rsidP="00722B1D">
            <w:pPr>
              <w:jc w:val="both"/>
              <w:rPr>
                <w:color w:val="auto"/>
                <w:sz w:val="24"/>
                <w:szCs w:val="24"/>
              </w:rPr>
            </w:pPr>
            <w:r>
              <w:rPr>
                <w:color w:val="auto"/>
                <w:sz w:val="24"/>
                <w:szCs w:val="24"/>
              </w:rPr>
              <w:t>Keela has developed a feedback form that she gave out to a cross section of services users, families, and professionals from across agencies. The feedback forms were addressed to myself so that I could review and address any concerns or identify any good practice with Keela in our supervision sessions. The feedback forms were returned, and none highlighted any concerns of her practice and confirmed what my professional opinion of Keela was, in that she is a respected, hardworking, and conscientious Social Worker. I have over Keela’s time working in the LA sought feedback myself from other social workers and other agencies on her working practices and attitude. This has always been positive and fed back to Keela if required.</w:t>
            </w:r>
          </w:p>
          <w:p w14:paraId="1F0A5900" w14:textId="77777777" w:rsidR="00722B1D" w:rsidRDefault="00722B1D" w:rsidP="00722B1D">
            <w:pPr>
              <w:jc w:val="both"/>
              <w:rPr>
                <w:color w:val="auto"/>
                <w:sz w:val="24"/>
                <w:szCs w:val="24"/>
              </w:rPr>
            </w:pPr>
          </w:p>
          <w:p w14:paraId="7E71EC13" w14:textId="1EDFC4BC" w:rsidR="00FC0334" w:rsidRDefault="00722B1D" w:rsidP="005D4F72">
            <w:pPr>
              <w:jc w:val="both"/>
              <w:rPr>
                <w:color w:val="auto"/>
                <w:sz w:val="24"/>
                <w:szCs w:val="24"/>
              </w:rPr>
            </w:pPr>
            <w:r>
              <w:rPr>
                <w:color w:val="auto"/>
                <w:sz w:val="24"/>
                <w:szCs w:val="24"/>
              </w:rPr>
              <w:t>I am confident that Keela will continue to develop her knowledge, experience, and skills in social work. She is the type of person to seek information on conditions or situations that people find themselves in, to help understand and then support in the most relevant way possible.</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D8BDA6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23FB9" w:rsidRPr="008A0173">
        <w:rPr>
          <w:bCs/>
          <w:sz w:val="24"/>
          <w:szCs w:val="24"/>
        </w:rPr>
        <w:t xml:space="preserve">Chickeela </w:t>
      </w:r>
      <w:r w:rsidR="008A0173" w:rsidRPr="008A0173">
        <w:rPr>
          <w:bCs/>
          <w:sz w:val="24"/>
          <w:szCs w:val="24"/>
        </w:rPr>
        <w:t>Jones- Lewis</w:t>
      </w:r>
      <w:r w:rsidR="00C23FB9" w:rsidRPr="008A0173">
        <w:rPr>
          <w:bCs/>
          <w:sz w:val="24"/>
          <w:szCs w:val="24"/>
        </w:rPr>
        <w:t xml:space="preserve"> (Keela)</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7A24FC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23FB9">
        <w:rPr>
          <w:b/>
          <w:sz w:val="24"/>
          <w:szCs w:val="24"/>
        </w:rPr>
        <w:t xml:space="preserve"> </w:t>
      </w:r>
      <w:r w:rsidR="00C23FB9" w:rsidRPr="008A0173">
        <w:rPr>
          <w:bCs/>
          <w:sz w:val="24"/>
          <w:szCs w:val="24"/>
        </w:rPr>
        <w:t>2224233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0C0C498" w:rsidR="004923DA" w:rsidRPr="008A017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C23FB9">
        <w:rPr>
          <w:b/>
          <w:sz w:val="24"/>
          <w:szCs w:val="24"/>
        </w:rPr>
        <w:t xml:space="preserve"> </w:t>
      </w:r>
      <w:r w:rsidR="008A0173" w:rsidRPr="008A0173">
        <w:rPr>
          <w:bCs/>
          <w:sz w:val="24"/>
          <w:szCs w:val="24"/>
        </w:rPr>
        <w:t>19 Corn Hill,</w:t>
      </w:r>
      <w:r w:rsidR="00C23FB9" w:rsidRPr="008A0173">
        <w:rPr>
          <w:bCs/>
          <w:sz w:val="24"/>
          <w:szCs w:val="24"/>
        </w:rPr>
        <w:t xml:space="preserve"> Porthmadog, Gwynedd LL49 9</w:t>
      </w:r>
      <w:r w:rsidR="008A0173" w:rsidRPr="008A0173">
        <w:rPr>
          <w:bCs/>
          <w:sz w:val="24"/>
          <w:szCs w:val="24"/>
        </w:rPr>
        <w:t>A</w:t>
      </w:r>
      <w:r w:rsidR="00C23FB9" w:rsidRPr="008A0173">
        <w:rPr>
          <w:bCs/>
          <w:sz w:val="24"/>
          <w:szCs w:val="24"/>
        </w:rPr>
        <w:t>T</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C9A22D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23FB9">
        <w:rPr>
          <w:b/>
          <w:sz w:val="24"/>
          <w:szCs w:val="24"/>
        </w:rPr>
        <w:t xml:space="preserve"> </w:t>
      </w:r>
      <w:r w:rsidR="00C23FB9" w:rsidRPr="008A0173">
        <w:rPr>
          <w:bCs/>
          <w:sz w:val="24"/>
          <w:szCs w:val="24"/>
        </w:rPr>
        <w:t>07855133986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7DB03C9" w:rsidR="004923DA" w:rsidRPr="008A0173"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23FB9">
        <w:rPr>
          <w:b/>
          <w:sz w:val="24"/>
          <w:szCs w:val="24"/>
        </w:rPr>
        <w:t xml:space="preserve"> </w:t>
      </w:r>
      <w:hyperlink r:id="rId58" w:history="1">
        <w:r w:rsidR="00C23FB9" w:rsidRPr="008A0173">
          <w:rPr>
            <w:rStyle w:val="Hyperddolen"/>
            <w:sz w:val="24"/>
            <w:szCs w:val="24"/>
          </w:rPr>
          <w:t>Chickeela@googlemail.com/</w:t>
        </w:r>
      </w:hyperlink>
      <w:r w:rsidR="00C23FB9" w:rsidRPr="008A0173">
        <w:rPr>
          <w:sz w:val="24"/>
          <w:szCs w:val="24"/>
        </w:rPr>
        <w:t xml:space="preserve"> Chickeela</w:t>
      </w:r>
      <w:r w:rsidR="008A0173" w:rsidRPr="008A0173">
        <w:rPr>
          <w:sz w:val="24"/>
          <w:szCs w:val="24"/>
        </w:rPr>
        <w:t>Jones-Lewis</w:t>
      </w:r>
      <w:r w:rsidR="00C23FB9" w:rsidRPr="008A0173">
        <w:rPr>
          <w:sz w:val="24"/>
          <w:szCs w:val="24"/>
        </w:rPr>
        <w:t>@ynysmon.</w:t>
      </w:r>
      <w:r w:rsidR="008A0173" w:rsidRPr="008A0173">
        <w:rPr>
          <w:sz w:val="24"/>
          <w:szCs w:val="24"/>
        </w:rPr>
        <w:t>llyw.cymru</w:t>
      </w:r>
    </w:p>
    <w:p w14:paraId="3C321E83" w14:textId="77777777" w:rsidR="004923DA" w:rsidRPr="008A0173"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9C95045" w14:textId="2AE6B5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23FB9" w:rsidRPr="008A0173">
        <w:rPr>
          <w:bCs/>
          <w:sz w:val="24"/>
          <w:szCs w:val="24"/>
        </w:rPr>
        <w:t>July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0367E76B"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23FB9">
        <w:rPr>
          <w:b/>
          <w:sz w:val="24"/>
          <w:szCs w:val="24"/>
        </w:rPr>
        <w:t xml:space="preserve"> </w:t>
      </w:r>
      <w:r w:rsidR="00C23FB9" w:rsidRPr="008A0173">
        <w:rPr>
          <w:bCs/>
          <w:sz w:val="24"/>
          <w:szCs w:val="24"/>
        </w:rPr>
        <w:t>September 2018 (student)</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8FAA33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23FB9">
        <w:rPr>
          <w:b/>
          <w:sz w:val="24"/>
          <w:szCs w:val="24"/>
        </w:rPr>
        <w:t xml:space="preserve">  </w:t>
      </w:r>
      <w:r w:rsidR="00C23FB9" w:rsidRPr="00AD355C">
        <w:rPr>
          <w:bCs/>
          <w:sz w:val="24"/>
          <w:szCs w:val="24"/>
        </w:rPr>
        <w:t>Adults Social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8AAF92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23FB9">
        <w:rPr>
          <w:b/>
          <w:sz w:val="24"/>
          <w:szCs w:val="24"/>
        </w:rPr>
        <w:t xml:space="preserve"> </w:t>
      </w:r>
      <w:r w:rsidR="00C23FB9" w:rsidRPr="00AD355C">
        <w:rPr>
          <w:bCs/>
          <w:sz w:val="24"/>
          <w:szCs w:val="24"/>
        </w:rPr>
        <w:t>Stephen Jenkins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8D1C1CC" w:rsidR="004923DA" w:rsidRPr="00AD355C"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C23FB9">
        <w:rPr>
          <w:b/>
          <w:sz w:val="24"/>
          <w:szCs w:val="24"/>
        </w:rPr>
        <w:t xml:space="preserve"> </w:t>
      </w:r>
      <w:r w:rsidR="00AD355C">
        <w:rPr>
          <w:b/>
          <w:sz w:val="24"/>
          <w:szCs w:val="24"/>
        </w:rPr>
        <w:t xml:space="preserve"> </w:t>
      </w:r>
      <w:bookmarkStart w:id="1" w:name="_Hlk124930675"/>
      <w:r w:rsidR="00C23FB9" w:rsidRPr="00AD355C">
        <w:rPr>
          <w:bCs/>
          <w:sz w:val="24"/>
          <w:szCs w:val="24"/>
        </w:rPr>
        <w:t>Team Manager, CRT Amlwch, Isle of Anglesey County Council, Main Offices, Llangefni, Ynys Mon LL77 7TW</w:t>
      </w:r>
    </w:p>
    <w:bookmarkEnd w:id="1"/>
    <w:p w14:paraId="0212D507" w14:textId="77777777" w:rsidR="004923DA" w:rsidRPr="00AD355C" w:rsidRDefault="004923DA" w:rsidP="00FF7EBB">
      <w:pPr>
        <w:pBdr>
          <w:top w:val="single" w:sz="6" w:space="1" w:color="auto"/>
          <w:left w:val="single" w:sz="6" w:space="1" w:color="auto"/>
          <w:bottom w:val="single" w:sz="6" w:space="1" w:color="auto"/>
          <w:right w:val="single" w:sz="6" w:space="1" w:color="auto"/>
        </w:pBdr>
        <w:jc w:val="both"/>
        <w:rPr>
          <w:bCs/>
          <w:sz w:val="24"/>
          <w:szCs w:val="24"/>
        </w:rPr>
      </w:pPr>
    </w:p>
    <w:p w14:paraId="278315DB" w14:textId="71A833A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23FB9">
        <w:rPr>
          <w:b/>
          <w:sz w:val="24"/>
          <w:szCs w:val="24"/>
        </w:rPr>
        <w:t xml:space="preserve"> </w:t>
      </w:r>
      <w:r w:rsidR="00C23FB9" w:rsidRPr="00AD355C">
        <w:rPr>
          <w:bCs/>
          <w:sz w:val="24"/>
          <w:szCs w:val="24"/>
        </w:rPr>
        <w:t>07971364860</w:t>
      </w:r>
    </w:p>
    <w:p w14:paraId="6AEA41C2" w14:textId="77777777" w:rsidR="004923DA" w:rsidRPr="00AD355C" w:rsidRDefault="004923DA" w:rsidP="00FF7EBB">
      <w:pPr>
        <w:pBdr>
          <w:top w:val="single" w:sz="6" w:space="1" w:color="auto"/>
          <w:left w:val="single" w:sz="6" w:space="1" w:color="auto"/>
          <w:bottom w:val="single" w:sz="6" w:space="1" w:color="auto"/>
          <w:right w:val="single" w:sz="6" w:space="1" w:color="auto"/>
        </w:pBdr>
        <w:jc w:val="both"/>
        <w:rPr>
          <w:bCs/>
          <w:sz w:val="24"/>
          <w:szCs w:val="24"/>
        </w:rPr>
      </w:pPr>
    </w:p>
    <w:p w14:paraId="37E9A018" w14:textId="0667CD10" w:rsidR="004923DA" w:rsidRPr="00AD355C" w:rsidRDefault="004923DA" w:rsidP="00C65921">
      <w:pPr>
        <w:pBdr>
          <w:top w:val="single" w:sz="6" w:space="1" w:color="auto"/>
          <w:left w:val="single" w:sz="6" w:space="1" w:color="auto"/>
          <w:bottom w:val="single" w:sz="6" w:space="1" w:color="auto"/>
          <w:right w:val="single" w:sz="6" w:space="1" w:color="auto"/>
        </w:pBdr>
        <w:jc w:val="both"/>
        <w:rPr>
          <w:bCs/>
          <w:sz w:val="24"/>
          <w:szCs w:val="24"/>
        </w:rPr>
      </w:pPr>
      <w:r w:rsidRPr="00AD355C">
        <w:rPr>
          <w:b/>
          <w:sz w:val="24"/>
          <w:szCs w:val="24"/>
        </w:rPr>
        <w:t xml:space="preserve">E-Mail address: </w:t>
      </w:r>
      <w:hyperlink r:id="rId59" w:history="1">
        <w:r w:rsidR="00C23FB9" w:rsidRPr="00AD355C">
          <w:rPr>
            <w:rStyle w:val="Hyperddolen"/>
            <w:bCs/>
            <w:sz w:val="24"/>
            <w:szCs w:val="24"/>
          </w:rPr>
          <w:t>StephenJenkins@ynysmon.llyw.cymru</w:t>
        </w:r>
      </w:hyperlink>
    </w:p>
    <w:p w14:paraId="7F85A929" w14:textId="77777777" w:rsidR="00C23FB9" w:rsidRDefault="00C23FB9"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Pr="00AD355C" w:rsidRDefault="000E0D51" w:rsidP="000E0D51">
      <w:pPr>
        <w:pBdr>
          <w:top w:val="single" w:sz="6" w:space="1" w:color="auto"/>
          <w:left w:val="single" w:sz="6" w:space="1" w:color="auto"/>
          <w:bottom w:val="single" w:sz="6" w:space="1" w:color="auto"/>
          <w:right w:val="single" w:sz="6" w:space="1" w:color="auto"/>
        </w:pBdr>
        <w:jc w:val="both"/>
        <w:rPr>
          <w:bCs/>
          <w:color w:val="auto"/>
          <w:sz w:val="24"/>
          <w:szCs w:val="24"/>
        </w:rPr>
      </w:pPr>
    </w:p>
    <w:p w14:paraId="0785DBEC" w14:textId="77871751" w:rsidR="000E0D51" w:rsidRPr="00C23FB9" w:rsidRDefault="000E0D51" w:rsidP="000E0D51">
      <w:pPr>
        <w:pBdr>
          <w:top w:val="single" w:sz="6" w:space="1" w:color="auto"/>
          <w:left w:val="single" w:sz="6" w:space="1" w:color="auto"/>
          <w:bottom w:val="single" w:sz="6" w:space="1" w:color="auto"/>
          <w:right w:val="single" w:sz="6" w:space="1" w:color="auto"/>
        </w:pBdr>
        <w:jc w:val="both"/>
        <w:rPr>
          <w:b/>
          <w:color w:val="FF0000"/>
          <w:sz w:val="24"/>
          <w:szCs w:val="24"/>
        </w:rPr>
      </w:pPr>
      <w:r w:rsidRPr="00AD355C">
        <w:rPr>
          <w:bCs/>
          <w:color w:val="auto"/>
          <w:sz w:val="24"/>
          <w:szCs w:val="24"/>
        </w:rPr>
        <w:t xml:space="preserve">English only </w:t>
      </w:r>
      <w:r w:rsidR="00AD355C" w:rsidRPr="00AD355C">
        <w:rPr>
          <w:bCs/>
          <w:color w:val="auto"/>
          <w:sz w:val="24"/>
          <w:szCs w:val="24"/>
        </w:rPr>
        <w:t>(feedback form answers have been translated and appear bilingually)</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7F798883" w14:textId="67EC0549"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1286878A" w14:textId="56BD7A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C23FB9">
        <w:rPr>
          <w:b/>
          <w:sz w:val="24"/>
          <w:szCs w:val="24"/>
        </w:rPr>
        <w:t xml:space="preserve"> </w:t>
      </w:r>
    </w:p>
    <w:p w14:paraId="4E0A65B7" w14:textId="27D0824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C23FB9">
        <w:rPr>
          <w:b/>
          <w:sz w:val="24"/>
          <w:szCs w:val="24"/>
        </w:rPr>
        <w:t xml:space="preserve"> </w:t>
      </w:r>
    </w:p>
    <w:p w14:paraId="47F9A579" w14:textId="5CD073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23FB9">
        <w:rPr>
          <w:b/>
          <w:sz w:val="24"/>
          <w:szCs w:val="24"/>
        </w:rPr>
        <w:t xml:space="preserve"> </w:t>
      </w:r>
    </w:p>
    <w:p w14:paraId="55A2C385" w14:textId="6F310623" w:rsidR="00C23FB9" w:rsidRDefault="004923DA" w:rsidP="00C23FB9">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23FB9">
        <w:rPr>
          <w:b/>
          <w:sz w:val="24"/>
          <w:szCs w:val="24"/>
        </w:rPr>
        <w:t xml:space="preserve"> </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0D44237" w:rsidR="004923DA" w:rsidRPr="006C6B2C" w:rsidRDefault="004923DA" w:rsidP="00FF7EBB">
            <w:pPr>
              <w:jc w:val="both"/>
              <w:rPr>
                <w:bCs/>
                <w:sz w:val="24"/>
                <w:szCs w:val="24"/>
              </w:rPr>
            </w:pPr>
            <w:r w:rsidRPr="008B28E7">
              <w:rPr>
                <w:b/>
                <w:sz w:val="24"/>
                <w:szCs w:val="24"/>
              </w:rPr>
              <w:lastRenderedPageBreak/>
              <w:t>Name:</w:t>
            </w:r>
            <w:r w:rsidR="006C6B2C">
              <w:rPr>
                <w:b/>
                <w:sz w:val="24"/>
                <w:szCs w:val="24"/>
              </w:rPr>
              <w:t xml:space="preserve"> </w:t>
            </w:r>
            <w:r w:rsidR="006C6B2C" w:rsidRPr="006C6B2C">
              <w:rPr>
                <w:bCs/>
                <w:sz w:val="24"/>
                <w:szCs w:val="24"/>
              </w:rPr>
              <w:t>Einir Wyn Eddings</w:t>
            </w:r>
          </w:p>
          <w:p w14:paraId="4EF4A770" w14:textId="77777777" w:rsidR="004923DA" w:rsidRPr="008B28E7" w:rsidRDefault="004923DA" w:rsidP="00FF7EBB">
            <w:pPr>
              <w:jc w:val="both"/>
              <w:rPr>
                <w:b/>
                <w:sz w:val="24"/>
                <w:szCs w:val="24"/>
              </w:rPr>
            </w:pPr>
          </w:p>
          <w:p w14:paraId="0DC3E2EC" w14:textId="36B47CA4" w:rsidR="009D59C2" w:rsidRDefault="004923DA" w:rsidP="00AB7261">
            <w:pPr>
              <w:jc w:val="both"/>
              <w:rPr>
                <w:b/>
                <w:sz w:val="24"/>
                <w:szCs w:val="24"/>
              </w:rPr>
            </w:pPr>
            <w:r w:rsidRPr="008B28E7">
              <w:rPr>
                <w:b/>
                <w:sz w:val="24"/>
                <w:szCs w:val="24"/>
              </w:rPr>
              <w:t xml:space="preserve">Work Address: </w:t>
            </w:r>
            <w:r w:rsidR="006C6B2C" w:rsidRPr="00AB7261">
              <w:rPr>
                <w:bCs/>
                <w:sz w:val="24"/>
                <w:szCs w:val="24"/>
              </w:rPr>
              <w:t xml:space="preserve">CRT Amlwch, </w:t>
            </w:r>
            <w:r w:rsidR="00AB7261" w:rsidRPr="00AB7261">
              <w:rPr>
                <w:bCs/>
                <w:sz w:val="24"/>
                <w:szCs w:val="24"/>
              </w:rPr>
              <w:t xml:space="preserve">Adults Social Services, </w:t>
            </w:r>
            <w:r w:rsidR="006C6B2C" w:rsidRPr="00AB7261">
              <w:rPr>
                <w:bCs/>
                <w:sz w:val="24"/>
                <w:szCs w:val="24"/>
              </w:rPr>
              <w:t>Isle</w:t>
            </w:r>
            <w:r w:rsidR="006C6B2C" w:rsidRPr="00AD355C">
              <w:rPr>
                <w:bCs/>
                <w:sz w:val="24"/>
                <w:szCs w:val="24"/>
              </w:rPr>
              <w:t xml:space="preserve"> of Anglesey County Council, Main Offices, Llangefni</w:t>
            </w:r>
            <w:r w:rsidR="00AB7261">
              <w:rPr>
                <w:bCs/>
                <w:sz w:val="24"/>
                <w:szCs w:val="24"/>
              </w:rPr>
              <w:t>, Ynys Mon LL77 7TW</w:t>
            </w:r>
          </w:p>
          <w:p w14:paraId="12053DB3" w14:textId="77777777" w:rsidR="004923DA" w:rsidRPr="008B28E7" w:rsidRDefault="004923DA" w:rsidP="00FF7EBB">
            <w:pPr>
              <w:jc w:val="both"/>
              <w:rPr>
                <w:b/>
                <w:sz w:val="24"/>
                <w:szCs w:val="24"/>
              </w:rPr>
            </w:pPr>
          </w:p>
          <w:p w14:paraId="6E1CBC17" w14:textId="77777777" w:rsidR="004923DA" w:rsidRDefault="004923DA" w:rsidP="00FF7EBB">
            <w:pPr>
              <w:jc w:val="both"/>
              <w:rPr>
                <w:b/>
                <w:sz w:val="24"/>
                <w:szCs w:val="24"/>
              </w:rPr>
            </w:pPr>
            <w:r w:rsidRPr="008B28E7">
              <w:rPr>
                <w:b/>
                <w:sz w:val="24"/>
                <w:szCs w:val="24"/>
              </w:rPr>
              <w:t>Professional Qualification and date of qualification:</w:t>
            </w:r>
          </w:p>
          <w:p w14:paraId="3E47E631" w14:textId="77777777" w:rsidR="00311A07" w:rsidRPr="00311A07" w:rsidRDefault="00311A07" w:rsidP="00311A07">
            <w:pPr>
              <w:pStyle w:val="paragraph"/>
              <w:spacing w:before="0" w:beforeAutospacing="0" w:after="0" w:afterAutospacing="0"/>
              <w:jc w:val="both"/>
              <w:textAlignment w:val="baseline"/>
              <w:rPr>
                <w:rFonts w:ascii="Segoe UI" w:hAnsi="Segoe UI" w:cs="Segoe UI"/>
                <w:color w:val="000000"/>
                <w:sz w:val="18"/>
                <w:szCs w:val="18"/>
              </w:rPr>
            </w:pPr>
            <w:r w:rsidRPr="00311A07">
              <w:rPr>
                <w:rStyle w:val="normaltextrun"/>
                <w:rFonts w:ascii="Arial" w:hAnsi="Arial" w:cs="Arial"/>
                <w:color w:val="000000"/>
                <w:lang w:val="en-GB"/>
              </w:rPr>
              <w:t>Certificate in Social Services. 1987</w:t>
            </w:r>
            <w:r w:rsidRPr="00311A07">
              <w:rPr>
                <w:rStyle w:val="eop"/>
                <w:rFonts w:ascii="Arial" w:hAnsi="Arial" w:cs="Arial"/>
                <w:color w:val="000000"/>
              </w:rPr>
              <w:t> </w:t>
            </w:r>
          </w:p>
          <w:p w14:paraId="6756B992" w14:textId="77777777" w:rsidR="00311A07" w:rsidRPr="00311A07" w:rsidRDefault="00311A07" w:rsidP="00311A07">
            <w:pPr>
              <w:pStyle w:val="paragraph"/>
              <w:spacing w:before="0" w:beforeAutospacing="0" w:after="0" w:afterAutospacing="0"/>
              <w:jc w:val="both"/>
              <w:textAlignment w:val="baseline"/>
              <w:rPr>
                <w:rFonts w:ascii="Segoe UI" w:hAnsi="Segoe UI" w:cs="Segoe UI"/>
                <w:color w:val="000000"/>
                <w:sz w:val="18"/>
                <w:szCs w:val="18"/>
              </w:rPr>
            </w:pPr>
            <w:r w:rsidRPr="00311A07">
              <w:rPr>
                <w:rStyle w:val="normaltextrun"/>
                <w:rFonts w:ascii="Arial" w:hAnsi="Arial" w:cs="Arial"/>
                <w:color w:val="000000"/>
                <w:lang w:val="en-GB"/>
              </w:rPr>
              <w:t>Advanced Practitioner 1996</w:t>
            </w:r>
            <w:r w:rsidRPr="00311A07">
              <w:rPr>
                <w:rStyle w:val="eop"/>
                <w:rFonts w:ascii="Arial" w:hAnsi="Arial" w:cs="Arial"/>
                <w:color w:val="000000"/>
              </w:rPr>
              <w:t> </w:t>
            </w:r>
          </w:p>
          <w:p w14:paraId="5F68A3CF" w14:textId="77777777" w:rsidR="004923DA" w:rsidRDefault="004923DA" w:rsidP="00FF7EBB">
            <w:pPr>
              <w:jc w:val="both"/>
              <w:rPr>
                <w:b/>
                <w:sz w:val="24"/>
                <w:szCs w:val="24"/>
              </w:rPr>
            </w:pPr>
          </w:p>
          <w:p w14:paraId="4C6113F1" w14:textId="1C41507D" w:rsidR="004923DA" w:rsidRDefault="009D59C2" w:rsidP="00FF7EBB">
            <w:pPr>
              <w:jc w:val="both"/>
              <w:rPr>
                <w:b/>
                <w:sz w:val="24"/>
                <w:szCs w:val="24"/>
              </w:rPr>
            </w:pPr>
            <w:r>
              <w:rPr>
                <w:b/>
                <w:sz w:val="24"/>
                <w:szCs w:val="24"/>
              </w:rPr>
              <w:t>T</w:t>
            </w:r>
            <w:r w:rsidR="004923DA" w:rsidRPr="008B28E7">
              <w:rPr>
                <w:b/>
                <w:sz w:val="24"/>
                <w:szCs w:val="24"/>
              </w:rPr>
              <w:t>elephone number:</w:t>
            </w:r>
            <w:r w:rsidR="00641C82">
              <w:rPr>
                <w:b/>
                <w:sz w:val="24"/>
                <w:szCs w:val="24"/>
              </w:rPr>
              <w:t xml:space="preserve"> </w:t>
            </w:r>
            <w:r w:rsidR="00A04D9C" w:rsidRPr="00A04D9C">
              <w:rPr>
                <w:rStyle w:val="normaltextrun"/>
                <w:sz w:val="24"/>
                <w:szCs w:val="24"/>
                <w:shd w:val="clear" w:color="auto" w:fill="FFFFFF"/>
              </w:rPr>
              <w:t>07824837776</w:t>
            </w:r>
            <w:r w:rsidR="00A04D9C">
              <w:rPr>
                <w:rStyle w:val="eop"/>
                <w:shd w:val="clear" w:color="auto" w:fill="FFFFFF"/>
              </w:rPr>
              <w:t> </w:t>
            </w:r>
          </w:p>
          <w:p w14:paraId="0BB87919" w14:textId="548A11EF" w:rsidR="009D59C2" w:rsidRDefault="009D59C2" w:rsidP="00FF7EBB">
            <w:pPr>
              <w:jc w:val="both"/>
              <w:rPr>
                <w:b/>
                <w:sz w:val="24"/>
                <w:szCs w:val="24"/>
              </w:rPr>
            </w:pPr>
          </w:p>
          <w:p w14:paraId="4346D2ED" w14:textId="74B4462C" w:rsidR="00B17FA0" w:rsidRPr="008B28E7" w:rsidRDefault="009D59C2" w:rsidP="00A04D9C">
            <w:pPr>
              <w:jc w:val="both"/>
              <w:rPr>
                <w:b/>
                <w:sz w:val="24"/>
                <w:szCs w:val="24"/>
              </w:rPr>
            </w:pPr>
            <w:r>
              <w:rPr>
                <w:b/>
                <w:sz w:val="24"/>
                <w:szCs w:val="24"/>
              </w:rPr>
              <w:t>Email address:</w:t>
            </w:r>
            <w:r w:rsidR="00AB7261">
              <w:rPr>
                <w:b/>
                <w:sz w:val="24"/>
                <w:szCs w:val="24"/>
              </w:rPr>
              <w:t xml:space="preserve"> </w:t>
            </w:r>
            <w:r w:rsidR="00AB7261" w:rsidRPr="00AB7261">
              <w:rPr>
                <w:bCs/>
                <w:sz w:val="24"/>
                <w:szCs w:val="24"/>
              </w:rPr>
              <w:t>einireddings@ynysmon.llyw.cymru</w:t>
            </w:r>
          </w:p>
        </w:tc>
      </w:tr>
    </w:tbl>
    <w:p w14:paraId="53F036B3" w14:textId="77777777" w:rsidR="00830DD1" w:rsidRPr="00830DD1" w:rsidRDefault="00830DD1" w:rsidP="00830DD1"/>
    <w:p w14:paraId="6B7B15C9"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484756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A04D9C" w:rsidRPr="00A04D9C">
        <w:rPr>
          <w:rFonts w:ascii="Lucida Handwriting" w:hAnsi="Lucida Handwriting"/>
          <w:b/>
          <w:bCs/>
          <w:i/>
          <w:iCs/>
          <w:color w:val="7030A0"/>
          <w:sz w:val="24"/>
          <w:szCs w:val="24"/>
        </w:rPr>
        <w:t>C Jones-Lewis</w:t>
      </w:r>
      <w:r w:rsidR="00A04D9C" w:rsidRPr="00A04D9C">
        <w:rPr>
          <w:color w:val="7030A0"/>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EA46F2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04D9C">
        <w:rPr>
          <w:sz w:val="24"/>
          <w:szCs w:val="24"/>
        </w:rPr>
        <w:t>18/10/2023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9A5505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8A763F">
        <w:rPr>
          <w:sz w:val="24"/>
          <w:szCs w:val="24"/>
        </w:rPr>
        <w:t>E W Eddings</w:t>
      </w:r>
      <w:r w:rsidR="00B577D3">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78C033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A763F">
        <w:rPr>
          <w:sz w:val="24"/>
          <w:szCs w:val="24"/>
        </w:rPr>
        <w:t xml:space="preserve"> Observation date </w:t>
      </w:r>
      <w:r w:rsidR="00D05087">
        <w:rPr>
          <w:sz w:val="24"/>
          <w:szCs w:val="24"/>
        </w:rPr>
        <w:t>27/03/23.  E</w:t>
      </w:r>
      <w:r w:rsidR="008A763F">
        <w:rPr>
          <w:sz w:val="24"/>
          <w:szCs w:val="24"/>
        </w:rPr>
        <w:t>mail signature 27/09/23</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GridTabl"/>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lastRenderedPageBreak/>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9DC471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05087">
        <w:rPr>
          <w:caps/>
          <w:sz w:val="24"/>
          <w:szCs w:val="24"/>
        </w:rPr>
        <w:t>Stephen jenkins</w:t>
      </w:r>
    </w:p>
    <w:p w14:paraId="7C11F360" w14:textId="43682BF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05087">
        <w:rPr>
          <w:sz w:val="24"/>
          <w:szCs w:val="24"/>
        </w:rPr>
        <w:t xml:space="preserve"> S Jenkins </w:t>
      </w:r>
    </w:p>
    <w:p w14:paraId="57B2A00A" w14:textId="691840B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0298C">
        <w:rPr>
          <w:sz w:val="24"/>
          <w:szCs w:val="24"/>
        </w:rPr>
        <w:t>Email signature 12/10/23</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C2E3AC4" w14:textId="77777777" w:rsidR="00C23FB9" w:rsidRDefault="00C23FB9">
            <w:pPr>
              <w:rPr>
                <w:sz w:val="24"/>
                <w:szCs w:val="24"/>
              </w:rPr>
            </w:pPr>
          </w:p>
          <w:p w14:paraId="63EF7732" w14:textId="0E925B1C" w:rsidR="00986C0B" w:rsidRPr="00DA5682" w:rsidRDefault="00C23FB9">
            <w:pPr>
              <w:rPr>
                <w:sz w:val="24"/>
                <w:szCs w:val="24"/>
              </w:rPr>
            </w:pPr>
            <w:r>
              <w:rPr>
                <w:sz w:val="24"/>
                <w:szCs w:val="24"/>
              </w:rPr>
              <w:t xml:space="preserve">Chickeela </w:t>
            </w:r>
            <w:r w:rsidR="0020298C">
              <w:rPr>
                <w:sz w:val="24"/>
                <w:szCs w:val="24"/>
              </w:rPr>
              <w:t>Jones-Lewis</w:t>
            </w:r>
            <w:r>
              <w:rPr>
                <w:sz w:val="24"/>
                <w:szCs w:val="24"/>
              </w:rPr>
              <w:t xml:space="preserve"> (Keela)</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8C72AD5" w14:textId="77777777" w:rsidR="00986C0B" w:rsidRDefault="00986C0B">
            <w:pPr>
              <w:rPr>
                <w:sz w:val="24"/>
                <w:szCs w:val="24"/>
              </w:rPr>
            </w:pPr>
          </w:p>
          <w:p w14:paraId="457A0422" w14:textId="67DC99A8" w:rsidR="00C23FB9" w:rsidRPr="00DA5682" w:rsidRDefault="00C23FB9">
            <w:pPr>
              <w:rPr>
                <w:sz w:val="24"/>
                <w:szCs w:val="24"/>
              </w:rPr>
            </w:pPr>
            <w:r>
              <w:rPr>
                <w:sz w:val="24"/>
                <w:szCs w:val="24"/>
              </w:rPr>
              <w:t>CRT Amlwch Adults Social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E0E400C" w14:textId="77777777" w:rsidR="00986C0B" w:rsidRDefault="00986C0B">
            <w:pPr>
              <w:rPr>
                <w:sz w:val="24"/>
                <w:szCs w:val="24"/>
              </w:rPr>
            </w:pPr>
          </w:p>
          <w:p w14:paraId="0786A0D4" w14:textId="16D6F9FC" w:rsidR="00C23FB9" w:rsidRPr="00DA5682" w:rsidRDefault="00C23FB9">
            <w:pPr>
              <w:rPr>
                <w:sz w:val="24"/>
                <w:szCs w:val="24"/>
              </w:rPr>
            </w:pPr>
            <w:r>
              <w:rPr>
                <w:sz w:val="24"/>
                <w:szCs w:val="24"/>
              </w:rPr>
              <w:t>Stephen Jenkins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88B52BE" w14:textId="77777777" w:rsidR="00986C0B" w:rsidRDefault="00986C0B">
            <w:pPr>
              <w:rPr>
                <w:sz w:val="24"/>
                <w:szCs w:val="24"/>
              </w:rPr>
            </w:pPr>
          </w:p>
          <w:p w14:paraId="3081E6E0" w14:textId="1714D99F" w:rsidR="00C23FB9" w:rsidRPr="00DA5682" w:rsidRDefault="00C23FB9">
            <w:pPr>
              <w:rPr>
                <w:sz w:val="24"/>
                <w:szCs w:val="24"/>
              </w:rPr>
            </w:pPr>
            <w:r>
              <w:rPr>
                <w:sz w:val="24"/>
                <w:szCs w:val="24"/>
              </w:rPr>
              <w:t>Stephen Jenkins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eitl"/>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4BF8B9F2" w:rsidR="00986C0B" w:rsidRPr="00DA5682" w:rsidRDefault="00986C0B" w:rsidP="00986C0B">
      <w:pPr>
        <w:rPr>
          <w:sz w:val="24"/>
          <w:szCs w:val="24"/>
        </w:rPr>
      </w:pPr>
      <w:r w:rsidRPr="00DA5682">
        <w:rPr>
          <w:sz w:val="24"/>
          <w:szCs w:val="24"/>
        </w:rPr>
        <w:t>Signed</w:t>
      </w:r>
      <w:r w:rsidR="00266CB4">
        <w:rPr>
          <w:sz w:val="24"/>
          <w:szCs w:val="24"/>
        </w:rPr>
        <w:t xml:space="preserve">: </w:t>
      </w:r>
      <w:r w:rsidR="002D372D" w:rsidRPr="002D372D">
        <w:rPr>
          <w:rFonts w:ascii="Lucida Handwriting" w:hAnsi="Lucida Handwriting"/>
          <w:b/>
          <w:bCs/>
          <w:i/>
          <w:iCs/>
          <w:color w:val="7030A0"/>
          <w:sz w:val="24"/>
          <w:szCs w:val="24"/>
        </w:rPr>
        <w:t xml:space="preserve">C </w:t>
      </w:r>
      <w:r w:rsidR="0020298C">
        <w:rPr>
          <w:rFonts w:ascii="Lucida Handwriting" w:hAnsi="Lucida Handwriting"/>
          <w:b/>
          <w:bCs/>
          <w:i/>
          <w:iCs/>
          <w:color w:val="7030A0"/>
          <w:sz w:val="24"/>
          <w:szCs w:val="24"/>
        </w:rPr>
        <w:t>Jones-Lewis</w:t>
      </w:r>
      <w:r w:rsidR="002D372D">
        <w:rPr>
          <w:rFonts w:ascii="Lucida Handwriting" w:hAnsi="Lucida Handwriting"/>
          <w:b/>
          <w:bCs/>
          <w:i/>
          <w:iCs/>
          <w:color w:val="7030A0"/>
          <w:sz w:val="24"/>
          <w:szCs w:val="24"/>
        </w:rPr>
        <w:t xml:space="preserve">  </w:t>
      </w:r>
      <w:r w:rsidRPr="00DA5682">
        <w:rPr>
          <w:sz w:val="24"/>
          <w:szCs w:val="24"/>
        </w:rPr>
        <w:t xml:space="preserve"> Print Name:</w:t>
      </w:r>
      <w:r w:rsidR="002D372D">
        <w:rPr>
          <w:sz w:val="24"/>
          <w:szCs w:val="24"/>
        </w:rPr>
        <w:t xml:space="preserve"> Chickeela Bentham (Keela)</w:t>
      </w:r>
      <w:r w:rsidRPr="00DA5682">
        <w:rPr>
          <w:sz w:val="24"/>
          <w:szCs w:val="24"/>
        </w:rPr>
        <w:t xml:space="preserve"> Date</w:t>
      </w:r>
      <w:r w:rsidR="002D372D">
        <w:rPr>
          <w:sz w:val="24"/>
          <w:szCs w:val="24"/>
        </w:rPr>
        <w:t xml:space="preserve">: 15/11/2022 </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44F0F8E" w:rsidR="00986C0B" w:rsidRPr="00DA5682" w:rsidRDefault="00986C0B" w:rsidP="00986C0B">
      <w:pPr>
        <w:rPr>
          <w:sz w:val="24"/>
          <w:szCs w:val="24"/>
        </w:rPr>
      </w:pPr>
      <w:r w:rsidRPr="00DA5682">
        <w:rPr>
          <w:sz w:val="24"/>
          <w:szCs w:val="24"/>
        </w:rPr>
        <w:t>Signed:</w:t>
      </w:r>
      <w:r w:rsidR="00266CB4">
        <w:rPr>
          <w:sz w:val="24"/>
          <w:szCs w:val="24"/>
        </w:rPr>
        <w:t xml:space="preserve"> S Jenkins</w:t>
      </w:r>
      <w:r w:rsidR="00266CB4">
        <w:rPr>
          <w:sz w:val="24"/>
          <w:szCs w:val="24"/>
        </w:rPr>
        <w:tab/>
      </w:r>
      <w:r w:rsidRPr="00DA5682">
        <w:rPr>
          <w:sz w:val="24"/>
          <w:szCs w:val="24"/>
        </w:rPr>
        <w:t>Print Name:</w:t>
      </w:r>
      <w:r w:rsidR="00266CB4">
        <w:rPr>
          <w:sz w:val="24"/>
          <w:szCs w:val="24"/>
        </w:rPr>
        <w:t xml:space="preserve"> Stephen Jenkins</w:t>
      </w:r>
      <w:r w:rsidR="00266CB4">
        <w:rPr>
          <w:sz w:val="24"/>
          <w:szCs w:val="24"/>
        </w:rPr>
        <w:tab/>
      </w:r>
      <w:r w:rsidRPr="00DA5682">
        <w:rPr>
          <w:sz w:val="24"/>
          <w:szCs w:val="24"/>
        </w:rPr>
        <w:t>Date:</w:t>
      </w:r>
      <w:r w:rsidR="00266CB4">
        <w:rPr>
          <w:sz w:val="24"/>
          <w:szCs w:val="24"/>
        </w:rPr>
        <w:t xml:space="preserve"> 15/11/2023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0"/>
      <w:footerReference w:type="default" r:id="rId6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F96A2" w14:textId="77777777" w:rsidR="00AE6964" w:rsidRDefault="00AE6964">
      <w:r>
        <w:separator/>
      </w:r>
    </w:p>
  </w:endnote>
  <w:endnote w:type="continuationSeparator" w:id="0">
    <w:p w14:paraId="324E47BF" w14:textId="77777777" w:rsidR="00AE6964" w:rsidRDefault="00AE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27EDC" w14:textId="77777777" w:rsidR="00AE6964" w:rsidRDefault="00AE6964">
      <w:r>
        <w:separator/>
      </w:r>
    </w:p>
  </w:footnote>
  <w:footnote w:type="continuationSeparator" w:id="0">
    <w:p w14:paraId="2BD59F1A" w14:textId="77777777" w:rsidR="00AE6964" w:rsidRDefault="00AE6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2C77"/>
    <w:rsid w:val="00130119"/>
    <w:rsid w:val="00132812"/>
    <w:rsid w:val="001347F8"/>
    <w:rsid w:val="001359EE"/>
    <w:rsid w:val="00137BB5"/>
    <w:rsid w:val="00137E05"/>
    <w:rsid w:val="001447F6"/>
    <w:rsid w:val="00147DE3"/>
    <w:rsid w:val="00150794"/>
    <w:rsid w:val="00151DA6"/>
    <w:rsid w:val="001608C4"/>
    <w:rsid w:val="00160EA5"/>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298C"/>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6CB4"/>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72D"/>
    <w:rsid w:val="002D46C0"/>
    <w:rsid w:val="002D5A92"/>
    <w:rsid w:val="002D65D2"/>
    <w:rsid w:val="002D6B31"/>
    <w:rsid w:val="002E6D17"/>
    <w:rsid w:val="002E7017"/>
    <w:rsid w:val="002E7F2C"/>
    <w:rsid w:val="002F1FC7"/>
    <w:rsid w:val="002F2185"/>
    <w:rsid w:val="002F4F6E"/>
    <w:rsid w:val="002F7280"/>
    <w:rsid w:val="003015C3"/>
    <w:rsid w:val="003106DB"/>
    <w:rsid w:val="00311A07"/>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7E4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7200"/>
    <w:rsid w:val="00641C82"/>
    <w:rsid w:val="006447DE"/>
    <w:rsid w:val="00644889"/>
    <w:rsid w:val="0065276E"/>
    <w:rsid w:val="00654182"/>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3F83"/>
    <w:rsid w:val="006B4496"/>
    <w:rsid w:val="006B5E67"/>
    <w:rsid w:val="006B6612"/>
    <w:rsid w:val="006C2EB5"/>
    <w:rsid w:val="006C6B2C"/>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2B1D"/>
    <w:rsid w:val="0072678F"/>
    <w:rsid w:val="007276E5"/>
    <w:rsid w:val="00727C4C"/>
    <w:rsid w:val="007334C8"/>
    <w:rsid w:val="00734809"/>
    <w:rsid w:val="0073714E"/>
    <w:rsid w:val="007374EF"/>
    <w:rsid w:val="007406E1"/>
    <w:rsid w:val="00743E40"/>
    <w:rsid w:val="00745016"/>
    <w:rsid w:val="0075031F"/>
    <w:rsid w:val="007511C9"/>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EE7"/>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0173"/>
    <w:rsid w:val="008A21B4"/>
    <w:rsid w:val="008A763F"/>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4D9C"/>
    <w:rsid w:val="00A06422"/>
    <w:rsid w:val="00A10D56"/>
    <w:rsid w:val="00A12AAE"/>
    <w:rsid w:val="00A12F22"/>
    <w:rsid w:val="00A16DD1"/>
    <w:rsid w:val="00A22441"/>
    <w:rsid w:val="00A23F3B"/>
    <w:rsid w:val="00A24406"/>
    <w:rsid w:val="00A25F64"/>
    <w:rsid w:val="00A275F6"/>
    <w:rsid w:val="00A303B9"/>
    <w:rsid w:val="00A329AB"/>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B7261"/>
    <w:rsid w:val="00AC3A0E"/>
    <w:rsid w:val="00AC4A04"/>
    <w:rsid w:val="00AC5679"/>
    <w:rsid w:val="00AD0F62"/>
    <w:rsid w:val="00AD336F"/>
    <w:rsid w:val="00AD355C"/>
    <w:rsid w:val="00AE134C"/>
    <w:rsid w:val="00AE1868"/>
    <w:rsid w:val="00AE2564"/>
    <w:rsid w:val="00AE301F"/>
    <w:rsid w:val="00AE3302"/>
    <w:rsid w:val="00AE5BA6"/>
    <w:rsid w:val="00AE6231"/>
    <w:rsid w:val="00AE6964"/>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6EC6"/>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5682"/>
    <w:rsid w:val="00C01D14"/>
    <w:rsid w:val="00C01D97"/>
    <w:rsid w:val="00C025B4"/>
    <w:rsid w:val="00C029EC"/>
    <w:rsid w:val="00C161FD"/>
    <w:rsid w:val="00C17C9F"/>
    <w:rsid w:val="00C23F17"/>
    <w:rsid w:val="00C23FB9"/>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00CF"/>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087"/>
    <w:rsid w:val="00D052BC"/>
    <w:rsid w:val="00D07026"/>
    <w:rsid w:val="00D146AE"/>
    <w:rsid w:val="00D22C8F"/>
    <w:rsid w:val="00D3127B"/>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3FE5"/>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3C4A"/>
    <w:rsid w:val="00DF7899"/>
    <w:rsid w:val="00E0524C"/>
    <w:rsid w:val="00E15751"/>
    <w:rsid w:val="00E17160"/>
    <w:rsid w:val="00E17D41"/>
    <w:rsid w:val="00E231D1"/>
    <w:rsid w:val="00E3288D"/>
    <w:rsid w:val="00E35112"/>
    <w:rsid w:val="00E35BEC"/>
    <w:rsid w:val="00E41A6A"/>
    <w:rsid w:val="00E50821"/>
    <w:rsid w:val="00E51F91"/>
    <w:rsid w:val="00E5498A"/>
    <w:rsid w:val="00E54BF1"/>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11CB"/>
    <w:rsid w:val="00F15354"/>
    <w:rsid w:val="00F22AC5"/>
    <w:rsid w:val="00F254D1"/>
    <w:rsid w:val="00F32B82"/>
    <w:rsid w:val="00F34C86"/>
    <w:rsid w:val="00F35757"/>
    <w:rsid w:val="00F4043E"/>
    <w:rsid w:val="00F41795"/>
    <w:rsid w:val="00F41BBC"/>
    <w:rsid w:val="00F444F0"/>
    <w:rsid w:val="00F446FF"/>
    <w:rsid w:val="00F45521"/>
    <w:rsid w:val="00F50847"/>
    <w:rsid w:val="00F53F27"/>
    <w:rsid w:val="00F546D1"/>
    <w:rsid w:val="00F60281"/>
    <w:rsid w:val="00F66272"/>
    <w:rsid w:val="00F709C0"/>
    <w:rsid w:val="00F75117"/>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7928"/>
    <w:rsid w:val="00FD271B"/>
    <w:rsid w:val="00FD3D7C"/>
    <w:rsid w:val="00FD4A73"/>
    <w:rsid w:val="00FD4F8F"/>
    <w:rsid w:val="00FE0C16"/>
    <w:rsid w:val="00FE14B1"/>
    <w:rsid w:val="00FE4D97"/>
    <w:rsid w:val="00FE50B1"/>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character" w:styleId="SnhebeiDdatrys">
    <w:name w:val="Unresolved Mention"/>
    <w:basedOn w:val="FfontParagraffDdiofyn"/>
    <w:uiPriority w:val="99"/>
    <w:semiHidden/>
    <w:unhideWhenUsed/>
    <w:rsid w:val="00C23FB9"/>
    <w:rPr>
      <w:color w:val="605E5C"/>
      <w:shd w:val="clear" w:color="auto" w:fill="E1DFDD"/>
    </w:rPr>
  </w:style>
  <w:style w:type="paragraph" w:styleId="NormalGwe">
    <w:name w:val="Normal (Web)"/>
    <w:basedOn w:val="Normal"/>
    <w:uiPriority w:val="99"/>
    <w:unhideWhenUsed/>
    <w:rsid w:val="00FC79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customStyle="1" w:styleId="al-author-name-more">
    <w:name w:val="al-author-name-more"/>
    <w:basedOn w:val="FfontParagraffDdiofyn"/>
    <w:rsid w:val="00FC7928"/>
  </w:style>
  <w:style w:type="character" w:customStyle="1" w:styleId="delimiter">
    <w:name w:val="delimiter"/>
    <w:basedOn w:val="FfontParagraffDdiofyn"/>
    <w:rsid w:val="00FC7928"/>
  </w:style>
  <w:style w:type="character" w:styleId="Pwyslais">
    <w:name w:val="Emphasis"/>
    <w:basedOn w:val="FfontParagraffDdiofyn"/>
    <w:uiPriority w:val="20"/>
    <w:qFormat/>
    <w:rsid w:val="00FC7928"/>
    <w:rPr>
      <w:i/>
      <w:iCs/>
    </w:rPr>
  </w:style>
  <w:style w:type="character" w:customStyle="1" w:styleId="citationsource-journal">
    <w:name w:val="citation_source-journal"/>
    <w:basedOn w:val="FfontParagraffDdiofyn"/>
    <w:rsid w:val="00FC7928"/>
  </w:style>
  <w:style w:type="character" w:customStyle="1" w:styleId="googlescholar-container">
    <w:name w:val="googlescholar-container"/>
    <w:basedOn w:val="FfontParagraffDdiofyn"/>
    <w:rsid w:val="00FC7928"/>
  </w:style>
  <w:style w:type="character" w:styleId="Cryf">
    <w:name w:val="Strong"/>
    <w:basedOn w:val="FfontParagraffDdiofyn"/>
    <w:uiPriority w:val="22"/>
    <w:qFormat/>
    <w:rsid w:val="00FC7928"/>
    <w:rPr>
      <w:b/>
      <w:bCs/>
    </w:rPr>
  </w:style>
  <w:style w:type="character" w:styleId="CyfeirnodHTML">
    <w:name w:val="HTML Cite"/>
    <w:basedOn w:val="FfontParagraffDdiofyn"/>
    <w:uiPriority w:val="99"/>
    <w:semiHidden/>
    <w:unhideWhenUsed/>
    <w:rsid w:val="00FC7928"/>
    <w:rPr>
      <w:i/>
      <w:iCs/>
    </w:rPr>
  </w:style>
  <w:style w:type="character" w:customStyle="1" w:styleId="a">
    <w:name w:val="a"/>
    <w:basedOn w:val="FfontParagraffDdiofyn"/>
    <w:rsid w:val="00FC7928"/>
  </w:style>
  <w:style w:type="character" w:customStyle="1" w:styleId="l6">
    <w:name w:val="l6"/>
    <w:basedOn w:val="FfontParagraffDdiofyn"/>
    <w:rsid w:val="00FC7928"/>
  </w:style>
  <w:style w:type="paragraph" w:customStyle="1" w:styleId="volume-issue">
    <w:name w:val="volume-issue"/>
    <w:basedOn w:val="Normal"/>
    <w:rsid w:val="00FC79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paragraph" w:customStyle="1" w:styleId="paragraph">
    <w:name w:val="paragraph"/>
    <w:basedOn w:val="Normal"/>
    <w:rsid w:val="00311A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customStyle="1" w:styleId="normaltextrun">
    <w:name w:val="normaltextrun"/>
    <w:basedOn w:val="FfontParagraffDdiofyn"/>
    <w:rsid w:val="00311A07"/>
  </w:style>
  <w:style w:type="character" w:customStyle="1" w:styleId="eop">
    <w:name w:val="eop"/>
    <w:basedOn w:val="FfontParagraffDdiofyn"/>
    <w:rsid w:val="00311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377900">
      <w:bodyDiv w:val="1"/>
      <w:marLeft w:val="0"/>
      <w:marRight w:val="0"/>
      <w:marTop w:val="0"/>
      <w:marBottom w:val="0"/>
      <w:divBdr>
        <w:top w:val="none" w:sz="0" w:space="0" w:color="auto"/>
        <w:left w:val="none" w:sz="0" w:space="0" w:color="auto"/>
        <w:bottom w:val="none" w:sz="0" w:space="0" w:color="auto"/>
        <w:right w:val="none" w:sz="0" w:space="0" w:color="auto"/>
      </w:divBdr>
    </w:div>
    <w:div w:id="93273845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19888189">
      <w:bodyDiv w:val="1"/>
      <w:marLeft w:val="0"/>
      <w:marRight w:val="0"/>
      <w:marTop w:val="0"/>
      <w:marBottom w:val="0"/>
      <w:divBdr>
        <w:top w:val="none" w:sz="0" w:space="0" w:color="auto"/>
        <w:left w:val="none" w:sz="0" w:space="0" w:color="auto"/>
        <w:bottom w:val="none" w:sz="0" w:space="0" w:color="auto"/>
        <w:right w:val="none" w:sz="0" w:space="0" w:color="auto"/>
      </w:divBdr>
      <w:divsChild>
        <w:div w:id="2062440407">
          <w:marLeft w:val="0"/>
          <w:marRight w:val="0"/>
          <w:marTop w:val="0"/>
          <w:marBottom w:val="0"/>
          <w:divBdr>
            <w:top w:val="none" w:sz="0" w:space="0" w:color="auto"/>
            <w:left w:val="none" w:sz="0" w:space="0" w:color="auto"/>
            <w:bottom w:val="none" w:sz="0" w:space="0" w:color="auto"/>
            <w:right w:val="none" w:sz="0" w:space="0" w:color="auto"/>
          </w:divBdr>
        </w:div>
        <w:div w:id="18565043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sw.co.uk/system/files/resources/basw_code_of_ethics_-_2021.pdf" TargetMode="External"/><Relationship Id="rId18" Type="http://schemas.openxmlformats.org/officeDocument/2006/relationships/hyperlink" Target="https://assets.publishing.service.gov.uk/government/uploads/system/uploads/attachment_data/file/199865/Adult_social_care_choice_fwork_draft_APRIL_2013_DH_template_FINAL.pdf" TargetMode="External"/><Relationship Id="rId26" Type="http://schemas.openxmlformats.org/officeDocument/2006/relationships/hyperlink" Target="https://doi.org/10.1093/bjsw/29.4.513" TargetMode="External"/><Relationship Id="rId39" Type="http://schemas.openxmlformats.org/officeDocument/2006/relationships/hyperlink" Target="https://socialcare.wales/cms-assets/file-uploads/Code-of-Professional-Practice-for-Social-Care-web-version.pdf" TargetMode="External"/><Relationship Id="rId21" Type="http://schemas.openxmlformats.org/officeDocument/2006/relationships/hyperlink" Target="https://www.staf.scot/relationship-based-practice-what-does-it-really-look-like" TargetMode="External"/><Relationship Id="rId34" Type="http://schemas.openxmlformats.org/officeDocument/2006/relationships/hyperlink" Target="https://www.ons.gov.uk/census/2011census" TargetMode="External"/><Relationship Id="rId42" Type="http://schemas.openxmlformats.org/officeDocument/2006/relationships/hyperlink" Target="https://www.scie.org.uk/safeguarding/children/education//types-indicators-abuse" TargetMode="External"/><Relationship Id="rId47" Type="http://schemas.openxmlformats.org/officeDocument/2006/relationships/hyperlink" Target="https://www.ohchr.org/en/instruments-mechanisms/instruments/convention-rights-child" TargetMode="External"/><Relationship Id="rId50" Type="http://schemas.openxmlformats.org/officeDocument/2006/relationships/hyperlink" Target="https://www.legislation.gov.uk/wsi/2015/1578/made" TargetMode="External"/><Relationship Id="rId55" Type="http://schemas.openxmlformats.org/officeDocument/2006/relationships/hyperlink" Target="https://www.gov.wales/sites/default/files/publications/2022-07/more-than-just-words-action-plan-2022-2027.pdf"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04/31/contents" TargetMode="External"/><Relationship Id="rId29" Type="http://schemas.openxmlformats.org/officeDocument/2006/relationships/hyperlink" Target="http://www.northwalessafeguardingboard.wales/about-the-childrens-board/" TargetMode="External"/><Relationship Id="rId11" Type="http://schemas.openxmlformats.org/officeDocument/2006/relationships/image" Target="media/image1.png"/><Relationship Id="rId24" Type="http://schemas.openxmlformats.org/officeDocument/2006/relationships/hyperlink" Target="https://www.legislation.gov.uk/ukpga/2004/34/contents" TargetMode="External"/><Relationship Id="rId32" Type="http://schemas.openxmlformats.org/officeDocument/2006/relationships/hyperlink" Target="https://www.nspcc.org.uk/what-is-child-abuse/types-of-abuse/" TargetMode="External"/><Relationship Id="rId37" Type="http://schemas.openxmlformats.org/officeDocument/2006/relationships/hyperlink" Target="https://socialcare.wales/resources-guidance/early-years-and-childcare/national-occupational-standards-nos" TargetMode="External"/><Relationship Id="rId40" Type="http://schemas.openxmlformats.org/officeDocument/2006/relationships/hyperlink" Target="https://safeguarding.wales/en/" TargetMode="External"/><Relationship Id="rId45" Type="http://schemas.openxmlformats.org/officeDocument/2006/relationships/hyperlink" Target="https://www.virtualstaffcollege.co.uk/wp-content/uplaods/historical_reflections_publish.pdf.%20%5bAccessed%206%20December%202019" TargetMode="External"/><Relationship Id="rId53" Type="http://schemas.openxmlformats.org/officeDocument/2006/relationships/hyperlink" Target="https://gov.wales/sites/deafult/files/publications/2019-04/follow-on-strategic-framework-for-welsh-langauge-services-in-health-social-services-and-social-care-2016-2019.pdf" TargetMode="External"/><Relationship Id="rId58" Type="http://schemas.openxmlformats.org/officeDocument/2006/relationships/hyperlink" Target="mailto:Chickeela@googlemail.com/"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echr.coe.int/documents/conventions_eng.pdf" TargetMode="External"/><Relationship Id="rId14" Type="http://schemas.openxmlformats.org/officeDocument/2006/relationships/hyperlink" Target="http://cssiw.org.uk/docs/cssiw/publications/091019seriousen.pdf" TargetMode="External"/><Relationship Id="rId22" Type="http://schemas.openxmlformats.org/officeDocument/2006/relationships/hyperlink" Target="https://www.bing.com/search?q=Relationship+Based+Practice+What+does+it+really+look+like%3F+Mary+Glasgow+citation&amp;qs=n&amp;form=QBRE&amp;sp=-1&amp;lq=1&amp;pq=relationship+based+practice+what+does+it+really+look+like%3F+mary+glasgow+citatio&amp;sc=1-79&amp;sk=&amp;cvid=4A6097CCCFA8460081C4DDA7D87822CB&amp;ghsh=0&amp;ghacc=0&amp;ghpl=" TargetMode="External"/><Relationship Id="rId27" Type="http://schemas.openxmlformats.org/officeDocument/2006/relationships/hyperlink" Target="https://www.legislation.gov.uk/ukpga/2005/9/contents" TargetMode="External"/><Relationship Id="rId30" Type="http://schemas.openxmlformats.org/officeDocument/2006/relationships/hyperlink" Target="https://www.northwalessafeguardingboard.wales/wp-content/uploads/2019/02/North-Wales-Self-Neglect-Protocol-V2-1-1.pdf" TargetMode="External"/><Relationship Id="rId35" Type="http://schemas.openxmlformats.org/officeDocument/2006/relationships/hyperlink" Target="http://www.ons.gov.uk/visualisations/consesnuschanges/W06000001" TargetMode="External"/><Relationship Id="rId43" Type="http://schemas.openxmlformats.org/officeDocument/2006/relationships/hyperlink" Target="https://www.legislation.gov.uk/anaw/2014/4/contents" TargetMode="External"/><Relationship Id="rId48" Type="http://schemas.openxmlformats.org/officeDocument/2006/relationships/hyperlink" Target="https://safeguardingwales/en" TargetMode="External"/><Relationship Id="rId56" Type="http://schemas.openxmlformats.org/officeDocument/2006/relationships/hyperlink" Target="https://www.legislation.gov.uk/mwa/2011/1/contents/enacted" TargetMode="External"/><Relationship Id="rId8" Type="http://schemas.openxmlformats.org/officeDocument/2006/relationships/webSettings" Target="webSettings.xml"/><Relationship Id="rId51" Type="http://schemas.openxmlformats.org/officeDocument/2006/relationships/hyperlink" Target="https://www.gov.wales/sites/default/files/consultations/2018-10/consultation-document_1.pdf" TargetMode="External"/><Relationship Id="rId3" Type="http://schemas.openxmlformats.org/officeDocument/2006/relationships/customXml" Target="../customXml/item3.xml"/><Relationship Id="rId12" Type="http://schemas.openxmlformats.org/officeDocument/2006/relationships/hyperlink" Target="https://new.basw.co.uk/policy-and-practice/resources/information-sharing-advice-practitioners-providing-safeguarding" TargetMode="External"/><Relationship Id="rId17" Type="http://schemas.openxmlformats.org/officeDocument/2006/relationships/hyperlink" Target="https://www.legislation.gov.uk/ukpga/2018/12/contents/enacted"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learning.nspcc.org.uk/child-protection-system/gillick-competence-fraser-guidelines" TargetMode="External"/><Relationship Id="rId38" Type="http://schemas.openxmlformats.org/officeDocument/2006/relationships/hyperlink" Target="https://socialcare.wales/cms-assets/documents/CPEL2.pdf" TargetMode="External"/><Relationship Id="rId46" Type="http://schemas.openxmlformats.org/officeDocument/2006/relationships/hyperlink" Target="https://www.gov.uk/government/publications/the-early-years-foundations-for-life-health-and-learning-an-indepedent-report-on-the-early-years-foundation-stage-to-her-majestys-government" TargetMode="External"/><Relationship Id="rId59" Type="http://schemas.openxmlformats.org/officeDocument/2006/relationships/hyperlink" Target="mailto:StephenJenkins@ynysmon.llyw.cymru" TargetMode="External"/><Relationship Id="rId20" Type="http://schemas.openxmlformats.org/officeDocument/2006/relationships/hyperlink" Target="https://www.leisglation.gov.uk/ukpga/2010/15/contents" TargetMode="External"/><Relationship Id="rId41" Type="http://schemas.openxmlformats.org/officeDocument/2006/relationships/hyperlink" Target="https://www.scie.org.uk/safeguarding/adults/practice/gaining-access" TargetMode="External"/><Relationship Id="rId54" Type="http://schemas.openxmlformats.org/officeDocument/2006/relationships/hyperlink" Target="https://gov.wales/sites/default/publicatins/2019/the-national-outcomes-framework-for-people-who-need-care-and-support-and-carers-who-need-supprt.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pga/1989/41/contents" TargetMode="External"/><Relationship Id="rId23" Type="http://schemas.openxmlformats.org/officeDocument/2006/relationships/hyperlink" Target="https://hmicfrs.justiceinspectorates.gov.uk/peel-assessments/peel-2018/north-wales/effectiveness/detailed-findings/" TargetMode="External"/><Relationship Id="rId28" Type="http://schemas.openxmlformats.org/officeDocument/2006/relationships/hyperlink" Target="https://www.gov.uk/government/uploads/system/attachment_data/file/175391/Munro-Revie.pdf" TargetMode="External"/><Relationship Id="rId36" Type="http://schemas.openxmlformats.org/officeDocument/2006/relationships/hyperlink" Target="https://www.ons.gov.uk/census" TargetMode="External"/><Relationship Id="rId49" Type="http://schemas.openxmlformats.org/officeDocument/2006/relationships/hyperlink" Target="https://www.gov.wales/sites/default/files/publications/2019-04/delivering-the-active-offer-information-pack-health_0.pdf" TargetMode="External"/><Relationship Id="rId57" Type="http://schemas.openxmlformats.org/officeDocument/2006/relationships/hyperlink" Target="https://sophia.stkate.edu/dsw/38" TargetMode="External"/><Relationship Id="rId10" Type="http://schemas.openxmlformats.org/officeDocument/2006/relationships/endnotes" Target="endnotes.xml"/><Relationship Id="rId31" Type="http://schemas.openxmlformats.org/officeDocument/2006/relationships/hyperlink" Target="https://www.northwalessafeguardingboard.wales/wp-content/uploads/2019/03/Hoarding-Protocol-2018-12-19.pdf.pdf" TargetMode="External"/><Relationship Id="rId44" Type="http://schemas.openxmlformats.org/officeDocument/2006/relationships/hyperlink" Target="https://socialcareinspection.blog.gov.uk/2018/10/23/supervision-and-effective-social-work-practice/" TargetMode="External"/><Relationship Id="rId52" Type="http://schemas.openxmlformats.org/officeDocument/2006/relationships/hyperlink" Target="https://www.gov.wales/national-survey-wales-april-2018-march-2019"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E99CC3-68AE-421C-A198-82746D7857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5832</Words>
  <Characters>33243</Characters>
  <Application>Microsoft Office Word</Application>
  <DocSecurity>0</DocSecurity>
  <Lines>277</Lines>
  <Paragraphs>77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38998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Chickeela Jones-Lewis</cp:lastModifiedBy>
  <cp:revision>12</cp:revision>
  <cp:lastPrinted>2020-02-11T19:20:00Z</cp:lastPrinted>
  <dcterms:created xsi:type="dcterms:W3CDTF">2023-10-19T16:15:00Z</dcterms:created>
  <dcterms:modified xsi:type="dcterms:W3CDTF">2023-10-20T17:49:00Z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