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679F127" wp14:paraId="18C5DF26" wp14:textId="55EBDE16">
      <w:pPr>
        <w:pStyle w:val="Normal"/>
      </w:pPr>
      <w:r w:rsidR="5D293AB2">
        <w:drawing>
          <wp:inline xmlns:wp14="http://schemas.microsoft.com/office/word/2010/wordprocessingDrawing" wp14:editId="7679F127" wp14:anchorId="54B68BA1">
            <wp:extent cx="2305050" cy="857250"/>
            <wp:effectExtent l="0" t="0" r="0" b="0"/>
            <wp:docPr id="127868396" name="" title=""/>
            <wp:cNvGraphicFramePr>
              <a:graphicFrameLocks noChangeAspect="1"/>
            </wp:cNvGraphicFramePr>
            <a:graphic>
              <a:graphicData uri="http://schemas.openxmlformats.org/drawingml/2006/picture">
                <pic:pic>
                  <pic:nvPicPr>
                    <pic:cNvPr id="0" name=""/>
                    <pic:cNvPicPr/>
                  </pic:nvPicPr>
                  <pic:blipFill>
                    <a:blip r:embed="R78168f4d3a274426">
                      <a:extLst>
                        <a:ext xmlns:a="http://schemas.openxmlformats.org/drawingml/2006/main" uri="{28A0092B-C50C-407E-A947-70E740481C1C}">
                          <a14:useLocalDpi val="0"/>
                        </a:ext>
                      </a:extLst>
                    </a:blip>
                    <a:stretch>
                      <a:fillRect/>
                    </a:stretch>
                  </pic:blipFill>
                  <pic:spPr>
                    <a:xfrm>
                      <a:off x="0" y="0"/>
                      <a:ext cx="2305050" cy="857250"/>
                    </a:xfrm>
                    <a:prstGeom prst="rect">
                      <a:avLst/>
                    </a:prstGeom>
                  </pic:spPr>
                </pic:pic>
              </a:graphicData>
            </a:graphic>
          </wp:inline>
        </w:drawing>
      </w:r>
      <w:r w:rsidR="5D293AB2">
        <w:rPr/>
        <w:t xml:space="preserve">  </w:t>
      </w:r>
      <w:r w:rsidRPr="7679F127" w:rsidR="5D293AB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Level 5 – International Hotel Management</w:t>
      </w:r>
    </w:p>
    <w:p xmlns:wp14="http://schemas.microsoft.com/office/word/2010/wordml" w:rsidP="7679F127" wp14:paraId="1B259242" wp14:textId="63B3CB6F">
      <w:pPr>
        <w:pStyle w:val="Normal"/>
      </w:pPr>
    </w:p>
    <w:p xmlns:wp14="http://schemas.microsoft.com/office/word/2010/wordml" w:rsidP="7679F127" wp14:paraId="56AD60AB" wp14:textId="363FC6C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679F127" w:rsidR="5D293AB2">
        <w:rPr>
          <w:rFonts w:ascii="Arial" w:hAnsi="Arial" w:eastAsia="Arial" w:cs="Arial"/>
          <w:b w:val="1"/>
          <w:bCs w:val="1"/>
          <w:i w:val="0"/>
          <w:iCs w:val="0"/>
          <w:caps w:val="0"/>
          <w:smallCaps w:val="0"/>
          <w:noProof w:val="0"/>
          <w:color w:val="000000" w:themeColor="text1" w:themeTint="FF" w:themeShade="FF"/>
          <w:sz w:val="28"/>
          <w:szCs w:val="28"/>
          <w:lang w:val="en-GB"/>
        </w:rPr>
        <w:t>Sustainable Hospitality &amp; Tourism Management</w:t>
      </w:r>
    </w:p>
    <w:p xmlns:wp14="http://schemas.microsoft.com/office/word/2010/wordml" w:rsidP="7679F127" wp14:paraId="518C5D21" wp14:textId="34E0F13A">
      <w:pPr>
        <w:pStyle w:val="Normal"/>
      </w:pPr>
      <w:r w:rsidRPr="7679F127" w:rsidR="5D293AB2">
        <w:rPr>
          <w:rFonts w:ascii="Arial" w:hAnsi="Arial" w:eastAsia="Arial" w:cs="Arial"/>
          <w:b w:val="1"/>
          <w:bCs w:val="1"/>
          <w:i w:val="0"/>
          <w:iCs w:val="0"/>
          <w:caps w:val="0"/>
          <w:smallCaps w:val="0"/>
          <w:noProof w:val="0"/>
          <w:color w:val="000000" w:themeColor="text1" w:themeTint="FF" w:themeShade="FF"/>
          <w:sz w:val="28"/>
          <w:szCs w:val="28"/>
          <w:lang w:val="en-GB"/>
        </w:rPr>
        <w:t xml:space="preserve">Title: </w:t>
      </w:r>
      <w:r w:rsidRPr="7679F127" w:rsidR="29AFBC75">
        <w:rPr>
          <w:rFonts w:ascii="Arial" w:hAnsi="Arial" w:eastAsia="Arial" w:cs="Arial"/>
          <w:b w:val="1"/>
          <w:bCs w:val="1"/>
          <w:i w:val="0"/>
          <w:iCs w:val="0"/>
          <w:caps w:val="0"/>
          <w:smallCaps w:val="0"/>
          <w:noProof w:val="0"/>
          <w:color w:val="000000" w:themeColor="text1" w:themeTint="FF" w:themeShade="FF"/>
          <w:sz w:val="28"/>
          <w:szCs w:val="28"/>
          <w:lang w:val="en-GB"/>
        </w:rPr>
        <w:t>The future of hospitality and is it profitable to be green?</w:t>
      </w:r>
    </w:p>
    <w:p xmlns:wp14="http://schemas.microsoft.com/office/word/2010/wordml" w:rsidP="7679F127" wp14:paraId="3734B61B" wp14:textId="73809F5C">
      <w:pPr>
        <w:pStyle w:val="Normal"/>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7679F127" w:rsidTr="7679F127" w14:paraId="287FEEAB">
        <w:trPr>
          <w:trHeight w:val="300"/>
        </w:trPr>
        <w:tc>
          <w:tcPr>
            <w:tcW w:w="4500" w:type="dxa"/>
            <w:tcBorders>
              <w:top w:val="single" w:sz="6"/>
              <w:left w:val="single" w:sz="6"/>
            </w:tcBorders>
            <w:tcMar>
              <w:left w:w="90" w:type="dxa"/>
              <w:right w:w="90" w:type="dxa"/>
            </w:tcMar>
            <w:vAlign w:val="top"/>
          </w:tcPr>
          <w:p w:rsidR="7679F127" w:rsidP="7679F127" w:rsidRDefault="7679F127" w14:paraId="64F5D17A" w14:textId="33385730">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Student Name:</w:t>
            </w:r>
          </w:p>
        </w:tc>
        <w:tc>
          <w:tcPr>
            <w:tcW w:w="4500" w:type="dxa"/>
            <w:tcBorders>
              <w:top w:val="single" w:sz="6"/>
              <w:right w:val="single" w:sz="6"/>
            </w:tcBorders>
            <w:tcMar>
              <w:left w:w="90" w:type="dxa"/>
              <w:right w:w="90" w:type="dxa"/>
            </w:tcMar>
            <w:vAlign w:val="top"/>
          </w:tcPr>
          <w:p w:rsidR="7679F127" w:rsidP="7679F127" w:rsidRDefault="7679F127" w14:paraId="301D0F3B" w14:textId="49524A2E">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Covaciu Mirela-iuliana</w:t>
            </w:r>
          </w:p>
        </w:tc>
      </w:tr>
      <w:tr w:rsidR="7679F127" w:rsidTr="7679F127" w14:paraId="2CBD5169">
        <w:trPr>
          <w:trHeight w:val="300"/>
        </w:trPr>
        <w:tc>
          <w:tcPr>
            <w:tcW w:w="4500" w:type="dxa"/>
            <w:tcBorders>
              <w:left w:val="single" w:sz="6"/>
            </w:tcBorders>
            <w:tcMar>
              <w:left w:w="90" w:type="dxa"/>
              <w:right w:w="90" w:type="dxa"/>
            </w:tcMar>
            <w:vAlign w:val="top"/>
          </w:tcPr>
          <w:p w:rsidR="7679F127" w:rsidP="7679F127" w:rsidRDefault="7679F127" w14:paraId="267A2983" w14:textId="4147C8B5">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Student Number:</w:t>
            </w:r>
          </w:p>
        </w:tc>
        <w:tc>
          <w:tcPr>
            <w:tcW w:w="4500" w:type="dxa"/>
            <w:tcBorders>
              <w:right w:val="single" w:sz="6"/>
            </w:tcBorders>
            <w:tcMar>
              <w:left w:w="90" w:type="dxa"/>
              <w:right w:w="90" w:type="dxa"/>
            </w:tcMar>
            <w:vAlign w:val="top"/>
          </w:tcPr>
          <w:p w:rsidR="7679F127" w:rsidP="7679F127" w:rsidRDefault="7679F127" w14:paraId="5DB10529" w14:textId="4AED91E7">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2121370</w:t>
            </w:r>
          </w:p>
        </w:tc>
      </w:tr>
      <w:tr w:rsidR="7679F127" w:rsidTr="7679F127" w14:paraId="58DA88B8">
        <w:trPr>
          <w:trHeight w:val="300"/>
        </w:trPr>
        <w:tc>
          <w:tcPr>
            <w:tcW w:w="4500" w:type="dxa"/>
            <w:tcBorders>
              <w:left w:val="single" w:sz="6"/>
            </w:tcBorders>
            <w:tcMar>
              <w:left w:w="90" w:type="dxa"/>
              <w:right w:w="90" w:type="dxa"/>
            </w:tcMar>
            <w:vAlign w:val="top"/>
          </w:tcPr>
          <w:p w:rsidR="7679F127" w:rsidP="7679F127" w:rsidRDefault="7679F127" w14:paraId="1A792C28" w14:textId="74755B30">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Module:</w:t>
            </w:r>
          </w:p>
        </w:tc>
        <w:tc>
          <w:tcPr>
            <w:tcW w:w="4500" w:type="dxa"/>
            <w:tcBorders>
              <w:right w:val="single" w:sz="6"/>
            </w:tcBorders>
            <w:tcMar>
              <w:left w:w="90" w:type="dxa"/>
              <w:right w:w="90" w:type="dxa"/>
            </w:tcMar>
            <w:vAlign w:val="top"/>
          </w:tcPr>
          <w:p w:rsidR="7679F127" w:rsidP="7679F127" w:rsidRDefault="7679F127" w14:paraId="19A3734D" w14:textId="255DE163">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BMIH5006</w:t>
            </w:r>
          </w:p>
        </w:tc>
      </w:tr>
      <w:tr w:rsidR="7679F127" w:rsidTr="7679F127" w14:paraId="3E1F9895">
        <w:trPr>
          <w:trHeight w:val="300"/>
        </w:trPr>
        <w:tc>
          <w:tcPr>
            <w:tcW w:w="4500" w:type="dxa"/>
            <w:tcBorders>
              <w:left w:val="single" w:sz="6"/>
              <w:bottom w:val="single" w:sz="6"/>
            </w:tcBorders>
            <w:tcMar>
              <w:left w:w="90" w:type="dxa"/>
              <w:right w:w="90" w:type="dxa"/>
            </w:tcMar>
            <w:vAlign w:val="top"/>
          </w:tcPr>
          <w:p w:rsidR="7679F127" w:rsidP="7679F127" w:rsidRDefault="7679F127" w14:paraId="708D9BD7" w14:textId="577C48B3">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Lecturer Name:</w:t>
            </w:r>
          </w:p>
        </w:tc>
        <w:tc>
          <w:tcPr>
            <w:tcW w:w="4500" w:type="dxa"/>
            <w:tcBorders>
              <w:bottom w:val="single" w:sz="6"/>
              <w:right w:val="single" w:sz="6"/>
            </w:tcBorders>
            <w:tcMar>
              <w:left w:w="90" w:type="dxa"/>
              <w:right w:w="90" w:type="dxa"/>
            </w:tcMar>
            <w:vAlign w:val="top"/>
          </w:tcPr>
          <w:p w:rsidR="7679F127" w:rsidP="7679F127" w:rsidRDefault="7679F127" w14:paraId="5C49B749" w14:textId="0F311FDE">
            <w:pPr>
              <w:spacing w:line="259" w:lineRule="auto"/>
              <w:rPr>
                <w:rFonts w:ascii="Calibri" w:hAnsi="Calibri" w:eastAsia="Calibri" w:cs="Calibri"/>
                <w:b w:val="0"/>
                <w:bCs w:val="0"/>
                <w:i w:val="0"/>
                <w:iCs w:val="0"/>
                <w:color w:val="000000" w:themeColor="text1" w:themeTint="FF" w:themeShade="FF"/>
                <w:sz w:val="28"/>
                <w:szCs w:val="28"/>
              </w:rPr>
            </w:pPr>
            <w:r w:rsidRPr="7679F127" w:rsidR="7679F127">
              <w:rPr>
                <w:rFonts w:ascii="Calibri" w:hAnsi="Calibri" w:eastAsia="Calibri" w:cs="Calibri"/>
                <w:b w:val="1"/>
                <w:bCs w:val="1"/>
                <w:i w:val="0"/>
                <w:iCs w:val="0"/>
                <w:caps w:val="0"/>
                <w:smallCaps w:val="0"/>
                <w:color w:val="000000" w:themeColor="text1" w:themeTint="FF" w:themeShade="FF"/>
                <w:sz w:val="28"/>
                <w:szCs w:val="28"/>
                <w:lang w:val="en-GB"/>
              </w:rPr>
              <w:t>Kathryn Roberts</w:t>
            </w:r>
          </w:p>
        </w:tc>
      </w:tr>
    </w:tbl>
    <w:p xmlns:wp14="http://schemas.microsoft.com/office/word/2010/wordml" w:rsidP="7679F127" wp14:paraId="29806922" wp14:textId="5C208A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679F127" wp14:paraId="5E5787A5" wp14:textId="3BFF3969">
      <w:pPr>
        <w:pStyle w:val="Normal"/>
      </w:pPr>
      <w:r>
        <w:br/>
      </w:r>
    </w:p>
    <w:p w:rsidR="7679F127" w:rsidP="7679F127" w:rsidRDefault="7679F127" w14:paraId="3E93F8BE" w14:textId="445862F0">
      <w:pPr>
        <w:pStyle w:val="Normal"/>
      </w:pPr>
    </w:p>
    <w:p w:rsidR="66723E12" w:rsidP="7679F127" w:rsidRDefault="66723E12" w14:paraId="31DE661F" w14:textId="1EF6DCAC">
      <w:pPr>
        <w:pStyle w:val="Normal"/>
        <w:rPr>
          <w:rFonts w:ascii="Arial" w:hAnsi="Arial" w:eastAsia="Arial" w:cs="Arial"/>
          <w:b w:val="1"/>
          <w:bCs w:val="1"/>
          <w:color w:val="4472C4" w:themeColor="accent1" w:themeTint="FF" w:themeShade="FF"/>
          <w:sz w:val="24"/>
          <w:szCs w:val="24"/>
          <w:u w:val="single"/>
        </w:rPr>
      </w:pPr>
      <w:r w:rsidRPr="7679F127" w:rsidR="66723E12">
        <w:rPr>
          <w:rFonts w:ascii="Arial" w:hAnsi="Arial" w:eastAsia="Arial" w:cs="Arial"/>
          <w:b w:val="1"/>
          <w:bCs w:val="1"/>
          <w:color w:val="4472C4" w:themeColor="accent1" w:themeTint="FF" w:themeShade="FF"/>
          <w:sz w:val="24"/>
          <w:szCs w:val="24"/>
          <w:u w:val="single"/>
        </w:rPr>
        <w:t>Table Content</w:t>
      </w:r>
    </w:p>
    <w:p w:rsidR="66723E12" w:rsidP="7679F127" w:rsidRDefault="66723E12" w14:paraId="333E9B0D" w14:textId="065B349D">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6723E12">
        <w:rPr>
          <w:rFonts w:ascii="Arial" w:hAnsi="Arial" w:eastAsia="Arial" w:cs="Arial"/>
          <w:b w:val="1"/>
          <w:bCs w:val="1"/>
          <w:color w:val="2F5496" w:themeColor="accent1" w:themeTint="FF" w:themeShade="BF"/>
          <w:sz w:val="24"/>
          <w:szCs w:val="24"/>
          <w:u w:val="none"/>
        </w:rPr>
        <w:t>Introduction</w:t>
      </w:r>
      <w:r w:rsidRPr="7679F127" w:rsidR="66723E12">
        <w:rPr>
          <w:rFonts w:ascii="Arial" w:hAnsi="Arial" w:eastAsia="Arial" w:cs="Arial"/>
          <w:b w:val="1"/>
          <w:bCs w:val="1"/>
          <w:color w:val="2F5496" w:themeColor="accent1" w:themeTint="FF" w:themeShade="BF"/>
          <w:sz w:val="24"/>
          <w:szCs w:val="24"/>
          <w:u w:val="none"/>
        </w:rPr>
        <w:t>......</w:t>
      </w:r>
      <w:r w:rsidRPr="7679F127" w:rsidR="66723E12">
        <w:rPr>
          <w:rFonts w:ascii="Arial" w:hAnsi="Arial" w:eastAsia="Arial" w:cs="Arial"/>
          <w:b w:val="1"/>
          <w:bCs w:val="1"/>
          <w:color w:val="2F5496" w:themeColor="accent1" w:themeTint="FF" w:themeShade="BF"/>
          <w:sz w:val="24"/>
          <w:szCs w:val="24"/>
          <w:u w:val="none"/>
        </w:rPr>
        <w:t>2</w:t>
      </w:r>
    </w:p>
    <w:p w:rsidR="66723E12" w:rsidP="7679F127" w:rsidRDefault="66723E12" w14:paraId="449C5617" w14:textId="2C0E2AF7">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6723E12">
        <w:rPr>
          <w:rFonts w:ascii="Arial" w:hAnsi="Arial" w:eastAsia="Arial" w:cs="Arial"/>
          <w:b w:val="1"/>
          <w:bCs w:val="1"/>
          <w:color w:val="2F5496" w:themeColor="accent1" w:themeTint="FF" w:themeShade="BF"/>
          <w:sz w:val="24"/>
          <w:szCs w:val="24"/>
          <w:u w:val="none"/>
        </w:rPr>
        <w:t>Sustainability in Hospitality and Tourism</w:t>
      </w:r>
      <w:r w:rsidRPr="7679F127" w:rsidR="66723E12">
        <w:rPr>
          <w:rFonts w:ascii="Arial" w:hAnsi="Arial" w:eastAsia="Arial" w:cs="Arial"/>
          <w:b w:val="1"/>
          <w:bCs w:val="1"/>
          <w:color w:val="2F5496" w:themeColor="accent1" w:themeTint="FF" w:themeShade="BF"/>
          <w:sz w:val="24"/>
          <w:szCs w:val="24"/>
          <w:u w:val="none"/>
        </w:rPr>
        <w:t>......</w:t>
      </w:r>
      <w:r w:rsidRPr="7679F127" w:rsidR="66723E12">
        <w:rPr>
          <w:rFonts w:ascii="Arial" w:hAnsi="Arial" w:eastAsia="Arial" w:cs="Arial"/>
          <w:b w:val="1"/>
          <w:bCs w:val="1"/>
          <w:color w:val="2F5496" w:themeColor="accent1" w:themeTint="FF" w:themeShade="BF"/>
          <w:sz w:val="24"/>
          <w:szCs w:val="24"/>
          <w:u w:val="none"/>
        </w:rPr>
        <w:t>2</w:t>
      </w:r>
    </w:p>
    <w:p w:rsidR="18582F96" w:rsidP="7679F127" w:rsidRDefault="18582F96" w14:paraId="59544973" w14:textId="7FDBC4B4">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18582F96">
        <w:rPr>
          <w:rFonts w:ascii="Arial" w:hAnsi="Arial" w:eastAsia="Arial" w:cs="Arial"/>
          <w:b w:val="1"/>
          <w:bCs w:val="1"/>
          <w:color w:val="2F5496" w:themeColor="accent1" w:themeTint="FF" w:themeShade="BF"/>
          <w:sz w:val="24"/>
          <w:szCs w:val="24"/>
          <w:u w:val="none"/>
        </w:rPr>
        <w:t>Future of Hospitality</w:t>
      </w:r>
      <w:r w:rsidRPr="7679F127" w:rsidR="18582F96">
        <w:rPr>
          <w:rFonts w:ascii="Arial" w:hAnsi="Arial" w:eastAsia="Arial" w:cs="Arial"/>
          <w:b w:val="1"/>
          <w:bCs w:val="1"/>
          <w:color w:val="2F5496" w:themeColor="accent1" w:themeTint="FF" w:themeShade="BF"/>
          <w:sz w:val="24"/>
          <w:szCs w:val="24"/>
          <w:u w:val="none"/>
        </w:rPr>
        <w:t>......</w:t>
      </w:r>
      <w:r w:rsidRPr="7679F127" w:rsidR="18582F96">
        <w:rPr>
          <w:rFonts w:ascii="Arial" w:hAnsi="Arial" w:eastAsia="Arial" w:cs="Arial"/>
          <w:b w:val="1"/>
          <w:bCs w:val="1"/>
          <w:color w:val="2F5496" w:themeColor="accent1" w:themeTint="FF" w:themeShade="BF"/>
          <w:sz w:val="24"/>
          <w:szCs w:val="24"/>
          <w:u w:val="none"/>
        </w:rPr>
        <w:t>3</w:t>
      </w:r>
    </w:p>
    <w:p w:rsidR="18582F96" w:rsidP="7679F127" w:rsidRDefault="18582F96" w14:paraId="1FDBABAB" w14:textId="5333295E">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18582F96">
        <w:rPr>
          <w:rFonts w:ascii="Arial" w:hAnsi="Arial" w:eastAsia="Arial" w:cs="Arial"/>
          <w:b w:val="1"/>
          <w:bCs w:val="1"/>
          <w:color w:val="2F5496" w:themeColor="accent1" w:themeTint="FF" w:themeShade="BF"/>
          <w:sz w:val="24"/>
          <w:szCs w:val="24"/>
          <w:u w:val="none"/>
        </w:rPr>
        <w:t>Milton Friedman statement</w:t>
      </w:r>
      <w:r w:rsidRPr="7679F127" w:rsidR="18582F96">
        <w:rPr>
          <w:rFonts w:ascii="Arial" w:hAnsi="Arial" w:eastAsia="Arial" w:cs="Arial"/>
          <w:b w:val="1"/>
          <w:bCs w:val="1"/>
          <w:color w:val="2F5496" w:themeColor="accent1" w:themeTint="FF" w:themeShade="BF"/>
          <w:sz w:val="24"/>
          <w:szCs w:val="24"/>
          <w:u w:val="none"/>
        </w:rPr>
        <w:t>......</w:t>
      </w:r>
      <w:r w:rsidRPr="7679F127" w:rsidR="18582F96">
        <w:rPr>
          <w:rFonts w:ascii="Arial" w:hAnsi="Arial" w:eastAsia="Arial" w:cs="Arial"/>
          <w:b w:val="1"/>
          <w:bCs w:val="1"/>
          <w:color w:val="2F5496" w:themeColor="accent1" w:themeTint="FF" w:themeShade="BF"/>
          <w:sz w:val="24"/>
          <w:szCs w:val="24"/>
          <w:u w:val="none"/>
        </w:rPr>
        <w:t>3</w:t>
      </w:r>
    </w:p>
    <w:p w:rsidR="65FC450A" w:rsidP="7679F127" w:rsidRDefault="65FC450A" w14:paraId="6222077D" w14:textId="233ECD35">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5FC450A">
        <w:rPr>
          <w:rFonts w:ascii="Arial" w:hAnsi="Arial" w:eastAsia="Arial" w:cs="Arial"/>
          <w:b w:val="1"/>
          <w:bCs w:val="1"/>
          <w:color w:val="2F5496" w:themeColor="accent1" w:themeTint="FF" w:themeShade="BF"/>
          <w:sz w:val="24"/>
          <w:szCs w:val="24"/>
          <w:u w:val="none"/>
        </w:rPr>
        <w:t>Finance Importance</w:t>
      </w:r>
      <w:r w:rsidRPr="7679F127" w:rsidR="65FC450A">
        <w:rPr>
          <w:rFonts w:ascii="Arial" w:hAnsi="Arial" w:eastAsia="Arial" w:cs="Arial"/>
          <w:b w:val="1"/>
          <w:bCs w:val="1"/>
          <w:color w:val="2F5496" w:themeColor="accent1" w:themeTint="FF" w:themeShade="BF"/>
          <w:sz w:val="24"/>
          <w:szCs w:val="24"/>
          <w:u w:val="none"/>
        </w:rPr>
        <w:t>......</w:t>
      </w:r>
      <w:r w:rsidRPr="7679F127" w:rsidR="65FC450A">
        <w:rPr>
          <w:rFonts w:ascii="Arial" w:hAnsi="Arial" w:eastAsia="Arial" w:cs="Arial"/>
          <w:b w:val="1"/>
          <w:bCs w:val="1"/>
          <w:color w:val="2F5496" w:themeColor="accent1" w:themeTint="FF" w:themeShade="BF"/>
          <w:sz w:val="24"/>
          <w:szCs w:val="24"/>
          <w:u w:val="none"/>
        </w:rPr>
        <w:t>4</w:t>
      </w:r>
    </w:p>
    <w:p w:rsidR="65FC450A" w:rsidP="7679F127" w:rsidRDefault="65FC450A" w14:paraId="33B8DAFA" w14:textId="6C7EF4FB">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5FC450A">
        <w:rPr>
          <w:rFonts w:ascii="Arial" w:hAnsi="Arial" w:eastAsia="Arial" w:cs="Arial"/>
          <w:b w:val="1"/>
          <w:bCs w:val="1"/>
          <w:color w:val="2F5496" w:themeColor="accent1" w:themeTint="FF" w:themeShade="BF"/>
          <w:sz w:val="24"/>
          <w:szCs w:val="24"/>
          <w:u w:val="none"/>
        </w:rPr>
        <w:t>Environmental responsibility</w:t>
      </w:r>
      <w:r w:rsidRPr="7679F127" w:rsidR="65FC450A">
        <w:rPr>
          <w:rFonts w:ascii="Arial" w:hAnsi="Arial" w:eastAsia="Arial" w:cs="Arial"/>
          <w:b w:val="1"/>
          <w:bCs w:val="1"/>
          <w:color w:val="2F5496" w:themeColor="accent1" w:themeTint="FF" w:themeShade="BF"/>
          <w:sz w:val="24"/>
          <w:szCs w:val="24"/>
          <w:u w:val="none"/>
        </w:rPr>
        <w:t>......</w:t>
      </w:r>
      <w:r w:rsidRPr="7679F127" w:rsidR="65FC450A">
        <w:rPr>
          <w:rFonts w:ascii="Arial" w:hAnsi="Arial" w:eastAsia="Arial" w:cs="Arial"/>
          <w:b w:val="1"/>
          <w:bCs w:val="1"/>
          <w:color w:val="2F5496" w:themeColor="accent1" w:themeTint="FF" w:themeShade="BF"/>
          <w:sz w:val="24"/>
          <w:szCs w:val="24"/>
          <w:u w:val="none"/>
        </w:rPr>
        <w:t>4</w:t>
      </w:r>
    </w:p>
    <w:p w:rsidR="65FC450A" w:rsidP="7679F127" w:rsidRDefault="65FC450A" w14:paraId="2FA1F0A7" w14:textId="4FEFFFA0">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5FC450A">
        <w:rPr>
          <w:rFonts w:ascii="Arial" w:hAnsi="Arial" w:eastAsia="Arial" w:cs="Arial"/>
          <w:b w:val="1"/>
          <w:bCs w:val="1"/>
          <w:color w:val="2F5496" w:themeColor="accent1" w:themeTint="FF" w:themeShade="BF"/>
          <w:sz w:val="24"/>
          <w:szCs w:val="24"/>
          <w:u w:val="none"/>
        </w:rPr>
        <w:t>Good practice</w:t>
      </w:r>
      <w:r w:rsidRPr="7679F127" w:rsidR="65FC450A">
        <w:rPr>
          <w:rFonts w:ascii="Arial" w:hAnsi="Arial" w:eastAsia="Arial" w:cs="Arial"/>
          <w:b w:val="1"/>
          <w:bCs w:val="1"/>
          <w:color w:val="2F5496" w:themeColor="accent1" w:themeTint="FF" w:themeShade="BF"/>
          <w:sz w:val="24"/>
          <w:szCs w:val="24"/>
          <w:u w:val="none"/>
        </w:rPr>
        <w:t>......</w:t>
      </w:r>
      <w:r w:rsidRPr="7679F127" w:rsidR="65FC450A">
        <w:rPr>
          <w:rFonts w:ascii="Arial" w:hAnsi="Arial" w:eastAsia="Arial" w:cs="Arial"/>
          <w:b w:val="1"/>
          <w:bCs w:val="1"/>
          <w:color w:val="2F5496" w:themeColor="accent1" w:themeTint="FF" w:themeShade="BF"/>
          <w:sz w:val="24"/>
          <w:szCs w:val="24"/>
          <w:u w:val="none"/>
        </w:rPr>
        <w:t xml:space="preserve">5 </w:t>
      </w:r>
    </w:p>
    <w:p w:rsidR="65FC450A" w:rsidP="7679F127" w:rsidRDefault="65FC450A" w14:paraId="72F5A5B2" w14:textId="5B457B06">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5FC450A">
        <w:rPr>
          <w:rFonts w:ascii="Arial" w:hAnsi="Arial" w:eastAsia="Arial" w:cs="Arial"/>
          <w:b w:val="1"/>
          <w:bCs w:val="1"/>
          <w:color w:val="2F5496" w:themeColor="accent1" w:themeTint="FF" w:themeShade="BF"/>
          <w:sz w:val="24"/>
          <w:szCs w:val="24"/>
          <w:u w:val="none"/>
        </w:rPr>
        <w:t>Recommendations</w:t>
      </w:r>
      <w:r w:rsidRPr="7679F127" w:rsidR="65FC450A">
        <w:rPr>
          <w:rFonts w:ascii="Arial" w:hAnsi="Arial" w:eastAsia="Arial" w:cs="Arial"/>
          <w:b w:val="1"/>
          <w:bCs w:val="1"/>
          <w:color w:val="2F5496" w:themeColor="accent1" w:themeTint="FF" w:themeShade="BF"/>
          <w:sz w:val="24"/>
          <w:szCs w:val="24"/>
          <w:u w:val="none"/>
        </w:rPr>
        <w:t>......</w:t>
      </w:r>
      <w:r w:rsidRPr="7679F127" w:rsidR="65FC450A">
        <w:rPr>
          <w:rFonts w:ascii="Arial" w:hAnsi="Arial" w:eastAsia="Arial" w:cs="Arial"/>
          <w:b w:val="1"/>
          <w:bCs w:val="1"/>
          <w:color w:val="2F5496" w:themeColor="accent1" w:themeTint="FF" w:themeShade="BF"/>
          <w:sz w:val="24"/>
          <w:szCs w:val="24"/>
          <w:u w:val="none"/>
        </w:rPr>
        <w:t>5</w:t>
      </w:r>
    </w:p>
    <w:p w:rsidR="65FC450A" w:rsidP="7679F127" w:rsidRDefault="65FC450A" w14:paraId="7FA69E07" w14:textId="38D1709D">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5FC450A">
        <w:rPr>
          <w:rFonts w:ascii="Arial" w:hAnsi="Arial" w:eastAsia="Arial" w:cs="Arial"/>
          <w:b w:val="1"/>
          <w:bCs w:val="1"/>
          <w:color w:val="2F5496" w:themeColor="accent1" w:themeTint="FF" w:themeShade="BF"/>
          <w:sz w:val="24"/>
          <w:szCs w:val="24"/>
          <w:u w:val="none"/>
        </w:rPr>
        <w:t xml:space="preserve">Green or not green? </w:t>
      </w:r>
      <w:r w:rsidRPr="7679F127" w:rsidR="65FC450A">
        <w:rPr>
          <w:rFonts w:ascii="Arial" w:hAnsi="Arial" w:eastAsia="Arial" w:cs="Arial"/>
          <w:b w:val="1"/>
          <w:bCs w:val="1"/>
          <w:color w:val="2F5496" w:themeColor="accent1" w:themeTint="FF" w:themeShade="BF"/>
          <w:sz w:val="24"/>
          <w:szCs w:val="24"/>
          <w:u w:val="none"/>
        </w:rPr>
        <w:t>......</w:t>
      </w:r>
      <w:r w:rsidRPr="7679F127" w:rsidR="65FC450A">
        <w:rPr>
          <w:rFonts w:ascii="Arial" w:hAnsi="Arial" w:eastAsia="Arial" w:cs="Arial"/>
          <w:b w:val="1"/>
          <w:bCs w:val="1"/>
          <w:color w:val="2F5496" w:themeColor="accent1" w:themeTint="FF" w:themeShade="BF"/>
          <w:sz w:val="24"/>
          <w:szCs w:val="24"/>
          <w:u w:val="none"/>
        </w:rPr>
        <w:t>6</w:t>
      </w:r>
    </w:p>
    <w:p w:rsidR="0960080F" w:rsidP="7679F127" w:rsidRDefault="0960080F" w14:paraId="4BD189FA" w14:textId="3A09E46F">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0960080F">
        <w:rPr>
          <w:rFonts w:ascii="Arial" w:hAnsi="Arial" w:eastAsia="Arial" w:cs="Arial"/>
          <w:b w:val="1"/>
          <w:bCs w:val="1"/>
          <w:color w:val="2F5496" w:themeColor="accent1" w:themeTint="FF" w:themeShade="BF"/>
          <w:sz w:val="24"/>
          <w:szCs w:val="24"/>
          <w:u w:val="none"/>
        </w:rPr>
        <w:t>Financial resiliency importance</w:t>
      </w:r>
      <w:r w:rsidRPr="7679F127" w:rsidR="0960080F">
        <w:rPr>
          <w:rFonts w:ascii="Arial" w:hAnsi="Arial" w:eastAsia="Arial" w:cs="Arial"/>
          <w:b w:val="1"/>
          <w:bCs w:val="1"/>
          <w:color w:val="2F5496" w:themeColor="accent1" w:themeTint="FF" w:themeShade="BF"/>
          <w:sz w:val="24"/>
          <w:szCs w:val="24"/>
          <w:u w:val="none"/>
        </w:rPr>
        <w:t>......</w:t>
      </w:r>
      <w:r w:rsidRPr="7679F127" w:rsidR="0960080F">
        <w:rPr>
          <w:rFonts w:ascii="Arial" w:hAnsi="Arial" w:eastAsia="Arial" w:cs="Arial"/>
          <w:b w:val="1"/>
          <w:bCs w:val="1"/>
          <w:color w:val="2F5496" w:themeColor="accent1" w:themeTint="FF" w:themeShade="BF"/>
          <w:sz w:val="24"/>
          <w:szCs w:val="24"/>
          <w:u w:val="none"/>
        </w:rPr>
        <w:t>7</w:t>
      </w:r>
    </w:p>
    <w:p w:rsidR="63A786C8" w:rsidP="7679F127" w:rsidRDefault="63A786C8" w14:paraId="5A826071" w14:textId="426C26DE">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3A786C8">
        <w:rPr>
          <w:rFonts w:ascii="Arial" w:hAnsi="Arial" w:eastAsia="Arial" w:cs="Arial"/>
          <w:b w:val="1"/>
          <w:bCs w:val="1"/>
          <w:color w:val="2F5496" w:themeColor="accent1" w:themeTint="FF" w:themeShade="BF"/>
          <w:sz w:val="24"/>
          <w:szCs w:val="24"/>
          <w:u w:val="none"/>
        </w:rPr>
        <w:t>Elkington’s Triple Bottom Line</w:t>
      </w:r>
      <w:r w:rsidRPr="7679F127" w:rsidR="63A786C8">
        <w:rPr>
          <w:rFonts w:ascii="Arial" w:hAnsi="Arial" w:eastAsia="Arial" w:cs="Arial"/>
          <w:b w:val="1"/>
          <w:bCs w:val="1"/>
          <w:color w:val="2F5496" w:themeColor="accent1" w:themeTint="FF" w:themeShade="BF"/>
          <w:sz w:val="24"/>
          <w:szCs w:val="24"/>
          <w:u w:val="none"/>
        </w:rPr>
        <w:t>......</w:t>
      </w:r>
      <w:r w:rsidRPr="7679F127" w:rsidR="63A786C8">
        <w:rPr>
          <w:rFonts w:ascii="Arial" w:hAnsi="Arial" w:eastAsia="Arial" w:cs="Arial"/>
          <w:b w:val="1"/>
          <w:bCs w:val="1"/>
          <w:color w:val="2F5496" w:themeColor="accent1" w:themeTint="FF" w:themeShade="BF"/>
          <w:sz w:val="24"/>
          <w:szCs w:val="24"/>
          <w:u w:val="none"/>
        </w:rPr>
        <w:t>8</w:t>
      </w:r>
    </w:p>
    <w:p w:rsidR="6B68B044" w:rsidP="7679F127" w:rsidRDefault="6B68B044" w14:paraId="6BB65995" w14:textId="406E7767">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6B68B044">
        <w:rPr>
          <w:rFonts w:ascii="Arial" w:hAnsi="Arial" w:eastAsia="Arial" w:cs="Arial"/>
          <w:b w:val="1"/>
          <w:bCs w:val="1"/>
          <w:color w:val="2F5496" w:themeColor="accent1" w:themeTint="FF" w:themeShade="BF"/>
          <w:sz w:val="24"/>
          <w:szCs w:val="24"/>
          <w:u w:val="none"/>
        </w:rPr>
        <w:t>Doxey Irri Dex and Butler’s Life Cycle Theories....8</w:t>
      </w:r>
    </w:p>
    <w:p w:rsidR="7966ACA1" w:rsidP="7679F127" w:rsidRDefault="7966ACA1" w14:paraId="5BF97DE7" w14:textId="1C4A19C2">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7966ACA1">
        <w:rPr>
          <w:rFonts w:ascii="Arial" w:hAnsi="Arial" w:eastAsia="Arial" w:cs="Arial"/>
          <w:b w:val="1"/>
          <w:bCs w:val="1"/>
          <w:color w:val="2F5496" w:themeColor="accent1" w:themeTint="FF" w:themeShade="BF"/>
          <w:sz w:val="24"/>
          <w:szCs w:val="24"/>
          <w:u w:val="none"/>
        </w:rPr>
        <w:t>Conclusion</w:t>
      </w:r>
      <w:r w:rsidRPr="7679F127" w:rsidR="7966ACA1">
        <w:rPr>
          <w:rFonts w:ascii="Arial" w:hAnsi="Arial" w:eastAsia="Arial" w:cs="Arial"/>
          <w:b w:val="1"/>
          <w:bCs w:val="1"/>
          <w:color w:val="2F5496" w:themeColor="accent1" w:themeTint="FF" w:themeShade="BF"/>
          <w:sz w:val="24"/>
          <w:szCs w:val="24"/>
          <w:u w:val="none"/>
        </w:rPr>
        <w:t>......</w:t>
      </w:r>
      <w:r w:rsidRPr="7679F127" w:rsidR="7966ACA1">
        <w:rPr>
          <w:rFonts w:ascii="Arial" w:hAnsi="Arial" w:eastAsia="Arial" w:cs="Arial"/>
          <w:b w:val="1"/>
          <w:bCs w:val="1"/>
          <w:color w:val="2F5496" w:themeColor="accent1" w:themeTint="FF" w:themeShade="BF"/>
          <w:sz w:val="24"/>
          <w:szCs w:val="24"/>
          <w:u w:val="none"/>
        </w:rPr>
        <w:t>9</w:t>
      </w:r>
    </w:p>
    <w:p w:rsidR="7966ACA1" w:rsidP="7679F127" w:rsidRDefault="7966ACA1" w14:paraId="46F4DB74" w14:textId="77B2AA72">
      <w:pPr>
        <w:pStyle w:val="ListParagraph"/>
        <w:numPr>
          <w:ilvl w:val="0"/>
          <w:numId w:val="18"/>
        </w:numPr>
        <w:rPr>
          <w:rFonts w:ascii="Arial" w:hAnsi="Arial" w:eastAsia="Arial" w:cs="Arial"/>
          <w:b w:val="1"/>
          <w:bCs w:val="1"/>
          <w:color w:val="2F5496" w:themeColor="accent1" w:themeTint="FF" w:themeShade="BF"/>
          <w:sz w:val="24"/>
          <w:szCs w:val="24"/>
          <w:u w:val="none"/>
        </w:rPr>
      </w:pPr>
      <w:r w:rsidRPr="7679F127" w:rsidR="7966ACA1">
        <w:rPr>
          <w:rFonts w:ascii="Arial" w:hAnsi="Arial" w:eastAsia="Arial" w:cs="Arial"/>
          <w:b w:val="1"/>
          <w:bCs w:val="1"/>
          <w:color w:val="2F5496" w:themeColor="accent1" w:themeTint="FF" w:themeShade="BF"/>
          <w:sz w:val="24"/>
          <w:szCs w:val="24"/>
          <w:u w:val="none"/>
        </w:rPr>
        <w:t>Reference List</w:t>
      </w:r>
      <w:r w:rsidRPr="7679F127" w:rsidR="7966ACA1">
        <w:rPr>
          <w:rFonts w:ascii="Arial" w:hAnsi="Arial" w:eastAsia="Arial" w:cs="Arial"/>
          <w:b w:val="1"/>
          <w:bCs w:val="1"/>
          <w:color w:val="2F5496" w:themeColor="accent1" w:themeTint="FF" w:themeShade="BF"/>
          <w:sz w:val="24"/>
          <w:szCs w:val="24"/>
          <w:u w:val="none"/>
        </w:rPr>
        <w:t>......</w:t>
      </w:r>
      <w:r w:rsidRPr="7679F127" w:rsidR="7966ACA1">
        <w:rPr>
          <w:rFonts w:ascii="Arial" w:hAnsi="Arial" w:eastAsia="Arial" w:cs="Arial"/>
          <w:b w:val="1"/>
          <w:bCs w:val="1"/>
          <w:color w:val="2F5496" w:themeColor="accent1" w:themeTint="FF" w:themeShade="BF"/>
          <w:sz w:val="24"/>
          <w:szCs w:val="24"/>
          <w:u w:val="none"/>
        </w:rPr>
        <w:t>10-12</w:t>
      </w:r>
    </w:p>
    <w:p w:rsidR="7679F127" w:rsidP="7679F127" w:rsidRDefault="7679F127" w14:paraId="159FF2DF" w14:textId="2A863E5A">
      <w:pPr>
        <w:pStyle w:val="Normal"/>
      </w:pPr>
    </w:p>
    <w:p w:rsidR="7679F127" w:rsidP="7679F127" w:rsidRDefault="7679F127" w14:paraId="33A892CD" w14:textId="278571BE">
      <w:pPr>
        <w:pStyle w:val="Normal"/>
      </w:pPr>
    </w:p>
    <w:p w:rsidR="7679F127" w:rsidP="7679F127" w:rsidRDefault="7679F127" w14:paraId="77800BEB" w14:textId="5823C9E6">
      <w:pPr>
        <w:pStyle w:val="Normal"/>
      </w:pPr>
    </w:p>
    <w:p w:rsidR="7679F127" w:rsidP="7679F127" w:rsidRDefault="7679F127" w14:paraId="0ED3BF6B" w14:textId="08D80345">
      <w:pPr>
        <w:pStyle w:val="Normal"/>
      </w:pPr>
    </w:p>
    <w:p w:rsidR="7679F127" w:rsidP="7679F127" w:rsidRDefault="7679F127" w14:paraId="790CAB70" w14:textId="2E0B7B6A">
      <w:pPr>
        <w:pStyle w:val="Normal"/>
      </w:pPr>
    </w:p>
    <w:p w:rsidR="7679F127" w:rsidP="7679F127" w:rsidRDefault="7679F127" w14:paraId="4C2010CE" w14:textId="76EBA5DB">
      <w:pPr>
        <w:pStyle w:val="Normal"/>
      </w:pPr>
    </w:p>
    <w:p w:rsidR="67A33B9E" w:rsidP="7679F127" w:rsidRDefault="67A33B9E" w14:paraId="7885FCB7" w14:textId="290BD2D6">
      <w:pPr>
        <w:pStyle w:val="ListParagraph"/>
        <w:numPr>
          <w:ilvl w:val="0"/>
          <w:numId w:val="1"/>
        </w:numPr>
        <w:spacing w:before="0" w:beforeAutospacing="off" w:after="0" w:afterAutospacing="off"/>
        <w:rPr>
          <w:rFonts w:ascii="Arial" w:hAnsi="Arial" w:eastAsia="Arial" w:cs="Arial"/>
          <w:b w:val="1"/>
          <w:bCs w:val="1"/>
          <w:noProof w:val="0"/>
          <w:sz w:val="24"/>
          <w:szCs w:val="24"/>
          <w:lang w:val="en-GB"/>
        </w:rPr>
      </w:pPr>
      <w:r w:rsidRPr="7679F127" w:rsidR="67A33B9E">
        <w:rPr>
          <w:rFonts w:ascii="Arial" w:hAnsi="Arial" w:eastAsia="Arial" w:cs="Arial"/>
          <w:b w:val="1"/>
          <w:bCs w:val="1"/>
          <w:noProof w:val="0"/>
          <w:sz w:val="24"/>
          <w:szCs w:val="24"/>
          <w:lang w:val="en-GB"/>
        </w:rPr>
        <w:t>Introduction</w:t>
      </w:r>
    </w:p>
    <w:p w:rsidR="67A33B9E" w:rsidP="7679F127" w:rsidRDefault="67A33B9E" w14:paraId="3DC74C4F" w14:textId="7D3DD83E">
      <w:pPr>
        <w:spacing w:line="257" w:lineRule="auto"/>
        <w:rPr>
          <w:rFonts w:ascii="Arial" w:hAnsi="Arial" w:eastAsia="Arial" w:cs="Arial"/>
          <w:noProof w:val="0"/>
          <w:sz w:val="24"/>
          <w:szCs w:val="24"/>
          <w:lang w:val="en-GB"/>
        </w:rPr>
      </w:pPr>
      <w:r w:rsidRPr="7679F127" w:rsidR="67A33B9E">
        <w:rPr>
          <w:rFonts w:ascii="Arial" w:hAnsi="Arial" w:eastAsia="Arial" w:cs="Arial"/>
          <w:noProof w:val="0"/>
          <w:sz w:val="24"/>
          <w:szCs w:val="24"/>
          <w:lang w:val="en-GB"/>
        </w:rPr>
        <w:t xml:space="preserve"> </w:t>
      </w:r>
    </w:p>
    <w:p w:rsidR="67A33B9E" w:rsidP="7679F127" w:rsidRDefault="67A33B9E" w14:paraId="68211187" w14:textId="479A6775">
      <w:pPr>
        <w:spacing w:line="257" w:lineRule="auto"/>
        <w:rPr>
          <w:rFonts w:ascii="Arial" w:hAnsi="Arial" w:eastAsia="Arial" w:cs="Arial"/>
          <w:noProof w:val="0"/>
          <w:sz w:val="24"/>
          <w:szCs w:val="24"/>
          <w:lang w:val="en-GB"/>
        </w:rPr>
      </w:pPr>
      <w:r w:rsidRPr="7679F127" w:rsidR="67A33B9E">
        <w:rPr>
          <w:rFonts w:ascii="Arial" w:hAnsi="Arial" w:eastAsia="Arial" w:cs="Arial"/>
          <w:noProof w:val="0"/>
          <w:sz w:val="24"/>
          <w:szCs w:val="24"/>
          <w:lang w:val="en-GB"/>
        </w:rPr>
        <w:t xml:space="preserve">The following report purpose is to critically analyse sustainability and factors that influence positive and negative a company’s future. Based on expert's opinion, industry examples and theories will be presented to obtain a clearer understanding of the sustainable development and its key arias. Current situation, future recommendation, financial resiliency, and consumers impact are key elements that will be expanded in the future pages. Following Elkington Triple Bottom Line using pillars of sustainability, Butler and Doxey Irri Dex theories, customer satisfaction level and tourist impact over the communities are the main </w:t>
      </w:r>
      <w:r w:rsidRPr="7679F127" w:rsidR="67A33B9E">
        <w:rPr>
          <w:rFonts w:ascii="Arial" w:hAnsi="Arial" w:eastAsia="Arial" w:cs="Arial"/>
          <w:noProof w:val="0"/>
          <w:sz w:val="24"/>
          <w:szCs w:val="24"/>
          <w:lang w:val="en-GB"/>
        </w:rPr>
        <w:t>objective</w:t>
      </w:r>
      <w:r w:rsidRPr="7679F127" w:rsidR="67A33B9E">
        <w:rPr>
          <w:rFonts w:ascii="Arial" w:hAnsi="Arial" w:eastAsia="Arial" w:cs="Arial"/>
          <w:noProof w:val="0"/>
          <w:sz w:val="24"/>
          <w:szCs w:val="24"/>
          <w:lang w:val="en-GB"/>
        </w:rPr>
        <w:t xml:space="preserve"> to discuss further.</w:t>
      </w:r>
    </w:p>
    <w:p w:rsidR="67A33B9E" w:rsidP="7679F127" w:rsidRDefault="67A33B9E" w14:paraId="6D848744" w14:textId="0897C23E">
      <w:pPr>
        <w:spacing w:line="257" w:lineRule="auto"/>
        <w:rPr>
          <w:rFonts w:ascii="Arial" w:hAnsi="Arial" w:eastAsia="Arial" w:cs="Arial"/>
          <w:noProof w:val="0"/>
          <w:sz w:val="24"/>
          <w:szCs w:val="24"/>
          <w:lang w:val="en-GB"/>
        </w:rPr>
      </w:pPr>
      <w:r w:rsidRPr="7679F127" w:rsidR="67A33B9E">
        <w:rPr>
          <w:rFonts w:ascii="Arial" w:hAnsi="Arial" w:eastAsia="Arial" w:cs="Arial"/>
          <w:noProof w:val="0"/>
          <w:sz w:val="24"/>
          <w:szCs w:val="24"/>
          <w:lang w:val="en-GB"/>
        </w:rPr>
        <w:t xml:space="preserve"> </w:t>
      </w:r>
    </w:p>
    <w:p w:rsidR="67A33B9E" w:rsidP="7679F127" w:rsidRDefault="67A33B9E" w14:paraId="7218A50D" w14:textId="692913B7">
      <w:pPr>
        <w:pStyle w:val="ListParagraph"/>
        <w:numPr>
          <w:ilvl w:val="0"/>
          <w:numId w:val="2"/>
        </w:numPr>
        <w:spacing w:before="0" w:beforeAutospacing="off" w:after="0" w:afterAutospacing="off"/>
        <w:rPr>
          <w:rFonts w:ascii="Arial" w:hAnsi="Arial" w:eastAsia="Arial" w:cs="Arial"/>
          <w:b w:val="1"/>
          <w:bCs w:val="1"/>
          <w:noProof w:val="0"/>
          <w:sz w:val="24"/>
          <w:szCs w:val="24"/>
          <w:lang w:val="en-GB"/>
        </w:rPr>
      </w:pPr>
      <w:r w:rsidRPr="7679F127" w:rsidR="67A33B9E">
        <w:rPr>
          <w:rFonts w:ascii="Arial" w:hAnsi="Arial" w:eastAsia="Arial" w:cs="Arial"/>
          <w:b w:val="1"/>
          <w:bCs w:val="1"/>
          <w:noProof w:val="0"/>
          <w:sz w:val="24"/>
          <w:szCs w:val="24"/>
          <w:lang w:val="en-GB"/>
        </w:rPr>
        <w:t>Sustainability in hospitality and tourism</w:t>
      </w:r>
    </w:p>
    <w:p w:rsidR="67A33B9E" w:rsidP="7679F127" w:rsidRDefault="67A33B9E" w14:paraId="41640794" w14:textId="70E17EB7">
      <w:pPr>
        <w:spacing w:line="257" w:lineRule="auto"/>
        <w:rPr>
          <w:rFonts w:ascii="Arial" w:hAnsi="Arial" w:eastAsia="Arial" w:cs="Arial"/>
          <w:noProof w:val="0"/>
          <w:sz w:val="24"/>
          <w:szCs w:val="24"/>
          <w:lang w:val="en-GB"/>
        </w:rPr>
      </w:pPr>
      <w:r w:rsidRPr="7679F127" w:rsidR="67A33B9E">
        <w:rPr>
          <w:rFonts w:ascii="Arial" w:hAnsi="Arial" w:eastAsia="Arial" w:cs="Arial"/>
          <w:noProof w:val="0"/>
          <w:sz w:val="24"/>
          <w:szCs w:val="24"/>
          <w:lang w:val="en-GB"/>
        </w:rPr>
        <w:t xml:space="preserve"> </w:t>
      </w:r>
    </w:p>
    <w:p w:rsidR="67A33B9E" w:rsidP="7679F127" w:rsidRDefault="67A33B9E" w14:paraId="5CEE3B5C" w14:textId="76F18124">
      <w:pPr>
        <w:spacing w:after="160" w:afterAutospacing="off" w:line="257" w:lineRule="auto"/>
        <w:rPr>
          <w:rFonts w:ascii="Arial" w:hAnsi="Arial" w:eastAsia="Arial" w:cs="Arial"/>
          <w:noProof w:val="0"/>
          <w:sz w:val="24"/>
          <w:szCs w:val="24"/>
          <w:lang w:val="en-GB"/>
        </w:rPr>
      </w:pPr>
      <w:r w:rsidRPr="7679F127" w:rsidR="67A33B9E">
        <w:rPr>
          <w:rFonts w:ascii="Arial" w:hAnsi="Arial" w:eastAsia="Arial" w:cs="Arial"/>
          <w:noProof w:val="0"/>
          <w:sz w:val="24"/>
          <w:szCs w:val="24"/>
          <w:lang w:val="en-GB"/>
        </w:rPr>
        <w:t xml:space="preserve">According to Molina-Collado </w:t>
      </w:r>
      <w:r w:rsidRPr="7679F127" w:rsidR="67A33B9E">
        <w:rPr>
          <w:rFonts w:ascii="Arial" w:hAnsi="Arial" w:eastAsia="Arial" w:cs="Arial"/>
          <w:i w:val="1"/>
          <w:iCs w:val="1"/>
          <w:noProof w:val="0"/>
          <w:sz w:val="24"/>
          <w:szCs w:val="24"/>
          <w:lang w:val="en-GB"/>
        </w:rPr>
        <w:t xml:space="preserve">et al </w:t>
      </w:r>
      <w:r w:rsidRPr="7679F127" w:rsidR="67A33B9E">
        <w:rPr>
          <w:rFonts w:ascii="Arial" w:hAnsi="Arial" w:eastAsia="Arial" w:cs="Arial"/>
          <w:noProof w:val="0"/>
          <w:sz w:val="24"/>
          <w:szCs w:val="24"/>
          <w:lang w:val="en-GB"/>
        </w:rPr>
        <w:t xml:space="preserve">(2022) sustainability is described as ‘’meeting the needs of the present without compromising the ability of future generations to meet their own needs’’. The source confirms that sustainability is referring to multiple factors that include practices and policies highly related to socio-cultural, environmental, and economic factors that involve the resolution of climate-change, local economy growth, health sustainability, protection of the environment, ethical issues, and human rights. The writers sustain that COVID-19 created challenges and new opportunities for hospitality and tourism to develop innovative programs for sustainability and implement new greener ways such as biodiversity conservation, eco-tourism, and community agreement to grow a sustainable experience for tourists and visitors. Hospitality and tourism sector must continuously change and adapt to </w:t>
      </w:r>
      <w:r w:rsidRPr="7679F127" w:rsidR="67A33B9E">
        <w:rPr>
          <w:rFonts w:ascii="Arial" w:hAnsi="Arial" w:eastAsia="Arial" w:cs="Arial"/>
          <w:noProof w:val="0"/>
          <w:sz w:val="24"/>
          <w:szCs w:val="24"/>
          <w:lang w:val="en-GB"/>
        </w:rPr>
        <w:t>establish</w:t>
      </w:r>
      <w:r w:rsidRPr="7679F127" w:rsidR="67A33B9E">
        <w:rPr>
          <w:rFonts w:ascii="Arial" w:hAnsi="Arial" w:eastAsia="Arial" w:cs="Arial"/>
          <w:noProof w:val="0"/>
          <w:sz w:val="24"/>
          <w:szCs w:val="24"/>
          <w:lang w:val="en-GB"/>
        </w:rPr>
        <w:t xml:space="preserve"> solutions for greener ways that sustain the community and certain limitations (Fig.2)</w:t>
      </w:r>
      <w:r w:rsidRPr="7679F127" w:rsidR="35475113">
        <w:rPr>
          <w:rFonts w:ascii="Arial" w:hAnsi="Arial" w:eastAsia="Arial" w:cs="Arial"/>
          <w:noProof w:val="0"/>
          <w:sz w:val="24"/>
          <w:szCs w:val="24"/>
          <w:lang w:val="en-GB"/>
        </w:rPr>
        <w:t>.</w:t>
      </w:r>
    </w:p>
    <w:p w:rsidR="35475113" w:rsidP="7679F127" w:rsidRDefault="35475113" w14:paraId="381EA306" w14:textId="42442A89">
      <w:pPr>
        <w:pStyle w:val="Normal"/>
        <w:spacing w:after="160" w:afterAutospacing="off" w:line="257" w:lineRule="auto"/>
        <w:rPr>
          <w:rFonts w:ascii="Arial" w:hAnsi="Arial" w:eastAsia="Arial" w:cs="Arial"/>
          <w:noProof w:val="0"/>
          <w:sz w:val="24"/>
          <w:szCs w:val="24"/>
          <w:lang w:val="en-GB"/>
        </w:rPr>
      </w:pPr>
      <w:r w:rsidR="35475113">
        <w:drawing>
          <wp:inline wp14:editId="5237EE0D" wp14:anchorId="085AF645">
            <wp:extent cx="4886325" cy="3023414"/>
            <wp:effectExtent l="0" t="0" r="0" b="0"/>
            <wp:docPr id="469031856" name="" title=""/>
            <wp:cNvGraphicFramePr>
              <a:graphicFrameLocks noChangeAspect="1"/>
            </wp:cNvGraphicFramePr>
            <a:graphic>
              <a:graphicData uri="http://schemas.openxmlformats.org/drawingml/2006/picture">
                <pic:pic>
                  <pic:nvPicPr>
                    <pic:cNvPr id="0" name=""/>
                    <pic:cNvPicPr/>
                  </pic:nvPicPr>
                  <pic:blipFill>
                    <a:blip r:embed="Rda85c08de8fa44ec">
                      <a:extLst>
                        <a:ext xmlns:a="http://schemas.openxmlformats.org/drawingml/2006/main" uri="{28A0092B-C50C-407E-A947-70E740481C1C}">
                          <a14:useLocalDpi val="0"/>
                        </a:ext>
                      </a:extLst>
                    </a:blip>
                    <a:stretch>
                      <a:fillRect/>
                    </a:stretch>
                  </pic:blipFill>
                  <pic:spPr>
                    <a:xfrm>
                      <a:off x="0" y="0"/>
                      <a:ext cx="4886325" cy="3023414"/>
                    </a:xfrm>
                    <a:prstGeom prst="rect">
                      <a:avLst/>
                    </a:prstGeom>
                  </pic:spPr>
                </pic:pic>
              </a:graphicData>
            </a:graphic>
          </wp:inline>
        </w:drawing>
      </w:r>
    </w:p>
    <w:p w:rsidR="35475113" w:rsidP="7679F127" w:rsidRDefault="35475113" w14:paraId="12014FD8" w14:textId="6B1C804A">
      <w:pPr>
        <w:pStyle w:val="Normal"/>
        <w:spacing w:after="160" w:afterAutospacing="off" w:line="257" w:lineRule="auto"/>
        <w:rPr>
          <w:rFonts w:ascii="Arial" w:hAnsi="Arial" w:eastAsia="Arial" w:cs="Arial"/>
          <w:noProof w:val="0"/>
          <w:sz w:val="24"/>
          <w:szCs w:val="24"/>
          <w:lang w:val="en-GB"/>
        </w:rPr>
      </w:pPr>
      <w:r w:rsidRPr="7679F127" w:rsidR="35475113">
        <w:rPr>
          <w:rFonts w:ascii="Arial" w:hAnsi="Arial" w:eastAsia="Arial" w:cs="Arial"/>
          <w:noProof w:val="0"/>
          <w:sz w:val="24"/>
          <w:szCs w:val="24"/>
          <w:lang w:val="en-GB"/>
        </w:rPr>
        <w:t xml:space="preserve">(Fig.2: Molina-Collado </w:t>
      </w:r>
      <w:r w:rsidRPr="7679F127" w:rsidR="35475113">
        <w:rPr>
          <w:rFonts w:ascii="Arial" w:hAnsi="Arial" w:eastAsia="Arial" w:cs="Arial"/>
          <w:i w:val="1"/>
          <w:iCs w:val="1"/>
          <w:noProof w:val="0"/>
          <w:sz w:val="24"/>
          <w:szCs w:val="24"/>
          <w:lang w:val="en-GB"/>
        </w:rPr>
        <w:t xml:space="preserve">et al. </w:t>
      </w:r>
      <w:r w:rsidRPr="7679F127" w:rsidR="35475113">
        <w:rPr>
          <w:rFonts w:ascii="Arial" w:hAnsi="Arial" w:eastAsia="Arial" w:cs="Arial"/>
          <w:i w:val="0"/>
          <w:iCs w:val="0"/>
          <w:noProof w:val="0"/>
          <w:sz w:val="24"/>
          <w:szCs w:val="24"/>
          <w:lang w:val="en-GB"/>
        </w:rPr>
        <w:t>2022)</w:t>
      </w:r>
    </w:p>
    <w:p w:rsidR="5F11AA7B" w:rsidP="7679F127" w:rsidRDefault="5F11AA7B" w14:paraId="0B8CA7EB" w14:textId="0921C703">
      <w:pPr>
        <w:pStyle w:val="ListParagraph"/>
        <w:numPr>
          <w:ilvl w:val="0"/>
          <w:numId w:val="3"/>
        </w:numPr>
        <w:spacing w:before="0" w:beforeAutospacing="off" w:after="0" w:afterAutospacing="off"/>
        <w:rPr>
          <w:rFonts w:ascii="Arial" w:hAnsi="Arial" w:eastAsia="Arial" w:cs="Arial"/>
          <w:b w:val="1"/>
          <w:bCs w:val="1"/>
          <w:noProof w:val="0"/>
          <w:sz w:val="24"/>
          <w:szCs w:val="24"/>
          <w:lang w:val="en-GB"/>
        </w:rPr>
      </w:pPr>
      <w:r w:rsidRPr="7679F127" w:rsidR="5F11AA7B">
        <w:rPr>
          <w:rFonts w:ascii="Arial" w:hAnsi="Arial" w:eastAsia="Arial" w:cs="Arial"/>
          <w:b w:val="1"/>
          <w:bCs w:val="1"/>
          <w:noProof w:val="0"/>
          <w:sz w:val="24"/>
          <w:szCs w:val="24"/>
          <w:lang w:val="en-GB"/>
        </w:rPr>
        <w:t>Future of Hospitality</w:t>
      </w:r>
    </w:p>
    <w:p w:rsidR="5F11AA7B" w:rsidP="7679F127" w:rsidRDefault="5F11AA7B" w14:paraId="0B7FA6D1" w14:textId="564181F8">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 </w:t>
      </w:r>
    </w:p>
    <w:p w:rsidR="5F11AA7B" w:rsidP="7679F127" w:rsidRDefault="5F11AA7B" w14:paraId="0D103C81" w14:textId="6575811F">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According to Griffin (2021), a new program for hospitality will be in place for the future to </w:t>
      </w:r>
      <w:r w:rsidRPr="7679F127" w:rsidR="5F11AA7B">
        <w:rPr>
          <w:rFonts w:ascii="Arial" w:hAnsi="Arial" w:eastAsia="Arial" w:cs="Arial"/>
          <w:noProof w:val="0"/>
          <w:sz w:val="24"/>
          <w:szCs w:val="24"/>
          <w:lang w:val="en-GB"/>
        </w:rPr>
        <w:t>benefit</w:t>
      </w:r>
      <w:r w:rsidRPr="7679F127" w:rsidR="5F11AA7B">
        <w:rPr>
          <w:rFonts w:ascii="Arial" w:hAnsi="Arial" w:eastAsia="Arial" w:cs="Arial"/>
          <w:noProof w:val="0"/>
          <w:sz w:val="24"/>
          <w:szCs w:val="24"/>
          <w:lang w:val="en-GB"/>
        </w:rPr>
        <w:t xml:space="preserve"> hospitality and student learning collaboration that includes:</w:t>
      </w:r>
    </w:p>
    <w:p w:rsidR="5F11AA7B" w:rsidP="7679F127" w:rsidRDefault="5F11AA7B" w14:paraId="12BCA271" w14:textId="171C405C">
      <w:pPr>
        <w:pStyle w:val="ListParagraph"/>
        <w:numPr>
          <w:ilvl w:val="0"/>
          <w:numId w:val="4"/>
        </w:numPr>
        <w:spacing w:before="0" w:beforeAutospacing="off" w:after="0" w:afterAutospacing="off"/>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Creative Media use </w:t>
      </w:r>
    </w:p>
    <w:p w:rsidR="5F11AA7B" w:rsidP="7679F127" w:rsidRDefault="5F11AA7B" w14:paraId="316B18CC" w14:textId="02C4EDC1">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As the industry is in a continuous change, the intention of creative media </w:t>
      </w:r>
      <w:r w:rsidRPr="7679F127" w:rsidR="5F11AA7B">
        <w:rPr>
          <w:rFonts w:ascii="Arial" w:hAnsi="Arial" w:eastAsia="Arial" w:cs="Arial"/>
          <w:noProof w:val="0"/>
          <w:sz w:val="24"/>
          <w:szCs w:val="24"/>
          <w:lang w:val="en-GB"/>
        </w:rPr>
        <w:t>includes</w:t>
      </w:r>
      <w:r w:rsidRPr="7679F127" w:rsidR="5F11AA7B">
        <w:rPr>
          <w:rFonts w:ascii="Arial" w:hAnsi="Arial" w:eastAsia="Arial" w:cs="Arial"/>
          <w:noProof w:val="0"/>
          <w:sz w:val="24"/>
          <w:szCs w:val="24"/>
          <w:lang w:val="en-GB"/>
        </w:rPr>
        <w:t xml:space="preserve"> simulators and specific live data analytics to teach future leadership the current needs </w:t>
      </w:r>
      <w:r w:rsidRPr="7679F127" w:rsidR="5F11AA7B">
        <w:rPr>
          <w:rFonts w:ascii="Arial" w:hAnsi="Arial" w:eastAsia="Arial" w:cs="Arial"/>
          <w:noProof w:val="0"/>
          <w:sz w:val="24"/>
          <w:szCs w:val="24"/>
          <w:lang w:val="en-GB"/>
        </w:rPr>
        <w:t>in a timely manner</w:t>
      </w:r>
      <w:r w:rsidRPr="7679F127" w:rsidR="5F11AA7B">
        <w:rPr>
          <w:rFonts w:ascii="Arial" w:hAnsi="Arial" w:eastAsia="Arial" w:cs="Arial"/>
          <w:noProof w:val="0"/>
          <w:sz w:val="24"/>
          <w:szCs w:val="24"/>
          <w:lang w:val="en-GB"/>
        </w:rPr>
        <w:t xml:space="preserve"> and adapt rapidly to the changes they will have to face.</w:t>
      </w:r>
    </w:p>
    <w:p w:rsidR="5F11AA7B" w:rsidP="7679F127" w:rsidRDefault="5F11AA7B" w14:paraId="31D294DB" w14:textId="38932BF4">
      <w:pPr>
        <w:pStyle w:val="ListParagraph"/>
        <w:numPr>
          <w:ilvl w:val="0"/>
          <w:numId w:val="4"/>
        </w:numPr>
        <w:spacing w:before="0" w:beforeAutospacing="off" w:after="0" w:afterAutospacing="off"/>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Mentoring and Forum use</w:t>
      </w:r>
    </w:p>
    <w:p w:rsidR="5F11AA7B" w:rsidP="7679F127" w:rsidRDefault="5F11AA7B" w14:paraId="2C9D04D1" w14:textId="6E4AF215">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To help students developing a successful career mentoring program will be in place to help students in obtaining the ‘’entrepreneurial spirit’’ that can be a crucial part of their development.</w:t>
      </w:r>
    </w:p>
    <w:p w:rsidR="5F11AA7B" w:rsidP="7679F127" w:rsidRDefault="5F11AA7B" w14:paraId="7D4D34A0" w14:textId="68E765F2">
      <w:pPr>
        <w:pStyle w:val="ListParagraph"/>
        <w:numPr>
          <w:ilvl w:val="0"/>
          <w:numId w:val="4"/>
        </w:numPr>
        <w:spacing w:before="0" w:beforeAutospacing="off" w:after="0" w:afterAutospacing="off"/>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Project based teaching and skilling</w:t>
      </w:r>
    </w:p>
    <w:p w:rsidR="5F11AA7B" w:rsidP="7679F127" w:rsidRDefault="5F11AA7B" w14:paraId="53B7D7A3" w14:textId="59C24CC9">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Theories and concepts around the Curriculum of the student to obtain different qualifications and gain new skills that will help them resolve real world current issues and allow them to understand the importance of knowledge and understanding before action.</w:t>
      </w:r>
    </w:p>
    <w:p w:rsidR="5F11AA7B" w:rsidP="7679F127" w:rsidRDefault="5F11AA7B" w14:paraId="59888954" w14:textId="2AE6DF7D">
      <w:pPr>
        <w:pStyle w:val="ListParagraph"/>
        <w:numPr>
          <w:ilvl w:val="0"/>
          <w:numId w:val="4"/>
        </w:numPr>
        <w:spacing w:before="0" w:beforeAutospacing="off" w:after="0" w:afterAutospacing="off"/>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Seminars for Leadership </w:t>
      </w:r>
    </w:p>
    <w:p w:rsidR="5F11AA7B" w:rsidP="7679F127" w:rsidRDefault="5F11AA7B" w14:paraId="20D3A6F8" w14:textId="24B6E905">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In partnership </w:t>
      </w:r>
      <w:r w:rsidRPr="7679F127" w:rsidR="5F11AA7B">
        <w:rPr>
          <w:rFonts w:ascii="Arial" w:hAnsi="Arial" w:eastAsia="Arial" w:cs="Arial"/>
          <w:noProof w:val="0"/>
          <w:sz w:val="24"/>
          <w:szCs w:val="24"/>
          <w:lang w:val="en-GB"/>
        </w:rPr>
        <w:t>with hospitality</w:t>
      </w:r>
      <w:r w:rsidRPr="7679F127" w:rsidR="5F11AA7B">
        <w:rPr>
          <w:rFonts w:ascii="Arial" w:hAnsi="Arial" w:eastAsia="Arial" w:cs="Arial"/>
          <w:noProof w:val="0"/>
          <w:sz w:val="24"/>
          <w:szCs w:val="24"/>
          <w:lang w:val="en-GB"/>
        </w:rPr>
        <w:t xml:space="preserve"> partners, groups are trained inside hospitality group on how to address future needs of hospitality, helping students to have a real understanding of current industry and world issues.</w:t>
      </w:r>
    </w:p>
    <w:p w:rsidR="5F11AA7B" w:rsidP="7679F127" w:rsidRDefault="5F11AA7B" w14:paraId="10377766" w14:textId="6F25FAEB">
      <w:pPr>
        <w:pStyle w:val="ListParagraph"/>
        <w:numPr>
          <w:ilvl w:val="0"/>
          <w:numId w:val="4"/>
        </w:numPr>
        <w:spacing w:before="0" w:beforeAutospacing="off" w:after="0" w:afterAutospacing="off"/>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Faster Courses instead of current Semester based Courses</w:t>
      </w:r>
    </w:p>
    <w:p w:rsidR="5F11AA7B" w:rsidP="7679F127" w:rsidRDefault="5F11AA7B" w14:paraId="383DB568" w14:textId="66E2025E">
      <w:pPr>
        <w:spacing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Shorter courses that ‘’hyper-focused’’ based on advanced technology to help students obtain a clearer view of the industry.</w:t>
      </w:r>
    </w:p>
    <w:p w:rsidR="5F11AA7B" w:rsidP="7679F127" w:rsidRDefault="5F11AA7B" w14:paraId="4C589714" w14:textId="4706B3DA">
      <w:pPr>
        <w:spacing w:after="160" w:afterAutospacing="off" w:line="257" w:lineRule="auto"/>
        <w:rPr>
          <w:rFonts w:ascii="Arial" w:hAnsi="Arial" w:eastAsia="Arial" w:cs="Arial"/>
          <w:noProof w:val="0"/>
          <w:sz w:val="24"/>
          <w:szCs w:val="24"/>
          <w:lang w:val="en-GB"/>
        </w:rPr>
      </w:pPr>
      <w:r w:rsidRPr="7679F127" w:rsidR="5F11AA7B">
        <w:rPr>
          <w:rFonts w:ascii="Arial" w:hAnsi="Arial" w:eastAsia="Arial" w:cs="Arial"/>
          <w:noProof w:val="0"/>
          <w:sz w:val="24"/>
          <w:szCs w:val="24"/>
          <w:lang w:val="en-GB"/>
        </w:rPr>
        <w:t xml:space="preserve">Going green does not have to be a weight on hospitality shoulders, as mentioned by Hotelier Insights (2022), reducing carbon footprint through practices will result in higher efficiency, waste reduction and decreased running cost. The source </w:t>
      </w:r>
      <w:r w:rsidRPr="7679F127" w:rsidR="5F11AA7B">
        <w:rPr>
          <w:rFonts w:ascii="Arial" w:hAnsi="Arial" w:eastAsia="Arial" w:cs="Arial"/>
          <w:noProof w:val="0"/>
          <w:sz w:val="24"/>
          <w:szCs w:val="24"/>
          <w:lang w:val="en-GB"/>
        </w:rPr>
        <w:t>evidenced</w:t>
      </w:r>
      <w:r w:rsidRPr="7679F127" w:rsidR="5F11AA7B">
        <w:rPr>
          <w:rFonts w:ascii="Arial" w:hAnsi="Arial" w:eastAsia="Arial" w:cs="Arial"/>
          <w:noProof w:val="0"/>
          <w:sz w:val="24"/>
          <w:szCs w:val="24"/>
          <w:lang w:val="en-GB"/>
        </w:rPr>
        <w:t xml:space="preserve"> that hospitality has a significant impact in climate change hence why the </w:t>
      </w:r>
      <w:r w:rsidRPr="7679F127" w:rsidR="5F11AA7B">
        <w:rPr>
          <w:rFonts w:ascii="Arial" w:hAnsi="Arial" w:eastAsia="Arial" w:cs="Arial"/>
          <w:noProof w:val="0"/>
          <w:sz w:val="24"/>
          <w:szCs w:val="24"/>
          <w:lang w:val="en-GB"/>
        </w:rPr>
        <w:t>desired ‘’ Net</w:t>
      </w:r>
      <w:r w:rsidRPr="7679F127" w:rsidR="5F11AA7B">
        <w:rPr>
          <w:rFonts w:ascii="Arial" w:hAnsi="Arial" w:eastAsia="Arial" w:cs="Arial"/>
          <w:noProof w:val="0"/>
          <w:sz w:val="24"/>
          <w:szCs w:val="24"/>
          <w:lang w:val="en-GB"/>
        </w:rPr>
        <w:t xml:space="preserve"> Carbon 0 by 2050’’can only be achieved if businesses become flexible and searching innovative ways to become green that will help the financial future of the business and planet on the same time.</w:t>
      </w:r>
    </w:p>
    <w:p w:rsidR="7679F127" w:rsidP="7679F127" w:rsidRDefault="7679F127" w14:paraId="455CA43E" w14:textId="3E6EFB74">
      <w:pPr>
        <w:pStyle w:val="Normal"/>
        <w:spacing w:after="160" w:afterAutospacing="off" w:line="257" w:lineRule="auto"/>
        <w:rPr>
          <w:rFonts w:ascii="Arial" w:hAnsi="Arial" w:eastAsia="Arial" w:cs="Arial"/>
          <w:noProof w:val="0"/>
          <w:sz w:val="24"/>
          <w:szCs w:val="24"/>
          <w:lang w:val="en-GB"/>
        </w:rPr>
      </w:pPr>
    </w:p>
    <w:p w:rsidR="28885D65" w:rsidP="7679F127" w:rsidRDefault="28885D65" w14:paraId="496549CC" w14:textId="191F56E0">
      <w:pPr>
        <w:pStyle w:val="ListParagraph"/>
        <w:numPr>
          <w:ilvl w:val="0"/>
          <w:numId w:val="9"/>
        </w:numPr>
        <w:spacing w:before="0" w:beforeAutospacing="off" w:after="0" w:afterAutospacing="off"/>
        <w:rPr>
          <w:rFonts w:ascii="Arial" w:hAnsi="Arial" w:eastAsia="Arial" w:cs="Arial"/>
          <w:b w:val="1"/>
          <w:bCs w:val="1"/>
          <w:noProof w:val="0"/>
          <w:sz w:val="24"/>
          <w:szCs w:val="24"/>
          <w:lang w:val="en-GB"/>
        </w:rPr>
      </w:pPr>
      <w:r w:rsidRPr="7679F127" w:rsidR="28885D65">
        <w:rPr>
          <w:rFonts w:ascii="Arial" w:hAnsi="Arial" w:eastAsia="Arial" w:cs="Arial"/>
          <w:b w:val="1"/>
          <w:bCs w:val="1"/>
          <w:noProof w:val="0"/>
          <w:sz w:val="24"/>
          <w:szCs w:val="24"/>
          <w:lang w:val="en-GB"/>
        </w:rPr>
        <w:t>Milton Friedman Statement</w:t>
      </w:r>
    </w:p>
    <w:p w:rsidR="28885D65" w:rsidP="7679F127" w:rsidRDefault="28885D65" w14:paraId="6151070C" w14:textId="0637923B">
      <w:pPr>
        <w:spacing w:line="257" w:lineRule="auto"/>
        <w:rPr>
          <w:rFonts w:ascii="Arial" w:hAnsi="Arial" w:eastAsia="Arial" w:cs="Arial"/>
          <w:noProof w:val="0"/>
          <w:sz w:val="24"/>
          <w:szCs w:val="24"/>
          <w:lang w:val="en-GB"/>
        </w:rPr>
      </w:pPr>
      <w:r w:rsidRPr="7679F127" w:rsidR="28885D65">
        <w:rPr>
          <w:rFonts w:ascii="Arial" w:hAnsi="Arial" w:eastAsia="Arial" w:cs="Arial"/>
          <w:noProof w:val="0"/>
          <w:sz w:val="24"/>
          <w:szCs w:val="24"/>
          <w:lang w:val="en-GB"/>
        </w:rPr>
        <w:t xml:space="preserve"> </w:t>
      </w:r>
    </w:p>
    <w:p w:rsidR="28885D65" w:rsidP="7679F127" w:rsidRDefault="28885D65" w14:paraId="7FECEF29" w14:textId="365B850B">
      <w:pPr>
        <w:spacing w:line="257" w:lineRule="auto"/>
        <w:rPr>
          <w:rFonts w:ascii="Arial" w:hAnsi="Arial" w:eastAsia="Arial" w:cs="Arial"/>
          <w:noProof w:val="0"/>
          <w:sz w:val="24"/>
          <w:szCs w:val="24"/>
          <w:lang w:val="en-GB"/>
        </w:rPr>
      </w:pPr>
      <w:r w:rsidRPr="7679F127" w:rsidR="28885D65">
        <w:rPr>
          <w:rFonts w:ascii="Arial" w:hAnsi="Arial" w:eastAsia="Arial" w:cs="Arial"/>
          <w:noProof w:val="0"/>
          <w:sz w:val="24"/>
          <w:szCs w:val="24"/>
          <w:lang w:val="en-GB"/>
        </w:rPr>
        <w:t xml:space="preserve">Regarding Milton Friedman statement where organisation social responsibility is to increase profits, Elrick, Clifford and Eldon (2018), confirm that the above expression is incomplete as the original context is referring to the profit as being restrained by distinct factors such as: genuine dealing, </w:t>
      </w:r>
      <w:r w:rsidRPr="7679F127" w:rsidR="28885D65">
        <w:rPr>
          <w:rFonts w:ascii="Arial" w:hAnsi="Arial" w:eastAsia="Arial" w:cs="Arial"/>
          <w:noProof w:val="0"/>
          <w:sz w:val="24"/>
          <w:szCs w:val="24"/>
          <w:lang w:val="en-GB"/>
        </w:rPr>
        <w:t>law,</w:t>
      </w:r>
      <w:r w:rsidRPr="7679F127" w:rsidR="28885D65">
        <w:rPr>
          <w:rFonts w:ascii="Arial" w:hAnsi="Arial" w:eastAsia="Arial" w:cs="Arial"/>
          <w:noProof w:val="0"/>
          <w:sz w:val="24"/>
          <w:szCs w:val="24"/>
          <w:lang w:val="en-GB"/>
        </w:rPr>
        <w:t xml:space="preserve"> and competition. The writers highlighted that Milton Friedman statement is not only profit based CSR </w:t>
      </w:r>
      <w:r w:rsidRPr="7679F127" w:rsidR="28885D65">
        <w:rPr>
          <w:rFonts w:ascii="Arial" w:hAnsi="Arial" w:eastAsia="Arial" w:cs="Arial"/>
          <w:noProof w:val="0"/>
          <w:sz w:val="24"/>
          <w:szCs w:val="24"/>
          <w:lang w:val="en-GB"/>
        </w:rPr>
        <w:t>evidencing</w:t>
      </w:r>
      <w:r w:rsidRPr="7679F127" w:rsidR="28885D65">
        <w:rPr>
          <w:rFonts w:ascii="Arial" w:hAnsi="Arial" w:eastAsia="Arial" w:cs="Arial"/>
          <w:noProof w:val="0"/>
          <w:sz w:val="24"/>
          <w:szCs w:val="24"/>
          <w:lang w:val="en-GB"/>
        </w:rPr>
        <w:t xml:space="preserve"> the factors influencing the CSR.</w:t>
      </w:r>
    </w:p>
    <w:p w:rsidR="28885D65" w:rsidP="7679F127" w:rsidRDefault="28885D65" w14:paraId="1C82E27D" w14:textId="5E2C603A">
      <w:pPr>
        <w:spacing w:line="257" w:lineRule="auto"/>
        <w:rPr>
          <w:rFonts w:ascii="Arial" w:hAnsi="Arial" w:eastAsia="Arial" w:cs="Arial"/>
          <w:noProof w:val="0"/>
          <w:sz w:val="24"/>
          <w:szCs w:val="24"/>
          <w:lang w:val="en-GB"/>
        </w:rPr>
      </w:pPr>
      <w:r w:rsidRPr="7679F127" w:rsidR="28885D65">
        <w:rPr>
          <w:rFonts w:ascii="Arial" w:hAnsi="Arial" w:eastAsia="Arial" w:cs="Arial"/>
          <w:noProof w:val="0"/>
          <w:sz w:val="24"/>
          <w:szCs w:val="24"/>
          <w:lang w:val="en-GB"/>
        </w:rPr>
        <w:t xml:space="preserve">Therefore, </w:t>
      </w:r>
      <w:r w:rsidRPr="7679F127" w:rsidR="28885D65">
        <w:rPr>
          <w:rFonts w:ascii="Arial" w:hAnsi="Arial" w:eastAsia="Arial" w:cs="Arial"/>
          <w:noProof w:val="0"/>
          <w:sz w:val="24"/>
          <w:szCs w:val="24"/>
          <w:lang w:val="en-GB"/>
        </w:rPr>
        <w:t>Orlitzky</w:t>
      </w:r>
      <w:r w:rsidRPr="7679F127" w:rsidR="28885D65">
        <w:rPr>
          <w:rFonts w:ascii="Arial" w:hAnsi="Arial" w:eastAsia="Arial" w:cs="Arial"/>
          <w:noProof w:val="0"/>
          <w:sz w:val="24"/>
          <w:szCs w:val="24"/>
          <w:lang w:val="en-GB"/>
        </w:rPr>
        <w:t xml:space="preserve"> (2015) confirms that Friedman CSR is still applied after decades, however the writer suggests that root problem of CSR is not regarding fulfilment/ profit or incomplete CSR, is more related to companies actual commitment, that decision-makers can design in rationally way a</w:t>
      </w:r>
      <w:r w:rsidRPr="7679F127" w:rsidR="7CD14818">
        <w:rPr>
          <w:rFonts w:ascii="Arial" w:hAnsi="Arial" w:eastAsia="Arial" w:cs="Arial"/>
          <w:noProof w:val="0"/>
          <w:sz w:val="24"/>
          <w:szCs w:val="24"/>
          <w:lang w:val="en-GB"/>
        </w:rPr>
        <w:t>s a</w:t>
      </w:r>
      <w:r w:rsidRPr="7679F127" w:rsidR="28885D65">
        <w:rPr>
          <w:rFonts w:ascii="Arial" w:hAnsi="Arial" w:eastAsia="Arial" w:cs="Arial"/>
          <w:noProof w:val="0"/>
          <w:sz w:val="24"/>
          <w:szCs w:val="24"/>
          <w:lang w:val="en-GB"/>
        </w:rPr>
        <w:t xml:space="preserve"> solution for the environmental and social problems because they are able to understand the root cause and discern the actual ‘’illness’’ causing less harm than the initial problem, however, being a ‘’rationalist tradition’’ based on beliefs the final result can lower the progression of the CSR and lifting the ‘’rationalism and beliefs’’.</w:t>
      </w:r>
    </w:p>
    <w:p w:rsidR="28885D65" w:rsidP="7679F127" w:rsidRDefault="28885D65" w14:paraId="72E6DD51" w14:textId="5D7F94AC">
      <w:pPr>
        <w:spacing w:line="257" w:lineRule="auto"/>
        <w:rPr>
          <w:rFonts w:ascii="Arial" w:hAnsi="Arial" w:eastAsia="Arial" w:cs="Arial"/>
          <w:noProof w:val="0"/>
          <w:sz w:val="24"/>
          <w:szCs w:val="24"/>
          <w:lang w:val="en-GB"/>
        </w:rPr>
      </w:pPr>
      <w:r w:rsidRPr="7679F127" w:rsidR="28885D65">
        <w:rPr>
          <w:rFonts w:ascii="Arial" w:hAnsi="Arial" w:eastAsia="Arial" w:cs="Arial"/>
          <w:noProof w:val="0"/>
          <w:sz w:val="24"/>
          <w:szCs w:val="24"/>
          <w:lang w:val="en-GB"/>
        </w:rPr>
        <w:t xml:space="preserve"> </w:t>
      </w:r>
    </w:p>
    <w:p w:rsidR="28885D65" w:rsidP="7679F127" w:rsidRDefault="28885D65" w14:paraId="1942E73B" w14:textId="7718D0C9">
      <w:pPr>
        <w:pStyle w:val="ListParagraph"/>
        <w:numPr>
          <w:ilvl w:val="0"/>
          <w:numId w:val="9"/>
        </w:numPr>
        <w:spacing w:before="0" w:beforeAutospacing="off" w:after="0" w:afterAutospacing="off"/>
        <w:rPr>
          <w:rFonts w:ascii="Arial" w:hAnsi="Arial" w:eastAsia="Arial" w:cs="Arial"/>
          <w:b w:val="1"/>
          <w:bCs w:val="1"/>
          <w:noProof w:val="0"/>
          <w:sz w:val="24"/>
          <w:szCs w:val="24"/>
          <w:lang w:val="en-GB"/>
        </w:rPr>
      </w:pPr>
      <w:r w:rsidRPr="7679F127" w:rsidR="28885D65">
        <w:rPr>
          <w:rFonts w:ascii="Arial" w:hAnsi="Arial" w:eastAsia="Arial" w:cs="Arial"/>
          <w:b w:val="1"/>
          <w:bCs w:val="1"/>
          <w:noProof w:val="0"/>
          <w:sz w:val="24"/>
          <w:szCs w:val="24"/>
          <w:lang w:val="en-GB"/>
        </w:rPr>
        <w:t xml:space="preserve">Finance Importance </w:t>
      </w:r>
    </w:p>
    <w:p w:rsidR="28885D65" w:rsidP="7679F127" w:rsidRDefault="28885D65" w14:paraId="0CA81633" w14:textId="5CF8D453">
      <w:pPr>
        <w:spacing w:line="257" w:lineRule="auto"/>
        <w:rPr>
          <w:rFonts w:ascii="Arial" w:hAnsi="Arial" w:eastAsia="Arial" w:cs="Arial"/>
          <w:noProof w:val="0"/>
          <w:sz w:val="24"/>
          <w:szCs w:val="24"/>
          <w:lang w:val="en-GB"/>
        </w:rPr>
      </w:pPr>
      <w:r w:rsidRPr="7679F127" w:rsidR="28885D65">
        <w:rPr>
          <w:rFonts w:ascii="Arial" w:hAnsi="Arial" w:eastAsia="Arial" w:cs="Arial"/>
          <w:noProof w:val="0"/>
          <w:sz w:val="24"/>
          <w:szCs w:val="24"/>
          <w:lang w:val="en-GB"/>
        </w:rPr>
        <w:t xml:space="preserve"> </w:t>
      </w:r>
    </w:p>
    <w:p w:rsidR="28885D65" w:rsidP="7679F127" w:rsidRDefault="28885D65" w14:paraId="7B6AEF7B" w14:textId="017996E3">
      <w:pPr>
        <w:spacing w:after="160" w:afterAutospacing="off" w:line="257" w:lineRule="auto"/>
        <w:rPr>
          <w:rFonts w:ascii="Arial" w:hAnsi="Arial" w:eastAsia="Arial" w:cs="Arial"/>
          <w:noProof w:val="0"/>
          <w:sz w:val="24"/>
          <w:szCs w:val="24"/>
          <w:lang w:val="en-GB"/>
        </w:rPr>
      </w:pPr>
      <w:r w:rsidRPr="7679F127" w:rsidR="28885D65">
        <w:rPr>
          <w:rFonts w:ascii="Arial" w:hAnsi="Arial" w:eastAsia="Arial" w:cs="Arial"/>
          <w:noProof w:val="0"/>
          <w:sz w:val="24"/>
          <w:szCs w:val="24"/>
          <w:lang w:val="en-GB"/>
        </w:rPr>
        <w:t xml:space="preserve">A study made by </w:t>
      </w:r>
      <w:r w:rsidRPr="7679F127" w:rsidR="28885D65">
        <w:rPr>
          <w:rFonts w:ascii="Arial" w:hAnsi="Arial" w:eastAsia="Arial" w:cs="Arial"/>
          <w:noProof w:val="0"/>
          <w:sz w:val="24"/>
          <w:szCs w:val="24"/>
          <w:lang w:val="en-GB"/>
        </w:rPr>
        <w:t>Oncioiu</w:t>
      </w:r>
      <w:r w:rsidRPr="7679F127" w:rsidR="28885D65">
        <w:rPr>
          <w:rFonts w:ascii="Arial" w:hAnsi="Arial" w:eastAsia="Arial" w:cs="Arial"/>
          <w:noProof w:val="0"/>
          <w:sz w:val="24"/>
          <w:szCs w:val="24"/>
          <w:lang w:val="en-GB"/>
        </w:rPr>
        <w:t xml:space="preserve"> </w:t>
      </w:r>
      <w:r w:rsidRPr="7679F127" w:rsidR="28885D65">
        <w:rPr>
          <w:rFonts w:ascii="Arial" w:hAnsi="Arial" w:eastAsia="Arial" w:cs="Arial"/>
          <w:i w:val="1"/>
          <w:iCs w:val="1"/>
          <w:noProof w:val="0"/>
          <w:sz w:val="24"/>
          <w:szCs w:val="24"/>
          <w:lang w:val="en-GB"/>
        </w:rPr>
        <w:t>et al</w:t>
      </w:r>
      <w:r w:rsidRPr="7679F127" w:rsidR="73004434">
        <w:rPr>
          <w:rFonts w:ascii="Arial" w:hAnsi="Arial" w:eastAsia="Arial" w:cs="Arial"/>
          <w:i w:val="1"/>
          <w:iCs w:val="1"/>
          <w:noProof w:val="0"/>
          <w:sz w:val="24"/>
          <w:szCs w:val="24"/>
          <w:lang w:val="en-GB"/>
        </w:rPr>
        <w:t xml:space="preserve">. </w:t>
      </w:r>
      <w:r w:rsidRPr="7679F127" w:rsidR="28885D65">
        <w:rPr>
          <w:rFonts w:ascii="Arial" w:hAnsi="Arial" w:eastAsia="Arial" w:cs="Arial"/>
          <w:noProof w:val="0"/>
          <w:sz w:val="24"/>
          <w:szCs w:val="24"/>
          <w:lang w:val="en-GB"/>
        </w:rPr>
        <w:t>(2020) about financial importance related to CSR (Fig. 1) clearly explains that without financials sustainability strategies, management, organisation climate stability and other have a lack of effect and low result is obtained without financial performance.</w:t>
      </w:r>
    </w:p>
    <w:p w:rsidR="4F184F0E" w:rsidP="7679F127" w:rsidRDefault="4F184F0E" w14:paraId="66744C32" w14:textId="4A0E0C5E">
      <w:pPr>
        <w:pStyle w:val="Normal"/>
        <w:spacing w:after="160" w:afterAutospacing="off" w:line="257" w:lineRule="auto"/>
        <w:rPr>
          <w:rFonts w:ascii="Arial" w:hAnsi="Arial" w:eastAsia="Arial" w:cs="Arial"/>
          <w:noProof w:val="0"/>
          <w:sz w:val="24"/>
          <w:szCs w:val="24"/>
          <w:lang w:val="en-GB"/>
        </w:rPr>
      </w:pPr>
      <w:r w:rsidR="4F184F0E">
        <w:drawing>
          <wp:inline wp14:editId="6A0C593B" wp14:anchorId="0533ABE5">
            <wp:extent cx="6248400" cy="3423603"/>
            <wp:effectExtent l="0" t="0" r="0" b="0"/>
            <wp:docPr id="1120922804" name="" title=""/>
            <wp:cNvGraphicFramePr>
              <a:graphicFrameLocks noChangeAspect="1"/>
            </wp:cNvGraphicFramePr>
            <a:graphic>
              <a:graphicData uri="http://schemas.openxmlformats.org/drawingml/2006/picture">
                <pic:pic>
                  <pic:nvPicPr>
                    <pic:cNvPr id="0" name=""/>
                    <pic:cNvPicPr/>
                  </pic:nvPicPr>
                  <pic:blipFill>
                    <a:blip r:embed="Rd09a3e9ebba14bee">
                      <a:extLst>
                        <a:ext xmlns:a="http://schemas.openxmlformats.org/drawingml/2006/main" uri="{28A0092B-C50C-407E-A947-70E740481C1C}">
                          <a14:useLocalDpi val="0"/>
                        </a:ext>
                      </a:extLst>
                    </a:blip>
                    <a:stretch>
                      <a:fillRect/>
                    </a:stretch>
                  </pic:blipFill>
                  <pic:spPr>
                    <a:xfrm>
                      <a:off x="0" y="0"/>
                      <a:ext cx="6248400" cy="3423603"/>
                    </a:xfrm>
                    <a:prstGeom prst="rect">
                      <a:avLst/>
                    </a:prstGeom>
                  </pic:spPr>
                </pic:pic>
              </a:graphicData>
            </a:graphic>
          </wp:inline>
        </w:drawing>
      </w:r>
      <w:r w:rsidRPr="7679F127" w:rsidR="4F184F0E">
        <w:rPr>
          <w:rFonts w:ascii="Arial" w:hAnsi="Arial" w:eastAsia="Arial" w:cs="Arial"/>
          <w:noProof w:val="0"/>
          <w:sz w:val="24"/>
          <w:szCs w:val="24"/>
          <w:lang w:val="en-GB"/>
        </w:rPr>
        <w:t xml:space="preserve"> (Fig.</w:t>
      </w:r>
      <w:r w:rsidRPr="7679F127" w:rsidR="37878DA8">
        <w:rPr>
          <w:rFonts w:ascii="Arial" w:hAnsi="Arial" w:eastAsia="Arial" w:cs="Arial"/>
          <w:noProof w:val="0"/>
          <w:sz w:val="24"/>
          <w:szCs w:val="24"/>
          <w:lang w:val="en-GB"/>
        </w:rPr>
        <w:t xml:space="preserve"> 1: </w:t>
      </w:r>
      <w:r w:rsidRPr="7679F127" w:rsidR="37878DA8">
        <w:rPr>
          <w:rFonts w:ascii="Arial" w:hAnsi="Arial" w:eastAsia="Arial" w:cs="Arial"/>
          <w:noProof w:val="0"/>
          <w:sz w:val="24"/>
          <w:szCs w:val="24"/>
          <w:lang w:val="en-GB"/>
        </w:rPr>
        <w:t>Oncioiu</w:t>
      </w:r>
      <w:r w:rsidRPr="7679F127" w:rsidR="37878DA8">
        <w:rPr>
          <w:rFonts w:ascii="Arial" w:hAnsi="Arial" w:eastAsia="Arial" w:cs="Arial"/>
          <w:noProof w:val="0"/>
          <w:sz w:val="24"/>
          <w:szCs w:val="24"/>
          <w:lang w:val="en-GB"/>
        </w:rPr>
        <w:t xml:space="preserve"> </w:t>
      </w:r>
      <w:r w:rsidRPr="7679F127" w:rsidR="37878DA8">
        <w:rPr>
          <w:rFonts w:ascii="Arial" w:hAnsi="Arial" w:eastAsia="Arial" w:cs="Arial"/>
          <w:i w:val="1"/>
          <w:iCs w:val="1"/>
          <w:noProof w:val="0"/>
          <w:sz w:val="24"/>
          <w:szCs w:val="24"/>
          <w:lang w:val="en-GB"/>
        </w:rPr>
        <w:t xml:space="preserve">et al. </w:t>
      </w:r>
      <w:r w:rsidRPr="7679F127" w:rsidR="37878DA8">
        <w:rPr>
          <w:rFonts w:ascii="Arial" w:hAnsi="Arial" w:eastAsia="Arial" w:cs="Arial"/>
          <w:i w:val="0"/>
          <w:iCs w:val="0"/>
          <w:noProof w:val="0"/>
          <w:sz w:val="24"/>
          <w:szCs w:val="24"/>
          <w:lang w:val="en-GB"/>
        </w:rPr>
        <w:t>2020)</w:t>
      </w:r>
    </w:p>
    <w:p w:rsidR="51CE84AB" w:rsidP="7679F127" w:rsidRDefault="51CE84AB" w14:paraId="6E312478" w14:textId="635F31E9">
      <w:pPr>
        <w:spacing w:line="257" w:lineRule="auto"/>
        <w:rPr>
          <w:rFonts w:ascii="Arial" w:hAnsi="Arial" w:eastAsia="Arial" w:cs="Arial"/>
          <w:noProof w:val="0"/>
          <w:sz w:val="24"/>
          <w:szCs w:val="24"/>
          <w:lang w:val="en-GB"/>
        </w:rPr>
      </w:pPr>
      <w:r w:rsidRPr="7679F127" w:rsidR="51CE84AB">
        <w:rPr>
          <w:rFonts w:ascii="Arial" w:hAnsi="Arial" w:eastAsia="Arial" w:cs="Arial"/>
          <w:noProof w:val="0"/>
          <w:sz w:val="24"/>
          <w:szCs w:val="24"/>
          <w:lang w:val="en-GB"/>
        </w:rPr>
        <w:t xml:space="preserve">Prayag and Dassanayake (2023) sustain that human capital is crucial in development of sustainable organisations and tourism. The writers confirm that finance resiliency impact external changes such as disasters and crises and contribute positively </w:t>
      </w:r>
      <w:r w:rsidRPr="7679F127" w:rsidR="51CE84AB">
        <w:rPr>
          <w:rFonts w:ascii="Arial" w:hAnsi="Arial" w:eastAsia="Arial" w:cs="Arial"/>
          <w:noProof w:val="0"/>
          <w:sz w:val="24"/>
          <w:szCs w:val="24"/>
          <w:lang w:val="en-GB"/>
        </w:rPr>
        <w:t>to</w:t>
      </w:r>
      <w:r w:rsidRPr="7679F127" w:rsidR="51CE84AB">
        <w:rPr>
          <w:rFonts w:ascii="Arial" w:hAnsi="Arial" w:eastAsia="Arial" w:cs="Arial"/>
          <w:noProof w:val="0"/>
          <w:sz w:val="24"/>
          <w:szCs w:val="24"/>
          <w:lang w:val="en-GB"/>
        </w:rPr>
        <w:t xml:space="preserve"> building and </w:t>
      </w:r>
      <w:r w:rsidRPr="7679F127" w:rsidR="51CE84AB">
        <w:rPr>
          <w:rFonts w:ascii="Arial" w:hAnsi="Arial" w:eastAsia="Arial" w:cs="Arial"/>
          <w:noProof w:val="0"/>
          <w:sz w:val="24"/>
          <w:szCs w:val="24"/>
          <w:lang w:val="en-GB"/>
        </w:rPr>
        <w:t>maintaining</w:t>
      </w:r>
      <w:r w:rsidRPr="7679F127" w:rsidR="51CE84AB">
        <w:rPr>
          <w:rFonts w:ascii="Arial" w:hAnsi="Arial" w:eastAsia="Arial" w:cs="Arial"/>
          <w:noProof w:val="0"/>
          <w:sz w:val="24"/>
          <w:szCs w:val="24"/>
          <w:lang w:val="en-GB"/>
        </w:rPr>
        <w:t xml:space="preserve"> sustainable tourism and hospitality.</w:t>
      </w:r>
    </w:p>
    <w:p w:rsidR="7679F127" w:rsidP="7679F127" w:rsidRDefault="7679F127" w14:paraId="0D36762F" w14:textId="45E51795">
      <w:pPr>
        <w:pStyle w:val="Normal"/>
        <w:spacing w:line="257" w:lineRule="auto"/>
        <w:rPr>
          <w:rFonts w:ascii="Arial" w:hAnsi="Arial" w:eastAsia="Arial" w:cs="Arial"/>
          <w:noProof w:val="0"/>
          <w:sz w:val="24"/>
          <w:szCs w:val="24"/>
          <w:lang w:val="en-GB"/>
        </w:rPr>
      </w:pPr>
    </w:p>
    <w:p w:rsidR="727C1212" w:rsidP="7679F127" w:rsidRDefault="727C1212" w14:paraId="60EBED3A" w14:textId="08238F38">
      <w:pPr>
        <w:pStyle w:val="ListParagraph"/>
        <w:numPr>
          <w:ilvl w:val="0"/>
          <w:numId w:val="11"/>
        </w:numPr>
        <w:spacing w:before="0" w:beforeAutospacing="off" w:after="0" w:afterAutospacing="off"/>
        <w:rPr>
          <w:rFonts w:ascii="Arial" w:hAnsi="Arial" w:eastAsia="Arial" w:cs="Arial"/>
          <w:b w:val="1"/>
          <w:bCs w:val="1"/>
          <w:noProof w:val="0"/>
          <w:sz w:val="24"/>
          <w:szCs w:val="24"/>
          <w:lang w:val="en-GB"/>
        </w:rPr>
      </w:pPr>
      <w:r w:rsidRPr="7679F127" w:rsidR="727C1212">
        <w:rPr>
          <w:rFonts w:ascii="Arial" w:hAnsi="Arial" w:eastAsia="Arial" w:cs="Arial"/>
          <w:b w:val="1"/>
          <w:bCs w:val="1"/>
          <w:noProof w:val="0"/>
          <w:sz w:val="24"/>
          <w:szCs w:val="24"/>
          <w:lang w:val="en-GB"/>
        </w:rPr>
        <w:t xml:space="preserve">Environmental </w:t>
      </w:r>
      <w:r w:rsidRPr="7679F127" w:rsidR="727C1212">
        <w:rPr>
          <w:rFonts w:ascii="Arial" w:hAnsi="Arial" w:eastAsia="Arial" w:cs="Arial"/>
          <w:b w:val="1"/>
          <w:bCs w:val="1"/>
          <w:noProof w:val="0"/>
          <w:sz w:val="24"/>
          <w:szCs w:val="24"/>
          <w:lang w:val="en-GB"/>
        </w:rPr>
        <w:t>Responsibility</w:t>
      </w:r>
    </w:p>
    <w:p w:rsidR="727C1212" w:rsidP="7679F127" w:rsidRDefault="727C1212" w14:paraId="79CC7A56" w14:textId="2315F3EC">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 xml:space="preserve"> </w:t>
      </w:r>
    </w:p>
    <w:p w:rsidR="727C1212" w:rsidP="7679F127" w:rsidRDefault="727C1212" w14:paraId="7B2C943B" w14:textId="6E631E6D">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 xml:space="preserve">Consumers are essential part for a business sustainability. The powerfullest is the decision-making that consumers take when </w:t>
      </w:r>
      <w:r w:rsidRPr="7679F127" w:rsidR="727C1212">
        <w:rPr>
          <w:rFonts w:ascii="Arial" w:hAnsi="Arial" w:eastAsia="Arial" w:cs="Arial"/>
          <w:noProof w:val="0"/>
          <w:sz w:val="24"/>
          <w:szCs w:val="24"/>
          <w:lang w:val="en-GB"/>
        </w:rPr>
        <w:t>purchasing</w:t>
      </w:r>
      <w:r w:rsidRPr="7679F127" w:rsidR="727C1212">
        <w:rPr>
          <w:rFonts w:ascii="Arial" w:hAnsi="Arial" w:eastAsia="Arial" w:cs="Arial"/>
          <w:noProof w:val="0"/>
          <w:sz w:val="24"/>
          <w:szCs w:val="24"/>
          <w:lang w:val="en-GB"/>
        </w:rPr>
        <w:t xml:space="preserve"> products or services influencing the environment and the business itself in negative or positive way. Sustainable consumers would buy products that are harming less the environment helping the sustainable business to grow and obtain the deserved reputation, local shopping, certification checks to ensure the products are genuinely sustainable, buying used products that can be repaired/ recycled and investing in companies and their products if is proven that are sustainable (Climate Club, 2023).</w:t>
      </w:r>
    </w:p>
    <w:p w:rsidR="727C1212" w:rsidP="7679F127" w:rsidRDefault="727C1212" w14:paraId="7EC16015" w14:textId="7B7EC8E3">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 xml:space="preserve">However, the consumers alone cannot resolve the entire problem of sustainability. Font (2017) suggests that large hospitality businesses avoid local suppliers' reason being the lack of CSR that include waste of water and energy, quantitative sugar, </w:t>
      </w:r>
      <w:r w:rsidRPr="7679F127" w:rsidR="727C1212">
        <w:rPr>
          <w:rFonts w:ascii="Arial" w:hAnsi="Arial" w:eastAsia="Arial" w:cs="Arial"/>
          <w:noProof w:val="0"/>
          <w:sz w:val="24"/>
          <w:szCs w:val="24"/>
          <w:lang w:val="en-GB"/>
        </w:rPr>
        <w:t>salt,</w:t>
      </w:r>
      <w:r w:rsidRPr="7679F127" w:rsidR="727C1212">
        <w:rPr>
          <w:rFonts w:ascii="Arial" w:hAnsi="Arial" w:eastAsia="Arial" w:cs="Arial"/>
          <w:noProof w:val="0"/>
          <w:sz w:val="24"/>
          <w:szCs w:val="24"/>
          <w:lang w:val="en-GB"/>
        </w:rPr>
        <w:t xml:space="preserve"> and fat present in their products. Font suggests that stakeholders are more positive in regards businesses who have consideration for the above factors and value the management, trained staff and the effort level involved in offering quality and appreciated sustainability efforts.</w:t>
      </w:r>
    </w:p>
    <w:p w:rsidR="727C1212" w:rsidP="7679F127" w:rsidRDefault="727C1212" w14:paraId="56E0EFCF" w14:textId="267A18DC">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 xml:space="preserve"> </w:t>
      </w:r>
    </w:p>
    <w:p w:rsidR="727C1212" w:rsidP="7679F127" w:rsidRDefault="727C1212" w14:paraId="65C0F4E5" w14:textId="1331685C">
      <w:pPr>
        <w:pStyle w:val="ListParagraph"/>
        <w:numPr>
          <w:ilvl w:val="0"/>
          <w:numId w:val="11"/>
        </w:numPr>
        <w:spacing w:before="0" w:beforeAutospacing="off" w:after="0" w:afterAutospacing="off"/>
        <w:rPr>
          <w:rFonts w:ascii="Arial" w:hAnsi="Arial" w:eastAsia="Arial" w:cs="Arial"/>
          <w:b w:val="1"/>
          <w:bCs w:val="1"/>
          <w:noProof w:val="0"/>
          <w:sz w:val="24"/>
          <w:szCs w:val="24"/>
          <w:lang w:val="en-GB"/>
        </w:rPr>
      </w:pPr>
      <w:r w:rsidRPr="7679F127" w:rsidR="727C1212">
        <w:rPr>
          <w:rFonts w:ascii="Arial" w:hAnsi="Arial" w:eastAsia="Arial" w:cs="Arial"/>
          <w:b w:val="1"/>
          <w:bCs w:val="1"/>
          <w:noProof w:val="0"/>
          <w:sz w:val="24"/>
          <w:szCs w:val="24"/>
          <w:lang w:val="en-GB"/>
        </w:rPr>
        <w:t>Good Practice</w:t>
      </w:r>
    </w:p>
    <w:p w:rsidR="727C1212" w:rsidP="7679F127" w:rsidRDefault="727C1212" w14:paraId="23136257" w14:textId="1478CA4F">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 xml:space="preserve"> </w:t>
      </w:r>
    </w:p>
    <w:p w:rsidR="727C1212" w:rsidP="7679F127" w:rsidRDefault="727C1212" w14:paraId="44A613E4" w14:textId="25B0D205">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Although tourism is the main key for development and economic growth, the poor locations and the management of rural destinations must be related and adapted to the ,,Agenda of Sustainable Development for United Nations’’ to end poverty and obtain economic growth, implementation of sustainable strategies that encourage tourists and communities to adapt and overcome the ‘’sustainability myopia’’ by attracting and maintaining a healthy relationship with stakeholders that contribute directly to development of the sustainable tourism (Molina-Collado et al., 2022).</w:t>
      </w:r>
    </w:p>
    <w:p w:rsidR="727C1212" w:rsidP="7679F127" w:rsidRDefault="727C1212" w14:paraId="7EF3A6D8" w14:textId="12697F5C">
      <w:pPr>
        <w:spacing w:line="257" w:lineRule="auto"/>
        <w:rPr>
          <w:rFonts w:ascii="Arial" w:hAnsi="Arial" w:eastAsia="Arial" w:cs="Arial"/>
          <w:noProof w:val="0"/>
          <w:sz w:val="24"/>
          <w:szCs w:val="24"/>
          <w:lang w:val="en-GB"/>
        </w:rPr>
      </w:pPr>
      <w:r w:rsidRPr="7679F127" w:rsidR="727C1212">
        <w:rPr>
          <w:rFonts w:ascii="Arial" w:hAnsi="Arial" w:eastAsia="Arial" w:cs="Arial"/>
          <w:noProof w:val="0"/>
          <w:sz w:val="24"/>
          <w:szCs w:val="24"/>
          <w:lang w:val="en-GB"/>
        </w:rPr>
        <w:t xml:space="preserve">According to Scherf (2021) the ,,creative tourism’’ is made by the communities of small, large or rural locations that actively contribute to a sustainable development of the destination implementing creative strategies and being an example for the visitors that have the duty to adapt and respect the rules in place to sustain the environment and the chosen destination. The same source </w:t>
      </w:r>
      <w:r w:rsidRPr="7679F127" w:rsidR="727C1212">
        <w:rPr>
          <w:rFonts w:ascii="Arial" w:hAnsi="Arial" w:eastAsia="Arial" w:cs="Arial"/>
          <w:noProof w:val="0"/>
          <w:sz w:val="24"/>
          <w:szCs w:val="24"/>
          <w:lang w:val="en-GB"/>
        </w:rPr>
        <w:t>explains</w:t>
      </w:r>
      <w:r w:rsidRPr="7679F127" w:rsidR="727C1212">
        <w:rPr>
          <w:rFonts w:ascii="Arial" w:hAnsi="Arial" w:eastAsia="Arial" w:cs="Arial"/>
          <w:noProof w:val="0"/>
          <w:sz w:val="24"/>
          <w:szCs w:val="24"/>
          <w:lang w:val="en-GB"/>
        </w:rPr>
        <w:t xml:space="preserve"> the importance of festivals as government initiative that involve the strategy of economic development and socio-cultural factors of heritage.</w:t>
      </w:r>
    </w:p>
    <w:p w:rsidR="7679F127" w:rsidP="7679F127" w:rsidRDefault="7679F127" w14:paraId="2F32616B" w14:textId="388BFEB5">
      <w:pPr>
        <w:pStyle w:val="Normal"/>
        <w:spacing w:line="257" w:lineRule="auto"/>
        <w:rPr>
          <w:rFonts w:ascii="Arial" w:hAnsi="Arial" w:eastAsia="Arial" w:cs="Arial"/>
          <w:noProof w:val="0"/>
          <w:sz w:val="24"/>
          <w:szCs w:val="24"/>
          <w:lang w:val="en-GB"/>
        </w:rPr>
      </w:pPr>
    </w:p>
    <w:p w:rsidR="5484BA48" w:rsidP="7679F127" w:rsidRDefault="5484BA48" w14:paraId="51CC3861" w14:textId="07CFAFFE">
      <w:pPr>
        <w:pStyle w:val="ListParagraph"/>
        <w:numPr>
          <w:ilvl w:val="0"/>
          <w:numId w:val="13"/>
        </w:numPr>
        <w:spacing w:before="0" w:beforeAutospacing="off" w:after="0" w:afterAutospacing="off"/>
        <w:rPr>
          <w:rFonts w:ascii="Arial" w:hAnsi="Arial" w:eastAsia="Arial" w:cs="Arial"/>
          <w:b w:val="1"/>
          <w:bCs w:val="1"/>
          <w:noProof w:val="0"/>
          <w:sz w:val="24"/>
          <w:szCs w:val="24"/>
          <w:lang w:val="en-GB"/>
        </w:rPr>
      </w:pPr>
      <w:r w:rsidRPr="7679F127" w:rsidR="5484BA48">
        <w:rPr>
          <w:rFonts w:ascii="Arial" w:hAnsi="Arial" w:eastAsia="Arial" w:cs="Arial"/>
          <w:b w:val="1"/>
          <w:bCs w:val="1"/>
          <w:noProof w:val="0"/>
          <w:sz w:val="24"/>
          <w:szCs w:val="24"/>
          <w:lang w:val="en-GB"/>
        </w:rPr>
        <w:t>Recommendations</w:t>
      </w:r>
    </w:p>
    <w:p w:rsidR="5484BA48" w:rsidP="7679F127" w:rsidRDefault="5484BA48" w14:paraId="242A8E3C" w14:textId="303567FF">
      <w:pPr>
        <w:spacing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 xml:space="preserve"> </w:t>
      </w:r>
    </w:p>
    <w:p w:rsidR="5484BA48" w:rsidP="7679F127" w:rsidRDefault="5484BA48" w14:paraId="4CE2560F" w14:textId="429A4276">
      <w:pPr>
        <w:spacing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Prud’homme</w:t>
      </w:r>
      <w:r w:rsidRPr="7679F127" w:rsidR="5484BA48">
        <w:rPr>
          <w:rFonts w:ascii="Arial" w:hAnsi="Arial" w:eastAsia="Arial" w:cs="Arial"/>
          <w:noProof w:val="0"/>
          <w:sz w:val="24"/>
          <w:szCs w:val="24"/>
          <w:lang w:val="en-GB"/>
        </w:rPr>
        <w:t xml:space="preserve"> and Raymonds (2013) suggested that customer satisfaction is highly related to CSR concept and macro-economic/ societal factors. The adoption of sustainable development can increase customer satisfaction and behaviour using stakeholders' interest to expand and create a sustainable environment that benefits customers and company itself using as a core strategy the relationship with stakeholders, companies should have in place a concept that integrates social, </w:t>
      </w:r>
      <w:r w:rsidRPr="7679F127" w:rsidR="5484BA48">
        <w:rPr>
          <w:rFonts w:ascii="Arial" w:hAnsi="Arial" w:eastAsia="Arial" w:cs="Arial"/>
          <w:noProof w:val="0"/>
          <w:sz w:val="24"/>
          <w:szCs w:val="24"/>
          <w:lang w:val="en-GB"/>
        </w:rPr>
        <w:t>environmental,</w:t>
      </w:r>
      <w:r w:rsidRPr="7679F127" w:rsidR="5484BA48">
        <w:rPr>
          <w:rFonts w:ascii="Arial" w:hAnsi="Arial" w:eastAsia="Arial" w:cs="Arial"/>
          <w:noProof w:val="0"/>
          <w:sz w:val="24"/>
          <w:szCs w:val="24"/>
          <w:lang w:val="en-GB"/>
        </w:rPr>
        <w:t xml:space="preserve"> and economic factors in the best interests of the community and environment.</w:t>
      </w:r>
    </w:p>
    <w:p w:rsidR="5484BA48" w:rsidP="7679F127" w:rsidRDefault="5484BA48" w14:paraId="5572B1AF" w14:textId="319D16EA">
      <w:pPr>
        <w:spacing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 xml:space="preserve">Oxfam Education (2023) is a charity foundation that is </w:t>
      </w:r>
      <w:r w:rsidRPr="7679F127" w:rsidR="5484BA48">
        <w:rPr>
          <w:rFonts w:ascii="Arial" w:hAnsi="Arial" w:eastAsia="Arial" w:cs="Arial"/>
          <w:noProof w:val="0"/>
          <w:sz w:val="24"/>
          <w:szCs w:val="24"/>
          <w:lang w:val="en-GB"/>
        </w:rPr>
        <w:t>created</w:t>
      </w:r>
      <w:r w:rsidRPr="7679F127" w:rsidR="5484BA48">
        <w:rPr>
          <w:rFonts w:ascii="Arial" w:hAnsi="Arial" w:eastAsia="Arial" w:cs="Arial"/>
          <w:noProof w:val="0"/>
          <w:sz w:val="24"/>
          <w:szCs w:val="24"/>
          <w:lang w:val="en-GB"/>
        </w:rPr>
        <w:t xml:space="preserve"> to sustain environment and combat climate-change / pollution using donations and educate population about the impact that every human has to the environment. Various projects that they finalise should be an opportunity for the hospitality and tourism industry to collaborate and sustain ‘’green actions’’ that </w:t>
      </w:r>
      <w:r w:rsidRPr="7679F127" w:rsidR="5484BA48">
        <w:rPr>
          <w:rFonts w:ascii="Arial" w:hAnsi="Arial" w:eastAsia="Arial" w:cs="Arial"/>
          <w:noProof w:val="0"/>
          <w:sz w:val="24"/>
          <w:szCs w:val="24"/>
          <w:lang w:val="en-GB"/>
        </w:rPr>
        <w:t>impacts</w:t>
      </w:r>
      <w:r w:rsidRPr="7679F127" w:rsidR="5484BA48">
        <w:rPr>
          <w:rFonts w:ascii="Arial" w:hAnsi="Arial" w:eastAsia="Arial" w:cs="Arial"/>
          <w:noProof w:val="0"/>
          <w:sz w:val="24"/>
          <w:szCs w:val="24"/>
          <w:lang w:val="en-GB"/>
        </w:rPr>
        <w:t xml:space="preserve"> company reputation.</w:t>
      </w:r>
    </w:p>
    <w:p w:rsidR="5484BA48" w:rsidP="7679F127" w:rsidRDefault="5484BA48" w14:paraId="5C63DA8B" w14:textId="63F2484A">
      <w:pPr>
        <w:spacing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 xml:space="preserve">Another example of long-lasting partnership with stakeholders to sustain environment is Brando (2023) that is based on ‘’zero carbon’’. The company goals have </w:t>
      </w:r>
      <w:r w:rsidRPr="7679F127" w:rsidR="5484BA48">
        <w:rPr>
          <w:rFonts w:ascii="Arial" w:hAnsi="Arial" w:eastAsia="Arial" w:cs="Arial"/>
          <w:noProof w:val="0"/>
          <w:sz w:val="24"/>
          <w:szCs w:val="24"/>
          <w:lang w:val="en-GB"/>
        </w:rPr>
        <w:t>impacted</w:t>
      </w:r>
      <w:r w:rsidRPr="7679F127" w:rsidR="5484BA48">
        <w:rPr>
          <w:rFonts w:ascii="Arial" w:hAnsi="Arial" w:eastAsia="Arial" w:cs="Arial"/>
          <w:noProof w:val="0"/>
          <w:sz w:val="24"/>
          <w:szCs w:val="24"/>
          <w:lang w:val="en-GB"/>
        </w:rPr>
        <w:t xml:space="preserve"> positively the business reputation leading to unique guest experience that are experiencing during stay how to adopt a sustainable behaviour and contribute to economic growth. Based on current situation, hospitality businesses should adopt Brando’s model for sustainable practices.</w:t>
      </w:r>
    </w:p>
    <w:p w:rsidR="5484BA48" w:rsidP="7679F127" w:rsidRDefault="5484BA48" w14:paraId="291240FE" w14:textId="4D80291F">
      <w:pPr>
        <w:spacing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 xml:space="preserve">Further example to follow is </w:t>
      </w:r>
      <w:r w:rsidRPr="7679F127" w:rsidR="5484BA48">
        <w:rPr>
          <w:rFonts w:ascii="Arial" w:hAnsi="Arial" w:eastAsia="Arial" w:cs="Arial"/>
          <w:noProof w:val="0"/>
          <w:sz w:val="24"/>
          <w:szCs w:val="24"/>
          <w:lang w:val="en-GB"/>
        </w:rPr>
        <w:t>Silo (</w:t>
      </w:r>
      <w:r w:rsidRPr="7679F127" w:rsidR="5484BA48">
        <w:rPr>
          <w:rFonts w:ascii="Arial" w:hAnsi="Arial" w:eastAsia="Arial" w:cs="Arial"/>
          <w:noProof w:val="0"/>
          <w:sz w:val="24"/>
          <w:szCs w:val="24"/>
          <w:lang w:val="en-GB"/>
        </w:rPr>
        <w:t>2023) that use eco-digester to transform food waste in compost for plants, recycling plastic creating crockery and reuse of all the elements that are present in the restaurant. The use of ‘’no-soap’’ water to protect environment from chemicals and the ‘’green actions’’ that are a model to follow to become sustainable as a business.</w:t>
      </w:r>
    </w:p>
    <w:p w:rsidR="5484BA48" w:rsidP="7679F127" w:rsidRDefault="5484BA48" w14:paraId="516AB624" w14:textId="7A6D8417">
      <w:pPr>
        <w:spacing w:after="160" w:afterAutospacing="off"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The re-use of elements is highly encouraged on various sources as presented (Fig.7) transforming waste in profit.</w:t>
      </w:r>
    </w:p>
    <w:p w:rsidR="5484BA48" w:rsidP="7679F127" w:rsidRDefault="5484BA48" w14:paraId="3FE29E6A" w14:textId="62C793F6">
      <w:pPr>
        <w:pStyle w:val="Normal"/>
        <w:spacing w:after="160" w:afterAutospacing="off" w:line="257" w:lineRule="auto"/>
        <w:rPr>
          <w:rFonts w:ascii="Arial" w:hAnsi="Arial" w:eastAsia="Arial" w:cs="Arial"/>
          <w:noProof w:val="0"/>
          <w:sz w:val="24"/>
          <w:szCs w:val="24"/>
          <w:lang w:val="en-GB"/>
        </w:rPr>
      </w:pPr>
      <w:r w:rsidR="5484BA48">
        <w:drawing>
          <wp:inline wp14:editId="26D86F39" wp14:anchorId="1B552C33">
            <wp:extent cx="4486275" cy="4572000"/>
            <wp:effectExtent l="0" t="0" r="0" b="0"/>
            <wp:docPr id="2041140888" name="" title=""/>
            <wp:cNvGraphicFramePr>
              <a:graphicFrameLocks noChangeAspect="1"/>
            </wp:cNvGraphicFramePr>
            <a:graphic>
              <a:graphicData uri="http://schemas.openxmlformats.org/drawingml/2006/picture">
                <pic:pic>
                  <pic:nvPicPr>
                    <pic:cNvPr id="0" name=""/>
                    <pic:cNvPicPr/>
                  </pic:nvPicPr>
                  <pic:blipFill>
                    <a:blip r:embed="R3b78dc81c48e4cdc">
                      <a:extLst>
                        <a:ext xmlns:a="http://schemas.openxmlformats.org/drawingml/2006/main" uri="{28A0092B-C50C-407E-A947-70E740481C1C}">
                          <a14:useLocalDpi val="0"/>
                        </a:ext>
                      </a:extLst>
                    </a:blip>
                    <a:stretch>
                      <a:fillRect/>
                    </a:stretch>
                  </pic:blipFill>
                  <pic:spPr>
                    <a:xfrm>
                      <a:off x="0" y="0"/>
                      <a:ext cx="4486275" cy="4572000"/>
                    </a:xfrm>
                    <a:prstGeom prst="rect">
                      <a:avLst/>
                    </a:prstGeom>
                  </pic:spPr>
                </pic:pic>
              </a:graphicData>
            </a:graphic>
          </wp:inline>
        </w:drawing>
      </w:r>
    </w:p>
    <w:p w:rsidR="5484BA48" w:rsidP="7679F127" w:rsidRDefault="5484BA48" w14:paraId="027E0938" w14:textId="7BAC90AB">
      <w:pPr>
        <w:pStyle w:val="Normal"/>
        <w:spacing w:after="160" w:afterAutospacing="off"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(Fig. 7: Sweet, E. 2014).</w:t>
      </w:r>
    </w:p>
    <w:p w:rsidR="7679F127" w:rsidP="7679F127" w:rsidRDefault="7679F127" w14:paraId="02707FD2" w14:textId="31CB68D8">
      <w:pPr>
        <w:pStyle w:val="Normal"/>
        <w:spacing w:after="160" w:afterAutospacing="off" w:line="257" w:lineRule="auto"/>
        <w:rPr>
          <w:rFonts w:ascii="Arial" w:hAnsi="Arial" w:eastAsia="Arial" w:cs="Arial"/>
          <w:noProof w:val="0"/>
          <w:sz w:val="24"/>
          <w:szCs w:val="24"/>
          <w:lang w:val="en-GB"/>
        </w:rPr>
      </w:pPr>
    </w:p>
    <w:p w:rsidR="5484BA48" w:rsidP="7679F127" w:rsidRDefault="5484BA48" w14:paraId="14465DD9" w14:textId="46E3ACEB">
      <w:pPr>
        <w:pStyle w:val="ListParagraph"/>
        <w:numPr>
          <w:ilvl w:val="0"/>
          <w:numId w:val="14"/>
        </w:numPr>
        <w:spacing w:before="0" w:beforeAutospacing="off" w:after="0" w:afterAutospacing="off"/>
        <w:rPr>
          <w:rFonts w:ascii="Arial" w:hAnsi="Arial" w:eastAsia="Arial" w:cs="Arial"/>
          <w:b w:val="1"/>
          <w:bCs w:val="1"/>
          <w:noProof w:val="0"/>
          <w:sz w:val="24"/>
          <w:szCs w:val="24"/>
          <w:lang w:val="en-GB"/>
        </w:rPr>
      </w:pPr>
      <w:r w:rsidRPr="7679F127" w:rsidR="5484BA48">
        <w:rPr>
          <w:rFonts w:ascii="Arial" w:hAnsi="Arial" w:eastAsia="Arial" w:cs="Arial"/>
          <w:b w:val="1"/>
          <w:bCs w:val="1"/>
          <w:noProof w:val="0"/>
          <w:sz w:val="24"/>
          <w:szCs w:val="24"/>
          <w:lang w:val="en-GB"/>
        </w:rPr>
        <w:t>Green or not green?</w:t>
      </w:r>
    </w:p>
    <w:p w:rsidR="5484BA48" w:rsidP="7679F127" w:rsidRDefault="5484BA48" w14:paraId="65A6BA99" w14:textId="4AA90362">
      <w:pPr>
        <w:spacing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 xml:space="preserve"> </w:t>
      </w:r>
    </w:p>
    <w:p w:rsidR="5484BA48" w:rsidP="7679F127" w:rsidRDefault="5484BA48" w14:paraId="36D5314C" w14:textId="38BBF60C">
      <w:pPr>
        <w:spacing w:after="160" w:afterAutospacing="off" w:line="257" w:lineRule="auto"/>
        <w:rPr>
          <w:rFonts w:ascii="Arial" w:hAnsi="Arial" w:eastAsia="Arial" w:cs="Arial"/>
          <w:noProof w:val="0"/>
          <w:sz w:val="24"/>
          <w:szCs w:val="24"/>
          <w:lang w:val="en-GB"/>
        </w:rPr>
      </w:pPr>
      <w:r w:rsidRPr="7679F127" w:rsidR="5484BA48">
        <w:rPr>
          <w:rFonts w:ascii="Arial" w:hAnsi="Arial" w:eastAsia="Arial" w:cs="Arial"/>
          <w:noProof w:val="0"/>
          <w:sz w:val="24"/>
          <w:szCs w:val="24"/>
          <w:lang w:val="en-GB"/>
        </w:rPr>
        <w:t xml:space="preserve">According to Vipin </w:t>
      </w:r>
      <w:r w:rsidRPr="7679F127" w:rsidR="5484BA48">
        <w:rPr>
          <w:rFonts w:ascii="Arial" w:hAnsi="Arial" w:eastAsia="Arial" w:cs="Arial"/>
          <w:i w:val="1"/>
          <w:iCs w:val="1"/>
          <w:noProof w:val="0"/>
          <w:sz w:val="24"/>
          <w:szCs w:val="24"/>
          <w:lang w:val="en-GB"/>
        </w:rPr>
        <w:t xml:space="preserve">et al. </w:t>
      </w:r>
      <w:r w:rsidRPr="7679F127" w:rsidR="5484BA48">
        <w:rPr>
          <w:rFonts w:ascii="Arial" w:hAnsi="Arial" w:eastAsia="Arial" w:cs="Arial"/>
          <w:noProof w:val="0"/>
          <w:sz w:val="24"/>
          <w:szCs w:val="24"/>
          <w:lang w:val="en-GB"/>
        </w:rPr>
        <w:t xml:space="preserve">(2023), to obtain sustainable development the organizations must adapt universal strategies using the ‘’Concept of sustainable development’’(Fig.4). As writers explain, development must be based on vital satisfaction of the customers and society, protecting the continuity of the natural </w:t>
      </w:r>
      <w:r w:rsidRPr="7679F127" w:rsidR="14ECDA4B">
        <w:rPr>
          <w:rFonts w:ascii="Arial" w:hAnsi="Arial" w:eastAsia="Arial" w:cs="Arial"/>
          <w:noProof w:val="0"/>
          <w:sz w:val="24"/>
          <w:szCs w:val="24"/>
          <w:lang w:val="en-GB"/>
        </w:rPr>
        <w:t>resource's</w:t>
      </w:r>
      <w:r w:rsidRPr="7679F127" w:rsidR="5484BA48">
        <w:rPr>
          <w:rFonts w:ascii="Arial" w:hAnsi="Arial" w:eastAsia="Arial" w:cs="Arial"/>
          <w:noProof w:val="0"/>
          <w:sz w:val="24"/>
          <w:szCs w:val="24"/>
          <w:lang w:val="en-GB"/>
        </w:rPr>
        <w:t xml:space="preserve"> availability, and using the justice concept to understand the balance within consumption and protection of natural resources between present and future generation.</w:t>
      </w:r>
    </w:p>
    <w:p w:rsidR="0A550E18" w:rsidP="7679F127" w:rsidRDefault="0A550E18" w14:paraId="5C120AE4" w14:textId="626DA999">
      <w:pPr>
        <w:pStyle w:val="Normal"/>
        <w:spacing w:after="160" w:afterAutospacing="off" w:line="257" w:lineRule="auto"/>
        <w:rPr>
          <w:rFonts w:ascii="Arial" w:hAnsi="Arial" w:eastAsia="Arial" w:cs="Arial"/>
          <w:noProof w:val="0"/>
          <w:sz w:val="24"/>
          <w:szCs w:val="24"/>
          <w:lang w:val="en-GB"/>
        </w:rPr>
      </w:pPr>
      <w:r w:rsidR="0A550E18">
        <w:drawing>
          <wp:inline wp14:editId="247D9CDC" wp14:anchorId="7056779D">
            <wp:extent cx="4572000" cy="2733675"/>
            <wp:effectExtent l="0" t="0" r="0" b="0"/>
            <wp:docPr id="2140979888" name="" title=""/>
            <wp:cNvGraphicFramePr>
              <a:graphicFrameLocks noChangeAspect="1"/>
            </wp:cNvGraphicFramePr>
            <a:graphic>
              <a:graphicData uri="http://schemas.openxmlformats.org/drawingml/2006/picture">
                <pic:pic>
                  <pic:nvPicPr>
                    <pic:cNvPr id="0" name=""/>
                    <pic:cNvPicPr/>
                  </pic:nvPicPr>
                  <pic:blipFill>
                    <a:blip r:embed="R14241e39640a4550">
                      <a:extLst>
                        <a:ext xmlns:a="http://schemas.openxmlformats.org/drawingml/2006/main" uri="{28A0092B-C50C-407E-A947-70E740481C1C}">
                          <a14:useLocalDpi val="0"/>
                        </a:ext>
                      </a:extLst>
                    </a:blip>
                    <a:stretch>
                      <a:fillRect/>
                    </a:stretch>
                  </pic:blipFill>
                  <pic:spPr>
                    <a:xfrm>
                      <a:off x="0" y="0"/>
                      <a:ext cx="4572000" cy="2733675"/>
                    </a:xfrm>
                    <a:prstGeom prst="rect">
                      <a:avLst/>
                    </a:prstGeom>
                  </pic:spPr>
                </pic:pic>
              </a:graphicData>
            </a:graphic>
          </wp:inline>
        </w:drawing>
      </w:r>
    </w:p>
    <w:p w:rsidR="0A550E18" w:rsidP="7679F127" w:rsidRDefault="0A550E18" w14:paraId="1E2C8897" w14:textId="00520E88">
      <w:pPr>
        <w:pStyle w:val="Normal"/>
        <w:spacing w:after="160" w:afterAutospacing="off" w:line="257" w:lineRule="auto"/>
        <w:rPr>
          <w:rFonts w:ascii="Arial" w:hAnsi="Arial" w:eastAsia="Arial" w:cs="Arial"/>
          <w:noProof w:val="0"/>
          <w:sz w:val="24"/>
          <w:szCs w:val="24"/>
          <w:lang w:val="en-GB"/>
        </w:rPr>
      </w:pPr>
      <w:r w:rsidRPr="7679F127" w:rsidR="0A550E18">
        <w:rPr>
          <w:rFonts w:ascii="Arial" w:hAnsi="Arial" w:eastAsia="Arial" w:cs="Arial"/>
          <w:noProof w:val="0"/>
          <w:sz w:val="24"/>
          <w:szCs w:val="24"/>
          <w:lang w:val="en-GB"/>
        </w:rPr>
        <w:t xml:space="preserve">(Fig.4: Vipin </w:t>
      </w:r>
      <w:r w:rsidRPr="7679F127" w:rsidR="0A550E18">
        <w:rPr>
          <w:rFonts w:ascii="Arial" w:hAnsi="Arial" w:eastAsia="Arial" w:cs="Arial"/>
          <w:i w:val="1"/>
          <w:iCs w:val="1"/>
          <w:noProof w:val="0"/>
          <w:sz w:val="24"/>
          <w:szCs w:val="24"/>
          <w:lang w:val="en-GB"/>
        </w:rPr>
        <w:t xml:space="preserve">et al. </w:t>
      </w:r>
      <w:r w:rsidRPr="7679F127" w:rsidR="0A550E18">
        <w:rPr>
          <w:rFonts w:ascii="Arial" w:hAnsi="Arial" w:eastAsia="Arial" w:cs="Arial"/>
          <w:i w:val="0"/>
          <w:iCs w:val="0"/>
          <w:noProof w:val="0"/>
          <w:sz w:val="24"/>
          <w:szCs w:val="24"/>
          <w:lang w:val="en-GB"/>
        </w:rPr>
        <w:t>2023).</w:t>
      </w:r>
    </w:p>
    <w:p w:rsidR="0A550E18" w:rsidP="7679F127" w:rsidRDefault="0A550E18" w14:paraId="66A315C4" w14:textId="2388CEC7">
      <w:pPr>
        <w:spacing w:line="257" w:lineRule="auto"/>
        <w:rPr>
          <w:rFonts w:ascii="Arial" w:hAnsi="Arial" w:eastAsia="Arial" w:cs="Arial"/>
          <w:noProof w:val="0"/>
          <w:sz w:val="24"/>
          <w:szCs w:val="24"/>
          <w:lang w:val="en-GB"/>
        </w:rPr>
      </w:pPr>
      <w:r w:rsidRPr="7679F127" w:rsidR="0A550E18">
        <w:rPr>
          <w:rFonts w:ascii="Arial" w:hAnsi="Arial" w:eastAsia="Arial" w:cs="Arial"/>
          <w:noProof w:val="0"/>
          <w:sz w:val="24"/>
          <w:szCs w:val="24"/>
          <w:lang w:val="en-GB"/>
        </w:rPr>
        <w:t xml:space="preserve">Vipin </w:t>
      </w:r>
      <w:r w:rsidRPr="7679F127" w:rsidR="0A550E18">
        <w:rPr>
          <w:rFonts w:ascii="Arial" w:hAnsi="Arial" w:eastAsia="Arial" w:cs="Arial"/>
          <w:i w:val="1"/>
          <w:iCs w:val="1"/>
          <w:noProof w:val="0"/>
          <w:sz w:val="24"/>
          <w:szCs w:val="24"/>
          <w:lang w:val="en-GB"/>
        </w:rPr>
        <w:t xml:space="preserve">et al. </w:t>
      </w:r>
      <w:r w:rsidRPr="7679F127" w:rsidR="0A550E18">
        <w:rPr>
          <w:rFonts w:ascii="Arial" w:hAnsi="Arial" w:eastAsia="Arial" w:cs="Arial"/>
          <w:noProof w:val="0"/>
          <w:sz w:val="24"/>
          <w:szCs w:val="24"/>
          <w:lang w:val="en-GB"/>
        </w:rPr>
        <w:t>(2023) suggests that ‘’green economy’’ concept has various positive impacts to eco-systems health, jobs creation and social factors that all lead to economic development.</w:t>
      </w:r>
    </w:p>
    <w:p w:rsidR="7679F127" w:rsidP="7679F127" w:rsidRDefault="7679F127" w14:paraId="417DC0B9" w14:textId="55FF8F24">
      <w:pPr>
        <w:pStyle w:val="Normal"/>
        <w:spacing w:line="257" w:lineRule="auto"/>
        <w:rPr>
          <w:rFonts w:ascii="Arial" w:hAnsi="Arial" w:eastAsia="Arial" w:cs="Arial"/>
          <w:noProof w:val="0"/>
          <w:sz w:val="24"/>
          <w:szCs w:val="24"/>
          <w:lang w:val="en-GB"/>
        </w:rPr>
      </w:pPr>
    </w:p>
    <w:p w:rsidR="30350534" w:rsidP="7679F127" w:rsidRDefault="30350534" w14:paraId="64A7E3FC" w14:textId="17F9BC01">
      <w:pPr>
        <w:pStyle w:val="ListParagraph"/>
        <w:numPr>
          <w:ilvl w:val="0"/>
          <w:numId w:val="15"/>
        </w:numPr>
        <w:spacing w:before="0" w:beforeAutospacing="off" w:after="0" w:afterAutospacing="off"/>
        <w:rPr>
          <w:rFonts w:ascii="Arial" w:hAnsi="Arial" w:eastAsia="Arial" w:cs="Arial"/>
          <w:b w:val="1"/>
          <w:bCs w:val="1"/>
          <w:noProof w:val="0"/>
          <w:sz w:val="24"/>
          <w:szCs w:val="24"/>
          <w:lang w:val="en-GB"/>
        </w:rPr>
      </w:pPr>
      <w:r w:rsidRPr="7679F127" w:rsidR="30350534">
        <w:rPr>
          <w:rFonts w:ascii="Arial" w:hAnsi="Arial" w:eastAsia="Arial" w:cs="Arial"/>
          <w:b w:val="1"/>
          <w:bCs w:val="1"/>
          <w:noProof w:val="0"/>
          <w:sz w:val="24"/>
          <w:szCs w:val="24"/>
          <w:lang w:val="en-GB"/>
        </w:rPr>
        <w:t>Financial Resiliency Importance</w:t>
      </w:r>
    </w:p>
    <w:p w:rsidR="30350534" w:rsidP="7679F127" w:rsidRDefault="30350534" w14:paraId="71D444AC" w14:textId="128013CF">
      <w:pPr>
        <w:spacing w:line="257" w:lineRule="auto"/>
        <w:rPr>
          <w:rFonts w:ascii="Arial" w:hAnsi="Arial" w:eastAsia="Arial" w:cs="Arial"/>
          <w:noProof w:val="0"/>
          <w:sz w:val="24"/>
          <w:szCs w:val="24"/>
          <w:lang w:val="en-GB"/>
        </w:rPr>
      </w:pPr>
      <w:r w:rsidRPr="7679F127" w:rsidR="30350534">
        <w:rPr>
          <w:rFonts w:ascii="Arial" w:hAnsi="Arial" w:eastAsia="Arial" w:cs="Arial"/>
          <w:noProof w:val="0"/>
          <w:sz w:val="24"/>
          <w:szCs w:val="24"/>
          <w:lang w:val="en-GB"/>
        </w:rPr>
        <w:t xml:space="preserve"> </w:t>
      </w:r>
    </w:p>
    <w:p w:rsidR="30350534" w:rsidP="7679F127" w:rsidRDefault="30350534" w14:paraId="30B4399C" w14:textId="69FFB5CE">
      <w:pPr>
        <w:spacing w:line="257" w:lineRule="auto"/>
        <w:rPr>
          <w:rFonts w:ascii="Arial" w:hAnsi="Arial" w:eastAsia="Arial" w:cs="Arial"/>
          <w:noProof w:val="0"/>
          <w:sz w:val="24"/>
          <w:szCs w:val="24"/>
          <w:lang w:val="en-GB"/>
        </w:rPr>
      </w:pPr>
      <w:r w:rsidRPr="7679F127" w:rsidR="30350534">
        <w:rPr>
          <w:rFonts w:ascii="Arial" w:hAnsi="Arial" w:eastAsia="Arial" w:cs="Arial"/>
          <w:noProof w:val="0"/>
          <w:sz w:val="24"/>
          <w:szCs w:val="24"/>
          <w:lang w:val="en-GB"/>
        </w:rPr>
        <w:t xml:space="preserve">The relationship between heritage and the three pillars of sustainability is based on outstanding heritages and the natural resources conservation that is essential and contributes directly to the protection of the environment. Therefore, a heritage that is high protected contributes to jobs creation and poverty alleviation </w:t>
      </w:r>
      <w:r w:rsidRPr="7679F127" w:rsidR="30350534">
        <w:rPr>
          <w:rFonts w:ascii="Arial" w:hAnsi="Arial" w:eastAsia="Arial" w:cs="Arial"/>
          <w:noProof w:val="0"/>
          <w:sz w:val="24"/>
          <w:szCs w:val="24"/>
          <w:lang w:val="en-GB"/>
        </w:rPr>
        <w:t>providing</w:t>
      </w:r>
      <w:r w:rsidRPr="7679F127" w:rsidR="30350534">
        <w:rPr>
          <w:rFonts w:ascii="Arial" w:hAnsi="Arial" w:eastAsia="Arial" w:cs="Arial"/>
          <w:noProof w:val="0"/>
          <w:sz w:val="24"/>
          <w:szCs w:val="24"/>
          <w:lang w:val="en-GB"/>
        </w:rPr>
        <w:t xml:space="preserve"> services in destinations that contribute to sustainable actions highly connected to social and economic factors (</w:t>
      </w:r>
      <w:r w:rsidRPr="7679F127" w:rsidR="30350534">
        <w:rPr>
          <w:rFonts w:ascii="Arial" w:hAnsi="Arial" w:eastAsia="Arial" w:cs="Arial"/>
          <w:noProof w:val="0"/>
          <w:sz w:val="24"/>
          <w:szCs w:val="24"/>
          <w:lang w:val="en-GB"/>
        </w:rPr>
        <w:t>Korstanje</w:t>
      </w:r>
      <w:r w:rsidRPr="7679F127" w:rsidR="30350534">
        <w:rPr>
          <w:rFonts w:ascii="Arial" w:hAnsi="Arial" w:eastAsia="Arial" w:cs="Arial"/>
          <w:noProof w:val="0"/>
          <w:sz w:val="24"/>
          <w:szCs w:val="24"/>
          <w:lang w:val="en-GB"/>
        </w:rPr>
        <w:t xml:space="preserve">, Babu and Nedelea 2020, p.142). The source evidence that sustainable tourism development must be economically and sustainable stable with moral and social ethics, leading to fulfilment of the current needs of stakeholders. The writers confirm that such approach will </w:t>
      </w:r>
      <w:r w:rsidRPr="7679F127" w:rsidR="30350534">
        <w:rPr>
          <w:rFonts w:ascii="Arial" w:hAnsi="Arial" w:eastAsia="Arial" w:cs="Arial"/>
          <w:noProof w:val="0"/>
          <w:sz w:val="24"/>
          <w:szCs w:val="24"/>
          <w:lang w:val="en-GB"/>
        </w:rPr>
        <w:t>impact</w:t>
      </w:r>
      <w:r w:rsidRPr="7679F127" w:rsidR="30350534">
        <w:rPr>
          <w:rFonts w:ascii="Arial" w:hAnsi="Arial" w:eastAsia="Arial" w:cs="Arial"/>
          <w:noProof w:val="0"/>
          <w:sz w:val="24"/>
          <w:szCs w:val="24"/>
          <w:lang w:val="en-GB"/>
        </w:rPr>
        <w:t xml:space="preserve"> positively the community lifestyle benefiting in economic development from tourists, without ‘’exploiting the natural constructed environment and socio-cultural aspects’</w:t>
      </w:r>
      <w:r w:rsidRPr="7679F127" w:rsidR="30350534">
        <w:rPr>
          <w:rFonts w:ascii="Arial" w:hAnsi="Arial" w:eastAsia="Arial" w:cs="Arial"/>
          <w:noProof w:val="0"/>
          <w:sz w:val="24"/>
          <w:szCs w:val="24"/>
          <w:lang w:val="en-GB"/>
        </w:rPr>
        <w:t>’ (</w:t>
      </w:r>
      <w:r w:rsidRPr="7679F127" w:rsidR="30350534">
        <w:rPr>
          <w:rFonts w:ascii="Arial" w:hAnsi="Arial" w:eastAsia="Arial" w:cs="Arial"/>
          <w:noProof w:val="0"/>
          <w:sz w:val="24"/>
          <w:szCs w:val="24"/>
          <w:lang w:val="en-GB"/>
        </w:rPr>
        <w:t>Korstanje</w:t>
      </w:r>
      <w:r w:rsidRPr="7679F127" w:rsidR="30350534">
        <w:rPr>
          <w:rFonts w:ascii="Arial" w:hAnsi="Arial" w:eastAsia="Arial" w:cs="Arial"/>
          <w:noProof w:val="0"/>
          <w:sz w:val="24"/>
          <w:szCs w:val="24"/>
          <w:lang w:val="en-GB"/>
        </w:rPr>
        <w:t>, Babu and Nedelea 2020, p.142).</w:t>
      </w:r>
    </w:p>
    <w:p w:rsidR="30350534" w:rsidP="7679F127" w:rsidRDefault="30350534" w14:paraId="3367B949" w14:textId="6A4F2A03">
      <w:pPr>
        <w:spacing w:line="257" w:lineRule="auto"/>
        <w:rPr>
          <w:rFonts w:ascii="Arial" w:hAnsi="Arial" w:eastAsia="Arial" w:cs="Arial"/>
          <w:noProof w:val="0"/>
          <w:sz w:val="24"/>
          <w:szCs w:val="24"/>
          <w:lang w:val="en-GB"/>
        </w:rPr>
      </w:pPr>
      <w:r w:rsidRPr="7679F127" w:rsidR="30350534">
        <w:rPr>
          <w:rFonts w:ascii="Arial" w:hAnsi="Arial" w:eastAsia="Arial" w:cs="Arial"/>
          <w:noProof w:val="0"/>
          <w:sz w:val="24"/>
          <w:szCs w:val="24"/>
          <w:lang w:val="en-GB"/>
        </w:rPr>
        <w:t xml:space="preserve"> </w:t>
      </w:r>
    </w:p>
    <w:p w:rsidR="7679F127" w:rsidP="7679F127" w:rsidRDefault="7679F127" w14:paraId="3E0C6615" w14:textId="40AD9023">
      <w:pPr>
        <w:pStyle w:val="Normal"/>
        <w:spacing w:line="257" w:lineRule="auto"/>
        <w:rPr>
          <w:rFonts w:ascii="Arial" w:hAnsi="Arial" w:eastAsia="Arial" w:cs="Arial"/>
          <w:noProof w:val="0"/>
          <w:sz w:val="24"/>
          <w:szCs w:val="24"/>
          <w:lang w:val="en-GB"/>
        </w:rPr>
      </w:pPr>
    </w:p>
    <w:p w:rsidR="7679F127" w:rsidP="7679F127" w:rsidRDefault="7679F127" w14:paraId="3D4817CF" w14:textId="06B80371">
      <w:pPr>
        <w:pStyle w:val="Normal"/>
        <w:spacing w:line="257" w:lineRule="auto"/>
        <w:rPr>
          <w:rFonts w:ascii="Arial" w:hAnsi="Arial" w:eastAsia="Arial" w:cs="Arial"/>
          <w:noProof w:val="0"/>
          <w:sz w:val="24"/>
          <w:szCs w:val="24"/>
          <w:lang w:val="en-GB"/>
        </w:rPr>
      </w:pPr>
    </w:p>
    <w:p w:rsidR="7679F127" w:rsidP="7679F127" w:rsidRDefault="7679F127" w14:paraId="73C5FD1D" w14:textId="2576B886">
      <w:pPr>
        <w:pStyle w:val="Normal"/>
        <w:spacing w:line="257" w:lineRule="auto"/>
        <w:rPr>
          <w:rFonts w:ascii="Arial" w:hAnsi="Arial" w:eastAsia="Arial" w:cs="Arial"/>
          <w:noProof w:val="0"/>
          <w:sz w:val="24"/>
          <w:szCs w:val="24"/>
          <w:lang w:val="en-GB"/>
        </w:rPr>
      </w:pPr>
    </w:p>
    <w:p w:rsidR="30350534" w:rsidP="7679F127" w:rsidRDefault="30350534" w14:paraId="261743B6" w14:textId="43B3DF8B">
      <w:pPr>
        <w:pStyle w:val="ListParagraph"/>
        <w:numPr>
          <w:ilvl w:val="0"/>
          <w:numId w:val="15"/>
        </w:numPr>
        <w:spacing w:before="0" w:beforeAutospacing="off" w:after="0" w:afterAutospacing="off"/>
        <w:rPr>
          <w:rFonts w:ascii="Arial" w:hAnsi="Arial" w:eastAsia="Arial" w:cs="Arial"/>
          <w:b w:val="1"/>
          <w:bCs w:val="1"/>
          <w:noProof w:val="0"/>
          <w:sz w:val="24"/>
          <w:szCs w:val="24"/>
          <w:lang w:val="en-GB"/>
        </w:rPr>
      </w:pPr>
      <w:r w:rsidRPr="7679F127" w:rsidR="30350534">
        <w:rPr>
          <w:rFonts w:ascii="Arial" w:hAnsi="Arial" w:eastAsia="Arial" w:cs="Arial"/>
          <w:b w:val="1"/>
          <w:bCs w:val="1"/>
          <w:noProof w:val="0"/>
          <w:sz w:val="24"/>
          <w:szCs w:val="24"/>
          <w:lang w:val="en-GB"/>
        </w:rPr>
        <w:t>Elkington’s Triple Bottom Line</w:t>
      </w:r>
    </w:p>
    <w:p w:rsidR="30350534" w:rsidP="7679F127" w:rsidRDefault="30350534" w14:paraId="1292CFB0" w14:textId="75105B77">
      <w:pPr>
        <w:spacing w:line="257" w:lineRule="auto"/>
        <w:rPr>
          <w:rFonts w:ascii="Arial" w:hAnsi="Arial" w:eastAsia="Arial" w:cs="Arial"/>
          <w:noProof w:val="0"/>
          <w:sz w:val="24"/>
          <w:szCs w:val="24"/>
          <w:lang w:val="en-GB"/>
        </w:rPr>
      </w:pPr>
      <w:r w:rsidRPr="7679F127" w:rsidR="30350534">
        <w:rPr>
          <w:rFonts w:ascii="Arial" w:hAnsi="Arial" w:eastAsia="Arial" w:cs="Arial"/>
          <w:noProof w:val="0"/>
          <w:sz w:val="24"/>
          <w:szCs w:val="24"/>
          <w:lang w:val="en-GB"/>
        </w:rPr>
        <w:t xml:space="preserve"> </w:t>
      </w:r>
    </w:p>
    <w:p w:rsidR="30350534" w:rsidP="7679F127" w:rsidRDefault="30350534" w14:paraId="423963E4" w14:textId="449BA268">
      <w:pPr>
        <w:spacing w:line="257" w:lineRule="auto"/>
        <w:rPr>
          <w:rFonts w:ascii="Arial" w:hAnsi="Arial" w:eastAsia="Arial" w:cs="Arial"/>
          <w:noProof w:val="0"/>
          <w:sz w:val="24"/>
          <w:szCs w:val="24"/>
          <w:lang w:val="en-GB"/>
        </w:rPr>
      </w:pPr>
      <w:r w:rsidRPr="7679F127" w:rsidR="30350534">
        <w:rPr>
          <w:rFonts w:ascii="Arial" w:hAnsi="Arial" w:eastAsia="Arial" w:cs="Arial"/>
          <w:noProof w:val="0"/>
          <w:sz w:val="24"/>
          <w:szCs w:val="24"/>
          <w:lang w:val="en-GB"/>
        </w:rPr>
        <w:t xml:space="preserve">Elkington (1998) Triple Bottom Line aspect is highlighted in economic, </w:t>
      </w:r>
      <w:r w:rsidRPr="7679F127" w:rsidR="30350534">
        <w:rPr>
          <w:rFonts w:ascii="Arial" w:hAnsi="Arial" w:eastAsia="Arial" w:cs="Arial"/>
          <w:noProof w:val="0"/>
          <w:sz w:val="24"/>
          <w:szCs w:val="24"/>
          <w:lang w:val="en-GB"/>
        </w:rPr>
        <w:t>environmental,</w:t>
      </w:r>
      <w:r w:rsidRPr="7679F127" w:rsidR="30350534">
        <w:rPr>
          <w:rFonts w:ascii="Arial" w:hAnsi="Arial" w:eastAsia="Arial" w:cs="Arial"/>
          <w:noProof w:val="0"/>
          <w:sz w:val="24"/>
          <w:szCs w:val="24"/>
          <w:lang w:val="en-GB"/>
        </w:rPr>
        <w:t xml:space="preserve"> and social factors, however partnership and long-lasting relationships with stakeholders are crucial for a company future. The writer suggest that triple bottom line responsibilities will not be </w:t>
      </w:r>
      <w:r w:rsidRPr="7679F127" w:rsidR="30350534">
        <w:rPr>
          <w:rFonts w:ascii="Arial" w:hAnsi="Arial" w:eastAsia="Arial" w:cs="Arial"/>
          <w:noProof w:val="0"/>
          <w:sz w:val="24"/>
          <w:szCs w:val="24"/>
          <w:lang w:val="en-GB"/>
        </w:rPr>
        <w:t>accomplished</w:t>
      </w:r>
      <w:r w:rsidRPr="7679F127" w:rsidR="30350534">
        <w:rPr>
          <w:rFonts w:ascii="Arial" w:hAnsi="Arial" w:eastAsia="Arial" w:cs="Arial"/>
          <w:noProof w:val="0"/>
          <w:sz w:val="24"/>
          <w:szCs w:val="24"/>
          <w:lang w:val="en-GB"/>
        </w:rPr>
        <w:t xml:space="preserve"> if the relationship with stakeholders is not developed at extensive level, confirming that partnerships are crucial in global sustainability development.</w:t>
      </w:r>
    </w:p>
    <w:p w:rsidR="30350534" w:rsidP="7679F127" w:rsidRDefault="30350534" w14:paraId="493FE43D" w14:textId="49140762">
      <w:pPr>
        <w:spacing w:line="257" w:lineRule="auto"/>
        <w:rPr>
          <w:rFonts w:ascii="Arial" w:hAnsi="Arial" w:eastAsia="Arial" w:cs="Arial"/>
          <w:noProof w:val="0"/>
          <w:sz w:val="24"/>
          <w:szCs w:val="24"/>
          <w:lang w:val="en-GB"/>
        </w:rPr>
      </w:pPr>
      <w:r w:rsidRPr="7679F127" w:rsidR="30350534">
        <w:rPr>
          <w:rFonts w:ascii="Arial" w:hAnsi="Arial" w:eastAsia="Arial" w:cs="Arial"/>
          <w:noProof w:val="0"/>
          <w:sz w:val="24"/>
          <w:szCs w:val="24"/>
          <w:lang w:val="en-GB"/>
        </w:rPr>
        <w:t>For example, Marriott International (2022): Various long-lasting stakeholders that participate and sustain economically the sustainable development of the company, implementing and participating to global sustainable practice achievements such as: solar panels, water waste reduction, landfill reduction and plenty actions that have common economic sense for ‘’win, win’’ points that will increase economy and sustain the planet.</w:t>
      </w:r>
    </w:p>
    <w:p w:rsidR="7679F127" w:rsidP="7679F127" w:rsidRDefault="7679F127" w14:paraId="3FD288B3" w14:textId="278FF800">
      <w:pPr>
        <w:spacing w:line="257" w:lineRule="auto"/>
        <w:rPr>
          <w:rFonts w:ascii="Calibri" w:hAnsi="Calibri" w:eastAsia="Calibri" w:cs="Calibri"/>
          <w:noProof w:val="0"/>
          <w:sz w:val="22"/>
          <w:szCs w:val="22"/>
          <w:lang w:val="en-GB"/>
        </w:rPr>
      </w:pPr>
    </w:p>
    <w:p w:rsidR="58FE2AB6" w:rsidP="7679F127" w:rsidRDefault="58FE2AB6" w14:paraId="3ADF2D46" w14:textId="1AB92385">
      <w:pPr>
        <w:pStyle w:val="ListParagraph"/>
        <w:numPr>
          <w:ilvl w:val="0"/>
          <w:numId w:val="17"/>
        </w:numPr>
        <w:spacing w:before="0" w:beforeAutospacing="off" w:after="0" w:afterAutospacing="off"/>
        <w:rPr>
          <w:rFonts w:ascii="Arial" w:hAnsi="Arial" w:eastAsia="Arial" w:cs="Arial"/>
          <w:b w:val="1"/>
          <w:bCs w:val="1"/>
          <w:noProof w:val="0"/>
          <w:sz w:val="24"/>
          <w:szCs w:val="24"/>
          <w:lang w:val="en-GB"/>
        </w:rPr>
      </w:pPr>
      <w:r w:rsidRPr="7679F127" w:rsidR="58FE2AB6">
        <w:rPr>
          <w:rFonts w:ascii="Arial" w:hAnsi="Arial" w:eastAsia="Arial" w:cs="Arial"/>
          <w:b w:val="1"/>
          <w:bCs w:val="1"/>
          <w:noProof w:val="0"/>
          <w:sz w:val="24"/>
          <w:szCs w:val="24"/>
          <w:lang w:val="en-GB"/>
        </w:rPr>
        <w:t xml:space="preserve">Doxey </w:t>
      </w:r>
      <w:r w:rsidRPr="7679F127" w:rsidR="58FE2AB6">
        <w:rPr>
          <w:rFonts w:ascii="Arial" w:hAnsi="Arial" w:eastAsia="Arial" w:cs="Arial"/>
          <w:b w:val="1"/>
          <w:bCs w:val="1"/>
          <w:noProof w:val="0"/>
          <w:sz w:val="24"/>
          <w:szCs w:val="24"/>
          <w:lang w:val="en-GB"/>
        </w:rPr>
        <w:t>Irri Dex</w:t>
      </w:r>
      <w:r w:rsidRPr="7679F127" w:rsidR="58FE2AB6">
        <w:rPr>
          <w:rFonts w:ascii="Arial" w:hAnsi="Arial" w:eastAsia="Arial" w:cs="Arial"/>
          <w:b w:val="1"/>
          <w:bCs w:val="1"/>
          <w:noProof w:val="0"/>
          <w:sz w:val="24"/>
          <w:szCs w:val="24"/>
          <w:lang w:val="en-GB"/>
        </w:rPr>
        <w:t xml:space="preserve"> and Butler’s Life Cycle Theories</w:t>
      </w:r>
    </w:p>
    <w:p w:rsidR="58FE2AB6" w:rsidP="7679F127" w:rsidRDefault="58FE2AB6" w14:paraId="12659AF0" w14:textId="00E037CF">
      <w:pPr>
        <w:spacing w:line="257" w:lineRule="auto"/>
        <w:rPr>
          <w:rFonts w:ascii="Arial" w:hAnsi="Arial" w:eastAsia="Arial" w:cs="Arial"/>
          <w:noProof w:val="0"/>
          <w:sz w:val="24"/>
          <w:szCs w:val="24"/>
          <w:lang w:val="en-GB"/>
        </w:rPr>
      </w:pPr>
      <w:r w:rsidRPr="7679F127" w:rsidR="58FE2AB6">
        <w:rPr>
          <w:rFonts w:ascii="Arial" w:hAnsi="Arial" w:eastAsia="Arial" w:cs="Arial"/>
          <w:noProof w:val="0"/>
          <w:sz w:val="24"/>
          <w:szCs w:val="24"/>
          <w:lang w:val="en-GB"/>
        </w:rPr>
        <w:t xml:space="preserve"> </w:t>
      </w:r>
    </w:p>
    <w:p w:rsidR="58FE2AB6" w:rsidP="7679F127" w:rsidRDefault="58FE2AB6" w14:paraId="52878CA4" w14:textId="2819D968">
      <w:pPr>
        <w:spacing w:after="160" w:afterAutospacing="off" w:line="257" w:lineRule="auto"/>
        <w:rPr>
          <w:rFonts w:ascii="Arial" w:hAnsi="Arial" w:eastAsia="Arial" w:cs="Arial"/>
          <w:noProof w:val="0"/>
          <w:sz w:val="24"/>
          <w:szCs w:val="24"/>
          <w:lang w:val="en-GB"/>
        </w:rPr>
      </w:pPr>
      <w:r w:rsidRPr="7679F127" w:rsidR="58FE2AB6">
        <w:rPr>
          <w:rFonts w:ascii="Arial" w:hAnsi="Arial" w:eastAsia="Arial" w:cs="Arial"/>
          <w:noProof w:val="0"/>
          <w:sz w:val="24"/>
          <w:szCs w:val="24"/>
          <w:lang w:val="en-GB"/>
        </w:rPr>
        <w:t xml:space="preserve">According to Fan </w:t>
      </w:r>
      <w:r w:rsidRPr="7679F127" w:rsidR="58FE2AB6">
        <w:rPr>
          <w:rFonts w:ascii="Arial" w:hAnsi="Arial" w:eastAsia="Arial" w:cs="Arial"/>
          <w:i w:val="1"/>
          <w:iCs w:val="1"/>
          <w:noProof w:val="0"/>
          <w:sz w:val="24"/>
          <w:szCs w:val="24"/>
          <w:lang w:val="en-GB"/>
        </w:rPr>
        <w:t>et al.</w:t>
      </w:r>
      <w:r w:rsidRPr="7679F127" w:rsidR="58FE2AB6">
        <w:rPr>
          <w:rFonts w:ascii="Arial" w:hAnsi="Arial" w:eastAsia="Arial" w:cs="Arial"/>
          <w:noProof w:val="0"/>
          <w:sz w:val="24"/>
          <w:szCs w:val="24"/>
          <w:lang w:val="en-GB"/>
        </w:rPr>
        <w:t xml:space="preserve"> (2019) Doxey </w:t>
      </w:r>
      <w:r w:rsidRPr="7679F127" w:rsidR="58FE2AB6">
        <w:rPr>
          <w:rFonts w:ascii="Arial" w:hAnsi="Arial" w:eastAsia="Arial" w:cs="Arial"/>
          <w:noProof w:val="0"/>
          <w:sz w:val="24"/>
          <w:szCs w:val="24"/>
          <w:lang w:val="en-GB"/>
        </w:rPr>
        <w:t>Irri Dex</w:t>
      </w:r>
      <w:r w:rsidRPr="7679F127" w:rsidR="58FE2AB6">
        <w:rPr>
          <w:rFonts w:ascii="Arial" w:hAnsi="Arial" w:eastAsia="Arial" w:cs="Arial"/>
          <w:noProof w:val="0"/>
          <w:sz w:val="24"/>
          <w:szCs w:val="24"/>
          <w:lang w:val="en-GB"/>
        </w:rPr>
        <w:t xml:space="preserve"> developed in 1975 is made to understand the level of community irritation </w:t>
      </w:r>
      <w:r w:rsidRPr="7679F127" w:rsidR="58FE2AB6">
        <w:rPr>
          <w:rFonts w:ascii="Arial" w:hAnsi="Arial" w:eastAsia="Arial" w:cs="Arial"/>
          <w:noProof w:val="0"/>
          <w:sz w:val="24"/>
          <w:szCs w:val="24"/>
          <w:lang w:val="en-GB"/>
        </w:rPr>
        <w:t>regarding</w:t>
      </w:r>
      <w:r w:rsidRPr="7679F127" w:rsidR="58FE2AB6">
        <w:rPr>
          <w:rFonts w:ascii="Arial" w:hAnsi="Arial" w:eastAsia="Arial" w:cs="Arial"/>
          <w:noProof w:val="0"/>
          <w:sz w:val="24"/>
          <w:szCs w:val="24"/>
          <w:lang w:val="en-GB"/>
        </w:rPr>
        <w:t xml:space="preserve"> tourists who are visiting community’s location (Fig.5, Stainton, 2023).</w:t>
      </w:r>
    </w:p>
    <w:p w:rsidR="58FE2AB6" w:rsidP="7679F127" w:rsidRDefault="58FE2AB6" w14:paraId="4DCE51B6" w14:textId="614F873D">
      <w:pPr>
        <w:pStyle w:val="Normal"/>
        <w:spacing w:after="160" w:afterAutospacing="off" w:line="257" w:lineRule="auto"/>
        <w:rPr>
          <w:rFonts w:ascii="Arial" w:hAnsi="Arial" w:eastAsia="Arial" w:cs="Arial"/>
          <w:noProof w:val="0"/>
          <w:sz w:val="24"/>
          <w:szCs w:val="24"/>
          <w:lang w:val="en-GB"/>
        </w:rPr>
      </w:pPr>
      <w:r w:rsidR="58FE2AB6">
        <w:drawing>
          <wp:inline wp14:editId="24124823" wp14:anchorId="2F87C1FF">
            <wp:extent cx="4572000" cy="2990850"/>
            <wp:effectExtent l="0" t="0" r="0" b="0"/>
            <wp:docPr id="285153552" name="" title=""/>
            <wp:cNvGraphicFramePr>
              <a:graphicFrameLocks noChangeAspect="1"/>
            </wp:cNvGraphicFramePr>
            <a:graphic>
              <a:graphicData uri="http://schemas.openxmlformats.org/drawingml/2006/picture">
                <pic:pic>
                  <pic:nvPicPr>
                    <pic:cNvPr id="0" name=""/>
                    <pic:cNvPicPr/>
                  </pic:nvPicPr>
                  <pic:blipFill>
                    <a:blip r:embed="R99af4c2dd1fd407c">
                      <a:extLst>
                        <a:ext xmlns:a="http://schemas.openxmlformats.org/drawingml/2006/main" uri="{28A0092B-C50C-407E-A947-70E740481C1C}">
                          <a14:useLocalDpi val="0"/>
                        </a:ext>
                      </a:extLst>
                    </a:blip>
                    <a:stretch>
                      <a:fillRect/>
                    </a:stretch>
                  </pic:blipFill>
                  <pic:spPr>
                    <a:xfrm>
                      <a:off x="0" y="0"/>
                      <a:ext cx="4572000" cy="2990850"/>
                    </a:xfrm>
                    <a:prstGeom prst="rect">
                      <a:avLst/>
                    </a:prstGeom>
                  </pic:spPr>
                </pic:pic>
              </a:graphicData>
            </a:graphic>
          </wp:inline>
        </w:drawing>
      </w:r>
    </w:p>
    <w:p w:rsidR="58FE2AB6" w:rsidP="7679F127" w:rsidRDefault="58FE2AB6" w14:paraId="1AD66F1A" w14:textId="5FBA4E0B">
      <w:pPr>
        <w:pStyle w:val="Normal"/>
        <w:spacing w:after="160" w:afterAutospacing="off" w:line="257" w:lineRule="auto"/>
        <w:rPr>
          <w:rFonts w:ascii="Arial" w:hAnsi="Arial" w:eastAsia="Arial" w:cs="Arial"/>
          <w:noProof w:val="0"/>
          <w:sz w:val="24"/>
          <w:szCs w:val="24"/>
          <w:lang w:val="en-GB"/>
        </w:rPr>
      </w:pPr>
      <w:r w:rsidRPr="7679F127" w:rsidR="58FE2AB6">
        <w:rPr>
          <w:rFonts w:ascii="Arial" w:hAnsi="Arial" w:eastAsia="Arial" w:cs="Arial"/>
          <w:noProof w:val="0"/>
          <w:sz w:val="24"/>
          <w:szCs w:val="24"/>
          <w:lang w:val="en-GB"/>
        </w:rPr>
        <w:t xml:space="preserve">(Fig.5: Fan </w:t>
      </w:r>
      <w:r w:rsidRPr="7679F127" w:rsidR="58FE2AB6">
        <w:rPr>
          <w:rFonts w:ascii="Arial" w:hAnsi="Arial" w:eastAsia="Arial" w:cs="Arial"/>
          <w:i w:val="1"/>
          <w:iCs w:val="1"/>
          <w:noProof w:val="0"/>
          <w:sz w:val="24"/>
          <w:szCs w:val="24"/>
          <w:lang w:val="en-GB"/>
        </w:rPr>
        <w:t xml:space="preserve">et al. </w:t>
      </w:r>
      <w:r w:rsidRPr="7679F127" w:rsidR="58FE2AB6">
        <w:rPr>
          <w:rFonts w:ascii="Arial" w:hAnsi="Arial" w:eastAsia="Arial" w:cs="Arial"/>
          <w:i w:val="0"/>
          <w:iCs w:val="0"/>
          <w:noProof w:val="0"/>
          <w:sz w:val="24"/>
          <w:szCs w:val="24"/>
          <w:lang w:val="en-GB"/>
        </w:rPr>
        <w:t>2019).</w:t>
      </w:r>
    </w:p>
    <w:p w:rsidR="58FE2AB6" w:rsidP="7679F127" w:rsidRDefault="58FE2AB6" w14:paraId="462212EC" w14:textId="760365C7">
      <w:pPr>
        <w:spacing w:line="257" w:lineRule="auto"/>
        <w:rPr>
          <w:rFonts w:ascii="Arial" w:hAnsi="Arial" w:eastAsia="Arial" w:cs="Arial"/>
          <w:noProof w:val="0"/>
          <w:sz w:val="24"/>
          <w:szCs w:val="24"/>
          <w:lang w:val="en-GB"/>
        </w:rPr>
      </w:pPr>
      <w:r w:rsidRPr="7679F127" w:rsidR="58FE2AB6">
        <w:rPr>
          <w:rFonts w:ascii="Arial" w:hAnsi="Arial" w:eastAsia="Arial" w:cs="Arial"/>
          <w:noProof w:val="0"/>
          <w:sz w:val="24"/>
          <w:szCs w:val="24"/>
          <w:lang w:val="en-GB"/>
        </w:rPr>
        <w:t xml:space="preserve">Fan </w:t>
      </w:r>
      <w:r w:rsidRPr="7679F127" w:rsidR="58FE2AB6">
        <w:rPr>
          <w:rFonts w:ascii="Arial" w:hAnsi="Arial" w:eastAsia="Arial" w:cs="Arial"/>
          <w:i w:val="1"/>
          <w:iCs w:val="1"/>
          <w:noProof w:val="0"/>
          <w:sz w:val="24"/>
          <w:szCs w:val="24"/>
          <w:lang w:val="en-GB"/>
        </w:rPr>
        <w:t xml:space="preserve">et al. </w:t>
      </w:r>
      <w:r w:rsidRPr="7679F127" w:rsidR="58FE2AB6">
        <w:rPr>
          <w:rFonts w:ascii="Arial" w:hAnsi="Arial" w:eastAsia="Arial" w:cs="Arial"/>
          <w:noProof w:val="0"/>
          <w:sz w:val="24"/>
          <w:szCs w:val="24"/>
          <w:lang w:val="en-GB"/>
        </w:rPr>
        <w:t xml:space="preserve">(2019) sustains that community attitude has four various stages such as: euphoric, apathy, </w:t>
      </w:r>
      <w:r w:rsidRPr="7679F127" w:rsidR="58FE2AB6">
        <w:rPr>
          <w:rFonts w:ascii="Arial" w:hAnsi="Arial" w:eastAsia="Arial" w:cs="Arial"/>
          <w:noProof w:val="0"/>
          <w:sz w:val="24"/>
          <w:szCs w:val="24"/>
          <w:lang w:val="en-GB"/>
        </w:rPr>
        <w:t>annoyance,</w:t>
      </w:r>
      <w:r w:rsidRPr="7679F127" w:rsidR="58FE2AB6">
        <w:rPr>
          <w:rFonts w:ascii="Arial" w:hAnsi="Arial" w:eastAsia="Arial" w:cs="Arial"/>
          <w:noProof w:val="0"/>
          <w:sz w:val="24"/>
          <w:szCs w:val="24"/>
          <w:lang w:val="en-GB"/>
        </w:rPr>
        <w:t xml:space="preserve"> and community antagonism.</w:t>
      </w:r>
    </w:p>
    <w:p w:rsidR="58FE2AB6" w:rsidP="7679F127" w:rsidRDefault="58FE2AB6" w14:paraId="622F4490" w14:textId="30FDBEAE">
      <w:pPr>
        <w:spacing w:line="257" w:lineRule="auto"/>
        <w:rPr>
          <w:rFonts w:ascii="Arial" w:hAnsi="Arial" w:eastAsia="Arial" w:cs="Arial"/>
          <w:noProof w:val="0"/>
          <w:sz w:val="24"/>
          <w:szCs w:val="24"/>
          <w:lang w:val="en-GB"/>
        </w:rPr>
      </w:pPr>
      <w:r w:rsidRPr="7679F127" w:rsidR="58FE2AB6">
        <w:rPr>
          <w:rFonts w:ascii="Arial" w:hAnsi="Arial" w:eastAsia="Arial" w:cs="Arial"/>
          <w:noProof w:val="0"/>
          <w:sz w:val="24"/>
          <w:szCs w:val="24"/>
          <w:lang w:val="en-GB"/>
        </w:rPr>
        <w:t>The source suggests that without the support of the community, a sustainable development is a challengeable risk, therefore community sustainment is crucial in achieving sustainable development.</w:t>
      </w:r>
    </w:p>
    <w:p w:rsidR="58FE2AB6" w:rsidP="7679F127" w:rsidRDefault="58FE2AB6" w14:paraId="0F08A4D0" w14:textId="17BD1497">
      <w:pPr>
        <w:spacing w:after="160" w:afterAutospacing="off" w:line="257" w:lineRule="auto"/>
        <w:rPr>
          <w:rFonts w:ascii="Arial" w:hAnsi="Arial" w:eastAsia="Arial" w:cs="Arial"/>
          <w:noProof w:val="0"/>
          <w:sz w:val="24"/>
          <w:szCs w:val="24"/>
          <w:lang w:val="en-GB"/>
        </w:rPr>
      </w:pPr>
      <w:r w:rsidRPr="7679F127" w:rsidR="58FE2AB6">
        <w:rPr>
          <w:rFonts w:ascii="Arial" w:hAnsi="Arial" w:eastAsia="Arial" w:cs="Arial"/>
          <w:noProof w:val="0"/>
          <w:sz w:val="24"/>
          <w:szCs w:val="24"/>
          <w:lang w:val="en-GB"/>
        </w:rPr>
        <w:t>Highly connected to the above, to break the gap between community and tourists, TALC Model of Butler’s implemented in 1970, is the theory that involves six stages to achieve the desired sustainable development. The writers suggest that the stages are involvement, exploration, consolidation, development, post-</w:t>
      </w:r>
      <w:r w:rsidRPr="7679F127" w:rsidR="58FE2AB6">
        <w:rPr>
          <w:rFonts w:ascii="Arial" w:hAnsi="Arial" w:eastAsia="Arial" w:cs="Arial"/>
          <w:noProof w:val="0"/>
          <w:sz w:val="24"/>
          <w:szCs w:val="24"/>
          <w:lang w:val="en-GB"/>
        </w:rPr>
        <w:t>stagnation,</w:t>
      </w:r>
      <w:r w:rsidRPr="7679F127" w:rsidR="58FE2AB6">
        <w:rPr>
          <w:rFonts w:ascii="Arial" w:hAnsi="Arial" w:eastAsia="Arial" w:cs="Arial"/>
          <w:noProof w:val="0"/>
          <w:sz w:val="24"/>
          <w:szCs w:val="24"/>
          <w:lang w:val="en-GB"/>
        </w:rPr>
        <w:t xml:space="preserve"> and stagnation (Fig.6, Stainton, 2023).</w:t>
      </w:r>
    </w:p>
    <w:p w:rsidR="58FE2AB6" w:rsidP="7679F127" w:rsidRDefault="58FE2AB6" w14:paraId="67558D7C" w14:textId="695CFCD5">
      <w:pPr>
        <w:pStyle w:val="Normal"/>
        <w:spacing w:after="160" w:afterAutospacing="off" w:line="257" w:lineRule="auto"/>
        <w:rPr>
          <w:rFonts w:ascii="Arial" w:hAnsi="Arial" w:eastAsia="Arial" w:cs="Arial"/>
          <w:noProof w:val="0"/>
          <w:sz w:val="24"/>
          <w:szCs w:val="24"/>
          <w:lang w:val="en-GB"/>
        </w:rPr>
      </w:pPr>
      <w:r w:rsidR="58FE2AB6">
        <w:drawing>
          <wp:inline wp14:editId="09294FBA" wp14:anchorId="3992AE63">
            <wp:extent cx="6124575" cy="3177123"/>
            <wp:effectExtent l="0" t="0" r="0" b="0"/>
            <wp:docPr id="1533416045" name="" title=""/>
            <wp:cNvGraphicFramePr>
              <a:graphicFrameLocks noChangeAspect="1"/>
            </wp:cNvGraphicFramePr>
            <a:graphic>
              <a:graphicData uri="http://schemas.openxmlformats.org/drawingml/2006/picture">
                <pic:pic>
                  <pic:nvPicPr>
                    <pic:cNvPr id="0" name=""/>
                    <pic:cNvPicPr/>
                  </pic:nvPicPr>
                  <pic:blipFill>
                    <a:blip r:embed="R55156f8e8eee4817">
                      <a:extLst>
                        <a:ext xmlns:a="http://schemas.openxmlformats.org/drawingml/2006/main" uri="{28A0092B-C50C-407E-A947-70E740481C1C}">
                          <a14:useLocalDpi val="0"/>
                        </a:ext>
                      </a:extLst>
                    </a:blip>
                    <a:stretch>
                      <a:fillRect/>
                    </a:stretch>
                  </pic:blipFill>
                  <pic:spPr>
                    <a:xfrm>
                      <a:off x="0" y="0"/>
                      <a:ext cx="6124575" cy="3177123"/>
                    </a:xfrm>
                    <a:prstGeom prst="rect">
                      <a:avLst/>
                    </a:prstGeom>
                  </pic:spPr>
                </pic:pic>
              </a:graphicData>
            </a:graphic>
          </wp:inline>
        </w:drawing>
      </w:r>
      <w:r w:rsidRPr="7679F127" w:rsidR="58FE2AB6">
        <w:rPr>
          <w:rFonts w:ascii="Arial" w:hAnsi="Arial" w:eastAsia="Arial" w:cs="Arial"/>
          <w:noProof w:val="0"/>
          <w:sz w:val="24"/>
          <w:szCs w:val="24"/>
          <w:lang w:val="en-GB"/>
        </w:rPr>
        <w:t xml:space="preserve">  (Fig.6: Stainton, H., </w:t>
      </w:r>
      <w:r w:rsidRPr="7679F127" w:rsidR="2B384A6F">
        <w:rPr>
          <w:rFonts w:ascii="Arial" w:hAnsi="Arial" w:eastAsia="Arial" w:cs="Arial"/>
          <w:noProof w:val="0"/>
          <w:sz w:val="24"/>
          <w:szCs w:val="24"/>
          <w:lang w:val="en-GB"/>
        </w:rPr>
        <w:t>2023).</w:t>
      </w:r>
    </w:p>
    <w:p w:rsidR="2B384A6F" w:rsidP="7679F127" w:rsidRDefault="2B384A6F" w14:paraId="32EA636A" w14:textId="0B48A5A9">
      <w:pPr>
        <w:spacing w:after="160" w:afterAutospacing="off" w:line="257" w:lineRule="auto"/>
        <w:rPr>
          <w:rFonts w:ascii="Arial" w:hAnsi="Arial" w:eastAsia="Arial" w:cs="Arial"/>
          <w:noProof w:val="0"/>
          <w:sz w:val="24"/>
          <w:szCs w:val="24"/>
          <w:lang w:val="en-GB"/>
        </w:rPr>
      </w:pPr>
      <w:r w:rsidRPr="7679F127" w:rsidR="2B384A6F">
        <w:rPr>
          <w:rFonts w:ascii="Arial" w:hAnsi="Arial" w:eastAsia="Arial" w:cs="Arial"/>
          <w:noProof w:val="0"/>
          <w:sz w:val="24"/>
          <w:szCs w:val="24"/>
          <w:lang w:val="en-GB"/>
        </w:rPr>
        <w:t xml:space="preserve">According to Fan </w:t>
      </w:r>
      <w:r w:rsidRPr="7679F127" w:rsidR="2B384A6F">
        <w:rPr>
          <w:rFonts w:ascii="Arial" w:hAnsi="Arial" w:eastAsia="Arial" w:cs="Arial"/>
          <w:i w:val="1"/>
          <w:iCs w:val="1"/>
          <w:noProof w:val="0"/>
          <w:sz w:val="24"/>
          <w:szCs w:val="24"/>
          <w:lang w:val="en-GB"/>
        </w:rPr>
        <w:t xml:space="preserve">et al. </w:t>
      </w:r>
      <w:r w:rsidRPr="7679F127" w:rsidR="2B384A6F">
        <w:rPr>
          <w:rFonts w:ascii="Arial" w:hAnsi="Arial" w:eastAsia="Arial" w:cs="Arial"/>
          <w:noProof w:val="0"/>
          <w:sz w:val="24"/>
          <w:szCs w:val="24"/>
          <w:lang w:val="en-GB"/>
        </w:rPr>
        <w:t xml:space="preserve">(2019) there are positive and negative economic impacts as from one side, the economic growth, job creation and employment can change positively the attitude of community towards tourist, on negative side is the economic leakage that involves price growth and the expenses of day-by-day of the community. From social perspective negative side involves alcohol, drugs, crimes that negatively </w:t>
      </w:r>
      <w:r w:rsidRPr="7679F127" w:rsidR="2B384A6F">
        <w:rPr>
          <w:rFonts w:ascii="Arial" w:hAnsi="Arial" w:eastAsia="Arial" w:cs="Arial"/>
          <w:noProof w:val="0"/>
          <w:sz w:val="24"/>
          <w:szCs w:val="24"/>
          <w:lang w:val="en-GB"/>
        </w:rPr>
        <w:t>impact</w:t>
      </w:r>
      <w:r w:rsidRPr="7679F127" w:rsidR="2B384A6F">
        <w:rPr>
          <w:rFonts w:ascii="Arial" w:hAnsi="Arial" w:eastAsia="Arial" w:cs="Arial"/>
          <w:noProof w:val="0"/>
          <w:sz w:val="24"/>
          <w:szCs w:val="24"/>
          <w:lang w:val="en-GB"/>
        </w:rPr>
        <w:t xml:space="preserve"> tourism development, however quality of life and sociability of the residents are classified as positive impact.</w:t>
      </w:r>
    </w:p>
    <w:p w:rsidR="7679F127" w:rsidP="7679F127" w:rsidRDefault="7679F127" w14:paraId="59F59F28" w14:textId="01A38ACD">
      <w:pPr>
        <w:pStyle w:val="Normal"/>
        <w:spacing w:after="160" w:afterAutospacing="off" w:line="257" w:lineRule="auto"/>
        <w:rPr>
          <w:rFonts w:ascii="Arial" w:hAnsi="Arial" w:eastAsia="Arial" w:cs="Arial"/>
          <w:noProof w:val="0"/>
          <w:sz w:val="24"/>
          <w:szCs w:val="24"/>
          <w:lang w:val="en-GB"/>
        </w:rPr>
      </w:pPr>
    </w:p>
    <w:p w:rsidR="17AA18A4" w:rsidP="7679F127" w:rsidRDefault="17AA18A4" w14:paraId="322F1A9E" w14:textId="240A1C72">
      <w:pPr>
        <w:pStyle w:val="ListParagraph"/>
        <w:numPr>
          <w:ilvl w:val="0"/>
          <w:numId w:val="17"/>
        </w:numPr>
        <w:spacing w:before="0" w:beforeAutospacing="off" w:after="0" w:afterAutospacing="off"/>
        <w:rPr>
          <w:rFonts w:ascii="Arial" w:hAnsi="Arial" w:eastAsia="Arial" w:cs="Arial"/>
          <w:b w:val="1"/>
          <w:bCs w:val="1"/>
          <w:noProof w:val="0"/>
          <w:sz w:val="24"/>
          <w:szCs w:val="24"/>
          <w:lang w:val="en-GB"/>
        </w:rPr>
      </w:pPr>
      <w:r w:rsidRPr="7679F127" w:rsidR="17AA18A4">
        <w:rPr>
          <w:rFonts w:ascii="Arial" w:hAnsi="Arial" w:eastAsia="Arial" w:cs="Arial"/>
          <w:b w:val="1"/>
          <w:bCs w:val="1"/>
          <w:noProof w:val="0"/>
          <w:sz w:val="24"/>
          <w:szCs w:val="24"/>
          <w:lang w:val="en-GB"/>
        </w:rPr>
        <w:t>Conclusion</w:t>
      </w:r>
    </w:p>
    <w:p w:rsidR="5AAC8DC3" w:rsidP="7679F127" w:rsidRDefault="5AAC8DC3" w14:paraId="2AD92B48" w14:textId="0E0EC228">
      <w:pPr>
        <w:pStyle w:val="Normal"/>
        <w:spacing w:before="0" w:beforeAutospacing="off" w:after="0" w:afterAutospacing="off"/>
        <w:ind w:left="0"/>
        <w:rPr>
          <w:rFonts w:ascii="Arial" w:hAnsi="Arial" w:eastAsia="Arial" w:cs="Arial"/>
          <w:b w:val="0"/>
          <w:bCs w:val="0"/>
          <w:noProof w:val="0"/>
          <w:sz w:val="24"/>
          <w:szCs w:val="24"/>
          <w:lang w:val="en-GB"/>
        </w:rPr>
      </w:pPr>
      <w:r w:rsidRPr="7679F127" w:rsidR="5AAC8DC3">
        <w:rPr>
          <w:rFonts w:ascii="Arial" w:hAnsi="Arial" w:eastAsia="Arial" w:cs="Arial"/>
          <w:b w:val="0"/>
          <w:bCs w:val="0"/>
          <w:noProof w:val="0"/>
          <w:sz w:val="24"/>
          <w:szCs w:val="24"/>
          <w:lang w:val="en-GB"/>
        </w:rPr>
        <w:t>As presented above, a healthy extensive relationship with stakeholders that help economically the organisa</w:t>
      </w:r>
      <w:r w:rsidRPr="7679F127" w:rsidR="7B5A1B2A">
        <w:rPr>
          <w:rFonts w:ascii="Arial" w:hAnsi="Arial" w:eastAsia="Arial" w:cs="Arial"/>
          <w:b w:val="0"/>
          <w:bCs w:val="0"/>
          <w:noProof w:val="0"/>
          <w:sz w:val="24"/>
          <w:szCs w:val="24"/>
          <w:lang w:val="en-GB"/>
        </w:rPr>
        <w:t>tion to grow in sustainable practices is the ideal future for the sustainability and its development. Creative tourism and the community beha</w:t>
      </w:r>
      <w:r w:rsidRPr="7679F127" w:rsidR="57805F1E">
        <w:rPr>
          <w:rFonts w:ascii="Arial" w:hAnsi="Arial" w:eastAsia="Arial" w:cs="Arial"/>
          <w:b w:val="0"/>
          <w:bCs w:val="0"/>
          <w:noProof w:val="0"/>
          <w:sz w:val="24"/>
          <w:szCs w:val="24"/>
          <w:lang w:val="en-GB"/>
        </w:rPr>
        <w:t xml:space="preserve">viour can increase and decrease a ‘’poor location’’ sustainable development </w:t>
      </w:r>
      <w:r w:rsidRPr="7679F127" w:rsidR="57805F1E">
        <w:rPr>
          <w:rFonts w:ascii="Arial" w:hAnsi="Arial" w:eastAsia="Arial" w:cs="Arial"/>
          <w:b w:val="0"/>
          <w:bCs w:val="0"/>
          <w:noProof w:val="0"/>
          <w:sz w:val="24"/>
          <w:szCs w:val="24"/>
          <w:lang w:val="en-GB"/>
        </w:rPr>
        <w:t>impacting</w:t>
      </w:r>
      <w:r w:rsidRPr="7679F127" w:rsidR="57805F1E">
        <w:rPr>
          <w:rFonts w:ascii="Arial" w:hAnsi="Arial" w:eastAsia="Arial" w:cs="Arial"/>
          <w:b w:val="0"/>
          <w:bCs w:val="0"/>
          <w:noProof w:val="0"/>
          <w:sz w:val="24"/>
          <w:szCs w:val="24"/>
          <w:lang w:val="en-GB"/>
        </w:rPr>
        <w:t xml:space="preserve"> employment</w:t>
      </w:r>
      <w:r w:rsidRPr="7679F127" w:rsidR="6018F8FD">
        <w:rPr>
          <w:rFonts w:ascii="Arial" w:hAnsi="Arial" w:eastAsia="Arial" w:cs="Arial"/>
          <w:b w:val="0"/>
          <w:bCs w:val="0"/>
          <w:noProof w:val="0"/>
          <w:sz w:val="24"/>
          <w:szCs w:val="24"/>
          <w:lang w:val="en-GB"/>
        </w:rPr>
        <w:t>, social</w:t>
      </w:r>
      <w:r w:rsidRPr="7679F127" w:rsidR="57805F1E">
        <w:rPr>
          <w:rFonts w:ascii="Arial" w:hAnsi="Arial" w:eastAsia="Arial" w:cs="Arial"/>
          <w:b w:val="0"/>
          <w:bCs w:val="0"/>
          <w:noProof w:val="0"/>
          <w:sz w:val="24"/>
          <w:szCs w:val="24"/>
          <w:lang w:val="en-GB"/>
        </w:rPr>
        <w:t xml:space="preserve"> and economic growth. </w:t>
      </w:r>
      <w:r w:rsidRPr="7679F127" w:rsidR="4C38985E">
        <w:rPr>
          <w:rFonts w:ascii="Arial" w:hAnsi="Arial" w:eastAsia="Arial" w:cs="Arial"/>
          <w:b w:val="0"/>
          <w:bCs w:val="0"/>
          <w:noProof w:val="0"/>
          <w:sz w:val="24"/>
          <w:szCs w:val="24"/>
          <w:lang w:val="en-GB"/>
        </w:rPr>
        <w:t xml:space="preserve">The financial resilience and the protection of natural resources involve balance and ‘’rational thinking’’ to </w:t>
      </w:r>
      <w:r w:rsidRPr="7679F127" w:rsidR="3F6B6B96">
        <w:rPr>
          <w:rFonts w:ascii="Arial" w:hAnsi="Arial" w:eastAsia="Arial" w:cs="Arial"/>
          <w:b w:val="0"/>
          <w:bCs w:val="0"/>
          <w:noProof w:val="0"/>
          <w:sz w:val="24"/>
          <w:szCs w:val="24"/>
          <w:lang w:val="en-GB"/>
        </w:rPr>
        <w:t xml:space="preserve">take the decisions that can </w:t>
      </w:r>
      <w:r w:rsidRPr="7679F127" w:rsidR="3F6B6B96">
        <w:rPr>
          <w:rFonts w:ascii="Arial" w:hAnsi="Arial" w:eastAsia="Arial" w:cs="Arial"/>
          <w:b w:val="0"/>
          <w:bCs w:val="0"/>
          <w:noProof w:val="0"/>
          <w:sz w:val="24"/>
          <w:szCs w:val="24"/>
          <w:lang w:val="en-GB"/>
        </w:rPr>
        <w:t>impact</w:t>
      </w:r>
      <w:r w:rsidRPr="7679F127" w:rsidR="3F6B6B96">
        <w:rPr>
          <w:rFonts w:ascii="Arial" w:hAnsi="Arial" w:eastAsia="Arial" w:cs="Arial"/>
          <w:b w:val="0"/>
          <w:bCs w:val="0"/>
          <w:noProof w:val="0"/>
          <w:sz w:val="24"/>
          <w:szCs w:val="24"/>
          <w:lang w:val="en-GB"/>
        </w:rPr>
        <w:t xml:space="preserve"> the future generations</w:t>
      </w:r>
      <w:r w:rsidRPr="7679F127" w:rsidR="2F3E1EB6">
        <w:rPr>
          <w:rFonts w:ascii="Arial" w:hAnsi="Arial" w:eastAsia="Arial" w:cs="Arial"/>
          <w:b w:val="0"/>
          <w:bCs w:val="0"/>
          <w:noProof w:val="0"/>
          <w:sz w:val="24"/>
          <w:szCs w:val="24"/>
          <w:lang w:val="en-GB"/>
        </w:rPr>
        <w:t xml:space="preserve">. The examples </w:t>
      </w:r>
      <w:r w:rsidRPr="7679F127" w:rsidR="2F3E1EB6">
        <w:rPr>
          <w:rFonts w:ascii="Arial" w:hAnsi="Arial" w:eastAsia="Arial" w:cs="Arial"/>
          <w:b w:val="0"/>
          <w:bCs w:val="0"/>
          <w:noProof w:val="0"/>
          <w:sz w:val="24"/>
          <w:szCs w:val="24"/>
          <w:lang w:val="en-GB"/>
        </w:rPr>
        <w:t>provided</w:t>
      </w:r>
      <w:r w:rsidRPr="7679F127" w:rsidR="2F3E1EB6">
        <w:rPr>
          <w:rFonts w:ascii="Arial" w:hAnsi="Arial" w:eastAsia="Arial" w:cs="Arial"/>
          <w:b w:val="0"/>
          <w:bCs w:val="0"/>
          <w:noProof w:val="0"/>
          <w:sz w:val="24"/>
          <w:szCs w:val="24"/>
          <w:lang w:val="en-GB"/>
        </w:rPr>
        <w:t xml:space="preserve"> are part of future recommendations for the current organisations to adapt and perfo</w:t>
      </w:r>
      <w:r w:rsidRPr="7679F127" w:rsidR="35EE1005">
        <w:rPr>
          <w:rFonts w:ascii="Arial" w:hAnsi="Arial" w:eastAsia="Arial" w:cs="Arial"/>
          <w:b w:val="0"/>
          <w:bCs w:val="0"/>
          <w:noProof w:val="0"/>
          <w:sz w:val="24"/>
          <w:szCs w:val="24"/>
          <w:lang w:val="en-GB"/>
        </w:rPr>
        <w:t xml:space="preserve">rm ‘’good practices’’ that sustain the environment and increase economic growth as current customer satisfaction is based on sustainability practices of the </w:t>
      </w:r>
      <w:r w:rsidRPr="7679F127" w:rsidR="757EBFA4">
        <w:rPr>
          <w:rFonts w:ascii="Arial" w:hAnsi="Arial" w:eastAsia="Arial" w:cs="Arial"/>
          <w:b w:val="0"/>
          <w:bCs w:val="0"/>
          <w:noProof w:val="0"/>
          <w:sz w:val="24"/>
          <w:szCs w:val="24"/>
          <w:lang w:val="en-GB"/>
        </w:rPr>
        <w:t>business.</w:t>
      </w:r>
    </w:p>
    <w:p w:rsidR="757EBFA4" w:rsidP="7679F127" w:rsidRDefault="757EBFA4" w14:paraId="02783307" w14:textId="585254F6">
      <w:pPr>
        <w:pStyle w:val="Normal"/>
        <w:spacing w:before="0" w:beforeAutospacing="off" w:after="0" w:afterAutospacing="off"/>
        <w:ind w:left="0"/>
        <w:rPr>
          <w:rFonts w:ascii="Arial" w:hAnsi="Arial" w:eastAsia="Arial" w:cs="Arial"/>
          <w:b w:val="0"/>
          <w:bCs w:val="0"/>
          <w:noProof w:val="0"/>
          <w:sz w:val="24"/>
          <w:szCs w:val="24"/>
          <w:lang w:val="en-GB"/>
        </w:rPr>
      </w:pPr>
      <w:r w:rsidRPr="7679F127" w:rsidR="757EBFA4">
        <w:rPr>
          <w:rFonts w:ascii="Arial" w:hAnsi="Arial" w:eastAsia="Arial" w:cs="Arial"/>
          <w:b w:val="1"/>
          <w:bCs w:val="1"/>
          <w:noProof w:val="0"/>
          <w:sz w:val="24"/>
          <w:szCs w:val="24"/>
          <w:lang w:val="en-GB"/>
        </w:rPr>
        <w:t>Reference List</w:t>
      </w:r>
    </w:p>
    <w:p w:rsidR="7679F127" w:rsidP="7679F127" w:rsidRDefault="7679F127" w14:paraId="3D5ACFBD" w14:textId="3671587E">
      <w:pPr>
        <w:pStyle w:val="Normal"/>
        <w:spacing w:before="0" w:beforeAutospacing="off" w:after="0" w:afterAutospacing="off"/>
        <w:ind w:left="0"/>
        <w:rPr>
          <w:rFonts w:ascii="Arial" w:hAnsi="Arial" w:eastAsia="Arial" w:cs="Arial"/>
          <w:b w:val="1"/>
          <w:bCs w:val="1"/>
          <w:noProof w:val="0"/>
          <w:sz w:val="24"/>
          <w:szCs w:val="24"/>
          <w:lang w:val="en-GB"/>
        </w:rPr>
      </w:pPr>
    </w:p>
    <w:p w:rsidR="757EBFA4" w:rsidP="7679F127" w:rsidRDefault="757EBFA4" w14:paraId="6DC066F8" w14:textId="563A04A9">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Brando (2023) </w:t>
      </w:r>
      <w:r w:rsidRPr="7679F127" w:rsidR="757EBFA4">
        <w:rPr>
          <w:rFonts w:ascii="Arial" w:hAnsi="Arial" w:eastAsia="Arial" w:cs="Arial"/>
          <w:i w:val="1"/>
          <w:iCs w:val="1"/>
          <w:noProof w:val="0"/>
          <w:sz w:val="24"/>
          <w:szCs w:val="24"/>
          <w:lang w:val="en-GB"/>
        </w:rPr>
        <w:t xml:space="preserve">The Brando’s Mission. </w:t>
      </w:r>
      <w:r w:rsidRPr="7679F127" w:rsidR="757EBFA4">
        <w:rPr>
          <w:rFonts w:ascii="Arial" w:hAnsi="Arial" w:eastAsia="Arial" w:cs="Arial"/>
          <w:noProof w:val="0"/>
          <w:sz w:val="24"/>
          <w:szCs w:val="24"/>
          <w:lang w:val="en-GB"/>
        </w:rPr>
        <w:t xml:space="preserve">Available at: </w:t>
      </w:r>
      <w:hyperlink w:anchor=":~:text=The%20Brando%20is%20singularly%20focused,the%20Society%20with%20the%20world" r:id="R1068bd774f5d41e6">
        <w:r w:rsidRPr="7679F127" w:rsidR="757EBFA4">
          <w:rPr>
            <w:rStyle w:val="Hyperlink"/>
            <w:rFonts w:ascii="Arial" w:hAnsi="Arial" w:eastAsia="Arial" w:cs="Arial"/>
            <w:strike w:val="0"/>
            <w:dstrike w:val="0"/>
            <w:noProof w:val="0"/>
            <w:color w:val="0563C1"/>
            <w:sz w:val="24"/>
            <w:szCs w:val="24"/>
            <w:u w:val="single"/>
            <w:lang w:val="en-GB"/>
          </w:rPr>
          <w:t>https://thebrando.com/stewardship/#:~:text=The%20Brando%20is%20singularly%20focused,the%20Society%20with%20the%20world</w:t>
        </w:r>
      </w:hyperlink>
      <w:r w:rsidRPr="7679F127" w:rsidR="757EBFA4">
        <w:rPr>
          <w:rFonts w:ascii="Arial" w:hAnsi="Arial" w:eastAsia="Arial" w:cs="Arial"/>
          <w:noProof w:val="0"/>
          <w:sz w:val="24"/>
          <w:szCs w:val="24"/>
          <w:lang w:val="en-GB"/>
        </w:rPr>
        <w:t>. (Accessed: 7 November 2023).</w:t>
      </w:r>
    </w:p>
    <w:p w:rsidR="757EBFA4" w:rsidP="7679F127" w:rsidRDefault="757EBFA4" w14:paraId="38DA0E4A" w14:textId="0685FA29">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 </w:t>
      </w:r>
    </w:p>
    <w:p w:rsidR="757EBFA4" w:rsidP="7679F127" w:rsidRDefault="757EBFA4" w14:paraId="0E13DB49" w14:textId="28F6E09D">
      <w:pPr>
        <w:spacing w:line="257" w:lineRule="auto"/>
        <w:rPr>
          <w:rFonts w:ascii="Arial" w:hAnsi="Arial" w:eastAsia="Arial" w:cs="Arial"/>
          <w:noProof w:val="0"/>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Elkington, J., (1998) ‘Partnerships from cannibals with forks: The Triple Bottom Line of 21st-century business’, </w:t>
      </w:r>
      <w:r w:rsidRPr="7679F127" w:rsidR="757EBFA4">
        <w:rPr>
          <w:rFonts w:ascii="Arial" w:hAnsi="Arial" w:eastAsia="Arial" w:cs="Arial"/>
          <w:i w:val="1"/>
          <w:iCs w:val="1"/>
          <w:noProof w:val="0"/>
          <w:color w:val="000000" w:themeColor="text1" w:themeTint="FF" w:themeShade="FF"/>
          <w:sz w:val="24"/>
          <w:szCs w:val="24"/>
          <w:lang w:val="en-GB"/>
        </w:rPr>
        <w:t>Environmental Quality Management</w:t>
      </w:r>
      <w:r w:rsidRPr="7679F127" w:rsidR="757EBFA4">
        <w:rPr>
          <w:rFonts w:ascii="Arial" w:hAnsi="Arial" w:eastAsia="Arial" w:cs="Arial"/>
          <w:noProof w:val="0"/>
          <w:color w:val="000000" w:themeColor="text1" w:themeTint="FF" w:themeShade="FF"/>
          <w:sz w:val="24"/>
          <w:szCs w:val="24"/>
          <w:lang w:val="en-GB"/>
        </w:rPr>
        <w:t>, 8(1), p. 37-51. Available at:</w:t>
      </w:r>
      <w:r w:rsidRPr="7679F127" w:rsidR="757EBFA4">
        <w:rPr>
          <w:rFonts w:ascii="Arial" w:hAnsi="Arial" w:eastAsia="Arial" w:cs="Arial"/>
          <w:noProof w:val="0"/>
          <w:sz w:val="24"/>
          <w:szCs w:val="24"/>
          <w:lang w:val="en-GB"/>
        </w:rPr>
        <w:t xml:space="preserve"> </w:t>
      </w:r>
      <w:hyperlink r:id="R861d390c57e04edf">
        <w:r w:rsidRPr="7679F127" w:rsidR="757EBFA4">
          <w:rPr>
            <w:rStyle w:val="Hyperlink"/>
            <w:rFonts w:ascii="Arial" w:hAnsi="Arial" w:eastAsia="Arial" w:cs="Arial"/>
            <w:strike w:val="0"/>
            <w:dstrike w:val="0"/>
            <w:noProof w:val="0"/>
            <w:color w:val="0563C1"/>
            <w:sz w:val="24"/>
            <w:szCs w:val="24"/>
            <w:u w:val="single"/>
            <w:lang w:val="en-GB"/>
          </w:rPr>
          <w:t>https://doi.org/10.1002/tqem.3310080106</w:t>
        </w:r>
      </w:hyperlink>
      <w:r w:rsidRPr="7679F127" w:rsidR="757EBFA4">
        <w:rPr>
          <w:rFonts w:ascii="Arial" w:hAnsi="Arial" w:eastAsia="Arial" w:cs="Arial"/>
          <w:noProof w:val="0"/>
          <w:sz w:val="24"/>
          <w:szCs w:val="24"/>
          <w:lang w:val="en-GB"/>
        </w:rPr>
        <w:t xml:space="preserve"> </w:t>
      </w:r>
    </w:p>
    <w:p w:rsidR="757EBFA4" w:rsidP="7679F127" w:rsidRDefault="757EBFA4" w14:paraId="2468703F" w14:textId="076BB481">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 </w:t>
      </w:r>
    </w:p>
    <w:p w:rsidR="757EBFA4" w:rsidP="7679F127" w:rsidRDefault="757EBFA4" w14:paraId="5AC29EBC" w14:textId="5A6E0EAB">
      <w:pPr>
        <w:spacing w:line="257" w:lineRule="auto"/>
        <w:rPr>
          <w:rFonts w:ascii="Arial" w:hAnsi="Arial" w:eastAsia="Arial" w:cs="Arial"/>
          <w:noProof w:val="0"/>
          <w:color w:val="auto"/>
          <w:sz w:val="24"/>
          <w:szCs w:val="24"/>
          <w:lang w:val="en-GB"/>
        </w:rPr>
      </w:pPr>
      <w:r w:rsidRPr="7679F127" w:rsidR="757EBFA4">
        <w:rPr>
          <w:rFonts w:ascii="Arial" w:hAnsi="Arial" w:eastAsia="Arial" w:cs="Arial"/>
          <w:noProof w:val="0"/>
          <w:color w:val="auto"/>
          <w:sz w:val="24"/>
          <w:szCs w:val="24"/>
          <w:lang w:val="en-GB"/>
        </w:rPr>
        <w:t xml:space="preserve">Elrick, J., Clifford, T. F. and Eldon, L. R., (2018) ‘The Social Responsibility of Business Milton Friedman Reconsidered’, </w:t>
      </w:r>
      <w:r w:rsidRPr="7679F127" w:rsidR="757EBFA4">
        <w:rPr>
          <w:rFonts w:ascii="Arial" w:hAnsi="Arial" w:eastAsia="Arial" w:cs="Arial"/>
          <w:i w:val="1"/>
          <w:iCs w:val="1"/>
          <w:noProof w:val="0"/>
          <w:color w:val="auto"/>
          <w:sz w:val="24"/>
          <w:szCs w:val="24"/>
          <w:lang w:val="en-GB"/>
        </w:rPr>
        <w:t>The journal of markets &amp; morality 2018</w:t>
      </w:r>
      <w:r w:rsidRPr="7679F127" w:rsidR="757EBFA4">
        <w:rPr>
          <w:rFonts w:ascii="Arial" w:hAnsi="Arial" w:eastAsia="Arial" w:cs="Arial"/>
          <w:noProof w:val="0"/>
          <w:color w:val="auto"/>
          <w:sz w:val="24"/>
          <w:szCs w:val="24"/>
          <w:lang w:val="en-GB"/>
        </w:rPr>
        <w:t>, 21(2), pp. 297.</w:t>
      </w:r>
    </w:p>
    <w:p w:rsidR="757EBFA4" w:rsidP="7679F127" w:rsidRDefault="757EBFA4" w14:paraId="7605E8F1" w14:textId="3085ED4E">
      <w:pPr>
        <w:spacing w:line="257" w:lineRule="auto"/>
        <w:rPr>
          <w:rFonts w:ascii="Arial" w:hAnsi="Arial" w:eastAsia="Arial" w:cs="Arial"/>
          <w:noProof w:val="0"/>
          <w:color w:val="auto"/>
          <w:sz w:val="24"/>
          <w:szCs w:val="24"/>
          <w:lang w:val="en-GB"/>
        </w:rPr>
      </w:pPr>
      <w:r w:rsidRPr="7679F127" w:rsidR="757EBFA4">
        <w:rPr>
          <w:rFonts w:ascii="Arial" w:hAnsi="Arial" w:eastAsia="Arial" w:cs="Arial"/>
          <w:noProof w:val="0"/>
          <w:color w:val="auto"/>
          <w:sz w:val="24"/>
          <w:szCs w:val="24"/>
          <w:lang w:val="en-GB"/>
        </w:rPr>
        <w:t xml:space="preserve"> </w:t>
      </w:r>
    </w:p>
    <w:p w:rsidR="757EBFA4" w:rsidP="7679F127" w:rsidRDefault="757EBFA4" w14:paraId="5677C46E" w14:textId="562B9076">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Fan, D., </w:t>
      </w:r>
      <w:r w:rsidRPr="7679F127" w:rsidR="757EBFA4">
        <w:rPr>
          <w:rFonts w:ascii="Arial" w:hAnsi="Arial" w:eastAsia="Arial" w:cs="Arial"/>
          <w:i w:val="1"/>
          <w:iCs w:val="1"/>
          <w:noProof w:val="0"/>
          <w:color w:val="000000" w:themeColor="text1" w:themeTint="FF" w:themeShade="FF"/>
          <w:sz w:val="24"/>
          <w:szCs w:val="24"/>
          <w:lang w:val="en-GB"/>
        </w:rPr>
        <w:t>et al.</w:t>
      </w:r>
      <w:r w:rsidRPr="7679F127" w:rsidR="757EBFA4">
        <w:rPr>
          <w:rFonts w:ascii="Arial" w:hAnsi="Arial" w:eastAsia="Arial" w:cs="Arial"/>
          <w:noProof w:val="0"/>
          <w:color w:val="000000" w:themeColor="text1" w:themeTint="FF" w:themeShade="FF"/>
          <w:sz w:val="24"/>
          <w:szCs w:val="24"/>
          <w:lang w:val="en-GB"/>
        </w:rPr>
        <w:t xml:space="preserve"> (2019) ‘Revisiting the relationship between host attitude and tourism development: A utility maximization approach’, </w:t>
      </w:r>
      <w:r w:rsidRPr="7679F127" w:rsidR="757EBFA4">
        <w:rPr>
          <w:rFonts w:ascii="Arial" w:hAnsi="Arial" w:eastAsia="Arial" w:cs="Arial"/>
          <w:i w:val="1"/>
          <w:iCs w:val="1"/>
          <w:noProof w:val="0"/>
          <w:sz w:val="24"/>
          <w:szCs w:val="24"/>
          <w:lang w:val="en-GB"/>
        </w:rPr>
        <w:t>Tourism Economics</w:t>
      </w:r>
      <w:r w:rsidRPr="7679F127" w:rsidR="757EBFA4">
        <w:rPr>
          <w:rFonts w:ascii="Arial" w:hAnsi="Arial" w:eastAsia="Arial" w:cs="Arial"/>
          <w:noProof w:val="0"/>
          <w:sz w:val="24"/>
          <w:szCs w:val="24"/>
          <w:lang w:val="en-GB"/>
        </w:rPr>
        <w:t xml:space="preserve">, 25 (2), p. 171-188. Available at: </w:t>
      </w:r>
      <w:hyperlink r:id="R9d5d15fb1e384a4e">
        <w:r w:rsidRPr="7679F127" w:rsidR="757EBFA4">
          <w:rPr>
            <w:rStyle w:val="Hyperlink"/>
            <w:rFonts w:ascii="Arial" w:hAnsi="Arial" w:eastAsia="Arial" w:cs="Arial"/>
            <w:strike w:val="0"/>
            <w:dstrike w:val="0"/>
            <w:noProof w:val="0"/>
            <w:color w:val="0563C1"/>
            <w:sz w:val="24"/>
            <w:szCs w:val="24"/>
            <w:u w:val="single"/>
            <w:lang w:val="en-GB"/>
          </w:rPr>
          <w:t>https://doi.org/10.1177/1354816618794088</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674FF66D" w14:textId="28815244">
      <w:pPr>
        <w:spacing w:line="257" w:lineRule="auto"/>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 </w:t>
      </w:r>
    </w:p>
    <w:p w:rsidR="757EBFA4" w:rsidP="7679F127" w:rsidRDefault="757EBFA4" w14:paraId="5C77CA6D" w14:textId="3F0210DD">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Font, X., (2017) ‘Sustainability in the Hospitality industry: Principles of Sustainable operations’, </w:t>
      </w:r>
      <w:r w:rsidRPr="7679F127" w:rsidR="757EBFA4">
        <w:rPr>
          <w:rFonts w:ascii="Arial" w:hAnsi="Arial" w:eastAsia="Arial" w:cs="Arial"/>
          <w:i w:val="1"/>
          <w:iCs w:val="1"/>
          <w:noProof w:val="0"/>
          <w:color w:val="000000" w:themeColor="text1" w:themeTint="FF" w:themeShade="FF"/>
          <w:sz w:val="24"/>
          <w:szCs w:val="24"/>
          <w:lang w:val="en-GB"/>
        </w:rPr>
        <w:t>Tourism Management</w:t>
      </w:r>
      <w:r w:rsidRPr="7679F127" w:rsidR="757EBFA4">
        <w:rPr>
          <w:rFonts w:ascii="Arial" w:hAnsi="Arial" w:eastAsia="Arial" w:cs="Arial"/>
          <w:noProof w:val="0"/>
          <w:color w:val="000000" w:themeColor="text1" w:themeTint="FF" w:themeShade="FF"/>
          <w:sz w:val="24"/>
          <w:szCs w:val="24"/>
          <w:lang w:val="en-GB"/>
        </w:rPr>
        <w:t xml:space="preserve">. Elsevier Ltd. 63. Pp. 10-11 Available at: </w:t>
      </w:r>
      <w:hyperlink r:id="R29f0eed5a884478f">
        <w:r w:rsidRPr="7679F127" w:rsidR="757EBFA4">
          <w:rPr>
            <w:rStyle w:val="Hyperlink"/>
            <w:rFonts w:ascii="Arial" w:hAnsi="Arial" w:eastAsia="Arial" w:cs="Arial"/>
            <w:strike w:val="0"/>
            <w:dstrike w:val="0"/>
            <w:noProof w:val="0"/>
            <w:color w:val="0563C1"/>
            <w:sz w:val="24"/>
            <w:szCs w:val="24"/>
            <w:u w:val="single"/>
            <w:lang w:val="en-GB"/>
          </w:rPr>
          <w:t>https://doi.org/10.1016/j.tourman.2017.05.011</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1384EE3F" w14:textId="656BA018">
      <w:pPr>
        <w:spacing w:line="257" w:lineRule="auto"/>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 </w:t>
      </w:r>
    </w:p>
    <w:p w:rsidR="757EBFA4" w:rsidP="7679F127" w:rsidRDefault="757EBFA4" w14:paraId="6EFFD74D" w14:textId="13C6D3A3">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Griffin, W. C., (2021) ‘The Future of Hospitality Education: A Reflection’, </w:t>
      </w:r>
      <w:r w:rsidRPr="7679F127" w:rsidR="757EBFA4">
        <w:rPr>
          <w:rFonts w:ascii="Arial" w:hAnsi="Arial" w:eastAsia="Arial" w:cs="Arial"/>
          <w:i w:val="1"/>
          <w:iCs w:val="1"/>
          <w:noProof w:val="0"/>
          <w:color w:val="000000" w:themeColor="text1" w:themeTint="FF" w:themeShade="FF"/>
          <w:sz w:val="24"/>
          <w:szCs w:val="24"/>
          <w:lang w:val="en-GB"/>
        </w:rPr>
        <w:t xml:space="preserve">Journal of hospitality &amp; tourism research </w:t>
      </w:r>
      <w:r w:rsidRPr="7679F127" w:rsidR="757EBFA4">
        <w:rPr>
          <w:rFonts w:ascii="Arial" w:hAnsi="Arial" w:eastAsia="Arial" w:cs="Arial"/>
          <w:noProof w:val="0"/>
          <w:color w:val="000000" w:themeColor="text1" w:themeTint="FF" w:themeShade="FF"/>
          <w:sz w:val="24"/>
          <w:szCs w:val="24"/>
          <w:lang w:val="en-GB"/>
        </w:rPr>
        <w:t>(Washington</w:t>
      </w:r>
      <w:r w:rsidRPr="7679F127" w:rsidR="757EBFA4">
        <w:rPr>
          <w:rFonts w:ascii="Arial" w:hAnsi="Arial" w:eastAsia="Arial" w:cs="Arial"/>
          <w:i w:val="1"/>
          <w:iCs w:val="1"/>
          <w:noProof w:val="0"/>
          <w:color w:val="000000" w:themeColor="text1" w:themeTint="FF" w:themeShade="FF"/>
          <w:sz w:val="24"/>
          <w:szCs w:val="24"/>
          <w:lang w:val="en-GB"/>
        </w:rPr>
        <w:t xml:space="preserve">, </w:t>
      </w:r>
      <w:r w:rsidRPr="7679F127" w:rsidR="757EBFA4">
        <w:rPr>
          <w:rFonts w:ascii="Arial" w:hAnsi="Arial" w:eastAsia="Arial" w:cs="Arial"/>
          <w:noProof w:val="0"/>
          <w:color w:val="000000" w:themeColor="text1" w:themeTint="FF" w:themeShade="FF"/>
          <w:sz w:val="24"/>
          <w:szCs w:val="24"/>
          <w:lang w:val="en-GB"/>
        </w:rPr>
        <w:t>D.C.)  45(5</w:t>
      </w:r>
      <w:r w:rsidRPr="7679F127" w:rsidR="578767DA">
        <w:rPr>
          <w:rFonts w:ascii="Arial" w:hAnsi="Arial" w:eastAsia="Arial" w:cs="Arial"/>
          <w:noProof w:val="0"/>
          <w:color w:val="000000" w:themeColor="text1" w:themeTint="FF" w:themeShade="FF"/>
          <w:sz w:val="24"/>
          <w:szCs w:val="24"/>
          <w:lang w:val="en-GB"/>
        </w:rPr>
        <w:t>), pp.</w:t>
      </w:r>
      <w:r w:rsidRPr="7679F127" w:rsidR="757EBFA4">
        <w:rPr>
          <w:rFonts w:ascii="Arial" w:hAnsi="Arial" w:eastAsia="Arial" w:cs="Arial"/>
          <w:noProof w:val="0"/>
          <w:color w:val="000000" w:themeColor="text1" w:themeTint="FF" w:themeShade="FF"/>
          <w:sz w:val="24"/>
          <w:szCs w:val="24"/>
          <w:lang w:val="en-GB"/>
        </w:rPr>
        <w:t xml:space="preserve"> 939-941</w:t>
      </w:r>
      <w:r w:rsidRPr="7679F127" w:rsidR="757EBFA4">
        <w:rPr>
          <w:rFonts w:ascii="Arial" w:hAnsi="Arial" w:eastAsia="Arial" w:cs="Arial"/>
          <w:noProof w:val="0"/>
          <w:color w:val="000000" w:themeColor="text1" w:themeTint="FF" w:themeShade="FF"/>
          <w:sz w:val="24"/>
          <w:szCs w:val="24"/>
          <w:lang w:val="en-GB"/>
        </w:rPr>
        <w:t xml:space="preserve">.  </w:t>
      </w:r>
      <w:r w:rsidRPr="7679F127" w:rsidR="757EBFA4">
        <w:rPr>
          <w:rFonts w:ascii="Arial" w:hAnsi="Arial" w:eastAsia="Arial" w:cs="Arial"/>
          <w:noProof w:val="0"/>
          <w:color w:val="000000" w:themeColor="text1" w:themeTint="FF" w:themeShade="FF"/>
          <w:sz w:val="24"/>
          <w:szCs w:val="24"/>
          <w:lang w:val="en-GB"/>
        </w:rPr>
        <w:t xml:space="preserve">Available at: </w:t>
      </w:r>
      <w:hyperlink r:id="Ra3137d3ab9bf4323">
        <w:r w:rsidRPr="7679F127" w:rsidR="757EBFA4">
          <w:rPr>
            <w:rStyle w:val="Hyperlink"/>
            <w:rFonts w:ascii="Arial" w:hAnsi="Arial" w:eastAsia="Arial" w:cs="Arial"/>
            <w:strike w:val="0"/>
            <w:dstrike w:val="0"/>
            <w:noProof w:val="0"/>
            <w:color w:val="0563C1"/>
            <w:sz w:val="24"/>
            <w:szCs w:val="24"/>
            <w:u w:val="single"/>
            <w:lang w:val="en-GB"/>
          </w:rPr>
          <w:t>https://doi.org/10.1177/10963480211000828</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66BCDE59" w14:textId="270605E4">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3A3A3A"/>
          <w:sz w:val="24"/>
          <w:szCs w:val="24"/>
          <w:lang w:val="en-GB"/>
        </w:rPr>
        <w:t xml:space="preserve"> </w:t>
      </w:r>
    </w:p>
    <w:p w:rsidR="757EBFA4" w:rsidP="7679F127" w:rsidRDefault="757EBFA4" w14:paraId="281145D7" w14:textId="62E45A3D">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Hotelier Insights (2022) </w:t>
      </w:r>
      <w:r w:rsidRPr="7679F127" w:rsidR="757EBFA4">
        <w:rPr>
          <w:rFonts w:ascii="Arial" w:hAnsi="Arial" w:eastAsia="Arial" w:cs="Arial"/>
          <w:i w:val="1"/>
          <w:iCs w:val="1"/>
          <w:noProof w:val="0"/>
          <w:sz w:val="24"/>
          <w:szCs w:val="24"/>
          <w:lang w:val="en-GB"/>
        </w:rPr>
        <w:t>Why going green is a necessity for the future of the hospitality industry</w:t>
      </w:r>
      <w:r w:rsidRPr="7679F127" w:rsidR="757EBFA4">
        <w:rPr>
          <w:rFonts w:ascii="Arial" w:hAnsi="Arial" w:eastAsia="Arial" w:cs="Arial"/>
          <w:noProof w:val="0"/>
          <w:sz w:val="24"/>
          <w:szCs w:val="24"/>
          <w:lang w:val="en-GB"/>
        </w:rPr>
        <w:t xml:space="preserve">. Available at: </w:t>
      </w:r>
      <w:hyperlink r:id="R631a2530897c4aec">
        <w:r w:rsidRPr="7679F127" w:rsidR="757EBFA4">
          <w:rPr>
            <w:rStyle w:val="Hyperlink"/>
            <w:rFonts w:ascii="Arial" w:hAnsi="Arial" w:eastAsia="Arial" w:cs="Arial"/>
            <w:strike w:val="0"/>
            <w:dstrike w:val="0"/>
            <w:noProof w:val="0"/>
            <w:color w:val="0563C1"/>
            <w:sz w:val="24"/>
            <w:szCs w:val="24"/>
            <w:u w:val="single"/>
            <w:lang w:val="en-GB"/>
          </w:rPr>
          <w:t>https://insights.ehotelier.com/insights/2022/05/26/why-going-green-is-a-necessity-for-the-future-of-the-hospitality-industry/</w:t>
        </w:r>
      </w:hyperlink>
      <w:r w:rsidRPr="7679F127" w:rsidR="757EBFA4">
        <w:rPr>
          <w:rFonts w:ascii="Arial" w:hAnsi="Arial" w:eastAsia="Arial" w:cs="Arial"/>
          <w:noProof w:val="0"/>
          <w:sz w:val="24"/>
          <w:szCs w:val="24"/>
          <w:lang w:val="en-GB"/>
        </w:rPr>
        <w:t xml:space="preserve"> (Accessed: 2</w:t>
      </w:r>
      <w:r w:rsidRPr="7679F127" w:rsidR="757EBFA4">
        <w:rPr>
          <w:rFonts w:ascii="Arial" w:hAnsi="Arial" w:eastAsia="Arial" w:cs="Arial"/>
          <w:noProof w:val="0"/>
          <w:sz w:val="24"/>
          <w:szCs w:val="24"/>
          <w:vertAlign w:val="superscript"/>
          <w:lang w:val="en-GB"/>
        </w:rPr>
        <w:t xml:space="preserve"> </w:t>
      </w:r>
      <w:r w:rsidRPr="7679F127" w:rsidR="757EBFA4">
        <w:rPr>
          <w:rFonts w:ascii="Arial" w:hAnsi="Arial" w:eastAsia="Arial" w:cs="Arial"/>
          <w:noProof w:val="0"/>
          <w:sz w:val="24"/>
          <w:szCs w:val="24"/>
          <w:lang w:val="en-GB"/>
        </w:rPr>
        <w:t>November 2023).</w:t>
      </w:r>
    </w:p>
    <w:p w:rsidR="757EBFA4" w:rsidP="7679F127" w:rsidRDefault="757EBFA4" w14:paraId="46B3DF05" w14:textId="6F07C4F4">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 </w:t>
      </w:r>
    </w:p>
    <w:p w:rsidR="757EBFA4" w:rsidP="7679F127" w:rsidRDefault="757EBFA4" w14:paraId="58AC6D90" w14:textId="5D0BF4B7">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Korstanje</w:t>
      </w:r>
      <w:r w:rsidRPr="7679F127" w:rsidR="757EBFA4">
        <w:rPr>
          <w:rFonts w:ascii="Arial" w:hAnsi="Arial" w:eastAsia="Arial" w:cs="Arial"/>
          <w:noProof w:val="0"/>
          <w:color w:val="000000" w:themeColor="text1" w:themeTint="FF" w:themeShade="FF"/>
          <w:sz w:val="24"/>
          <w:szCs w:val="24"/>
          <w:lang w:val="en-GB"/>
        </w:rPr>
        <w:t xml:space="preserve">, M.E., Babu, G. and Nedelea, A. (2020) </w:t>
      </w:r>
      <w:r w:rsidRPr="7679F127" w:rsidR="757EBFA4">
        <w:rPr>
          <w:rFonts w:ascii="Arial" w:hAnsi="Arial" w:eastAsia="Arial" w:cs="Arial"/>
          <w:i w:val="1"/>
          <w:iCs w:val="1"/>
          <w:noProof w:val="0"/>
          <w:sz w:val="24"/>
          <w:szCs w:val="24"/>
          <w:lang w:val="en-GB"/>
        </w:rPr>
        <w:t>Strategies for promoting sustainable hospitality and tourism services</w:t>
      </w:r>
      <w:r w:rsidRPr="7679F127" w:rsidR="757EBFA4">
        <w:rPr>
          <w:rFonts w:ascii="Arial" w:hAnsi="Arial" w:eastAsia="Arial" w:cs="Arial"/>
          <w:noProof w:val="0"/>
          <w:sz w:val="24"/>
          <w:szCs w:val="24"/>
          <w:lang w:val="en-GB"/>
        </w:rPr>
        <w:t xml:space="preserve">. Hershey, PA: IGI Global. Available at: </w:t>
      </w:r>
      <w:hyperlink r:id="R83bca3d7af174f1d">
        <w:r w:rsidRPr="7679F127" w:rsidR="757EBFA4">
          <w:rPr>
            <w:rStyle w:val="Hyperlink"/>
            <w:rFonts w:ascii="Arial" w:hAnsi="Arial" w:eastAsia="Arial" w:cs="Arial"/>
            <w:strike w:val="0"/>
            <w:dstrike w:val="0"/>
            <w:noProof w:val="0"/>
            <w:color w:val="0563C1"/>
            <w:sz w:val="24"/>
            <w:szCs w:val="24"/>
            <w:u w:val="single"/>
            <w:lang w:val="en-GB"/>
          </w:rPr>
          <w:t>https://doi.org/10.4018/978-1-7998-4330-6</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763278A2" w14:textId="56D2E2ED">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3A3A3A"/>
          <w:sz w:val="24"/>
          <w:szCs w:val="24"/>
          <w:lang w:val="en-GB"/>
        </w:rPr>
        <w:t xml:space="preserve"> </w:t>
      </w:r>
    </w:p>
    <w:p w:rsidR="757EBFA4" w:rsidP="7679F127" w:rsidRDefault="757EBFA4" w14:paraId="033E7584" w14:textId="11DDAA7D">
      <w:pPr>
        <w:spacing w:line="257" w:lineRule="auto"/>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Marriott (2022) </w:t>
      </w:r>
      <w:r w:rsidRPr="7679F127" w:rsidR="757EBFA4">
        <w:rPr>
          <w:rFonts w:ascii="Arial" w:hAnsi="Arial" w:eastAsia="Arial" w:cs="Arial"/>
          <w:i w:val="1"/>
          <w:iCs w:val="1"/>
          <w:noProof w:val="0"/>
          <w:color w:val="000000" w:themeColor="text1" w:themeTint="FF" w:themeShade="FF"/>
          <w:sz w:val="24"/>
          <w:szCs w:val="24"/>
          <w:lang w:val="en-GB"/>
        </w:rPr>
        <w:t xml:space="preserve">Serve 360, Sustainable Goals. </w:t>
      </w:r>
      <w:r w:rsidRPr="7679F127" w:rsidR="757EBFA4">
        <w:rPr>
          <w:rFonts w:ascii="Arial" w:hAnsi="Arial" w:eastAsia="Arial" w:cs="Arial"/>
          <w:noProof w:val="0"/>
          <w:color w:val="000000" w:themeColor="text1" w:themeTint="FF" w:themeShade="FF"/>
          <w:sz w:val="24"/>
          <w:szCs w:val="24"/>
          <w:lang w:val="en-GB"/>
        </w:rPr>
        <w:t xml:space="preserve">Available at: </w:t>
      </w:r>
      <w:hyperlink r:id="Rde82acea7ce54d12">
        <w:r w:rsidRPr="7679F127" w:rsidR="757EBFA4">
          <w:rPr>
            <w:rStyle w:val="Hyperlink"/>
            <w:rFonts w:ascii="Arial" w:hAnsi="Arial" w:eastAsia="Arial" w:cs="Arial"/>
            <w:strike w:val="0"/>
            <w:dstrike w:val="0"/>
            <w:noProof w:val="0"/>
            <w:color w:val="0563C1"/>
            <w:sz w:val="24"/>
            <w:szCs w:val="24"/>
            <w:u w:val="single"/>
            <w:lang w:val="en-GB"/>
          </w:rPr>
          <w:t>https://serve360.marriott.com/sustainable-goals/</w:t>
        </w:r>
      </w:hyperlink>
      <w:r w:rsidRPr="7679F127" w:rsidR="757EBFA4">
        <w:rPr>
          <w:rFonts w:ascii="Arial" w:hAnsi="Arial" w:eastAsia="Arial" w:cs="Arial"/>
          <w:noProof w:val="0"/>
          <w:color w:val="3A3A3A"/>
          <w:sz w:val="24"/>
          <w:szCs w:val="24"/>
          <w:lang w:val="en-GB"/>
        </w:rPr>
        <w:t xml:space="preserve"> </w:t>
      </w:r>
      <w:r w:rsidRPr="7679F127" w:rsidR="757EBFA4">
        <w:rPr>
          <w:rFonts w:ascii="Arial" w:hAnsi="Arial" w:eastAsia="Arial" w:cs="Arial"/>
          <w:noProof w:val="0"/>
          <w:color w:val="000000" w:themeColor="text1" w:themeTint="FF" w:themeShade="FF"/>
          <w:sz w:val="24"/>
          <w:szCs w:val="24"/>
          <w:lang w:val="en-GB"/>
        </w:rPr>
        <w:t>(Accessed:5</w:t>
      </w:r>
      <w:r w:rsidRPr="7679F127" w:rsidR="757EBFA4">
        <w:rPr>
          <w:rFonts w:ascii="Arial" w:hAnsi="Arial" w:eastAsia="Arial" w:cs="Arial"/>
          <w:noProof w:val="0"/>
          <w:color w:val="000000" w:themeColor="text1" w:themeTint="FF" w:themeShade="FF"/>
          <w:sz w:val="24"/>
          <w:szCs w:val="24"/>
          <w:vertAlign w:val="superscript"/>
          <w:lang w:val="en-GB"/>
        </w:rPr>
        <w:t xml:space="preserve"> </w:t>
      </w:r>
      <w:r w:rsidRPr="7679F127" w:rsidR="757EBFA4">
        <w:rPr>
          <w:rFonts w:ascii="Arial" w:hAnsi="Arial" w:eastAsia="Arial" w:cs="Arial"/>
          <w:noProof w:val="0"/>
          <w:color w:val="000000" w:themeColor="text1" w:themeTint="FF" w:themeShade="FF"/>
          <w:sz w:val="24"/>
          <w:szCs w:val="24"/>
          <w:lang w:val="en-GB"/>
        </w:rPr>
        <w:t>November 2023).</w:t>
      </w:r>
    </w:p>
    <w:p w:rsidR="757EBFA4" w:rsidP="7679F127" w:rsidRDefault="757EBFA4" w14:paraId="439B9695" w14:textId="5859A6E5">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 </w:t>
      </w:r>
    </w:p>
    <w:p w:rsidR="757EBFA4" w:rsidP="7679F127" w:rsidRDefault="757EBFA4" w14:paraId="195827C5" w14:textId="14CF3121">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it"/>
        </w:rPr>
        <w:t xml:space="preserve">Molina-Collado, A., </w:t>
      </w:r>
      <w:r w:rsidRPr="7679F127" w:rsidR="757EBFA4">
        <w:rPr>
          <w:rFonts w:ascii="Arial" w:hAnsi="Arial" w:eastAsia="Arial" w:cs="Arial"/>
          <w:i w:val="1"/>
          <w:iCs w:val="1"/>
          <w:noProof w:val="0"/>
          <w:sz w:val="24"/>
          <w:szCs w:val="24"/>
          <w:lang w:val="en-GB"/>
        </w:rPr>
        <w:t>et al.</w:t>
      </w:r>
      <w:r w:rsidRPr="7679F127" w:rsidR="757EBFA4">
        <w:rPr>
          <w:rFonts w:ascii="Arial" w:hAnsi="Arial" w:eastAsia="Arial" w:cs="Arial"/>
          <w:noProof w:val="0"/>
          <w:sz w:val="24"/>
          <w:szCs w:val="24"/>
          <w:lang w:val="en-GB"/>
        </w:rPr>
        <w:t xml:space="preserve"> </w:t>
      </w:r>
      <w:r w:rsidRPr="7679F127" w:rsidR="757EBFA4">
        <w:rPr>
          <w:rFonts w:ascii="Arial" w:hAnsi="Arial" w:eastAsia="Arial" w:cs="Arial"/>
          <w:noProof w:val="0"/>
          <w:color w:val="000000" w:themeColor="text1" w:themeTint="FF" w:themeShade="FF"/>
          <w:sz w:val="24"/>
          <w:szCs w:val="24"/>
          <w:lang w:val="en-GB"/>
        </w:rPr>
        <w:t xml:space="preserve">(2022) ‘Sustainability in Hospitality and tourism: a review of key research topics from 1994 to 2020’, </w:t>
      </w:r>
      <w:r w:rsidRPr="7679F127" w:rsidR="757EBFA4">
        <w:rPr>
          <w:rFonts w:ascii="Arial" w:hAnsi="Arial" w:eastAsia="Arial" w:cs="Arial"/>
          <w:i w:val="1"/>
          <w:iCs w:val="1"/>
          <w:noProof w:val="0"/>
          <w:sz w:val="24"/>
          <w:szCs w:val="24"/>
          <w:lang w:val="en-GB"/>
        </w:rPr>
        <w:t>International Journal of the contemporary hospitality management</w:t>
      </w:r>
      <w:r w:rsidRPr="7679F127" w:rsidR="757EBFA4">
        <w:rPr>
          <w:rFonts w:ascii="Arial" w:hAnsi="Arial" w:eastAsia="Arial" w:cs="Arial"/>
          <w:noProof w:val="0"/>
          <w:sz w:val="24"/>
          <w:szCs w:val="24"/>
          <w:lang w:val="en-GB"/>
        </w:rPr>
        <w:t xml:space="preserve">, 34(8), pp. 3029-3064. Available at: </w:t>
      </w:r>
      <w:hyperlink r:id="R893851ade44a4034">
        <w:r w:rsidRPr="7679F127" w:rsidR="757EBFA4">
          <w:rPr>
            <w:rStyle w:val="Hyperlink"/>
            <w:rFonts w:ascii="Arial" w:hAnsi="Arial" w:eastAsia="Arial" w:cs="Arial"/>
            <w:strike w:val="0"/>
            <w:dstrike w:val="0"/>
            <w:noProof w:val="0"/>
            <w:color w:val="0563C1"/>
            <w:sz w:val="24"/>
            <w:szCs w:val="24"/>
            <w:u w:val="single"/>
            <w:lang w:val="en-GB"/>
          </w:rPr>
          <w:t>https://doi.org/10.1108/IJCHM-10-2021-1305</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3BF9E9EA" w14:textId="54847866">
      <w:pPr>
        <w:spacing w:line="257" w:lineRule="auto"/>
        <w:rPr>
          <w:rFonts w:ascii="Arial" w:hAnsi="Arial" w:eastAsia="Arial" w:cs="Arial"/>
          <w:noProof w:val="0"/>
          <w:sz w:val="24"/>
          <w:szCs w:val="24"/>
          <w:lang w:val="en-GB"/>
        </w:rPr>
      </w:pPr>
      <w:r w:rsidRPr="7679F127" w:rsidR="757EBFA4">
        <w:rPr>
          <w:rFonts w:ascii="Arial" w:hAnsi="Arial" w:eastAsia="Arial" w:cs="Arial"/>
          <w:noProof w:val="0"/>
          <w:sz w:val="24"/>
          <w:szCs w:val="24"/>
          <w:lang w:val="en-GB"/>
        </w:rPr>
        <w:t xml:space="preserve"> </w:t>
      </w:r>
    </w:p>
    <w:p w:rsidR="757EBFA4" w:rsidP="7679F127" w:rsidRDefault="757EBFA4" w14:paraId="6B550CF4" w14:textId="64F5FC71">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Olitzky, M., (2015</w:t>
      </w:r>
      <w:r w:rsidRPr="7679F127" w:rsidR="757EBFA4">
        <w:rPr>
          <w:rFonts w:ascii="Arial" w:hAnsi="Arial" w:eastAsia="Arial" w:cs="Arial"/>
          <w:noProof w:val="0"/>
          <w:color w:val="000000" w:themeColor="text1" w:themeTint="FF" w:themeShade="FF"/>
          <w:sz w:val="24"/>
          <w:szCs w:val="24"/>
          <w:lang w:val="en-GB"/>
        </w:rPr>
        <w:t>) ‘</w:t>
      </w:r>
      <w:r w:rsidRPr="7679F127" w:rsidR="757EBFA4">
        <w:rPr>
          <w:rFonts w:ascii="Arial" w:hAnsi="Arial" w:eastAsia="Arial" w:cs="Arial"/>
          <w:noProof w:val="0"/>
          <w:color w:val="000000" w:themeColor="text1" w:themeTint="FF" w:themeShade="FF"/>
          <w:sz w:val="24"/>
          <w:szCs w:val="24"/>
          <w:lang w:val="en-GB"/>
        </w:rPr>
        <w:t xml:space="preserve">The Politics of Corporate Social Responsibility or: why Milton Friedman has been right all along’, </w:t>
      </w:r>
      <w:r w:rsidRPr="7679F127" w:rsidR="757EBFA4">
        <w:rPr>
          <w:rFonts w:ascii="Arial" w:hAnsi="Arial" w:eastAsia="Arial" w:cs="Arial"/>
          <w:i w:val="1"/>
          <w:iCs w:val="1"/>
          <w:noProof w:val="0"/>
          <w:color w:val="000000" w:themeColor="text1" w:themeTint="FF" w:themeShade="FF"/>
          <w:sz w:val="24"/>
          <w:szCs w:val="24"/>
          <w:lang w:val="en-GB"/>
        </w:rPr>
        <w:t>Annals in Social Responsibility</w:t>
      </w:r>
      <w:r w:rsidRPr="7679F127" w:rsidR="757EBFA4">
        <w:rPr>
          <w:rFonts w:ascii="Arial" w:hAnsi="Arial" w:eastAsia="Arial" w:cs="Arial"/>
          <w:noProof w:val="0"/>
          <w:color w:val="000000" w:themeColor="text1" w:themeTint="FF" w:themeShade="FF"/>
          <w:sz w:val="24"/>
          <w:szCs w:val="24"/>
          <w:lang w:val="en-GB"/>
        </w:rPr>
        <w:t xml:space="preserve"> 1(1), p. 5-29. Available at: </w:t>
      </w:r>
      <w:hyperlink r:id="Rb80f36023eab4a77">
        <w:r w:rsidRPr="7679F127" w:rsidR="757EBFA4">
          <w:rPr>
            <w:rStyle w:val="Hyperlink"/>
            <w:rFonts w:ascii="Arial" w:hAnsi="Arial" w:eastAsia="Arial" w:cs="Arial"/>
            <w:strike w:val="0"/>
            <w:dstrike w:val="0"/>
            <w:noProof w:val="0"/>
            <w:color w:val="0563C1"/>
            <w:sz w:val="24"/>
            <w:szCs w:val="24"/>
            <w:u w:val="single"/>
            <w:lang w:val="en-GB"/>
          </w:rPr>
          <w:t>https://doi.org/10.1108/ASR-06-2015-0004</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18C01B83" w14:textId="684C41CD">
      <w:pPr>
        <w:spacing w:line="257" w:lineRule="auto"/>
        <w:rPr>
          <w:rFonts w:ascii="Arial" w:hAnsi="Arial" w:eastAsia="Arial" w:cs="Arial"/>
          <w:noProof w:val="0"/>
          <w:color w:val="3A3A3A"/>
          <w:sz w:val="24"/>
          <w:szCs w:val="24"/>
          <w:lang w:val="en-GB"/>
        </w:rPr>
      </w:pPr>
      <w:r w:rsidRPr="7679F127" w:rsidR="757EBFA4">
        <w:rPr>
          <w:rFonts w:ascii="Arial" w:hAnsi="Arial" w:eastAsia="Arial" w:cs="Arial"/>
          <w:noProof w:val="0"/>
          <w:color w:val="3A3A3A"/>
          <w:sz w:val="24"/>
          <w:szCs w:val="24"/>
          <w:lang w:val="en-GB"/>
        </w:rPr>
        <w:t xml:space="preserve"> </w:t>
      </w:r>
    </w:p>
    <w:p w:rsidR="757EBFA4" w:rsidP="7679F127" w:rsidRDefault="757EBFA4" w14:paraId="322BF5D2" w14:textId="2F3C95B4">
      <w:pPr>
        <w:spacing w:line="257" w:lineRule="auto"/>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Oncioiu</w:t>
      </w:r>
      <w:r w:rsidRPr="7679F127" w:rsidR="757EBFA4">
        <w:rPr>
          <w:rFonts w:ascii="Arial" w:hAnsi="Arial" w:eastAsia="Arial" w:cs="Arial"/>
          <w:noProof w:val="0"/>
          <w:color w:val="000000" w:themeColor="text1" w:themeTint="FF" w:themeShade="FF"/>
          <w:sz w:val="24"/>
          <w:szCs w:val="24"/>
          <w:lang w:val="en-GB"/>
        </w:rPr>
        <w:t xml:space="preserve">, I., </w:t>
      </w:r>
      <w:r w:rsidRPr="7679F127" w:rsidR="757EBFA4">
        <w:rPr>
          <w:rFonts w:ascii="Arial" w:hAnsi="Arial" w:eastAsia="Arial" w:cs="Arial"/>
          <w:i w:val="1"/>
          <w:iCs w:val="1"/>
          <w:noProof w:val="0"/>
          <w:color w:val="000000" w:themeColor="text1" w:themeTint="FF" w:themeShade="FF"/>
          <w:sz w:val="24"/>
          <w:szCs w:val="24"/>
          <w:lang w:val="en-GB"/>
        </w:rPr>
        <w:t>et al. (</w:t>
      </w:r>
      <w:r w:rsidRPr="7679F127" w:rsidR="757EBFA4">
        <w:rPr>
          <w:rFonts w:ascii="Arial" w:hAnsi="Arial" w:eastAsia="Arial" w:cs="Arial"/>
          <w:noProof w:val="0"/>
          <w:color w:val="000000" w:themeColor="text1" w:themeTint="FF" w:themeShade="FF"/>
          <w:sz w:val="24"/>
          <w:szCs w:val="24"/>
          <w:lang w:val="en-GB"/>
        </w:rPr>
        <w:t xml:space="preserve">2020) </w:t>
      </w:r>
      <w:r w:rsidRPr="7679F127" w:rsidR="757EBFA4">
        <w:rPr>
          <w:rFonts w:ascii="Arial" w:hAnsi="Arial" w:eastAsia="Arial" w:cs="Arial"/>
          <w:i w:val="1"/>
          <w:iCs w:val="1"/>
          <w:noProof w:val="0"/>
          <w:color w:val="000000" w:themeColor="text1" w:themeTint="FF" w:themeShade="FF"/>
          <w:sz w:val="24"/>
          <w:szCs w:val="24"/>
          <w:lang w:val="en-GB"/>
        </w:rPr>
        <w:t>Challenges and Future perspectives of Sustainability reporting in modern organizations</w:t>
      </w:r>
      <w:r w:rsidRPr="7679F127" w:rsidR="757EBFA4">
        <w:rPr>
          <w:rFonts w:ascii="Arial" w:hAnsi="Arial" w:eastAsia="Arial" w:cs="Arial"/>
          <w:noProof w:val="0"/>
          <w:color w:val="000000" w:themeColor="text1" w:themeTint="FF" w:themeShade="FF"/>
          <w:sz w:val="24"/>
          <w:szCs w:val="24"/>
          <w:lang w:val="en-GB"/>
        </w:rPr>
        <w:t>. United States of America: IGI Global.</w:t>
      </w:r>
    </w:p>
    <w:p w:rsidR="7679F127" w:rsidP="7679F127" w:rsidRDefault="7679F127" w14:paraId="62936AE5" w14:textId="00398428">
      <w:pPr>
        <w:pStyle w:val="Normal"/>
        <w:spacing w:line="257" w:lineRule="auto"/>
        <w:rPr>
          <w:rFonts w:ascii="Arial" w:hAnsi="Arial" w:eastAsia="Arial" w:cs="Arial"/>
          <w:noProof w:val="0"/>
          <w:color w:val="000000" w:themeColor="text1" w:themeTint="FF" w:themeShade="FF"/>
          <w:sz w:val="24"/>
          <w:szCs w:val="24"/>
          <w:lang w:val="en-GB"/>
        </w:rPr>
      </w:pPr>
    </w:p>
    <w:p w:rsidR="757EBFA4" w:rsidP="7679F127" w:rsidRDefault="757EBFA4" w14:paraId="5A52C45F" w14:textId="67437D18">
      <w:pPr>
        <w:spacing w:line="257" w:lineRule="auto"/>
        <w:ind w:left="0" w:hanging="0"/>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 Prayag, G. and Dassanayake, D.M.C., (2023) ‘Tourism employee resilience, organizational resilience and financial performance: The role of creative self-efficacy’, </w:t>
      </w:r>
      <w:r w:rsidRPr="7679F127" w:rsidR="757EBFA4">
        <w:rPr>
          <w:rFonts w:ascii="Arial" w:hAnsi="Arial" w:eastAsia="Arial" w:cs="Arial"/>
          <w:i w:val="1"/>
          <w:iCs w:val="1"/>
          <w:noProof w:val="0"/>
          <w:sz w:val="24"/>
          <w:szCs w:val="24"/>
          <w:lang w:val="en-GB"/>
        </w:rPr>
        <w:t>Journal of sustainable tourism</w:t>
      </w:r>
      <w:r w:rsidRPr="7679F127" w:rsidR="757EBFA4">
        <w:rPr>
          <w:rFonts w:ascii="Arial" w:hAnsi="Arial" w:eastAsia="Arial" w:cs="Arial"/>
          <w:noProof w:val="0"/>
          <w:sz w:val="24"/>
          <w:szCs w:val="24"/>
          <w:lang w:val="en-GB"/>
        </w:rPr>
        <w:t xml:space="preserve">, 31(10), p. 2312-2336. Available at: </w:t>
      </w:r>
      <w:hyperlink r:id="R4632abf8f0d94a89">
        <w:r w:rsidRPr="7679F127" w:rsidR="757EBFA4">
          <w:rPr>
            <w:rStyle w:val="Hyperlink"/>
            <w:rFonts w:ascii="Arial" w:hAnsi="Arial" w:eastAsia="Arial" w:cs="Arial"/>
            <w:strike w:val="0"/>
            <w:dstrike w:val="0"/>
            <w:noProof w:val="0"/>
            <w:color w:val="0563C1"/>
            <w:sz w:val="24"/>
            <w:szCs w:val="24"/>
            <w:u w:val="single"/>
            <w:lang w:val="en-GB"/>
          </w:rPr>
          <w:t>https://doi.org/10.1080/09669582.2022.2108040</w:t>
        </w:r>
      </w:hyperlink>
      <w:r w:rsidRPr="7679F127" w:rsidR="757EBFA4">
        <w:rPr>
          <w:rFonts w:ascii="Arial" w:hAnsi="Arial" w:eastAsia="Arial" w:cs="Arial"/>
          <w:noProof w:val="0"/>
          <w:color w:val="3A3A3A"/>
          <w:sz w:val="24"/>
          <w:szCs w:val="24"/>
          <w:lang w:val="en-GB"/>
        </w:rPr>
        <w:t xml:space="preserve"> </w:t>
      </w:r>
    </w:p>
    <w:p w:rsidR="7679F127" w:rsidP="7679F127" w:rsidRDefault="7679F127" w14:paraId="7A8207B5" w14:textId="433894CB">
      <w:pPr>
        <w:pStyle w:val="Normal"/>
        <w:spacing w:line="257" w:lineRule="auto"/>
        <w:ind w:left="0" w:hanging="0"/>
        <w:rPr>
          <w:rFonts w:ascii="Arial" w:hAnsi="Arial" w:eastAsia="Arial" w:cs="Arial"/>
          <w:noProof w:val="0"/>
          <w:color w:val="3A3A3A"/>
          <w:sz w:val="24"/>
          <w:szCs w:val="24"/>
          <w:lang w:val="en-GB"/>
        </w:rPr>
      </w:pPr>
    </w:p>
    <w:p w:rsidR="757EBFA4" w:rsidP="7679F127" w:rsidRDefault="757EBFA4" w14:paraId="2FEAE9FB" w14:textId="2E772758">
      <w:pPr>
        <w:spacing w:line="257" w:lineRule="auto"/>
        <w:ind w:left="720" w:hanging="720"/>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Oxfam (2023) </w:t>
      </w:r>
      <w:r w:rsidRPr="7679F127" w:rsidR="757EBFA4">
        <w:rPr>
          <w:rFonts w:ascii="Arial" w:hAnsi="Arial" w:eastAsia="Arial" w:cs="Arial"/>
          <w:i w:val="1"/>
          <w:iCs w:val="1"/>
          <w:noProof w:val="0"/>
          <w:color w:val="000000" w:themeColor="text1" w:themeTint="FF" w:themeShade="FF"/>
          <w:sz w:val="24"/>
          <w:szCs w:val="24"/>
          <w:lang w:val="en-GB"/>
        </w:rPr>
        <w:t>Get Involved.</w:t>
      </w:r>
      <w:r w:rsidRPr="7679F127" w:rsidR="757EBFA4">
        <w:rPr>
          <w:rFonts w:ascii="Arial" w:hAnsi="Arial" w:eastAsia="Arial" w:cs="Arial"/>
          <w:noProof w:val="0"/>
          <w:color w:val="000000" w:themeColor="text1" w:themeTint="FF" w:themeShade="FF"/>
          <w:sz w:val="24"/>
          <w:szCs w:val="24"/>
          <w:lang w:val="en-GB"/>
        </w:rPr>
        <w:t xml:space="preserve"> Available at:</w:t>
      </w:r>
      <w:r w:rsidRPr="7679F127" w:rsidR="757EBFA4">
        <w:rPr>
          <w:rFonts w:ascii="Arial" w:hAnsi="Arial" w:eastAsia="Arial" w:cs="Arial"/>
          <w:noProof w:val="0"/>
          <w:color w:val="3A3A3A"/>
          <w:sz w:val="24"/>
          <w:szCs w:val="24"/>
          <w:lang w:val="en-GB"/>
        </w:rPr>
        <w:t xml:space="preserve"> </w:t>
      </w:r>
      <w:hyperlink r:id="R06c48939367d4540">
        <w:r w:rsidRPr="7679F127" w:rsidR="757EBFA4">
          <w:rPr>
            <w:rStyle w:val="Hyperlink"/>
            <w:rFonts w:ascii="Arial" w:hAnsi="Arial" w:eastAsia="Arial" w:cs="Arial"/>
            <w:strike w:val="0"/>
            <w:dstrike w:val="0"/>
            <w:noProof w:val="0"/>
            <w:color w:val="0563C1"/>
            <w:sz w:val="24"/>
            <w:szCs w:val="24"/>
            <w:u w:val="single"/>
            <w:lang w:val="en-GB"/>
          </w:rPr>
          <w:t>https://www.oxfam.org.uk/</w:t>
        </w:r>
      </w:hyperlink>
      <w:r w:rsidRPr="7679F127" w:rsidR="757EBFA4">
        <w:rPr>
          <w:rFonts w:ascii="Arial" w:hAnsi="Arial" w:eastAsia="Arial" w:cs="Arial"/>
          <w:noProof w:val="0"/>
          <w:color w:val="3A3A3A"/>
          <w:sz w:val="24"/>
          <w:szCs w:val="24"/>
          <w:lang w:val="en-GB"/>
        </w:rPr>
        <w:t xml:space="preserve"> (Accessed: 3 November 2023).</w:t>
      </w:r>
    </w:p>
    <w:p w:rsidR="757EBFA4" w:rsidP="7679F127" w:rsidRDefault="757EBFA4" w14:paraId="1E47CA52" w14:textId="3E9ADBE0">
      <w:pPr>
        <w:spacing w:line="257" w:lineRule="auto"/>
        <w:ind w:left="720" w:hanging="720"/>
        <w:rPr>
          <w:rFonts w:ascii="Arial" w:hAnsi="Arial" w:eastAsia="Arial" w:cs="Arial"/>
          <w:noProof w:val="0"/>
          <w:color w:val="3A3A3A"/>
          <w:sz w:val="24"/>
          <w:szCs w:val="24"/>
          <w:lang w:val="en-GB"/>
        </w:rPr>
      </w:pPr>
      <w:r w:rsidRPr="7679F127" w:rsidR="757EBFA4">
        <w:rPr>
          <w:rFonts w:ascii="Arial" w:hAnsi="Arial" w:eastAsia="Arial" w:cs="Arial"/>
          <w:noProof w:val="0"/>
          <w:color w:val="3A3A3A"/>
          <w:sz w:val="24"/>
          <w:szCs w:val="24"/>
          <w:lang w:val="en-GB"/>
        </w:rPr>
        <w:t xml:space="preserve"> </w:t>
      </w:r>
    </w:p>
    <w:p w:rsidR="757EBFA4" w:rsidP="7679F127" w:rsidRDefault="757EBFA4" w14:paraId="4B5FB298" w14:textId="69B2433E">
      <w:pPr>
        <w:spacing w:line="257" w:lineRule="auto"/>
        <w:ind w:left="720" w:hanging="720"/>
        <w:rPr>
          <w:rFonts w:ascii="Arial" w:hAnsi="Arial" w:eastAsia="Arial" w:cs="Arial"/>
          <w:noProof w:val="0"/>
          <w:color w:val="3A3A3A"/>
          <w:sz w:val="24"/>
          <w:szCs w:val="24"/>
          <w:lang w:val="en-GB"/>
        </w:rPr>
      </w:pPr>
      <w:r w:rsidRPr="7679F127" w:rsidR="757EBFA4">
        <w:rPr>
          <w:rFonts w:ascii="Arial" w:hAnsi="Arial" w:eastAsia="Arial" w:cs="Arial"/>
          <w:noProof w:val="0"/>
          <w:color w:val="000000" w:themeColor="text1" w:themeTint="FF" w:themeShade="FF"/>
          <w:sz w:val="24"/>
          <w:szCs w:val="24"/>
          <w:lang w:val="en-GB"/>
        </w:rPr>
        <w:t>Prud’homme</w:t>
      </w:r>
      <w:r w:rsidRPr="7679F127" w:rsidR="757EBFA4">
        <w:rPr>
          <w:rFonts w:ascii="Arial" w:hAnsi="Arial" w:eastAsia="Arial" w:cs="Arial"/>
          <w:noProof w:val="0"/>
          <w:color w:val="000000" w:themeColor="text1" w:themeTint="FF" w:themeShade="FF"/>
          <w:sz w:val="24"/>
          <w:szCs w:val="24"/>
          <w:lang w:val="en-GB"/>
        </w:rPr>
        <w:t xml:space="preserve">, B. and Raymond, L., (2013) ‘Sustainable Development practices in the hospitality industry: An empirical study of their impact on customer satisfaction and intentions’, </w:t>
      </w:r>
      <w:r w:rsidRPr="7679F127" w:rsidR="757EBFA4">
        <w:rPr>
          <w:rFonts w:ascii="Arial" w:hAnsi="Arial" w:eastAsia="Arial" w:cs="Arial"/>
          <w:i w:val="1"/>
          <w:iCs w:val="1"/>
          <w:noProof w:val="0"/>
          <w:sz w:val="24"/>
          <w:szCs w:val="24"/>
          <w:lang w:val="en-GB"/>
        </w:rPr>
        <w:t>International Journal in Hospitality Management</w:t>
      </w:r>
      <w:r w:rsidRPr="7679F127" w:rsidR="757EBFA4">
        <w:rPr>
          <w:rFonts w:ascii="Arial" w:hAnsi="Arial" w:eastAsia="Arial" w:cs="Arial"/>
          <w:noProof w:val="0"/>
          <w:sz w:val="24"/>
          <w:szCs w:val="24"/>
          <w:lang w:val="en-GB"/>
        </w:rPr>
        <w:t xml:space="preserve">, p. 116-126. Available at: </w:t>
      </w:r>
      <w:hyperlink r:id="R4823da6d5cbc4912">
        <w:r w:rsidRPr="7679F127" w:rsidR="757EBFA4">
          <w:rPr>
            <w:rStyle w:val="Hyperlink"/>
            <w:rFonts w:ascii="Arial" w:hAnsi="Arial" w:eastAsia="Arial" w:cs="Arial"/>
            <w:strike w:val="0"/>
            <w:dstrike w:val="0"/>
            <w:noProof w:val="0"/>
            <w:color w:val="0563C1"/>
            <w:sz w:val="24"/>
            <w:szCs w:val="24"/>
            <w:u w:val="single"/>
            <w:lang w:val="en-GB"/>
          </w:rPr>
          <w:t>https://doi.org/10.1016/j.ijhm.2013.03.003</w:t>
        </w:r>
      </w:hyperlink>
      <w:r w:rsidRPr="7679F127" w:rsidR="757EBFA4">
        <w:rPr>
          <w:rFonts w:ascii="Arial" w:hAnsi="Arial" w:eastAsia="Arial" w:cs="Arial"/>
          <w:noProof w:val="0"/>
          <w:color w:val="3A3A3A"/>
          <w:sz w:val="24"/>
          <w:szCs w:val="24"/>
          <w:lang w:val="en-GB"/>
        </w:rPr>
        <w:t xml:space="preserve"> </w:t>
      </w:r>
    </w:p>
    <w:p w:rsidR="757EBFA4" w:rsidP="7679F127" w:rsidRDefault="757EBFA4" w14:paraId="61232C77" w14:textId="1779281A">
      <w:pPr>
        <w:spacing w:line="257" w:lineRule="auto"/>
        <w:ind w:left="720" w:hanging="720"/>
        <w:rPr>
          <w:rFonts w:ascii="Arial" w:hAnsi="Arial" w:eastAsia="Arial" w:cs="Arial"/>
          <w:noProof w:val="0"/>
          <w:color w:val="3A3A3A"/>
          <w:sz w:val="24"/>
          <w:szCs w:val="24"/>
          <w:lang w:val="en-GB"/>
        </w:rPr>
      </w:pPr>
      <w:r w:rsidRPr="7679F127" w:rsidR="757EBFA4">
        <w:rPr>
          <w:rFonts w:ascii="Arial" w:hAnsi="Arial" w:eastAsia="Arial" w:cs="Arial"/>
          <w:noProof w:val="0"/>
          <w:color w:val="3A3A3A"/>
          <w:sz w:val="24"/>
          <w:szCs w:val="24"/>
          <w:lang w:val="en-GB"/>
        </w:rPr>
        <w:t xml:space="preserve"> </w:t>
      </w:r>
    </w:p>
    <w:p w:rsidR="757EBFA4" w:rsidP="7679F127" w:rsidRDefault="757EBFA4" w14:paraId="5A983C28" w14:textId="0E285DE4">
      <w:pPr>
        <w:spacing w:line="257" w:lineRule="auto"/>
        <w:ind w:left="720" w:hanging="720"/>
        <w:rPr>
          <w:rFonts w:ascii="Arial" w:hAnsi="Arial" w:eastAsia="Arial" w:cs="Arial"/>
          <w:noProof w:val="0"/>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Scherf, K., (2021) </w:t>
      </w:r>
      <w:r w:rsidRPr="7679F127" w:rsidR="757EBFA4">
        <w:rPr>
          <w:rFonts w:ascii="Arial" w:hAnsi="Arial" w:eastAsia="Arial" w:cs="Arial"/>
          <w:i w:val="1"/>
          <w:iCs w:val="1"/>
          <w:noProof w:val="0"/>
          <w:sz w:val="24"/>
          <w:szCs w:val="24"/>
          <w:lang w:val="en-GB"/>
        </w:rPr>
        <w:t xml:space="preserve">Creative tourism in smaller </w:t>
      </w:r>
      <w:r w:rsidRPr="7679F127" w:rsidR="757EBFA4">
        <w:rPr>
          <w:rFonts w:ascii="Arial" w:hAnsi="Arial" w:eastAsia="Arial" w:cs="Arial"/>
          <w:i w:val="1"/>
          <w:iCs w:val="1"/>
          <w:noProof w:val="0"/>
          <w:sz w:val="24"/>
          <w:szCs w:val="24"/>
          <w:lang w:val="en-GB"/>
        </w:rPr>
        <w:t>communities :</w:t>
      </w:r>
      <w:r w:rsidRPr="7679F127" w:rsidR="757EBFA4">
        <w:rPr>
          <w:rFonts w:ascii="Arial" w:hAnsi="Arial" w:eastAsia="Arial" w:cs="Arial"/>
          <w:i w:val="1"/>
          <w:iCs w:val="1"/>
          <w:noProof w:val="0"/>
          <w:sz w:val="24"/>
          <w:szCs w:val="24"/>
          <w:lang w:val="en-GB"/>
        </w:rPr>
        <w:t xml:space="preserve"> place, culture, and local representation</w:t>
      </w:r>
      <w:r w:rsidRPr="7679F127" w:rsidR="757EBFA4">
        <w:rPr>
          <w:rFonts w:ascii="Arial" w:hAnsi="Arial" w:eastAsia="Arial" w:cs="Arial"/>
          <w:noProof w:val="0"/>
          <w:sz w:val="24"/>
          <w:szCs w:val="24"/>
          <w:lang w:val="en-GB"/>
        </w:rPr>
        <w:t>. Calgary: University of Calgary Press.</w:t>
      </w:r>
    </w:p>
    <w:p w:rsidR="757EBFA4" w:rsidP="7679F127" w:rsidRDefault="757EBFA4" w14:paraId="0BA7B4FE" w14:textId="036B99DD">
      <w:pPr>
        <w:spacing w:line="257" w:lineRule="auto"/>
        <w:ind w:left="720" w:hanging="720"/>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 </w:t>
      </w:r>
    </w:p>
    <w:p w:rsidR="757EBFA4" w:rsidP="7679F127" w:rsidRDefault="757EBFA4" w14:paraId="583CA537" w14:textId="44CB3BC0">
      <w:pPr>
        <w:spacing w:line="257" w:lineRule="auto"/>
        <w:ind w:left="720" w:hanging="720"/>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Silo (2023) </w:t>
      </w:r>
      <w:r w:rsidRPr="7679F127" w:rsidR="757EBFA4">
        <w:rPr>
          <w:rFonts w:ascii="Arial" w:hAnsi="Arial" w:eastAsia="Arial" w:cs="Arial"/>
          <w:i w:val="1"/>
          <w:iCs w:val="1"/>
          <w:noProof w:val="0"/>
          <w:color w:val="000000" w:themeColor="text1" w:themeTint="FF" w:themeShade="FF"/>
          <w:sz w:val="24"/>
          <w:szCs w:val="24"/>
          <w:lang w:val="en-GB"/>
        </w:rPr>
        <w:t xml:space="preserve">Zero Waste Philosophy. </w:t>
      </w:r>
      <w:r w:rsidRPr="7679F127" w:rsidR="757EBFA4">
        <w:rPr>
          <w:rFonts w:ascii="Arial" w:hAnsi="Arial" w:eastAsia="Arial" w:cs="Arial"/>
          <w:noProof w:val="0"/>
          <w:color w:val="000000" w:themeColor="text1" w:themeTint="FF" w:themeShade="FF"/>
          <w:sz w:val="24"/>
          <w:szCs w:val="24"/>
          <w:lang w:val="en-GB"/>
        </w:rPr>
        <w:t xml:space="preserve">Available at: </w:t>
      </w:r>
      <w:hyperlink r:id="R0de323c4632b4ae9">
        <w:r w:rsidRPr="7679F127" w:rsidR="757EBFA4">
          <w:rPr>
            <w:rStyle w:val="Hyperlink"/>
            <w:rFonts w:ascii="Arial" w:hAnsi="Arial" w:eastAsia="Arial" w:cs="Arial"/>
            <w:strike w:val="0"/>
            <w:dstrike w:val="0"/>
            <w:noProof w:val="0"/>
            <w:color w:val="0563C1"/>
            <w:sz w:val="24"/>
            <w:szCs w:val="24"/>
            <w:u w:val="single"/>
            <w:lang w:val="en-GB"/>
          </w:rPr>
          <w:t>https://www.silolondon.com/pages/zero-waste-philosophy</w:t>
        </w:r>
      </w:hyperlink>
      <w:r w:rsidRPr="7679F127" w:rsidR="757EBFA4">
        <w:rPr>
          <w:rFonts w:ascii="Arial" w:hAnsi="Arial" w:eastAsia="Arial" w:cs="Arial"/>
          <w:noProof w:val="0"/>
          <w:color w:val="000000" w:themeColor="text1" w:themeTint="FF" w:themeShade="FF"/>
          <w:sz w:val="24"/>
          <w:szCs w:val="24"/>
          <w:lang w:val="en-GB"/>
        </w:rPr>
        <w:t xml:space="preserve"> (Accessed: 3 November 2023).</w:t>
      </w:r>
    </w:p>
    <w:p w:rsidR="7679F127" w:rsidP="7679F127" w:rsidRDefault="7679F127" w14:paraId="7DCB9828" w14:textId="00D14624">
      <w:pPr>
        <w:pStyle w:val="Normal"/>
        <w:spacing w:line="257" w:lineRule="auto"/>
        <w:ind w:left="720" w:hanging="720"/>
        <w:rPr>
          <w:rFonts w:ascii="Arial" w:hAnsi="Arial" w:eastAsia="Arial" w:cs="Arial"/>
          <w:noProof w:val="0"/>
          <w:color w:val="000000" w:themeColor="text1" w:themeTint="FF" w:themeShade="FF"/>
          <w:sz w:val="24"/>
          <w:szCs w:val="24"/>
          <w:lang w:val="en-GB"/>
        </w:rPr>
      </w:pPr>
    </w:p>
    <w:p w:rsidR="757EBFA4" w:rsidP="7679F127" w:rsidRDefault="757EBFA4" w14:paraId="0C4D4F09" w14:textId="52F1FBFB">
      <w:pPr>
        <w:spacing w:line="257" w:lineRule="auto"/>
        <w:ind w:left="720" w:hanging="720"/>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Stainton, H., (2023) ‘Butler’s Tourism area Life Cycle Model: A simple Explanation’ </w:t>
      </w:r>
      <w:r w:rsidRPr="7679F127" w:rsidR="757EBFA4">
        <w:rPr>
          <w:rFonts w:ascii="Arial" w:hAnsi="Arial" w:eastAsia="Arial" w:cs="Arial"/>
          <w:i w:val="1"/>
          <w:iCs w:val="1"/>
          <w:noProof w:val="0"/>
          <w:color w:val="000000" w:themeColor="text1" w:themeTint="FF" w:themeShade="FF"/>
          <w:sz w:val="24"/>
          <w:szCs w:val="24"/>
          <w:lang w:val="en-GB"/>
        </w:rPr>
        <w:t xml:space="preserve">Tourism Teacher Blog, </w:t>
      </w:r>
      <w:r w:rsidRPr="7679F127" w:rsidR="757EBFA4">
        <w:rPr>
          <w:rFonts w:ascii="Arial" w:hAnsi="Arial" w:eastAsia="Arial" w:cs="Arial"/>
          <w:noProof w:val="0"/>
          <w:color w:val="000000" w:themeColor="text1" w:themeTint="FF" w:themeShade="FF"/>
          <w:sz w:val="24"/>
          <w:szCs w:val="24"/>
          <w:lang w:val="en-GB"/>
        </w:rPr>
        <w:t xml:space="preserve">10 February. Available at: </w:t>
      </w:r>
      <w:hyperlink r:id="Re4841e9705e34134">
        <w:r w:rsidRPr="7679F127" w:rsidR="757EBFA4">
          <w:rPr>
            <w:rStyle w:val="Hyperlink"/>
            <w:rFonts w:ascii="Arial" w:hAnsi="Arial" w:eastAsia="Arial" w:cs="Arial"/>
            <w:strike w:val="0"/>
            <w:dstrike w:val="0"/>
            <w:noProof w:val="0"/>
            <w:color w:val="0563C1"/>
            <w:sz w:val="24"/>
            <w:szCs w:val="24"/>
            <w:u w:val="single"/>
            <w:lang w:val="en-GB"/>
          </w:rPr>
          <w:t>https://tourismteacher.com/butlers-tourism-area-life-cycle-model/</w:t>
        </w:r>
      </w:hyperlink>
      <w:r w:rsidRPr="7679F127" w:rsidR="757EBFA4">
        <w:rPr>
          <w:rFonts w:ascii="Arial" w:hAnsi="Arial" w:eastAsia="Arial" w:cs="Arial"/>
          <w:noProof w:val="0"/>
          <w:color w:val="000000" w:themeColor="text1" w:themeTint="FF" w:themeShade="FF"/>
          <w:sz w:val="24"/>
          <w:szCs w:val="24"/>
          <w:lang w:val="en-GB"/>
        </w:rPr>
        <w:t xml:space="preserve"> (Accessed: 5 November 2023).</w:t>
      </w:r>
    </w:p>
    <w:p w:rsidR="7679F127" w:rsidP="7679F127" w:rsidRDefault="7679F127" w14:paraId="3660C3F8" w14:textId="7B7AE147">
      <w:pPr>
        <w:pStyle w:val="Normal"/>
        <w:spacing w:line="257" w:lineRule="auto"/>
        <w:ind w:left="720" w:hanging="720"/>
        <w:rPr>
          <w:rFonts w:ascii="Arial" w:hAnsi="Arial" w:eastAsia="Arial" w:cs="Arial"/>
          <w:noProof w:val="0"/>
          <w:color w:val="000000" w:themeColor="text1" w:themeTint="FF" w:themeShade="FF"/>
          <w:sz w:val="24"/>
          <w:szCs w:val="24"/>
          <w:lang w:val="en-GB"/>
        </w:rPr>
      </w:pPr>
    </w:p>
    <w:p w:rsidR="757EBFA4" w:rsidP="7679F127" w:rsidRDefault="757EBFA4" w14:paraId="6BDE0865" w14:textId="7869B867">
      <w:pPr>
        <w:spacing w:line="257" w:lineRule="auto"/>
        <w:ind w:left="720" w:hanging="720"/>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Stainton, H., (2023) ‘What is Doxey’s Irritation Index and how does it work?’ </w:t>
      </w:r>
      <w:r w:rsidRPr="7679F127" w:rsidR="757EBFA4">
        <w:rPr>
          <w:rFonts w:ascii="Arial" w:hAnsi="Arial" w:eastAsia="Arial" w:cs="Arial"/>
          <w:i w:val="1"/>
          <w:iCs w:val="1"/>
          <w:noProof w:val="0"/>
          <w:color w:val="000000" w:themeColor="text1" w:themeTint="FF" w:themeShade="FF"/>
          <w:sz w:val="24"/>
          <w:szCs w:val="24"/>
          <w:lang w:val="en-GB"/>
        </w:rPr>
        <w:t xml:space="preserve">Tourism Teacher Blog, </w:t>
      </w:r>
      <w:r w:rsidRPr="7679F127" w:rsidR="757EBFA4">
        <w:rPr>
          <w:rFonts w:ascii="Arial" w:hAnsi="Arial" w:eastAsia="Arial" w:cs="Arial"/>
          <w:noProof w:val="0"/>
          <w:color w:val="000000" w:themeColor="text1" w:themeTint="FF" w:themeShade="FF"/>
          <w:sz w:val="24"/>
          <w:szCs w:val="24"/>
          <w:lang w:val="en-GB"/>
        </w:rPr>
        <w:t xml:space="preserve">20 January. Available at: </w:t>
      </w:r>
      <w:hyperlink r:id="R5ba537b8adf24791">
        <w:r w:rsidRPr="7679F127" w:rsidR="757EBFA4">
          <w:rPr>
            <w:rStyle w:val="Hyperlink"/>
            <w:rFonts w:ascii="Arial" w:hAnsi="Arial" w:eastAsia="Arial" w:cs="Arial"/>
            <w:strike w:val="0"/>
            <w:dstrike w:val="0"/>
            <w:noProof w:val="0"/>
            <w:color w:val="0563C1"/>
            <w:sz w:val="24"/>
            <w:szCs w:val="24"/>
            <w:u w:val="single"/>
            <w:lang w:val="en-GB"/>
          </w:rPr>
          <w:t>https://www-citethemrightonline-com.ezproxy.uwtsd.ac.uk/sourcetype?docid=b-9781350927964&amp;tocid=b-9781350927964-30</w:t>
        </w:r>
      </w:hyperlink>
      <w:r w:rsidRPr="7679F127" w:rsidR="757EBFA4">
        <w:rPr>
          <w:rFonts w:ascii="Arial" w:hAnsi="Arial" w:eastAsia="Arial" w:cs="Arial"/>
          <w:noProof w:val="0"/>
          <w:color w:val="000000" w:themeColor="text1" w:themeTint="FF" w:themeShade="FF"/>
          <w:sz w:val="24"/>
          <w:szCs w:val="24"/>
          <w:lang w:val="en-GB"/>
        </w:rPr>
        <w:t xml:space="preserve"> (Accessed: 5 November 2023).</w:t>
      </w:r>
    </w:p>
    <w:p w:rsidR="7679F127" w:rsidP="7679F127" w:rsidRDefault="7679F127" w14:paraId="753F20F6" w14:textId="6B4D2F54">
      <w:pPr>
        <w:pStyle w:val="Normal"/>
        <w:spacing w:line="257" w:lineRule="auto"/>
        <w:ind w:left="720" w:hanging="720"/>
        <w:rPr>
          <w:rFonts w:ascii="Arial" w:hAnsi="Arial" w:eastAsia="Arial" w:cs="Arial"/>
          <w:noProof w:val="0"/>
          <w:color w:val="000000" w:themeColor="text1" w:themeTint="FF" w:themeShade="FF"/>
          <w:sz w:val="24"/>
          <w:szCs w:val="24"/>
          <w:lang w:val="en-GB"/>
        </w:rPr>
      </w:pPr>
    </w:p>
    <w:p w:rsidR="757EBFA4" w:rsidP="7679F127" w:rsidRDefault="757EBFA4" w14:paraId="52CE41A8" w14:textId="162B412B">
      <w:pPr>
        <w:spacing w:line="257" w:lineRule="auto"/>
        <w:ind w:left="720" w:hanging="720"/>
        <w:rPr>
          <w:rFonts w:ascii="Arial" w:hAnsi="Arial" w:eastAsia="Arial" w:cs="Arial"/>
          <w:noProof w:val="0"/>
          <w:color w:val="000000" w:themeColor="text1" w:themeTint="FF" w:themeShade="FF"/>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Sweet, E. (2014) ‘Chandelier Made by Ingo Maurer made of broken porcelain dishes’ </w:t>
      </w:r>
      <w:r w:rsidRPr="7679F127" w:rsidR="757EBFA4">
        <w:rPr>
          <w:rFonts w:ascii="Arial" w:hAnsi="Arial" w:eastAsia="Arial" w:cs="Arial"/>
          <w:i w:val="1"/>
          <w:iCs w:val="1"/>
          <w:noProof w:val="0"/>
          <w:color w:val="000000" w:themeColor="text1" w:themeTint="FF" w:themeShade="FF"/>
          <w:sz w:val="24"/>
          <w:szCs w:val="24"/>
          <w:lang w:val="en-GB"/>
        </w:rPr>
        <w:t>Flikr</w:t>
      </w:r>
      <w:r w:rsidRPr="7679F127" w:rsidR="757EBFA4">
        <w:rPr>
          <w:rFonts w:ascii="Arial" w:hAnsi="Arial" w:eastAsia="Arial" w:cs="Arial"/>
          <w:i w:val="1"/>
          <w:iCs w:val="1"/>
          <w:noProof w:val="0"/>
          <w:color w:val="000000" w:themeColor="text1" w:themeTint="FF" w:themeShade="FF"/>
          <w:sz w:val="24"/>
          <w:szCs w:val="24"/>
          <w:lang w:val="en-GB"/>
        </w:rPr>
        <w:t xml:space="preserve"> Blog, </w:t>
      </w:r>
      <w:r w:rsidRPr="7679F127" w:rsidR="757EBFA4">
        <w:rPr>
          <w:rFonts w:ascii="Arial" w:hAnsi="Arial" w:eastAsia="Arial" w:cs="Arial"/>
          <w:noProof w:val="0"/>
          <w:color w:val="000000" w:themeColor="text1" w:themeTint="FF" w:themeShade="FF"/>
          <w:sz w:val="24"/>
          <w:szCs w:val="24"/>
          <w:lang w:val="en-GB"/>
        </w:rPr>
        <w:t xml:space="preserve">12 November. Available at: </w:t>
      </w:r>
      <w:hyperlink r:id="R26960a0bd7a84f34">
        <w:r w:rsidRPr="7679F127" w:rsidR="757EBFA4">
          <w:rPr>
            <w:rStyle w:val="Hyperlink"/>
            <w:rFonts w:ascii="Arial" w:hAnsi="Arial" w:eastAsia="Arial" w:cs="Arial"/>
            <w:strike w:val="0"/>
            <w:dstrike w:val="0"/>
            <w:noProof w:val="0"/>
            <w:color w:val="0563C1"/>
            <w:sz w:val="24"/>
            <w:szCs w:val="24"/>
            <w:u w:val="single"/>
            <w:lang w:val="en-GB"/>
          </w:rPr>
          <w:t>https://www.flickr.com/photos/vitriolicviolin/15150288373/in/photostream/</w:t>
        </w:r>
      </w:hyperlink>
      <w:r w:rsidRPr="7679F127" w:rsidR="757EBFA4">
        <w:rPr>
          <w:rFonts w:ascii="Arial" w:hAnsi="Arial" w:eastAsia="Arial" w:cs="Arial"/>
          <w:noProof w:val="0"/>
          <w:color w:val="000000" w:themeColor="text1" w:themeTint="FF" w:themeShade="FF"/>
          <w:sz w:val="24"/>
          <w:szCs w:val="24"/>
          <w:lang w:val="en-GB"/>
        </w:rPr>
        <w:t xml:space="preserve"> (Accessed: 2 November 2023).</w:t>
      </w:r>
    </w:p>
    <w:p w:rsidR="7679F127" w:rsidP="7679F127" w:rsidRDefault="7679F127" w14:paraId="1BFC2ACA" w14:textId="53BAA314">
      <w:pPr>
        <w:pStyle w:val="Normal"/>
        <w:spacing w:line="257" w:lineRule="auto"/>
        <w:ind w:left="720" w:hanging="720"/>
        <w:rPr>
          <w:rFonts w:ascii="Arial" w:hAnsi="Arial" w:eastAsia="Arial" w:cs="Arial"/>
          <w:noProof w:val="0"/>
          <w:color w:val="000000" w:themeColor="text1" w:themeTint="FF" w:themeShade="FF"/>
          <w:sz w:val="24"/>
          <w:szCs w:val="24"/>
          <w:lang w:val="en-GB"/>
        </w:rPr>
      </w:pPr>
    </w:p>
    <w:p w:rsidR="757EBFA4" w:rsidP="7679F127" w:rsidRDefault="757EBFA4" w14:paraId="49D63E3D" w14:textId="3E13C2FB">
      <w:pPr>
        <w:spacing w:after="160" w:afterAutospacing="off" w:line="257" w:lineRule="auto"/>
        <w:ind w:left="720" w:hanging="720"/>
        <w:rPr>
          <w:rFonts w:ascii="Arial" w:hAnsi="Arial" w:eastAsia="Arial" w:cs="Arial"/>
          <w:noProof w:val="0"/>
          <w:sz w:val="24"/>
          <w:szCs w:val="24"/>
          <w:lang w:val="en-GB"/>
        </w:rPr>
      </w:pPr>
      <w:r w:rsidRPr="7679F127" w:rsidR="757EBFA4">
        <w:rPr>
          <w:rFonts w:ascii="Arial" w:hAnsi="Arial" w:eastAsia="Arial" w:cs="Arial"/>
          <w:noProof w:val="0"/>
          <w:color w:val="000000" w:themeColor="text1" w:themeTint="FF" w:themeShade="FF"/>
          <w:sz w:val="24"/>
          <w:szCs w:val="24"/>
          <w:lang w:val="en-GB"/>
        </w:rPr>
        <w:t xml:space="preserve"> </w:t>
      </w:r>
      <w:r w:rsidRPr="7679F127" w:rsidR="757EBFA4">
        <w:rPr>
          <w:rFonts w:ascii="Arial" w:hAnsi="Arial" w:eastAsia="Arial" w:cs="Arial"/>
          <w:noProof w:val="0"/>
          <w:color w:val="000000" w:themeColor="text1" w:themeTint="FF" w:themeShade="FF"/>
          <w:sz w:val="24"/>
          <w:szCs w:val="24"/>
          <w:lang w:val="fr"/>
        </w:rPr>
        <w:t xml:space="preserve">Vipin, N. </w:t>
      </w:r>
      <w:r w:rsidRPr="7679F127" w:rsidR="757EBFA4">
        <w:rPr>
          <w:rFonts w:ascii="Arial" w:hAnsi="Arial" w:eastAsia="Arial" w:cs="Arial"/>
          <w:i w:val="1"/>
          <w:iCs w:val="1"/>
          <w:noProof w:val="0"/>
          <w:sz w:val="24"/>
          <w:szCs w:val="24"/>
          <w:lang w:val="en-GB"/>
        </w:rPr>
        <w:t>et al.</w:t>
      </w:r>
      <w:r w:rsidRPr="7679F127" w:rsidR="757EBFA4">
        <w:rPr>
          <w:rFonts w:ascii="Arial" w:hAnsi="Arial" w:eastAsia="Arial" w:cs="Arial"/>
          <w:noProof w:val="0"/>
          <w:sz w:val="24"/>
          <w:szCs w:val="24"/>
          <w:lang w:val="en-GB"/>
        </w:rPr>
        <w:t xml:space="preserve"> </w:t>
      </w:r>
      <w:r w:rsidRPr="7679F127" w:rsidR="757EBFA4">
        <w:rPr>
          <w:rFonts w:ascii="Arial" w:hAnsi="Arial" w:eastAsia="Arial" w:cs="Arial"/>
          <w:noProof w:val="0"/>
          <w:color w:val="000000" w:themeColor="text1" w:themeTint="FF" w:themeShade="FF"/>
          <w:sz w:val="24"/>
          <w:szCs w:val="24"/>
          <w:lang w:val="en-GB"/>
        </w:rPr>
        <w:t xml:space="preserve">(2023) </w:t>
      </w:r>
      <w:r w:rsidRPr="7679F127" w:rsidR="757EBFA4">
        <w:rPr>
          <w:rFonts w:ascii="Arial" w:hAnsi="Arial" w:eastAsia="Arial" w:cs="Arial"/>
          <w:i w:val="1"/>
          <w:iCs w:val="1"/>
          <w:noProof w:val="0"/>
          <w:sz w:val="24"/>
          <w:szCs w:val="24"/>
          <w:lang w:val="en-GB"/>
        </w:rPr>
        <w:t>Inclusive Community Development Through Tourism and Hospitality Practices.</w:t>
      </w:r>
      <w:r w:rsidRPr="7679F127" w:rsidR="757EBFA4">
        <w:rPr>
          <w:rFonts w:ascii="Arial" w:hAnsi="Arial" w:eastAsia="Arial" w:cs="Arial"/>
          <w:noProof w:val="0"/>
          <w:sz w:val="24"/>
          <w:szCs w:val="24"/>
          <w:lang w:val="en-GB"/>
        </w:rPr>
        <w:t xml:space="preserve"> 1</w:t>
      </w:r>
      <w:r w:rsidRPr="7679F127" w:rsidR="757EBFA4">
        <w:rPr>
          <w:rFonts w:ascii="Arial" w:hAnsi="Arial" w:eastAsia="Arial" w:cs="Arial"/>
          <w:noProof w:val="0"/>
          <w:sz w:val="24"/>
          <w:szCs w:val="24"/>
          <w:vertAlign w:val="superscript"/>
          <w:lang w:val="en-GB"/>
        </w:rPr>
        <w:t>st</w:t>
      </w:r>
      <w:r w:rsidRPr="7679F127" w:rsidR="757EBFA4">
        <w:rPr>
          <w:rFonts w:ascii="Arial" w:hAnsi="Arial" w:eastAsia="Arial" w:cs="Arial"/>
          <w:noProof w:val="0"/>
          <w:sz w:val="24"/>
          <w:szCs w:val="24"/>
          <w:lang w:val="en-GB"/>
        </w:rPr>
        <w:t xml:space="preserve">  Ed. Hershey: IGI Global.</w:t>
      </w:r>
    </w:p>
    <w:p w:rsidR="7679F127" w:rsidP="7679F127" w:rsidRDefault="7679F127" w14:paraId="7B8958FA" w14:textId="415E94E3">
      <w:pPr>
        <w:pStyle w:val="Normal"/>
        <w:spacing w:before="0" w:beforeAutospacing="off" w:after="0" w:afterAutospacing="off"/>
        <w:ind w:left="0"/>
        <w:rPr>
          <w:rFonts w:ascii="Arial" w:hAnsi="Arial" w:eastAsia="Arial" w:cs="Arial"/>
          <w:b w:val="1"/>
          <w:bCs w:val="1"/>
          <w:noProof w:val="0"/>
          <w:sz w:val="24"/>
          <w:szCs w:val="24"/>
          <w:lang w:val="en-GB"/>
        </w:rPr>
      </w:pPr>
    </w:p>
    <w:p w:rsidR="7679F127" w:rsidP="7679F127" w:rsidRDefault="7679F127" w14:paraId="03AE1CA4" w14:textId="6CB89DA6">
      <w:pPr>
        <w:pStyle w:val="Normal"/>
        <w:spacing w:after="160" w:afterAutospacing="off" w:line="257" w:lineRule="auto"/>
        <w:rPr>
          <w:rFonts w:ascii="Arial" w:hAnsi="Arial" w:eastAsia="Arial" w:cs="Arial"/>
          <w:noProof w:val="0"/>
          <w:sz w:val="24"/>
          <w:szCs w:val="24"/>
          <w:lang w:val="en-GB"/>
        </w:rPr>
      </w:pPr>
    </w:p>
    <w:p w:rsidR="7679F127" w:rsidP="7679F127" w:rsidRDefault="7679F127" w14:paraId="3D32D415" w14:textId="55491573">
      <w:pPr>
        <w:pStyle w:val="Normal"/>
        <w:spacing w:after="160" w:afterAutospacing="off" w:line="257" w:lineRule="auto"/>
        <w:rPr>
          <w:rFonts w:ascii="Arial" w:hAnsi="Arial" w:eastAsia="Arial" w:cs="Arial"/>
          <w:noProof w:val="0"/>
          <w:sz w:val="24"/>
          <w:szCs w:val="24"/>
          <w:lang w:val="en-GB"/>
        </w:rPr>
      </w:pPr>
    </w:p>
    <w:p w:rsidR="7679F127" w:rsidP="7679F127" w:rsidRDefault="7679F127" w14:paraId="6813029E" w14:textId="1C08CC52">
      <w:pPr>
        <w:pStyle w:val="Normal"/>
        <w:spacing w:line="257" w:lineRule="auto"/>
        <w:rPr>
          <w:rFonts w:ascii="Arial" w:hAnsi="Arial" w:eastAsia="Arial" w:cs="Arial"/>
          <w:noProof w:val="0"/>
          <w:sz w:val="24"/>
          <w:szCs w:val="24"/>
          <w:lang w:val="en-GB"/>
        </w:rPr>
      </w:pPr>
    </w:p>
    <w:p w:rsidR="7679F127" w:rsidP="7679F127" w:rsidRDefault="7679F127" w14:paraId="39F92861" w14:textId="1DE110C7">
      <w:pPr>
        <w:spacing w:after="160" w:afterAutospacing="off" w:line="257" w:lineRule="auto"/>
        <w:rPr>
          <w:rFonts w:ascii="Calibri" w:hAnsi="Calibri" w:eastAsia="Calibri" w:cs="Calibri"/>
          <w:noProof w:val="0"/>
          <w:sz w:val="22"/>
          <w:szCs w:val="22"/>
          <w:lang w:val="en-GB"/>
        </w:rPr>
      </w:pPr>
    </w:p>
    <w:p w:rsidR="7679F127" w:rsidP="7679F127" w:rsidRDefault="7679F127" w14:paraId="47106E7B" w14:textId="2711534D">
      <w:pPr>
        <w:pStyle w:val="Normal"/>
        <w:spacing w:line="257" w:lineRule="auto"/>
        <w:rPr>
          <w:rFonts w:ascii="Arial" w:hAnsi="Arial" w:eastAsia="Arial" w:cs="Arial"/>
          <w:noProof w:val="0"/>
          <w:sz w:val="24"/>
          <w:szCs w:val="24"/>
          <w:lang w:val="en-GB"/>
        </w:rPr>
      </w:pPr>
    </w:p>
    <w:p w:rsidR="7679F127" w:rsidP="7679F127" w:rsidRDefault="7679F127" w14:paraId="36605DF3" w14:textId="2BD3FB47">
      <w:pPr>
        <w:spacing w:after="160" w:afterAutospacing="off" w:line="257" w:lineRule="auto"/>
        <w:rPr>
          <w:rFonts w:ascii="Calibri" w:hAnsi="Calibri" w:eastAsia="Calibri" w:cs="Calibri"/>
          <w:noProof w:val="0"/>
          <w:sz w:val="22"/>
          <w:szCs w:val="22"/>
          <w:lang w:val="en-GB"/>
        </w:rPr>
      </w:pPr>
    </w:p>
    <w:p w:rsidR="7679F127" w:rsidP="7679F127" w:rsidRDefault="7679F127" w14:paraId="0EB1D790" w14:textId="6FD51FBF">
      <w:pPr>
        <w:pStyle w:val="Normal"/>
        <w:spacing w:after="160" w:afterAutospacing="off" w:line="257" w:lineRule="auto"/>
        <w:rPr>
          <w:rFonts w:ascii="Arial" w:hAnsi="Arial" w:eastAsia="Arial" w:cs="Arial"/>
          <w:i w:val="0"/>
          <w:iCs w:val="0"/>
          <w:noProof w:val="0"/>
          <w:sz w:val="24"/>
          <w:szCs w:val="24"/>
          <w:lang w:val="en-GB"/>
        </w:rPr>
      </w:pPr>
    </w:p>
    <w:p w:rsidR="7679F127" w:rsidP="7679F127" w:rsidRDefault="7679F127" w14:paraId="3A93EAC4" w14:textId="6D3B2ED9">
      <w:pPr>
        <w:pStyle w:val="Normal"/>
        <w:spacing w:after="160" w:afterAutospacing="off" w:line="257" w:lineRule="auto"/>
        <w:rPr>
          <w:rFonts w:ascii="Arial" w:hAnsi="Arial" w:eastAsia="Arial" w:cs="Arial"/>
          <w:noProof w:val="0"/>
          <w:sz w:val="24"/>
          <w:szCs w:val="24"/>
          <w:lang w:val="en-GB"/>
        </w:rPr>
      </w:pPr>
    </w:p>
    <w:p w:rsidR="7679F127" w:rsidP="7679F127" w:rsidRDefault="7679F127" w14:paraId="6DFFC4AD" w14:textId="41055B49">
      <w:pPr>
        <w:pStyle w:val="Normal"/>
        <w:spacing w:after="160" w:afterAutospacing="off" w:line="257" w:lineRule="auto"/>
        <w:rPr>
          <w:rFonts w:ascii="Arial" w:hAnsi="Arial" w:eastAsia="Arial" w:cs="Arial"/>
          <w:noProof w:val="0"/>
          <w:sz w:val="24"/>
          <w:szCs w:val="24"/>
          <w:lang w:val="en-GB"/>
        </w:rPr>
      </w:pPr>
    </w:p>
    <w:p w:rsidR="7679F127" w:rsidP="7679F127" w:rsidRDefault="7679F127" w14:paraId="28AFF03A" w14:textId="1A95C145">
      <w:pPr>
        <w:pStyle w:val="Normal"/>
        <w:spacing w:line="257" w:lineRule="auto"/>
        <w:rPr>
          <w:rFonts w:ascii="Arial" w:hAnsi="Arial" w:eastAsia="Arial" w:cs="Arial"/>
          <w:noProof w:val="0"/>
          <w:sz w:val="24"/>
          <w:szCs w:val="24"/>
          <w:lang w:val="en-GB"/>
        </w:rPr>
      </w:pPr>
    </w:p>
    <w:p w:rsidR="7679F127" w:rsidP="7679F127" w:rsidRDefault="7679F127" w14:paraId="08AE1742" w14:textId="14B15044">
      <w:pPr>
        <w:spacing w:after="160" w:afterAutospacing="off" w:line="257" w:lineRule="auto"/>
        <w:rPr>
          <w:rFonts w:ascii="Arial" w:hAnsi="Arial" w:eastAsia="Arial" w:cs="Arial"/>
          <w:noProof w:val="0"/>
          <w:sz w:val="24"/>
          <w:szCs w:val="24"/>
          <w:lang w:val="en-GB"/>
        </w:rPr>
      </w:pPr>
    </w:p>
    <w:p w:rsidR="7679F127" w:rsidP="7679F127" w:rsidRDefault="7679F127" w14:paraId="3DC9A65F" w14:textId="55E2BC92">
      <w:pPr>
        <w:pStyle w:val="Normal"/>
        <w:spacing w:after="160" w:afterAutospacing="off" w:line="257" w:lineRule="auto"/>
        <w:rPr>
          <w:rFonts w:ascii="Calibri" w:hAnsi="Calibri" w:eastAsia="Calibri" w:cs="Calibri"/>
          <w:noProof w:val="0"/>
          <w:sz w:val="22"/>
          <w:szCs w:val="22"/>
          <w:lang w:val="en-GB"/>
        </w:rPr>
      </w:pPr>
    </w:p>
    <w:p w:rsidR="7679F127" w:rsidP="7679F127" w:rsidRDefault="7679F127" w14:paraId="7B02E116" w14:textId="4A482479">
      <w:pPr>
        <w:pStyle w:val="Normal"/>
        <w:spacing w:after="160" w:afterAutospacing="off" w:line="257" w:lineRule="auto"/>
        <w:rPr>
          <w:rFonts w:ascii="Arial" w:hAnsi="Arial" w:eastAsia="Arial" w:cs="Arial"/>
          <w:i w:val="0"/>
          <w:iCs w:val="0"/>
          <w:noProof w:val="0"/>
          <w:sz w:val="24"/>
          <w:szCs w:val="24"/>
          <w:lang w:val="en-GB"/>
        </w:rPr>
      </w:pPr>
    </w:p>
    <w:p w:rsidR="7679F127" w:rsidP="7679F127" w:rsidRDefault="7679F127" w14:paraId="207F4436" w14:textId="2A84BE4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8">
    <w:nsid w:val="43cf4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6971d4f"/>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6e3648"/>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028c44c"/>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9e2305"/>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e4daada"/>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b0db285"/>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aba74d"/>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23750ca"/>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425c51"/>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029f5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1e2017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ad2b57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c5c0e8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39529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4439d8"/>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9e4a26"/>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aa1a22"/>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169E47"/>
    <w:rsid w:val="0175DBE0"/>
    <w:rsid w:val="03DACF92"/>
    <w:rsid w:val="04D7DFD6"/>
    <w:rsid w:val="04D7DFD6"/>
    <w:rsid w:val="0723AB2B"/>
    <w:rsid w:val="08AE40B5"/>
    <w:rsid w:val="0960080F"/>
    <w:rsid w:val="0A550E18"/>
    <w:rsid w:val="0B03BE02"/>
    <w:rsid w:val="0B1CBE26"/>
    <w:rsid w:val="0E38D9A6"/>
    <w:rsid w:val="0F9B2C73"/>
    <w:rsid w:val="0F9B2C73"/>
    <w:rsid w:val="0FF02F49"/>
    <w:rsid w:val="0FF02F49"/>
    <w:rsid w:val="1143E288"/>
    <w:rsid w:val="1143E288"/>
    <w:rsid w:val="118BFFAA"/>
    <w:rsid w:val="1193ED30"/>
    <w:rsid w:val="1193ED30"/>
    <w:rsid w:val="132FBD91"/>
    <w:rsid w:val="14DCC8C9"/>
    <w:rsid w:val="14ECDA4B"/>
    <w:rsid w:val="17AA18A4"/>
    <w:rsid w:val="18582F96"/>
    <w:rsid w:val="19B039EC"/>
    <w:rsid w:val="1A21A17D"/>
    <w:rsid w:val="1B175CAE"/>
    <w:rsid w:val="2098D087"/>
    <w:rsid w:val="2234A0E8"/>
    <w:rsid w:val="22768D4F"/>
    <w:rsid w:val="2284AB90"/>
    <w:rsid w:val="2345E15B"/>
    <w:rsid w:val="24BE3EF4"/>
    <w:rsid w:val="28885D65"/>
    <w:rsid w:val="28F3ED14"/>
    <w:rsid w:val="29AFBC75"/>
    <w:rsid w:val="2A8D6090"/>
    <w:rsid w:val="2B384A6F"/>
    <w:rsid w:val="2BDB832E"/>
    <w:rsid w:val="2C3CC8AD"/>
    <w:rsid w:val="2C744E03"/>
    <w:rsid w:val="2C744E03"/>
    <w:rsid w:val="2E6D0EC0"/>
    <w:rsid w:val="2E6D0EC0"/>
    <w:rsid w:val="2F3E1EB6"/>
    <w:rsid w:val="30350534"/>
    <w:rsid w:val="31A4AF82"/>
    <w:rsid w:val="329ACF5A"/>
    <w:rsid w:val="33407FE3"/>
    <w:rsid w:val="34369FBB"/>
    <w:rsid w:val="345B7349"/>
    <w:rsid w:val="35475113"/>
    <w:rsid w:val="35EE1005"/>
    <w:rsid w:val="37645AB9"/>
    <w:rsid w:val="37878DA8"/>
    <w:rsid w:val="38081304"/>
    <w:rsid w:val="38EE8B9C"/>
    <w:rsid w:val="3AB71C16"/>
    <w:rsid w:val="3ABF099C"/>
    <w:rsid w:val="3C52EC77"/>
    <w:rsid w:val="3F6B6B96"/>
    <w:rsid w:val="47231EC8"/>
    <w:rsid w:val="49395D05"/>
    <w:rsid w:val="49AAC496"/>
    <w:rsid w:val="49AAC496"/>
    <w:rsid w:val="4C38985E"/>
    <w:rsid w:val="4ED62DE7"/>
    <w:rsid w:val="4EE768BE"/>
    <w:rsid w:val="4F184F0E"/>
    <w:rsid w:val="504E8B80"/>
    <w:rsid w:val="505FC657"/>
    <w:rsid w:val="505FC657"/>
    <w:rsid w:val="507B4B99"/>
    <w:rsid w:val="507B4B99"/>
    <w:rsid w:val="5083391F"/>
    <w:rsid w:val="51CE84AB"/>
    <w:rsid w:val="521F0980"/>
    <w:rsid w:val="521F0980"/>
    <w:rsid w:val="53169E47"/>
    <w:rsid w:val="53862C42"/>
    <w:rsid w:val="53862C42"/>
    <w:rsid w:val="53A99F0A"/>
    <w:rsid w:val="5484BA48"/>
    <w:rsid w:val="5556AA42"/>
    <w:rsid w:val="56F27AA3"/>
    <w:rsid w:val="57805F1E"/>
    <w:rsid w:val="578767DA"/>
    <w:rsid w:val="58599D65"/>
    <w:rsid w:val="5863E7D0"/>
    <w:rsid w:val="58865D7E"/>
    <w:rsid w:val="58FE2AB6"/>
    <w:rsid w:val="5AAC8DC3"/>
    <w:rsid w:val="5D293AB2"/>
    <w:rsid w:val="5D61BC27"/>
    <w:rsid w:val="5EFD8C88"/>
    <w:rsid w:val="5EFD8C88"/>
    <w:rsid w:val="5F11AA7B"/>
    <w:rsid w:val="6018F8FD"/>
    <w:rsid w:val="61BABF6E"/>
    <w:rsid w:val="63A786C8"/>
    <w:rsid w:val="63B7D54E"/>
    <w:rsid w:val="63B7D54E"/>
    <w:rsid w:val="65FC450A"/>
    <w:rsid w:val="66723E12"/>
    <w:rsid w:val="67A33B9E"/>
    <w:rsid w:val="69049B88"/>
    <w:rsid w:val="69049B88"/>
    <w:rsid w:val="699A849C"/>
    <w:rsid w:val="6AA06BE9"/>
    <w:rsid w:val="6B68B044"/>
    <w:rsid w:val="6BAF4F77"/>
    <w:rsid w:val="6DD80CAB"/>
    <w:rsid w:val="6EFA87F5"/>
    <w:rsid w:val="6F13B052"/>
    <w:rsid w:val="6F73DD0C"/>
    <w:rsid w:val="6F73DD0C"/>
    <w:rsid w:val="7082C09A"/>
    <w:rsid w:val="70F15074"/>
    <w:rsid w:val="70F15074"/>
    <w:rsid w:val="710FAD6D"/>
    <w:rsid w:val="721E90FB"/>
    <w:rsid w:val="727C1212"/>
    <w:rsid w:val="73004434"/>
    <w:rsid w:val="73BA615C"/>
    <w:rsid w:val="757EBFA4"/>
    <w:rsid w:val="75E31E90"/>
    <w:rsid w:val="75E31E90"/>
    <w:rsid w:val="7679F127"/>
    <w:rsid w:val="777EEEF1"/>
    <w:rsid w:val="7966ACA1"/>
    <w:rsid w:val="79A8C5E5"/>
    <w:rsid w:val="79A8C5E5"/>
    <w:rsid w:val="7ABE7D39"/>
    <w:rsid w:val="7B5A1B2A"/>
    <w:rsid w:val="7BC57341"/>
    <w:rsid w:val="7BC57341"/>
    <w:rsid w:val="7C5A4D9A"/>
    <w:rsid w:val="7CD14818"/>
    <w:rsid w:val="7D6143A2"/>
    <w:rsid w:val="7EFD1403"/>
    <w:rsid w:val="7F075E6E"/>
    <w:rsid w:val="7F075E6E"/>
    <w:rsid w:val="7F8A00D6"/>
    <w:rsid w:val="7FDA0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69E47"/>
  <w15:chartTrackingRefBased/>
  <w15:docId w15:val="{A5886214-E59D-47AE-92BD-AAD58973A7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8168f4d3a274426" /><Relationship Type="http://schemas.openxmlformats.org/officeDocument/2006/relationships/image" Target="/media/image2.png" Id="Rda85c08de8fa44ec" /><Relationship Type="http://schemas.openxmlformats.org/officeDocument/2006/relationships/image" Target="/media/image3.png" Id="Rd09a3e9ebba14bee" /><Relationship Type="http://schemas.openxmlformats.org/officeDocument/2006/relationships/image" Target="/media/image4.png" Id="R3b78dc81c48e4cdc" /><Relationship Type="http://schemas.openxmlformats.org/officeDocument/2006/relationships/image" Target="/media/image5.png" Id="R14241e39640a4550" /><Relationship Type="http://schemas.openxmlformats.org/officeDocument/2006/relationships/image" Target="/media/image6.png" Id="R99af4c2dd1fd407c" /><Relationship Type="http://schemas.openxmlformats.org/officeDocument/2006/relationships/image" Target="/media/image7.png" Id="R55156f8e8eee4817" /><Relationship Type="http://schemas.openxmlformats.org/officeDocument/2006/relationships/hyperlink" Target="https://thebrando.com/stewardship/" TargetMode="External" Id="R1068bd774f5d41e6" /><Relationship Type="http://schemas.openxmlformats.org/officeDocument/2006/relationships/hyperlink" Target="https://doi.org/10.1002/tqem.3310080106" TargetMode="External" Id="R861d390c57e04edf" /><Relationship Type="http://schemas.openxmlformats.org/officeDocument/2006/relationships/hyperlink" Target="https://doi.org/10.1177/1354816618794088" TargetMode="External" Id="R9d5d15fb1e384a4e" /><Relationship Type="http://schemas.openxmlformats.org/officeDocument/2006/relationships/hyperlink" Target="https://doi.org/10.1016/j.tourman.2017.05.011" TargetMode="External" Id="R29f0eed5a884478f" /><Relationship Type="http://schemas.openxmlformats.org/officeDocument/2006/relationships/hyperlink" Target="https://doi.org/10.1177/10963480211000828" TargetMode="External" Id="Ra3137d3ab9bf4323" /><Relationship Type="http://schemas.openxmlformats.org/officeDocument/2006/relationships/hyperlink" Target="https://insights.ehotelier.com/insights/2022/05/26/why-going-green-is-a-necessity-for-the-future-of-the-hospitality-industry/" TargetMode="External" Id="R631a2530897c4aec" /><Relationship Type="http://schemas.openxmlformats.org/officeDocument/2006/relationships/hyperlink" Target="https://doi.org/10.4018/978-1-7998-4330-6" TargetMode="External" Id="R83bca3d7af174f1d" /><Relationship Type="http://schemas.openxmlformats.org/officeDocument/2006/relationships/hyperlink" Target="https://serve360.marriott.com/sustainable-goals/" TargetMode="External" Id="Rde82acea7ce54d12" /><Relationship Type="http://schemas.openxmlformats.org/officeDocument/2006/relationships/hyperlink" Target="https://doi.org/10.1108/IJCHM-10-2021-1305" TargetMode="External" Id="R893851ade44a4034" /><Relationship Type="http://schemas.openxmlformats.org/officeDocument/2006/relationships/hyperlink" Target="https://doi.org/10.1108/ASR-06-2015-0004" TargetMode="External" Id="Rb80f36023eab4a77" /><Relationship Type="http://schemas.openxmlformats.org/officeDocument/2006/relationships/hyperlink" Target="https://doi.org/10.1080/09669582.2022.2108040" TargetMode="External" Id="R4632abf8f0d94a89" /><Relationship Type="http://schemas.openxmlformats.org/officeDocument/2006/relationships/hyperlink" Target="https://www.oxfam.org.uk/" TargetMode="External" Id="R06c48939367d4540" /><Relationship Type="http://schemas.openxmlformats.org/officeDocument/2006/relationships/hyperlink" Target="https://doi.org/10.1016/j.ijhm.2013.03.003" TargetMode="External" Id="R4823da6d5cbc4912" /><Relationship Type="http://schemas.openxmlformats.org/officeDocument/2006/relationships/hyperlink" Target="https://www.silolondon.com/pages/zero-waste-philosophy" TargetMode="External" Id="R0de323c4632b4ae9" /><Relationship Type="http://schemas.openxmlformats.org/officeDocument/2006/relationships/hyperlink" Target="https://tourismteacher.com/butlers-tourism-area-life-cycle-model/" TargetMode="External" Id="Re4841e9705e34134" /><Relationship Type="http://schemas.openxmlformats.org/officeDocument/2006/relationships/hyperlink" Target="https://www-citethemrightonline-com.ezproxy.uwtsd.ac.uk/sourcetype?docid=b-9781350927964&amp;tocid=b-9781350927964-30" TargetMode="External" Id="R5ba537b8adf24791" /><Relationship Type="http://schemas.openxmlformats.org/officeDocument/2006/relationships/hyperlink" Target="https://www.flickr.com/photos/vitriolicviolin/15150288373/in/photostream/" TargetMode="External" Id="R26960a0bd7a84f34" /><Relationship Type="http://schemas.openxmlformats.org/officeDocument/2006/relationships/numbering" Target="/word/numbering.xml" Id="R7cffb705919243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Mirela Iuliana Covaciu (2121370)</dc:creator>
  <keywords/>
  <dc:description/>
  <lastModifiedBy>Mirela Iuliana Covaciu (2121370)</lastModifiedBy>
  <revision>2</revision>
  <dcterms:created xsi:type="dcterms:W3CDTF">2023-11-07T23:11:37.7298667Z</dcterms:created>
  <dcterms:modified xsi:type="dcterms:W3CDTF">2023-11-08T00:27:44.3958898Z</dcterms:modified>
</coreProperties>
</file>