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85F65" w14:textId="00AAE6AA" w:rsidR="00AF1268" w:rsidRDefault="00A4303B">
      <w:r>
        <w:t xml:space="preserve">Name: favour obi </w:t>
      </w:r>
    </w:p>
    <w:p w14:paraId="13270B3C" w14:textId="77777777" w:rsidR="0051173A" w:rsidRPr="00A73604" w:rsidRDefault="0051173A" w:rsidP="00BB3C11">
      <w:pPr>
        <w:rPr>
          <w:rFonts w:ascii="Times New Roman" w:hAnsi="Times New Roman" w:cs="Times New Roman"/>
          <w:sz w:val="16"/>
          <w:szCs w:val="16"/>
        </w:rPr>
      </w:pPr>
      <w:r w:rsidRPr="00A73604">
        <w:rPr>
          <w:rFonts w:ascii="Times New Roman" w:hAnsi="Times New Roman" w:cs="Times New Roman"/>
          <w:sz w:val="16"/>
          <w:szCs w:val="16"/>
        </w:rPr>
        <w:t>Student id: 2502853</w:t>
      </w:r>
    </w:p>
    <w:p w14:paraId="5BE6BBA9" w14:textId="469CC75F" w:rsidR="0051173A" w:rsidRPr="00A73604" w:rsidRDefault="0051173A" w:rsidP="00BB3C11">
      <w:pPr>
        <w:rPr>
          <w:rFonts w:ascii="Times New Roman" w:hAnsi="Times New Roman" w:cs="Times New Roman"/>
          <w:sz w:val="16"/>
          <w:szCs w:val="16"/>
        </w:rPr>
      </w:pPr>
      <w:r w:rsidRPr="00A73604">
        <w:rPr>
          <w:rFonts w:ascii="Times New Roman" w:hAnsi="Times New Roman" w:cs="Times New Roman"/>
          <w:sz w:val="16"/>
          <w:szCs w:val="16"/>
        </w:rPr>
        <w:t xml:space="preserve">Assignment title: </w:t>
      </w:r>
      <w:r>
        <w:rPr>
          <w:rFonts w:ascii="Times New Roman" w:eastAsia="Times New Roman" w:hAnsi="Times New Roman" w:cs="Times New Roman"/>
          <w:color w:val="000000" w:themeColor="text1"/>
          <w:sz w:val="16"/>
          <w:szCs w:val="16"/>
        </w:rPr>
        <w:t xml:space="preserve">report </w:t>
      </w:r>
    </w:p>
    <w:p w14:paraId="3DBA2B72" w14:textId="09A5E820" w:rsidR="0051173A" w:rsidRPr="00A73604" w:rsidRDefault="0051173A" w:rsidP="00BB3C11">
      <w:pPr>
        <w:rPr>
          <w:rFonts w:ascii="Times New Roman" w:hAnsi="Times New Roman" w:cs="Times New Roman"/>
          <w:sz w:val="16"/>
          <w:szCs w:val="16"/>
        </w:rPr>
      </w:pPr>
      <w:r w:rsidRPr="00A73604">
        <w:rPr>
          <w:rFonts w:ascii="Times New Roman" w:hAnsi="Times New Roman" w:cs="Times New Roman"/>
          <w:sz w:val="16"/>
          <w:szCs w:val="16"/>
        </w:rPr>
        <w:t xml:space="preserve">Lecturer name: </w:t>
      </w:r>
      <w:r w:rsidR="00A83218">
        <w:rPr>
          <w:rFonts w:ascii="Times New Roman" w:hAnsi="Times New Roman" w:cs="Times New Roman"/>
          <w:sz w:val="16"/>
          <w:szCs w:val="16"/>
        </w:rPr>
        <w:t xml:space="preserve">Neil dyer </w:t>
      </w:r>
    </w:p>
    <w:p w14:paraId="2A218138" w14:textId="75C0F8B7" w:rsidR="0051173A" w:rsidRPr="00A73604" w:rsidRDefault="0051173A" w:rsidP="00BB3C11">
      <w:pPr>
        <w:rPr>
          <w:rFonts w:ascii="Times New Roman" w:hAnsi="Times New Roman" w:cs="Times New Roman"/>
          <w:sz w:val="16"/>
          <w:szCs w:val="16"/>
        </w:rPr>
      </w:pPr>
      <w:r w:rsidRPr="00A73604">
        <w:rPr>
          <w:rFonts w:ascii="Times New Roman" w:hAnsi="Times New Roman" w:cs="Times New Roman"/>
          <w:sz w:val="16"/>
          <w:szCs w:val="16"/>
        </w:rPr>
        <w:t xml:space="preserve">Submission date: </w:t>
      </w:r>
      <w:r>
        <w:rPr>
          <w:rFonts w:ascii="Times New Roman" w:hAnsi="Times New Roman" w:cs="Times New Roman"/>
          <w:sz w:val="16"/>
          <w:szCs w:val="16"/>
        </w:rPr>
        <w:t>27</w:t>
      </w:r>
      <w:r w:rsidRPr="0051173A">
        <w:rPr>
          <w:rFonts w:ascii="Times New Roman" w:hAnsi="Times New Roman" w:cs="Times New Roman"/>
          <w:sz w:val="16"/>
          <w:szCs w:val="16"/>
          <w:vertAlign w:val="superscript"/>
        </w:rPr>
        <w:t>th</w:t>
      </w:r>
      <w:r>
        <w:rPr>
          <w:rFonts w:ascii="Times New Roman" w:hAnsi="Times New Roman" w:cs="Times New Roman"/>
          <w:sz w:val="16"/>
          <w:szCs w:val="16"/>
        </w:rPr>
        <w:t xml:space="preserve"> </w:t>
      </w:r>
      <w:r>
        <w:rPr>
          <w:rFonts w:ascii="Times New Roman" w:hAnsi="Times New Roman" w:cs="Times New Roman"/>
          <w:sz w:val="16"/>
          <w:szCs w:val="16"/>
        </w:rPr>
        <w:t xml:space="preserve"> of march </w:t>
      </w:r>
    </w:p>
    <w:p w14:paraId="6266FBC9" w14:textId="127CE37A" w:rsidR="0051173A" w:rsidRPr="00A73604" w:rsidRDefault="0051173A" w:rsidP="00BB3C11">
      <w:pPr>
        <w:rPr>
          <w:rFonts w:ascii="Times New Roman" w:hAnsi="Times New Roman" w:cs="Times New Roman"/>
          <w:sz w:val="16"/>
          <w:szCs w:val="16"/>
        </w:rPr>
      </w:pPr>
      <w:r w:rsidRPr="00A73604">
        <w:rPr>
          <w:rFonts w:ascii="Times New Roman" w:hAnsi="Times New Roman" w:cs="Times New Roman"/>
          <w:sz w:val="16"/>
          <w:szCs w:val="16"/>
        </w:rPr>
        <w:t xml:space="preserve">Word count: </w:t>
      </w:r>
      <w:r>
        <w:rPr>
          <w:rFonts w:ascii="Times New Roman" w:hAnsi="Times New Roman" w:cs="Times New Roman"/>
          <w:sz w:val="16"/>
          <w:szCs w:val="16"/>
        </w:rPr>
        <w:t>1,</w:t>
      </w:r>
      <w:r>
        <w:rPr>
          <w:rFonts w:ascii="Times New Roman" w:hAnsi="Times New Roman" w:cs="Times New Roman"/>
          <w:sz w:val="16"/>
          <w:szCs w:val="16"/>
        </w:rPr>
        <w:t>700</w:t>
      </w:r>
    </w:p>
    <w:p w14:paraId="23D641F0" w14:textId="655A0E17" w:rsidR="0051173A" w:rsidRPr="008035F6" w:rsidRDefault="0051173A" w:rsidP="00BB3C11">
      <w:pPr>
        <w:pStyle w:val="p1"/>
        <w:rPr>
          <w:rFonts w:ascii="Helvetica" w:hAnsi="Helvetica"/>
          <w:sz w:val="18"/>
          <w:szCs w:val="18"/>
        </w:rPr>
      </w:pPr>
      <w:r w:rsidRPr="00A73604">
        <w:rPr>
          <w:sz w:val="16"/>
          <w:szCs w:val="16"/>
        </w:rPr>
        <w:t>Module code:</w:t>
      </w:r>
      <w:r w:rsidRPr="00A73604">
        <w:rPr>
          <w:color w:val="000000"/>
          <w:sz w:val="16"/>
          <w:szCs w:val="16"/>
        </w:rPr>
        <w:t> </w:t>
      </w:r>
      <w:r w:rsidRPr="008035F6">
        <w:rPr>
          <w:rFonts w:ascii="Helvetica" w:hAnsi="Helvetica"/>
          <w:sz w:val="18"/>
          <w:szCs w:val="18"/>
        </w:rPr>
        <w:t>(</w:t>
      </w:r>
      <w:r w:rsidRPr="008035F6">
        <w:rPr>
          <w:rFonts w:ascii="Helvetica" w:hAnsi="Helvetica"/>
          <w:sz w:val="16"/>
          <w:szCs w:val="16"/>
        </w:rPr>
        <w:t>BMTP40</w:t>
      </w:r>
      <w:r w:rsidR="00965633">
        <w:rPr>
          <w:rFonts w:ascii="Helvetica" w:hAnsi="Helvetica"/>
          <w:sz w:val="16"/>
          <w:szCs w:val="16"/>
        </w:rPr>
        <w:t>04</w:t>
      </w:r>
      <w:r w:rsidRPr="008035F6">
        <w:rPr>
          <w:rFonts w:ascii="Helvetica" w:hAnsi="Helvetica"/>
          <w:sz w:val="18"/>
          <w:szCs w:val="18"/>
        </w:rPr>
        <w:t>)</w:t>
      </w:r>
    </w:p>
    <w:p w14:paraId="6DAC4796" w14:textId="5873F5A8" w:rsidR="0051173A" w:rsidRPr="001041C3" w:rsidRDefault="0051173A" w:rsidP="00BB3C11">
      <w:pPr>
        <w:pStyle w:val="p1"/>
        <w:rPr>
          <w:rFonts w:ascii="Helvetica" w:hAnsi="Helvetica"/>
          <w:sz w:val="16"/>
          <w:szCs w:val="16"/>
        </w:rPr>
      </w:pPr>
      <w:r w:rsidRPr="00A73604">
        <w:rPr>
          <w:color w:val="000000"/>
          <w:sz w:val="16"/>
          <w:szCs w:val="16"/>
        </w:rPr>
        <w:t xml:space="preserve">Module name; </w:t>
      </w:r>
      <w:r w:rsidR="00062B21">
        <w:rPr>
          <w:rFonts w:ascii="Helvetica" w:hAnsi="Helvetica"/>
          <w:sz w:val="16"/>
          <w:szCs w:val="16"/>
        </w:rPr>
        <w:t xml:space="preserve">managing tourism , leisure </w:t>
      </w:r>
      <w:r w:rsidR="00965633">
        <w:rPr>
          <w:rFonts w:ascii="Helvetica" w:hAnsi="Helvetica"/>
          <w:sz w:val="16"/>
          <w:szCs w:val="16"/>
        </w:rPr>
        <w:t xml:space="preserve">and events organisation </w:t>
      </w:r>
    </w:p>
    <w:p w14:paraId="02BFC3DD" w14:textId="77777777" w:rsidR="00AF1268" w:rsidRDefault="00AF1268"/>
    <w:p w14:paraId="0073117C" w14:textId="77777777" w:rsidR="00AF1268" w:rsidRDefault="00AF1268"/>
    <w:p w14:paraId="1583D955" w14:textId="77777777" w:rsidR="00AF1268" w:rsidRDefault="00AF1268"/>
    <w:p w14:paraId="34527EBA" w14:textId="4A066CAD" w:rsidR="002E2E2D" w:rsidRDefault="002E2E2D" w:rsidP="002E2E2D">
      <w:r>
        <w:t>1. Introduction</w:t>
      </w:r>
    </w:p>
    <w:p w14:paraId="5BD486FA" w14:textId="77777777" w:rsidR="002E2E2D" w:rsidRDefault="002E2E2D" w:rsidP="002E2E2D">
      <w:r>
        <w:t xml:space="preserve">Sébastien </w:t>
      </w:r>
      <w:proofErr w:type="spellStart"/>
      <w:r>
        <w:t>Bazin</w:t>
      </w:r>
      <w:proofErr w:type="spellEnd"/>
      <w:r>
        <w:t xml:space="preserve"> is the Chairman and Chief Executive Officer of Accor, a leading multinational hospitality organisation operating across luxury, premium, and economy segments. Since assuming leadership in 2013, </w:t>
      </w:r>
      <w:proofErr w:type="spellStart"/>
      <w:r>
        <w:t>Bazin</w:t>
      </w:r>
      <w:proofErr w:type="spellEnd"/>
      <w:r>
        <w:t xml:space="preserve"> has led a significant transformation of the organisation’s strategic direction, moving away from a traditional asset-heavy model towards a more flexible, asset-light and digitally integrated approach (Accor, 2023).</w:t>
      </w:r>
    </w:p>
    <w:p w14:paraId="034B03C2" w14:textId="77777777" w:rsidR="002E2E2D" w:rsidRDefault="002E2E2D" w:rsidP="002E2E2D"/>
    <w:p w14:paraId="6FDBE245" w14:textId="77777777" w:rsidR="002E2E2D" w:rsidRDefault="002E2E2D" w:rsidP="002E2E2D">
      <w:r>
        <w:t>The hospitality and tourism industry has undergone substantial change due to digital disruption, evolving consumer expectations, and the emergence of platform-based competitors such as Airbnb. In addition, external shocks such as the COVID-19 pandemic have intensified uncertainty and exposed structural weaknesses within the sector (</w:t>
      </w:r>
      <w:proofErr w:type="spellStart"/>
      <w:r>
        <w:t>Gössling</w:t>
      </w:r>
      <w:proofErr w:type="spellEnd"/>
      <w:r>
        <w:t xml:space="preserve"> et al., 2020). These changes required leaders to respond rapidly while maintaining organisational stability.</w:t>
      </w:r>
    </w:p>
    <w:p w14:paraId="61846522" w14:textId="77777777" w:rsidR="002E2E2D" w:rsidRDefault="002E2E2D" w:rsidP="002E2E2D"/>
    <w:p w14:paraId="2F28A1B2" w14:textId="77777777" w:rsidR="002E2E2D" w:rsidRDefault="002E2E2D" w:rsidP="002E2E2D">
      <w:r>
        <w:t xml:space="preserve">This context is important because leadership effectiveness during periods of change directly influences organisational resilience, employee engagement, and long-term performance. This report critically evaluates how </w:t>
      </w:r>
      <w:proofErr w:type="spellStart"/>
      <w:r>
        <w:t>Bazin</w:t>
      </w:r>
      <w:proofErr w:type="spellEnd"/>
      <w:r>
        <w:t xml:space="preserve"> has managed change within Accor, focusing on his leadership style, strategic decisions, and the impact on organisational culture and people. It further assesses how these actions contribute to improved sector performance during times of disruption.</w:t>
      </w:r>
    </w:p>
    <w:p w14:paraId="44CFE30F" w14:textId="77777777" w:rsidR="002E2E2D" w:rsidRDefault="002E2E2D" w:rsidP="002E2E2D"/>
    <w:p w14:paraId="76469588" w14:textId="77777777" w:rsidR="002E2E2D" w:rsidRDefault="002E2E2D" w:rsidP="002E2E2D">
      <w:r>
        <w:t>2. Leadership &amp; Change</w:t>
      </w:r>
    </w:p>
    <w:p w14:paraId="0CE36F81" w14:textId="77777777" w:rsidR="002E2E2D" w:rsidRDefault="002E2E2D" w:rsidP="002E2E2D"/>
    <w:p w14:paraId="0C396D53" w14:textId="77777777" w:rsidR="002E2E2D" w:rsidRDefault="002E2E2D" w:rsidP="002E2E2D">
      <w:r>
        <w:t xml:space="preserve">This section critically evaluates </w:t>
      </w:r>
      <w:proofErr w:type="spellStart"/>
      <w:r>
        <w:t>Bazin’s</w:t>
      </w:r>
      <w:proofErr w:type="spellEnd"/>
      <w:r>
        <w:t xml:space="preserve"> approach to change using theoretical frameworks developed by Kurt Lewin Lewin’s Change Model (Unfreeze–Change–Refreeze)</w:t>
      </w:r>
    </w:p>
    <w:p w14:paraId="1223CB3E" w14:textId="77777777" w:rsidR="002E2E2D" w:rsidRDefault="002E2E2D" w:rsidP="002E2E2D"/>
    <w:p w14:paraId="0238C4F2" w14:textId="77777777" w:rsidR="002E2E2D" w:rsidRDefault="002E2E2D" w:rsidP="002E2E2D">
      <w:proofErr w:type="spellStart"/>
      <w:r>
        <w:t>Bazin’s</w:t>
      </w:r>
      <w:proofErr w:type="spellEnd"/>
      <w:r>
        <w:t xml:space="preserve"> leadership demonstrates strong but not complete alignment with Lewin’s three-stage model.</w:t>
      </w:r>
    </w:p>
    <w:p w14:paraId="56E82CF6" w14:textId="77777777" w:rsidR="002E2E2D" w:rsidRDefault="002E2E2D" w:rsidP="002E2E2D">
      <w:r>
        <w:tab/>
        <w:t>•</w:t>
      </w:r>
      <w:r>
        <w:tab/>
        <w:t>Unfreeze:</w:t>
      </w:r>
    </w:p>
    <w:p w14:paraId="2411CA4A" w14:textId="77777777" w:rsidR="002E2E2D" w:rsidRDefault="002E2E2D" w:rsidP="002E2E2D">
      <w:proofErr w:type="spellStart"/>
      <w:r>
        <w:t>Bazin</w:t>
      </w:r>
      <w:proofErr w:type="spellEnd"/>
      <w:r>
        <w:t xml:space="preserve"> effectively recognised the need for organisational change by identifying the limitations of Accor’s asset-heavy business model in a rapidly evolving digital environment. By highlighting competitive pressures and changing consumer behaviours, he created a clear rationale for transformation. This reflects a successful “unfreezing” stage, where existing organisational norms were challenged (Lewin, 1947).</w:t>
      </w:r>
    </w:p>
    <w:p w14:paraId="598A3918" w14:textId="77777777" w:rsidR="002E2E2D" w:rsidRDefault="002E2E2D" w:rsidP="002E2E2D">
      <w:r>
        <w:tab/>
        <w:t>•</w:t>
      </w:r>
      <w:r>
        <w:tab/>
        <w:t>Change:</w:t>
      </w:r>
    </w:p>
    <w:p w14:paraId="26BD411C" w14:textId="77777777" w:rsidR="002E2E2D" w:rsidRDefault="002E2E2D" w:rsidP="002E2E2D">
      <w:r>
        <w:t xml:space="preserve">The implementation of an asset-light strategy, alongside significant investment in digital platforms such as Accor Live Limitless (ALL), demonstrates decisive and large-scale transformation. </w:t>
      </w:r>
      <w:proofErr w:type="spellStart"/>
      <w:r>
        <w:t>Bazin’s</w:t>
      </w:r>
      <w:proofErr w:type="spellEnd"/>
      <w:r>
        <w:t xml:space="preserve"> willingness to restructure operations and divest physical assets indicates strong strategic leadership and adaptability. This phase aligns closely with Lewin’s concept of organisational transition.</w:t>
      </w:r>
    </w:p>
    <w:p w14:paraId="45779E85" w14:textId="77777777" w:rsidR="002E2E2D" w:rsidRDefault="002E2E2D" w:rsidP="002E2E2D">
      <w:r>
        <w:tab/>
        <w:t>•</w:t>
      </w:r>
      <w:r>
        <w:tab/>
        <w:t>Refreeze:</w:t>
      </w:r>
    </w:p>
    <w:p w14:paraId="19093BDF" w14:textId="77777777" w:rsidR="002E2E2D" w:rsidRDefault="002E2E2D" w:rsidP="002E2E2D">
      <w:r>
        <w:t>Although structural changes have been embedded within the organisation, the concept of “refreezing” appears less applicable in a continuously evolving industry. The hospitality sector remains highly dynamic, suggesting that change is ongoing rather than stabilised. This highlights a limitation of Lewin’s model when applied to modern, fast-changing environments.</w:t>
      </w:r>
    </w:p>
    <w:p w14:paraId="124A8E8A" w14:textId="77777777" w:rsidR="002E2E2D" w:rsidRDefault="002E2E2D" w:rsidP="002E2E2D"/>
    <w:p w14:paraId="514B0445" w14:textId="77777777" w:rsidR="002E2E2D" w:rsidRDefault="002E2E2D" w:rsidP="002E2E2D">
      <w:proofErr w:type="spellStart"/>
      <w:r>
        <w:t>Kotter’s</w:t>
      </w:r>
      <w:proofErr w:type="spellEnd"/>
      <w:r>
        <w:t xml:space="preserve"> 8-Step Model</w:t>
      </w:r>
    </w:p>
    <w:p w14:paraId="45EFB77D" w14:textId="77777777" w:rsidR="002E2E2D" w:rsidRDefault="002E2E2D" w:rsidP="002E2E2D"/>
    <w:p w14:paraId="185F09E2" w14:textId="77777777" w:rsidR="002E2E2D" w:rsidRDefault="002E2E2D" w:rsidP="002E2E2D">
      <w:proofErr w:type="spellStart"/>
      <w:r>
        <w:t>Bazin’s</w:t>
      </w:r>
      <w:proofErr w:type="spellEnd"/>
      <w:r>
        <w:t xml:space="preserve"> leadership can be assessed as partially aligned with </w:t>
      </w:r>
      <w:proofErr w:type="spellStart"/>
      <w:r>
        <w:t>Kotter’s</w:t>
      </w:r>
      <w:proofErr w:type="spellEnd"/>
      <w:r>
        <w:t xml:space="preserve"> framework.</w:t>
      </w:r>
    </w:p>
    <w:p w14:paraId="110AE3EB" w14:textId="77777777" w:rsidR="002E2E2D" w:rsidRDefault="002E2E2D" w:rsidP="002E2E2D">
      <w:r>
        <w:tab/>
        <w:t>•</w:t>
      </w:r>
      <w:r>
        <w:tab/>
        <w:t>Creating urgency:</w:t>
      </w:r>
    </w:p>
    <w:p w14:paraId="69D6666A" w14:textId="77777777" w:rsidR="002E2E2D" w:rsidRDefault="002E2E2D" w:rsidP="002E2E2D">
      <w:proofErr w:type="spellStart"/>
      <w:r>
        <w:t>Bazin</w:t>
      </w:r>
      <w:proofErr w:type="spellEnd"/>
      <w:r>
        <w:t xml:space="preserve"> successfully established a sense of urgency by emphasising the threats posed by digital disruption and new market entrants. This aligns strongly with </w:t>
      </w:r>
      <w:proofErr w:type="spellStart"/>
      <w:r>
        <w:t>Kotter’s</w:t>
      </w:r>
      <w:proofErr w:type="spellEnd"/>
      <w:r>
        <w:t xml:space="preserve"> first step and was essential in driving organisational change (</w:t>
      </w:r>
      <w:proofErr w:type="spellStart"/>
      <w:r>
        <w:t>Kotter</w:t>
      </w:r>
      <w:proofErr w:type="spellEnd"/>
      <w:r>
        <w:t>, 1996).</w:t>
      </w:r>
    </w:p>
    <w:p w14:paraId="6123EB9D" w14:textId="77777777" w:rsidR="002E2E2D" w:rsidRDefault="002E2E2D" w:rsidP="002E2E2D">
      <w:r>
        <w:tab/>
        <w:t>•</w:t>
      </w:r>
      <w:r>
        <w:tab/>
        <w:t>Developing and communicating vision:</w:t>
      </w:r>
    </w:p>
    <w:p w14:paraId="3A12D095" w14:textId="77777777" w:rsidR="002E2E2D" w:rsidRDefault="002E2E2D" w:rsidP="002E2E2D">
      <w:r>
        <w:t xml:space="preserve">He introduced a clear strategic vision of transforming Accor into a diversified hospitality platform. However, while this vision was well-defined at the executive level, there is limited evidence that it was consistently communicated across all organisational levels. This indicates partial alignment with </w:t>
      </w:r>
      <w:proofErr w:type="spellStart"/>
      <w:r>
        <w:t>Kotter’s</w:t>
      </w:r>
      <w:proofErr w:type="spellEnd"/>
      <w:r>
        <w:t xml:space="preserve"> emphasis on communication.</w:t>
      </w:r>
    </w:p>
    <w:p w14:paraId="7ED8C934" w14:textId="77777777" w:rsidR="002E2E2D" w:rsidRDefault="002E2E2D" w:rsidP="002E2E2D">
      <w:r>
        <w:tab/>
        <w:t>•</w:t>
      </w:r>
      <w:r>
        <w:tab/>
        <w:t>Supporting employees through change:</w:t>
      </w:r>
    </w:p>
    <w:p w14:paraId="5DABD15D" w14:textId="77777777" w:rsidR="002E2E2D" w:rsidRDefault="002E2E2D" w:rsidP="002E2E2D">
      <w:r>
        <w:t>There is evidence that employee support mechanisms were not fully developed during periods of restructuring. Workforce uncertainty and organisational restructuring suggest that employee engagement was not prioritised to the same extent as strategic transformation.</w:t>
      </w:r>
    </w:p>
    <w:p w14:paraId="238BD832" w14:textId="77777777" w:rsidR="002E2E2D" w:rsidRDefault="002E2E2D" w:rsidP="002E2E2D">
      <w:r>
        <w:tab/>
        <w:t>•</w:t>
      </w:r>
      <w:r>
        <w:tab/>
        <w:t>Embedding change:</w:t>
      </w:r>
    </w:p>
    <w:p w14:paraId="46F1AFDC" w14:textId="77777777" w:rsidR="002E2E2D" w:rsidRDefault="002E2E2D" w:rsidP="002E2E2D">
      <w:r>
        <w:t xml:space="preserve">Despite these limitations, </w:t>
      </w:r>
      <w:proofErr w:type="spellStart"/>
      <w:r>
        <w:t>Bazin</w:t>
      </w:r>
      <w:proofErr w:type="spellEnd"/>
      <w:r>
        <w:t xml:space="preserve"> successfully embedded change through long-term strategic initiatives, partnerships, and digital innovation. This reflects effective consolidation and institutionalisation of change.</w:t>
      </w:r>
    </w:p>
    <w:p w14:paraId="40F45F84" w14:textId="77777777" w:rsidR="002E2E2D" w:rsidRDefault="002E2E2D" w:rsidP="002E2E2D"/>
    <w:p w14:paraId="7A012790" w14:textId="77777777" w:rsidR="002E2E2D" w:rsidRDefault="002E2E2D" w:rsidP="002E2E2D">
      <w:r>
        <w:t>Critical Evaluation: What Worked vs What Didn’t</w:t>
      </w:r>
    </w:p>
    <w:p w14:paraId="713EC275" w14:textId="77777777" w:rsidR="00A859B1" w:rsidRDefault="00A859B1" w:rsidP="00A859B1">
      <w:r>
        <w:t>What Worked</w:t>
      </w:r>
    </w:p>
    <w:p w14:paraId="0FB6FBAB" w14:textId="77777777" w:rsidR="00A859B1" w:rsidRDefault="00A859B1" w:rsidP="00A859B1">
      <w:r>
        <w:t xml:space="preserve">One of </w:t>
      </w:r>
      <w:proofErr w:type="spellStart"/>
      <w:r>
        <w:t>Bazin’s</w:t>
      </w:r>
      <w:proofErr w:type="spellEnd"/>
      <w:r>
        <w:t xml:space="preserve"> most significant strengths was his strategic foresight in recognising the scale and speed of disruption within the hospitality and tourism industry. By identifying early threats from digital platforms such as Airbnb and shifting consumer expectations towards experience-led travel, he demonstrated a proactive rather than reactive approach to change. This aligns strongly with effective change leadership, where anticipating external pressures is critical for long-term competitiveness.</w:t>
      </w:r>
    </w:p>
    <w:p w14:paraId="79E177A7" w14:textId="77777777" w:rsidR="00A859B1" w:rsidRDefault="00A859B1" w:rsidP="00A859B1"/>
    <w:p w14:paraId="59B84C22" w14:textId="77777777" w:rsidR="00A859B1" w:rsidRDefault="00A859B1" w:rsidP="00A859B1">
      <w:r>
        <w:t xml:space="preserve">In addition, </w:t>
      </w:r>
      <w:proofErr w:type="spellStart"/>
      <w:r>
        <w:t>Bazin</w:t>
      </w:r>
      <w:proofErr w:type="spellEnd"/>
      <w:r>
        <w:t xml:space="preserve"> successfully established a clear and ambitious strategic vision, repositioning Accor from a traditional hotel operator to a diversified hospitality platform. This transformation reflects strong alignment with transformational leadership principles, as it provided direction and purpose for the organisation. The introduction of digital platforms such as Accor Live Limitless (ALL) further reinforced this vision by enhancing customer engagement and brand loyalty.</w:t>
      </w:r>
    </w:p>
    <w:p w14:paraId="0E4DA7F8" w14:textId="77777777" w:rsidR="00A859B1" w:rsidRDefault="00A859B1" w:rsidP="00A859B1"/>
    <w:p w14:paraId="543192FC" w14:textId="77777777" w:rsidR="00A859B1" w:rsidRDefault="00A859B1" w:rsidP="00A859B1">
      <w:r>
        <w:t xml:space="preserve">Another key strength lies in the decisive implementation of structural change, particularly the shift towards an asset-light business model. By divesting property assets and focusing on management and franchise operations, </w:t>
      </w:r>
      <w:proofErr w:type="spellStart"/>
      <w:r>
        <w:t>Bazin</w:t>
      </w:r>
      <w:proofErr w:type="spellEnd"/>
      <w:r>
        <w:t xml:space="preserve"> improved organisational flexibility and financial resilience. This strategic decision not only strengthened Accor’s market position but also reflected broader industry trends, demonstrating leadership that is both adaptive and influential.</w:t>
      </w:r>
    </w:p>
    <w:p w14:paraId="0CE0A8BD" w14:textId="77777777" w:rsidR="00A859B1" w:rsidRDefault="00A859B1" w:rsidP="00A859B1"/>
    <w:p w14:paraId="21B61050" w14:textId="77777777" w:rsidR="00A859B1" w:rsidRDefault="00A859B1" w:rsidP="00A859B1">
      <w:r>
        <w:t xml:space="preserve">Furthermore, </w:t>
      </w:r>
      <w:proofErr w:type="spellStart"/>
      <w:r>
        <w:t>Bazin’s</w:t>
      </w:r>
      <w:proofErr w:type="spellEnd"/>
      <w:r>
        <w:t xml:space="preserve"> leadership contributed to enhanced competitiveness within the global hospitality sector. By embracing innovation, partnerships, and digital integration, Accor was better positioned to respond to market changes and recover from external shocks such as the COVID-19 pandemic. This indicates that the strategic elements of change were effectively executed and embedded.</w:t>
      </w:r>
    </w:p>
    <w:p w14:paraId="609C82A2" w14:textId="77777777" w:rsidR="00A859B1" w:rsidRDefault="00A859B1" w:rsidP="00A859B1"/>
    <w:p w14:paraId="6F4C7C2E" w14:textId="77777777" w:rsidR="00A859B1" w:rsidRDefault="00A859B1" w:rsidP="00A859B1">
      <w:r>
        <w:t>What Did Not Fully Work</w:t>
      </w:r>
    </w:p>
    <w:p w14:paraId="6444F029" w14:textId="77777777" w:rsidR="00A859B1" w:rsidRDefault="00A859B1" w:rsidP="00A859B1">
      <w:r>
        <w:t xml:space="preserve">Despite these strengths, </w:t>
      </w:r>
      <w:proofErr w:type="spellStart"/>
      <w:r>
        <w:t>Bazin’s</w:t>
      </w:r>
      <w:proofErr w:type="spellEnd"/>
      <w:r>
        <w:t xml:space="preserve"> leadership demonstrates several limitations, particularly in relation to the people-centred aspects of change management.</w:t>
      </w:r>
    </w:p>
    <w:p w14:paraId="43BE540C" w14:textId="77777777" w:rsidR="00A859B1" w:rsidRDefault="00A859B1" w:rsidP="00A859B1"/>
    <w:p w14:paraId="77AB3390" w14:textId="77777777" w:rsidR="00A859B1" w:rsidRDefault="00A859B1" w:rsidP="00A859B1">
      <w:r>
        <w:t xml:space="preserve">One key weakness is the limited focus on employee experience during periods of transformation. Large-scale restructuring, including asset divestment, likely created job insecurity and uncertainty among staff. While such changes may have been strategically necessary, the lack of visible support mechanisms suggests that employee wellbeing was not prioritised to the same extent as organisational performance. This reflects only partial alignment with </w:t>
      </w:r>
      <w:proofErr w:type="spellStart"/>
      <w:r>
        <w:t>Kotter’s</w:t>
      </w:r>
      <w:proofErr w:type="spellEnd"/>
      <w:r>
        <w:t xml:space="preserve"> emphasis on empowering and supporting employees during change.</w:t>
      </w:r>
    </w:p>
    <w:p w14:paraId="7DE60808" w14:textId="77777777" w:rsidR="00A859B1" w:rsidRDefault="00A859B1" w:rsidP="00A859B1"/>
    <w:p w14:paraId="7CCF0A52" w14:textId="77777777" w:rsidR="00A859B1" w:rsidRDefault="00A859B1" w:rsidP="00A859B1">
      <w:r>
        <w:t xml:space="preserve">Additionally, there appear to have been gaps in internal communication, particularly between senior leadership and operational levels. While </w:t>
      </w:r>
      <w:proofErr w:type="spellStart"/>
      <w:r>
        <w:t>Bazin</w:t>
      </w:r>
      <w:proofErr w:type="spellEnd"/>
      <w:r>
        <w:t xml:space="preserve"> communicated a clear strategic vision at the top, its translation across the wider organisation may have been inconsistent. This could have contributed to confusion, resistance, and reduced engagement among employees, ultimately limiting the effectiveness of change implementation.</w:t>
      </w:r>
    </w:p>
    <w:p w14:paraId="2DCBEFE4" w14:textId="77777777" w:rsidR="00A859B1" w:rsidRDefault="00A859B1" w:rsidP="00A859B1"/>
    <w:p w14:paraId="03BEBA4D" w14:textId="77777777" w:rsidR="00A859B1" w:rsidRDefault="00A859B1" w:rsidP="00A859B1">
      <w:r>
        <w:t xml:space="preserve">Another limitation is that cultural transformation lagged behind structural change. Although Accor shifted towards a more innovative and flexible business model, deeply embedded organisational values and practices may not have adapted at the same pace. According to cultural theory, misalignment between strategy and culture can hinder long-term success, suggesting that </w:t>
      </w:r>
      <w:proofErr w:type="spellStart"/>
      <w:r>
        <w:t>Bazin’s</w:t>
      </w:r>
      <w:proofErr w:type="spellEnd"/>
      <w:r>
        <w:t xml:space="preserve"> leadership did not fully address the underlying assumptions within the organisation.</w:t>
      </w:r>
    </w:p>
    <w:p w14:paraId="46FDBF7D" w14:textId="77777777" w:rsidR="00A859B1" w:rsidRDefault="00A859B1" w:rsidP="00A859B1"/>
    <w:p w14:paraId="1957ACA3" w14:textId="0FA7FC00" w:rsidR="002E2E2D" w:rsidRDefault="00A859B1" w:rsidP="002E2E2D">
      <w:r>
        <w:t xml:space="preserve">Finally, </w:t>
      </w:r>
      <w:proofErr w:type="spellStart"/>
      <w:r>
        <w:t>Bazin’s</w:t>
      </w:r>
      <w:proofErr w:type="spellEnd"/>
      <w:r>
        <w:t xml:space="preserve"> approach appears to place greater emphasis on top-down strategic change rather than inclusive, bottom-up engagement. While this enabled rapid decision-making and execution, it may have reduced opportunities for employee involvement and feedback. As a result, some resistance to change and disruption to team dynamics may have occurred, particularly in more traditional areas of the organisation.</w:t>
      </w:r>
    </w:p>
    <w:p w14:paraId="7DCA7FB3" w14:textId="77777777" w:rsidR="002E2E2D" w:rsidRDefault="002E2E2D" w:rsidP="002E2E2D"/>
    <w:p w14:paraId="66FEE2D6" w14:textId="038CA178" w:rsidR="002E2E2D" w:rsidRDefault="002E2E2D" w:rsidP="002E2E2D">
      <w:r>
        <w:t xml:space="preserve">Overall, this evaluation suggests that </w:t>
      </w:r>
      <w:proofErr w:type="spellStart"/>
      <w:r>
        <w:t>Bazin’s</w:t>
      </w:r>
      <w:proofErr w:type="spellEnd"/>
      <w:r>
        <w:t xml:space="preserve"> leadership was highly effective at a strategic level, but less comprehensive in addressing the human and cultural dimensions of change, which are essential for sustainable success.</w:t>
      </w:r>
    </w:p>
    <w:p w14:paraId="7CD3EEB0" w14:textId="77777777" w:rsidR="00607994" w:rsidRDefault="00607994" w:rsidP="002E2E2D"/>
    <w:p w14:paraId="50DC7971" w14:textId="451B282C" w:rsidR="002E2E2D" w:rsidRDefault="002E2E2D" w:rsidP="002E2E2D">
      <w:r>
        <w:t>3. Leadership Style, Culture &amp; People</w:t>
      </w:r>
    </w:p>
    <w:p w14:paraId="6D98DD89" w14:textId="6978DD68" w:rsidR="002E2E2D" w:rsidRDefault="002E2E2D" w:rsidP="002E2E2D">
      <w:r>
        <w:t>Leadership Style</w:t>
      </w:r>
    </w:p>
    <w:p w14:paraId="3A6ADFB5" w14:textId="5CD2C834" w:rsidR="002E2E2D" w:rsidRDefault="002E2E2D" w:rsidP="002E2E2D">
      <w:proofErr w:type="spellStart"/>
      <w:r>
        <w:t>Bazin’s</w:t>
      </w:r>
      <w:proofErr w:type="spellEnd"/>
      <w:r>
        <w:t xml:space="preserve"> leadership reflects a combination of transformational and situational leadership styles.</w:t>
      </w:r>
    </w:p>
    <w:p w14:paraId="0EB4F32D" w14:textId="1D576289" w:rsidR="002E2E2D" w:rsidRDefault="002E2E2D" w:rsidP="002E2E2D">
      <w:r>
        <w:t>His transformational leadership is evident in his ability to articulate a compelling vision and drive innovation across the organisation. The shift towards digital integration and experience-led services demonstrates forward-thinking leadership. Additionally, his response to external challenges, such as market disruption and the COVID-19 crisis, reflects situational adaptability.</w:t>
      </w:r>
    </w:p>
    <w:p w14:paraId="4EE1C33D" w14:textId="77777777" w:rsidR="002E2E2D" w:rsidRDefault="002E2E2D" w:rsidP="002E2E2D">
      <w:r>
        <w:t xml:space="preserve">However, while </w:t>
      </w:r>
      <w:proofErr w:type="spellStart"/>
      <w:r>
        <w:t>Bazin</w:t>
      </w:r>
      <w:proofErr w:type="spellEnd"/>
      <w:r>
        <w:t xml:space="preserve"> demonstrates strong leadership at a strategic level, there is less evidence of consistent engagement with employees. This suggests that his leadership style may be more effective in driving organisational change than in supporting individuals through that change.</w:t>
      </w:r>
    </w:p>
    <w:p w14:paraId="460BD659" w14:textId="77777777" w:rsidR="002E2E2D" w:rsidRDefault="002E2E2D" w:rsidP="002E2E2D"/>
    <w:p w14:paraId="3D533BE8" w14:textId="3C6BEDF9" w:rsidR="002E2E2D" w:rsidRDefault="002E2E2D" w:rsidP="002E2E2D">
      <w:r>
        <w:t>Organisational Culture</w:t>
      </w:r>
    </w:p>
    <w:p w14:paraId="3D2E0840" w14:textId="77777777" w:rsidR="002E2E2D" w:rsidRDefault="002E2E2D" w:rsidP="002E2E2D">
      <w:r>
        <w:t xml:space="preserve">Using theories developed by Edgar </w:t>
      </w:r>
      <w:proofErr w:type="spellStart"/>
      <w:r>
        <w:t>Schein</w:t>
      </w:r>
      <w:proofErr w:type="spellEnd"/>
      <w:r>
        <w:t>, it is evident that Accor underwent significant cultural transformation.</w:t>
      </w:r>
    </w:p>
    <w:p w14:paraId="29FF5857" w14:textId="77777777" w:rsidR="002E2E2D" w:rsidRDefault="002E2E2D" w:rsidP="002E2E2D">
      <w:r>
        <w:tab/>
        <w:t>•</w:t>
      </w:r>
      <w:r>
        <w:tab/>
        <w:t xml:space="preserve">According to </w:t>
      </w:r>
      <w:proofErr w:type="spellStart"/>
      <w:r>
        <w:t>Schein’s</w:t>
      </w:r>
      <w:proofErr w:type="spellEnd"/>
      <w:r>
        <w:t xml:space="preserve"> model, </w:t>
      </w:r>
      <w:proofErr w:type="spellStart"/>
      <w:r>
        <w:t>Bazin</w:t>
      </w:r>
      <w:proofErr w:type="spellEnd"/>
      <w:r>
        <w:t xml:space="preserve"> influenced:</w:t>
      </w:r>
    </w:p>
    <w:p w14:paraId="43ECDA52" w14:textId="77777777" w:rsidR="002E2E2D" w:rsidRDefault="002E2E2D" w:rsidP="002E2E2D">
      <w:r>
        <w:tab/>
        <w:t>•</w:t>
      </w:r>
      <w:r>
        <w:tab/>
        <w:t>Artefacts: introduction of digital platforms and modern branding</w:t>
      </w:r>
    </w:p>
    <w:p w14:paraId="70805806" w14:textId="77777777" w:rsidR="002E2E2D" w:rsidRDefault="002E2E2D" w:rsidP="002E2E2D">
      <w:r>
        <w:tab/>
        <w:t>•</w:t>
      </w:r>
      <w:r>
        <w:tab/>
        <w:t>Values: increased focus on innovation and customer experience</w:t>
      </w:r>
    </w:p>
    <w:p w14:paraId="06BDCF07" w14:textId="77777777" w:rsidR="002E2E2D" w:rsidRDefault="002E2E2D" w:rsidP="002E2E2D">
      <w:r>
        <w:tab/>
        <w:t>•</w:t>
      </w:r>
      <w:r>
        <w:tab/>
        <w:t>Underlying assumptions: shift from asset ownership to service orientation</w:t>
      </w:r>
    </w:p>
    <w:p w14:paraId="54D1B63B" w14:textId="139538E2" w:rsidR="002E2E2D" w:rsidRDefault="002E2E2D" w:rsidP="002E2E2D">
      <w:r>
        <w:tab/>
        <w:t>•</w:t>
      </w:r>
      <w:r>
        <w:tab/>
        <w:t>Based on Handy’s framework, Accor transitioned from a role culture to a more flexible task culture, enabling innovation and responsiveness.</w:t>
      </w:r>
    </w:p>
    <w:p w14:paraId="0C48E9F3" w14:textId="77777777" w:rsidR="002E2E2D" w:rsidRDefault="002E2E2D" w:rsidP="002E2E2D">
      <w:r>
        <w:t>Despite these changes, cultural resistance was evident, particularly within more traditional areas of the organisation. This indicates that cultural transformation did not fully align with strategic change, highlighting a gap in implementation.</w:t>
      </w:r>
    </w:p>
    <w:p w14:paraId="6443D40F" w14:textId="77777777" w:rsidR="002E2E2D" w:rsidRDefault="002E2E2D" w:rsidP="002E2E2D"/>
    <w:p w14:paraId="2A598027" w14:textId="5EB3FE42" w:rsidR="002E2E2D" w:rsidRDefault="002E2E2D" w:rsidP="002E2E2D">
      <w:r>
        <w:t>People, Staff Response &amp; Morale</w:t>
      </w:r>
    </w:p>
    <w:p w14:paraId="46963035" w14:textId="77777777" w:rsidR="002E2E2D" w:rsidRDefault="002E2E2D" w:rsidP="002E2E2D">
      <w:r>
        <w:t>The impact of change on employees was mixed:</w:t>
      </w:r>
    </w:p>
    <w:p w14:paraId="0AC44B81" w14:textId="77777777" w:rsidR="002E2E2D" w:rsidRDefault="002E2E2D" w:rsidP="002E2E2D">
      <w:r>
        <w:tab/>
        <w:t>•</w:t>
      </w:r>
      <w:r>
        <w:tab/>
        <w:t>Negative impacts:</w:t>
      </w:r>
    </w:p>
    <w:p w14:paraId="27915D12" w14:textId="77777777" w:rsidR="002E2E2D" w:rsidRDefault="002E2E2D" w:rsidP="002E2E2D">
      <w:r>
        <w:tab/>
        <w:t>•</w:t>
      </w:r>
      <w:r>
        <w:tab/>
        <w:t>Job uncertainty during restructuring</w:t>
      </w:r>
    </w:p>
    <w:p w14:paraId="0EAC40C7" w14:textId="77777777" w:rsidR="002E2E2D" w:rsidRDefault="002E2E2D" w:rsidP="002E2E2D">
      <w:r>
        <w:tab/>
        <w:t>•</w:t>
      </w:r>
      <w:r>
        <w:tab/>
        <w:t>Reduced morale in the short term</w:t>
      </w:r>
    </w:p>
    <w:p w14:paraId="013DBF7B" w14:textId="77777777" w:rsidR="002E2E2D" w:rsidRDefault="002E2E2D" w:rsidP="002E2E2D">
      <w:r>
        <w:tab/>
        <w:t>•</w:t>
      </w:r>
      <w:r>
        <w:tab/>
        <w:t>Potential resistance to change</w:t>
      </w:r>
    </w:p>
    <w:p w14:paraId="38E7731A" w14:textId="77777777" w:rsidR="002E2E2D" w:rsidRDefault="002E2E2D" w:rsidP="002E2E2D">
      <w:r>
        <w:tab/>
        <w:t>•</w:t>
      </w:r>
      <w:r>
        <w:tab/>
        <w:t>Positive impacts:</w:t>
      </w:r>
    </w:p>
    <w:p w14:paraId="223786BD" w14:textId="77777777" w:rsidR="002E2E2D" w:rsidRDefault="002E2E2D" w:rsidP="002E2E2D">
      <w:r>
        <w:tab/>
        <w:t>•</w:t>
      </w:r>
      <w:r>
        <w:tab/>
        <w:t>Creation of new opportunities in digital and customer experience roles</w:t>
      </w:r>
    </w:p>
    <w:p w14:paraId="666628BF" w14:textId="3A2E00BF" w:rsidR="002E2E2D" w:rsidRDefault="002E2E2D" w:rsidP="002E2E2D">
      <w:r>
        <w:tab/>
        <w:t>•</w:t>
      </w:r>
      <w:r>
        <w:tab/>
        <w:t>Increased focus on innovation and skill development</w:t>
      </w:r>
    </w:p>
    <w:p w14:paraId="78360D83" w14:textId="77777777" w:rsidR="002E2E2D" w:rsidRDefault="002E2E2D" w:rsidP="002E2E2D">
      <w:r>
        <w:t>This suggests that while organisational performance improved, the human impact of change was not fully mitigated. From a talent management perspective, this represents a limitation in leadership effectiveness.</w:t>
      </w:r>
    </w:p>
    <w:p w14:paraId="4CB14A88" w14:textId="77777777" w:rsidR="002E2E2D" w:rsidRDefault="002E2E2D" w:rsidP="002E2E2D"/>
    <w:p w14:paraId="48852B7B" w14:textId="77777777" w:rsidR="002E2E2D" w:rsidRDefault="002E2E2D" w:rsidP="002E2E2D">
      <w:r>
        <w:t>Teams and Group Dynamics</w:t>
      </w:r>
    </w:p>
    <w:p w14:paraId="72339D90" w14:textId="11DF5FE7" w:rsidR="002E2E2D" w:rsidRDefault="002E2E2D" w:rsidP="002E2E2D">
      <w:r>
        <w:t xml:space="preserve">Applying Meredith </w:t>
      </w:r>
      <w:proofErr w:type="spellStart"/>
      <w:r>
        <w:t>belbin</w:t>
      </w:r>
      <w:proofErr w:type="spellEnd"/>
    </w:p>
    <w:p w14:paraId="41308C5B" w14:textId="77777777" w:rsidR="002E2E2D" w:rsidRDefault="002E2E2D" w:rsidP="002E2E2D">
      <w:r>
        <w:t>•</w:t>
      </w:r>
      <w:r>
        <w:tab/>
        <w:t>Shapers played a key role in driving transformation</w:t>
      </w:r>
    </w:p>
    <w:p w14:paraId="7E85603D" w14:textId="77777777" w:rsidR="002E2E2D" w:rsidRDefault="002E2E2D" w:rsidP="002E2E2D">
      <w:r>
        <w:tab/>
        <w:t>•</w:t>
      </w:r>
      <w:r>
        <w:tab/>
        <w:t>Implementers ensured operational execution</w:t>
      </w:r>
    </w:p>
    <w:p w14:paraId="27B7B0BF" w14:textId="416EE374" w:rsidR="002E2E2D" w:rsidRDefault="002E2E2D" w:rsidP="002E2E2D">
      <w:r>
        <w:tab/>
        <w:t>•</w:t>
      </w:r>
      <w:r>
        <w:tab/>
        <w:t>Coordinators aligned global teams</w:t>
      </w:r>
    </w:p>
    <w:p w14:paraId="4D045BF7" w14:textId="77777777" w:rsidR="002E2E2D" w:rsidRDefault="002E2E2D" w:rsidP="002E2E2D">
      <w:r>
        <w:t>Effective teamwork contributed to the success of strategic initiatives. However, restructuring may have disrupted team cohesion, indicating that team dynamics were both a strength and a challenge during the change process.</w:t>
      </w:r>
    </w:p>
    <w:p w14:paraId="3B48DEA2" w14:textId="77777777" w:rsidR="002E2E2D" w:rsidRDefault="002E2E2D" w:rsidP="002E2E2D"/>
    <w:p w14:paraId="748325D7" w14:textId="5618BE5E" w:rsidR="002E2E2D" w:rsidRDefault="002E2E2D" w:rsidP="002E2E2D">
      <w:r>
        <w:t>4. Strategic Recommendations for Leadership</w:t>
      </w:r>
    </w:p>
    <w:p w14:paraId="18729535" w14:textId="0E4C0534" w:rsidR="002E2E2D" w:rsidRDefault="002E2E2D" w:rsidP="002E2E2D">
      <w:r>
        <w:t>1. Strengthen Internal Communication (</w:t>
      </w:r>
      <w:proofErr w:type="spellStart"/>
      <w:r>
        <w:t>Kotter</w:t>
      </w:r>
      <w:proofErr w:type="spellEnd"/>
      <w:r>
        <w:t>)</w:t>
      </w:r>
    </w:p>
    <w:p w14:paraId="7ED2DD54" w14:textId="77777777" w:rsidR="002E2E2D" w:rsidRDefault="002E2E2D" w:rsidP="002E2E2D">
      <w:proofErr w:type="spellStart"/>
      <w:r>
        <w:t>Bazin</w:t>
      </w:r>
      <w:proofErr w:type="spellEnd"/>
      <w:r>
        <w:t xml:space="preserve"> should improve communication strategies to ensure that organisational vision is clearly understood at all levels. This would reduce uncertainty and improve employee engagement.</w:t>
      </w:r>
    </w:p>
    <w:p w14:paraId="7A81DFDD" w14:textId="77777777" w:rsidR="002E2E2D" w:rsidRDefault="002E2E2D" w:rsidP="002E2E2D"/>
    <w:p w14:paraId="46CFC012" w14:textId="15704255" w:rsidR="002E2E2D" w:rsidRDefault="002E2E2D" w:rsidP="002E2E2D">
      <w:r>
        <w:t>2. Embed Transformational Leadership Across All Levels</w:t>
      </w:r>
    </w:p>
    <w:p w14:paraId="2B08445D" w14:textId="77777777" w:rsidR="002E2E2D" w:rsidRDefault="002E2E2D" w:rsidP="002E2E2D">
      <w:r>
        <w:t>Leadership should be decentralised, enabling managers at all levels to act as change agents. This would improve the implementation of change and strengthen employee involvement.</w:t>
      </w:r>
    </w:p>
    <w:p w14:paraId="773364BF" w14:textId="77777777" w:rsidR="002E2E2D" w:rsidRDefault="002E2E2D" w:rsidP="002E2E2D"/>
    <w:p w14:paraId="480FFBCC" w14:textId="0EAD7154" w:rsidR="002E2E2D" w:rsidRDefault="002E2E2D" w:rsidP="002E2E2D">
      <w:r>
        <w:t>3. Deepen Cultural Integration (</w:t>
      </w:r>
      <w:proofErr w:type="spellStart"/>
      <w:r>
        <w:t>Schein</w:t>
      </w:r>
      <w:proofErr w:type="spellEnd"/>
      <w:r>
        <w:t>)</w:t>
      </w:r>
    </w:p>
    <w:p w14:paraId="283BAC69" w14:textId="77777777" w:rsidR="002E2E2D" w:rsidRDefault="002E2E2D" w:rsidP="002E2E2D">
      <w:r>
        <w:t>Greater focus should be placed on aligning organisational culture with strategic objectives. Encouraging a culture of continuous learning would reduce resistance to future change.</w:t>
      </w:r>
    </w:p>
    <w:p w14:paraId="1451EFD2" w14:textId="77777777" w:rsidR="002E2E2D" w:rsidRDefault="002E2E2D" w:rsidP="002E2E2D"/>
    <w:p w14:paraId="4B231997" w14:textId="79488992" w:rsidR="002E2E2D" w:rsidRDefault="002E2E2D" w:rsidP="002E2E2D">
      <w:r>
        <w:t xml:space="preserve">4. </w:t>
      </w:r>
      <w:r w:rsidR="006E7F56">
        <w:t>Improve</w:t>
      </w:r>
      <w:r>
        <w:t xml:space="preserve"> Talent Management and Retention</w:t>
      </w:r>
    </w:p>
    <w:p w14:paraId="1C999910" w14:textId="77777777" w:rsidR="002E2E2D" w:rsidRDefault="002E2E2D" w:rsidP="002E2E2D">
      <w:r>
        <w:t>Investment in employee development, particularly in digital skills, should be prioritised. Clear career progression pathways would improve retention and organisational stability.</w:t>
      </w:r>
    </w:p>
    <w:p w14:paraId="4B91C12B" w14:textId="77777777" w:rsidR="002E2E2D" w:rsidRDefault="002E2E2D" w:rsidP="002E2E2D"/>
    <w:p w14:paraId="4169436C" w14:textId="13FBB528" w:rsidR="002E2E2D" w:rsidRDefault="002E2E2D" w:rsidP="002E2E2D">
      <w:r>
        <w:t>5. Conclusion</w:t>
      </w:r>
    </w:p>
    <w:p w14:paraId="7E4C6624" w14:textId="77777777" w:rsidR="002E2E2D" w:rsidRDefault="002E2E2D" w:rsidP="002E2E2D">
      <w:r>
        <w:t xml:space="preserve">This report has critically evaluated how Sebastian </w:t>
      </w:r>
      <w:proofErr w:type="spellStart"/>
      <w:r>
        <w:t>bazin</w:t>
      </w:r>
      <w:proofErr w:type="spellEnd"/>
      <w:r>
        <w:t xml:space="preserve"> has led </w:t>
      </w:r>
      <w:proofErr w:type="spellStart"/>
      <w:r>
        <w:t>accor</w:t>
      </w:r>
      <w:proofErr w:type="spellEnd"/>
      <w:r>
        <w:t xml:space="preserve"> </w:t>
      </w:r>
    </w:p>
    <w:p w14:paraId="542E8402" w14:textId="3A618A3C" w:rsidR="002E2E2D" w:rsidRDefault="002E2E2D" w:rsidP="002E2E2D">
      <w:r>
        <w:t xml:space="preserve"> through significant industry change.</w:t>
      </w:r>
    </w:p>
    <w:p w14:paraId="178B3445" w14:textId="77777777" w:rsidR="002E2E2D" w:rsidRDefault="002E2E2D" w:rsidP="002E2E2D">
      <w:r>
        <w:t xml:space="preserve">The findings indicate that </w:t>
      </w:r>
      <w:proofErr w:type="spellStart"/>
      <w:r>
        <w:t>Bazin’s</w:t>
      </w:r>
      <w:proofErr w:type="spellEnd"/>
      <w:r>
        <w:t xml:space="preserve"> leadership has been strategically successful, particularly in recognising industry disruption and implementing large-scale transformation. His adoption of an asset-light model and focus on digital innovation have strengthened Accor’s competitive position.</w:t>
      </w:r>
    </w:p>
    <w:p w14:paraId="5260F1FD" w14:textId="77777777" w:rsidR="002E2E2D" w:rsidRDefault="002E2E2D" w:rsidP="002E2E2D"/>
    <w:p w14:paraId="15687DFC" w14:textId="00028D8E" w:rsidR="002E2E2D" w:rsidRDefault="002E2E2D" w:rsidP="002E2E2D">
      <w:r>
        <w:t>However, the analysis also highlights key limitations, particularly in relation to employee engagement, communication, and cultural alignment. While change was effectively implemented at a strategic level, its impact on people was less consistently managed.</w:t>
      </w:r>
    </w:p>
    <w:p w14:paraId="313A8E06" w14:textId="4B00FD4F" w:rsidR="002E2E2D" w:rsidRDefault="002E2E2D" w:rsidP="002E2E2D">
      <w:r>
        <w:t xml:space="preserve">Overall, </w:t>
      </w:r>
      <w:proofErr w:type="spellStart"/>
      <w:r>
        <w:t>Bazin’s</w:t>
      </w:r>
      <w:proofErr w:type="spellEnd"/>
      <w:r>
        <w:t xml:space="preserve"> leadership demonstrates strong alignment with change management theory, although only partially in terms of people-focused implementation. A more balanced approach integrating both strategic and human considerations would enhance long-term success.</w:t>
      </w:r>
    </w:p>
    <w:p w14:paraId="2E674F47" w14:textId="77777777" w:rsidR="002E2E2D" w:rsidRDefault="002E2E2D" w:rsidP="002E2E2D">
      <w:r>
        <w:t>The recommendations provided emphasise the importance of communication, culture, and talent management in ensuring effective leadership during future periods of change.</w:t>
      </w:r>
    </w:p>
    <w:p w14:paraId="4C591B21" w14:textId="77777777" w:rsidR="002E2E2D" w:rsidRDefault="002E2E2D" w:rsidP="002E2E2D"/>
    <w:p w14:paraId="11728DA5" w14:textId="77777777" w:rsidR="002E2E2D" w:rsidRDefault="002E2E2D" w:rsidP="002E2E2D">
      <w:r>
        <w:t>Reference List</w:t>
      </w:r>
    </w:p>
    <w:p w14:paraId="72B09F72" w14:textId="77777777" w:rsidR="002E2E2D" w:rsidRDefault="002E2E2D" w:rsidP="002E2E2D"/>
    <w:p w14:paraId="7CE1D491" w14:textId="77777777" w:rsidR="002E2E2D" w:rsidRDefault="002E2E2D" w:rsidP="002E2E2D">
      <w:r>
        <w:t>Accor (2023) Annual Report 2023. Available at: https://group.accor.com</w:t>
      </w:r>
    </w:p>
    <w:p w14:paraId="7EA4BE20" w14:textId="77777777" w:rsidR="002E2E2D" w:rsidRDefault="002E2E2D" w:rsidP="002E2E2D"/>
    <w:p w14:paraId="111ED0C8" w14:textId="77777777" w:rsidR="002E2E2D" w:rsidRDefault="002E2E2D" w:rsidP="002E2E2D">
      <w:proofErr w:type="spellStart"/>
      <w:r>
        <w:t>Gössling</w:t>
      </w:r>
      <w:proofErr w:type="spellEnd"/>
      <w:r>
        <w:t>, S., Scott, D. and Hall, C.M. (2020) ‘Pandemics, tourism and global change’, Journal of Sustainable Tourism, 29(1), pp. 1–20.</w:t>
      </w:r>
    </w:p>
    <w:p w14:paraId="663C4592" w14:textId="77777777" w:rsidR="002E2E2D" w:rsidRDefault="002E2E2D" w:rsidP="002E2E2D"/>
    <w:p w14:paraId="3145E5BB" w14:textId="77777777" w:rsidR="002E2E2D" w:rsidRDefault="002E2E2D" w:rsidP="002E2E2D">
      <w:proofErr w:type="spellStart"/>
      <w:r>
        <w:t>Kotter</w:t>
      </w:r>
      <w:proofErr w:type="spellEnd"/>
      <w:r>
        <w:t>, J.P. (1996) Leading Change. Boston: Harvard Business School Press.</w:t>
      </w:r>
    </w:p>
    <w:p w14:paraId="618AFBCA" w14:textId="77777777" w:rsidR="002E2E2D" w:rsidRDefault="002E2E2D" w:rsidP="002E2E2D"/>
    <w:p w14:paraId="2BEA71D0" w14:textId="77777777" w:rsidR="002E2E2D" w:rsidRDefault="002E2E2D" w:rsidP="002E2E2D">
      <w:r>
        <w:t>Lewin, K. (1947) ‘Frontiers in group dynamics’, Human Relations, 1(2), pp. 143–153.</w:t>
      </w:r>
    </w:p>
    <w:p w14:paraId="5C1D14F3" w14:textId="77777777" w:rsidR="002E2E2D" w:rsidRDefault="002E2E2D" w:rsidP="002E2E2D"/>
    <w:p w14:paraId="62B986B1" w14:textId="77777777" w:rsidR="002E2E2D" w:rsidRDefault="002E2E2D" w:rsidP="002E2E2D">
      <w:proofErr w:type="spellStart"/>
      <w:r>
        <w:t>Schein</w:t>
      </w:r>
      <w:proofErr w:type="spellEnd"/>
      <w:r>
        <w:t xml:space="preserve">, E.H. (2010) </w:t>
      </w:r>
      <w:proofErr w:type="spellStart"/>
      <w:r>
        <w:t>Organizational</w:t>
      </w:r>
      <w:proofErr w:type="spellEnd"/>
      <w:r>
        <w:t xml:space="preserve"> Culture and Leadership. 4th </w:t>
      </w:r>
      <w:proofErr w:type="spellStart"/>
      <w:r>
        <w:t>edn</w:t>
      </w:r>
      <w:proofErr w:type="spellEnd"/>
      <w:r>
        <w:t xml:space="preserve">. San Francisco: </w:t>
      </w:r>
      <w:proofErr w:type="spellStart"/>
      <w:r>
        <w:t>Jossey-Bass</w:t>
      </w:r>
      <w:proofErr w:type="spellEnd"/>
      <w:r>
        <w:t>.</w:t>
      </w:r>
    </w:p>
    <w:p w14:paraId="02711B08" w14:textId="77777777" w:rsidR="002E2E2D" w:rsidRDefault="002E2E2D" w:rsidP="002E2E2D"/>
    <w:p w14:paraId="4826B681" w14:textId="77777777" w:rsidR="002E2E2D" w:rsidRDefault="002E2E2D" w:rsidP="002E2E2D">
      <w:r>
        <w:t xml:space="preserve">Handy, C. (1993) Understanding </w:t>
      </w:r>
      <w:proofErr w:type="spellStart"/>
      <w:r>
        <w:t>Organizations</w:t>
      </w:r>
      <w:proofErr w:type="spellEnd"/>
      <w:r>
        <w:t>. London: Penguin.</w:t>
      </w:r>
    </w:p>
    <w:p w14:paraId="10346057" w14:textId="77777777" w:rsidR="002E2E2D" w:rsidRDefault="002E2E2D" w:rsidP="002E2E2D"/>
    <w:p w14:paraId="7A764411" w14:textId="44609C2F" w:rsidR="00AF1268" w:rsidRDefault="002E2E2D">
      <w:proofErr w:type="spellStart"/>
      <w:r>
        <w:t>Belbin</w:t>
      </w:r>
      <w:proofErr w:type="spellEnd"/>
      <w:r>
        <w:t xml:space="preserve">, R.M. (2010) Team Roles at Work. 2nd </w:t>
      </w:r>
      <w:proofErr w:type="spellStart"/>
      <w:r>
        <w:t>edn</w:t>
      </w:r>
      <w:proofErr w:type="spellEnd"/>
      <w:r>
        <w:t>. Oxford: Butterworth-Heinemann.</w:t>
      </w:r>
    </w:p>
    <w:sectPr w:rsidR="00AF12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268"/>
    <w:rsid w:val="00062B21"/>
    <w:rsid w:val="002E2E2D"/>
    <w:rsid w:val="00497AB3"/>
    <w:rsid w:val="0051173A"/>
    <w:rsid w:val="00554718"/>
    <w:rsid w:val="00607994"/>
    <w:rsid w:val="006E7F56"/>
    <w:rsid w:val="00965633"/>
    <w:rsid w:val="00A4303B"/>
    <w:rsid w:val="00A83218"/>
    <w:rsid w:val="00A859B1"/>
    <w:rsid w:val="00AF1268"/>
    <w:rsid w:val="00B67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864992"/>
  <w15:chartTrackingRefBased/>
  <w15:docId w15:val="{B95BD4EE-186E-D24A-B6BA-E8A0A4220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2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12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12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2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2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2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2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2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2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2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12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12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2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2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2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2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2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268"/>
    <w:rPr>
      <w:rFonts w:eastAsiaTheme="majorEastAsia" w:cstheme="majorBidi"/>
      <w:color w:val="272727" w:themeColor="text1" w:themeTint="D8"/>
    </w:rPr>
  </w:style>
  <w:style w:type="paragraph" w:styleId="Title">
    <w:name w:val="Title"/>
    <w:basedOn w:val="Normal"/>
    <w:next w:val="Normal"/>
    <w:link w:val="TitleChar"/>
    <w:uiPriority w:val="10"/>
    <w:qFormat/>
    <w:rsid w:val="00AF12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2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2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2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268"/>
    <w:pPr>
      <w:spacing w:before="160"/>
      <w:jc w:val="center"/>
    </w:pPr>
    <w:rPr>
      <w:i/>
      <w:iCs/>
      <w:color w:val="404040" w:themeColor="text1" w:themeTint="BF"/>
    </w:rPr>
  </w:style>
  <w:style w:type="character" w:customStyle="1" w:styleId="QuoteChar">
    <w:name w:val="Quote Char"/>
    <w:basedOn w:val="DefaultParagraphFont"/>
    <w:link w:val="Quote"/>
    <w:uiPriority w:val="29"/>
    <w:rsid w:val="00AF1268"/>
    <w:rPr>
      <w:i/>
      <w:iCs/>
      <w:color w:val="404040" w:themeColor="text1" w:themeTint="BF"/>
    </w:rPr>
  </w:style>
  <w:style w:type="paragraph" w:styleId="ListParagraph">
    <w:name w:val="List Paragraph"/>
    <w:basedOn w:val="Normal"/>
    <w:uiPriority w:val="34"/>
    <w:qFormat/>
    <w:rsid w:val="00AF1268"/>
    <w:pPr>
      <w:ind w:left="720"/>
      <w:contextualSpacing/>
    </w:pPr>
  </w:style>
  <w:style w:type="character" w:styleId="IntenseEmphasis">
    <w:name w:val="Intense Emphasis"/>
    <w:basedOn w:val="DefaultParagraphFont"/>
    <w:uiPriority w:val="21"/>
    <w:qFormat/>
    <w:rsid w:val="00AF1268"/>
    <w:rPr>
      <w:i/>
      <w:iCs/>
      <w:color w:val="0F4761" w:themeColor="accent1" w:themeShade="BF"/>
    </w:rPr>
  </w:style>
  <w:style w:type="paragraph" w:styleId="IntenseQuote">
    <w:name w:val="Intense Quote"/>
    <w:basedOn w:val="Normal"/>
    <w:next w:val="Normal"/>
    <w:link w:val="IntenseQuoteChar"/>
    <w:uiPriority w:val="30"/>
    <w:qFormat/>
    <w:rsid w:val="00AF12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268"/>
    <w:rPr>
      <w:i/>
      <w:iCs/>
      <w:color w:val="0F4761" w:themeColor="accent1" w:themeShade="BF"/>
    </w:rPr>
  </w:style>
  <w:style w:type="character" w:styleId="IntenseReference">
    <w:name w:val="Intense Reference"/>
    <w:basedOn w:val="DefaultParagraphFont"/>
    <w:uiPriority w:val="32"/>
    <w:qFormat/>
    <w:rsid w:val="00AF1268"/>
    <w:rPr>
      <w:b/>
      <w:bCs/>
      <w:smallCaps/>
      <w:color w:val="0F4761" w:themeColor="accent1" w:themeShade="BF"/>
      <w:spacing w:val="5"/>
    </w:rPr>
  </w:style>
  <w:style w:type="paragraph" w:customStyle="1" w:styleId="p1">
    <w:name w:val="p1"/>
    <w:basedOn w:val="Normal"/>
    <w:rsid w:val="0051173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1803</Words>
  <Characters>12013</Characters>
  <Application>Microsoft Office Word</Application>
  <DocSecurity>0</DocSecurity>
  <Lines>255</Lines>
  <Paragraphs>104</Paragraphs>
  <ScaleCrop>false</ScaleCrop>
  <Company/>
  <LinksUpToDate>false</LinksUpToDate>
  <CharactersWithSpaces>13712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Favour Obi (2502853)</dc:creator>
  <cp:keywords/>
  <dc:description/>
  <cp:lastModifiedBy>Favour Obi (2502853)</cp:lastModifiedBy>
  <cp:revision>8</cp:revision>
  <dcterms:created xsi:type="dcterms:W3CDTF">2026-03-27T15:51:00Z</dcterms:created>
  <dcterms:modified xsi:type="dcterms:W3CDTF">2026-03-27T15:56:00Z</dcterms:modified>
</cp:coreProperties>
</file>