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left"/>
        <w:rPr>
          <w:b w:val="1"/>
          <w:sz w:val="36"/>
          <w:szCs w:val="36"/>
        </w:rPr>
      </w:pPr>
      <w:r w:rsidDel="00000000" w:rsidR="00000000" w:rsidRPr="00000000">
        <w:rPr>
          <w:rtl w:val="0"/>
        </w:rPr>
      </w:r>
    </w:p>
    <w:tbl>
      <w:tblPr>
        <w:tblStyle w:val="Table1"/>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96"/>
                <w:szCs w:val="96"/>
              </w:rPr>
            </w:pPr>
            <w:r w:rsidDel="00000000" w:rsidR="00000000" w:rsidRPr="00000000">
              <w:rPr>
                <w:b w:val="1"/>
                <w:sz w:val="96"/>
                <w:szCs w:val="96"/>
                <w:rtl w:val="0"/>
              </w:rPr>
              <w:t xml:space="preserve">BREXIT </w:t>
            </w:r>
          </w:p>
        </w:tc>
      </w:tr>
    </w:tbl>
    <w:p w:rsidR="00000000" w:rsidDel="00000000" w:rsidP="00000000" w:rsidRDefault="00000000" w:rsidRPr="00000000" w14:paraId="00000003">
      <w:pPr>
        <w:jc w:val="center"/>
        <w:rPr>
          <w:b w:val="1"/>
          <w:sz w:val="36"/>
          <w:szCs w:val="36"/>
        </w:rPr>
      </w:pPr>
      <w:r w:rsidDel="00000000" w:rsidR="00000000" w:rsidRPr="00000000">
        <w:rPr>
          <w:rtl w:val="0"/>
        </w:rPr>
      </w:r>
    </w:p>
    <w:p w:rsidR="00000000" w:rsidDel="00000000" w:rsidP="00000000" w:rsidRDefault="00000000" w:rsidRPr="00000000" w14:paraId="00000004">
      <w:pPr>
        <w:jc w:val="center"/>
        <w:rPr>
          <w:b w:val="1"/>
          <w:sz w:val="36"/>
          <w:szCs w:val="36"/>
        </w:rPr>
      </w:pPr>
      <w:r w:rsidDel="00000000" w:rsidR="00000000" w:rsidRPr="00000000">
        <w:rPr>
          <w:b w:val="1"/>
          <w:sz w:val="36"/>
          <w:szCs w:val="36"/>
        </w:rPr>
        <w:drawing>
          <wp:inline distB="114300" distT="114300" distL="114300" distR="114300">
            <wp:extent cx="5943600" cy="3752850"/>
            <wp:effectExtent b="0" l="0" r="0" t="0"/>
            <wp:docPr id="1" name="image1.png"/>
            <a:graphic>
              <a:graphicData uri="http://schemas.openxmlformats.org/drawingml/2006/picture">
                <pic:pic>
                  <pic:nvPicPr>
                    <pic:cNvPr id="0" name="image1.png"/>
                    <pic:cNvPicPr preferRelativeResize="0"/>
                  </pic:nvPicPr>
                  <pic:blipFill>
                    <a:blip r:embed="rId6"/>
                    <a:srcRect b="5288" l="0" r="0" t="0"/>
                    <a:stretch>
                      <a:fillRect/>
                    </a:stretch>
                  </pic:blipFill>
                  <pic:spPr>
                    <a:xfrm>
                      <a:off x="0" y="0"/>
                      <a:ext cx="5943600" cy="3752850"/>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jc w:val="center"/>
        <w:rPr>
          <w:b w:val="1"/>
          <w:sz w:val="36"/>
          <w:szCs w:val="36"/>
        </w:rPr>
      </w:pPr>
      <w:r w:rsidDel="00000000" w:rsidR="00000000" w:rsidRPr="00000000">
        <w:rPr>
          <w:rtl w:val="0"/>
        </w:rPr>
      </w:r>
    </w:p>
    <w:tbl>
      <w:tblPr>
        <w:tblStyle w:val="Table2"/>
        <w:tblW w:w="9360.0" w:type="dxa"/>
        <w:jc w:val="center"/>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360"/>
        <w:tblGridChange w:id="0">
          <w:tblGrid>
            <w:gridCol w:w="936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68"/>
                <w:szCs w:val="68"/>
              </w:rPr>
            </w:pPr>
            <w:r w:rsidDel="00000000" w:rsidR="00000000" w:rsidRPr="00000000">
              <w:rPr>
                <w:b w:val="1"/>
                <w:sz w:val="68"/>
                <w:szCs w:val="68"/>
                <w:rtl w:val="0"/>
              </w:rPr>
              <w:t xml:space="preserve">James Powell</w:t>
            </w:r>
          </w:p>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68"/>
                <w:szCs w:val="68"/>
              </w:rPr>
            </w:pPr>
            <w:r w:rsidDel="00000000" w:rsidR="00000000" w:rsidRPr="00000000">
              <w:rPr>
                <w:b w:val="1"/>
                <w:sz w:val="68"/>
                <w:szCs w:val="68"/>
                <w:rtl w:val="0"/>
              </w:rPr>
              <w:t xml:space="preserve">Public Services </w:t>
            </w:r>
          </w:p>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36"/>
                <w:szCs w:val="36"/>
              </w:rPr>
            </w:pPr>
            <w:r w:rsidDel="00000000" w:rsidR="00000000" w:rsidRPr="00000000">
              <w:rPr>
                <w:b w:val="1"/>
                <w:sz w:val="68"/>
                <w:szCs w:val="68"/>
                <w:rtl w:val="0"/>
              </w:rPr>
              <w:t xml:space="preserve">Emerging Issues In The Public Services</w:t>
            </w:r>
            <w:r w:rsidDel="00000000" w:rsidR="00000000" w:rsidRPr="00000000">
              <w:rPr>
                <w:b w:val="1"/>
                <w:sz w:val="36"/>
                <w:szCs w:val="36"/>
                <w:rtl w:val="0"/>
              </w:rPr>
              <w:t xml:space="preserve"> </w:t>
            </w:r>
          </w:p>
        </w:tc>
      </w:tr>
    </w:tbl>
    <w:p w:rsidR="00000000" w:rsidDel="00000000" w:rsidP="00000000" w:rsidRDefault="00000000" w:rsidRPr="00000000" w14:paraId="00000009">
      <w:pPr>
        <w:jc w:val="center"/>
        <w:rPr>
          <w:b w:val="1"/>
          <w:sz w:val="36"/>
          <w:szCs w:val="36"/>
        </w:rPr>
      </w:pPr>
      <w:r w:rsidDel="00000000" w:rsidR="00000000" w:rsidRPr="00000000">
        <w:rPr>
          <w:rtl w:val="0"/>
        </w:rPr>
      </w:r>
    </w:p>
    <w:p w:rsidR="00000000" w:rsidDel="00000000" w:rsidP="00000000" w:rsidRDefault="00000000" w:rsidRPr="00000000" w14:paraId="0000000A">
      <w:pPr>
        <w:jc w:val="center"/>
        <w:rPr>
          <w:b w:val="1"/>
          <w:sz w:val="36"/>
          <w:szCs w:val="36"/>
        </w:rPr>
      </w:pPr>
      <w:r w:rsidDel="00000000" w:rsidR="00000000" w:rsidRPr="00000000">
        <w:rPr>
          <w:rtl w:val="0"/>
        </w:rPr>
      </w:r>
    </w:p>
    <w:p w:rsidR="00000000" w:rsidDel="00000000" w:rsidP="00000000" w:rsidRDefault="00000000" w:rsidRPr="00000000" w14:paraId="0000000B">
      <w:pPr>
        <w:jc w:val="center"/>
        <w:rPr>
          <w:b w:val="1"/>
          <w:sz w:val="36"/>
          <w:szCs w:val="36"/>
        </w:rPr>
      </w:pPr>
      <w:r w:rsidDel="00000000" w:rsidR="00000000" w:rsidRPr="00000000">
        <w:rPr>
          <w:rtl w:val="0"/>
        </w:rPr>
      </w:r>
    </w:p>
    <w:p w:rsidR="00000000" w:rsidDel="00000000" w:rsidP="00000000" w:rsidRDefault="00000000" w:rsidRPr="00000000" w14:paraId="0000000C">
      <w:pPr>
        <w:rPr>
          <w:b w:val="1"/>
          <w:sz w:val="36"/>
          <w:szCs w:val="36"/>
        </w:rPr>
      </w:pPr>
      <w:r w:rsidDel="00000000" w:rsidR="00000000" w:rsidRPr="00000000">
        <w:rPr>
          <w:b w:val="1"/>
          <w:sz w:val="36"/>
          <w:szCs w:val="36"/>
          <w:rtl w:val="0"/>
        </w:rPr>
        <w:t xml:space="preserve">Index Page </w:t>
      </w:r>
    </w:p>
    <w:p w:rsidR="00000000" w:rsidDel="00000000" w:rsidP="00000000" w:rsidRDefault="00000000" w:rsidRPr="00000000" w14:paraId="0000000D">
      <w:pPr>
        <w:rPr>
          <w:b w:val="1"/>
          <w:sz w:val="28"/>
          <w:szCs w:val="28"/>
        </w:rPr>
      </w:pPr>
      <w:r w:rsidDel="00000000" w:rsidR="00000000" w:rsidRPr="00000000">
        <w:rPr>
          <w:b w:val="1"/>
          <w:sz w:val="28"/>
          <w:szCs w:val="28"/>
          <w:rtl w:val="0"/>
        </w:rPr>
        <w:t xml:space="preserve">1.0 - The European Union</w:t>
      </w:r>
    </w:p>
    <w:p w:rsidR="00000000" w:rsidDel="00000000" w:rsidP="00000000" w:rsidRDefault="00000000" w:rsidRPr="00000000" w14:paraId="0000000E">
      <w:pPr>
        <w:rPr>
          <w:b w:val="1"/>
          <w:sz w:val="24"/>
          <w:szCs w:val="24"/>
        </w:rPr>
      </w:pPr>
      <w:r w:rsidDel="00000000" w:rsidR="00000000" w:rsidRPr="00000000">
        <w:rPr>
          <w:b w:val="1"/>
          <w:sz w:val="24"/>
          <w:szCs w:val="24"/>
          <w:rtl w:val="0"/>
        </w:rPr>
        <w:t xml:space="preserve">1.1 - What is the European Union?</w:t>
      </w:r>
    </w:p>
    <w:p w:rsidR="00000000" w:rsidDel="00000000" w:rsidP="00000000" w:rsidRDefault="00000000" w:rsidRPr="00000000" w14:paraId="0000000F">
      <w:pPr>
        <w:rPr>
          <w:b w:val="1"/>
          <w:color w:val="0e101a"/>
          <w:sz w:val="24"/>
          <w:szCs w:val="24"/>
        </w:rPr>
      </w:pPr>
      <w:r w:rsidDel="00000000" w:rsidR="00000000" w:rsidRPr="00000000">
        <w:rPr>
          <w:b w:val="1"/>
          <w:color w:val="0e101a"/>
          <w:sz w:val="24"/>
          <w:szCs w:val="24"/>
          <w:rtl w:val="0"/>
        </w:rPr>
        <w:t xml:space="preserve">1.2 - What is the purpose of the European Union?</w:t>
      </w:r>
    </w:p>
    <w:p w:rsidR="00000000" w:rsidDel="00000000" w:rsidP="00000000" w:rsidRDefault="00000000" w:rsidRPr="00000000" w14:paraId="00000010">
      <w:pPr>
        <w:rPr>
          <w:b w:val="1"/>
          <w:color w:val="ff0000"/>
          <w:sz w:val="24"/>
          <w:szCs w:val="24"/>
        </w:rPr>
      </w:pPr>
      <w:r w:rsidDel="00000000" w:rsidR="00000000" w:rsidRPr="00000000">
        <w:rPr>
          <w:b w:val="1"/>
          <w:color w:val="ff0000"/>
          <w:sz w:val="24"/>
          <w:szCs w:val="24"/>
          <w:rtl w:val="0"/>
        </w:rPr>
        <w:t xml:space="preserve">1.3 - How is the European Union governed?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after="220" w:lineRule="auto"/>
        <w:ind w:left="40" w:firstLine="0"/>
        <w:rPr>
          <w:b w:val="1"/>
          <w:color w:val="0e101a"/>
          <w:sz w:val="24"/>
          <w:szCs w:val="24"/>
        </w:rPr>
      </w:pPr>
      <w:r w:rsidDel="00000000" w:rsidR="00000000" w:rsidRPr="00000000">
        <w:rPr>
          <w:b w:val="1"/>
          <w:sz w:val="24"/>
          <w:szCs w:val="24"/>
          <w:rtl w:val="0"/>
        </w:rPr>
        <w:t xml:space="preserve">1.4 - What is the history of the European Union?                                                                                  1.5 - What is the Euro?                                                                                                                  </w:t>
      </w:r>
      <w:r w:rsidDel="00000000" w:rsidR="00000000" w:rsidRPr="00000000">
        <w:rPr>
          <w:b w:val="1"/>
          <w:color w:val="0e101a"/>
          <w:sz w:val="24"/>
          <w:szCs w:val="24"/>
          <w:rtl w:val="0"/>
        </w:rPr>
        <w:t xml:space="preserve">1.6 - What is the Eurozone?</w:t>
      </w:r>
      <w:r w:rsidDel="00000000" w:rsidR="00000000" w:rsidRPr="00000000">
        <w:rPr>
          <w:b w:val="1"/>
          <w:sz w:val="24"/>
          <w:szCs w:val="24"/>
          <w:rtl w:val="0"/>
        </w:rPr>
        <w:t xml:space="preserve">                                                                                                                                                                       </w:t>
      </w:r>
      <w:r w:rsidDel="00000000" w:rsidR="00000000" w:rsidRPr="00000000">
        <w:rPr>
          <w:b w:val="1"/>
          <w:color w:val="0e101a"/>
          <w:sz w:val="24"/>
          <w:szCs w:val="24"/>
          <w:rtl w:val="0"/>
        </w:rPr>
        <w:t xml:space="preserve">1.7 - Why has Britain adopted the Euro?</w:t>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after="220" w:lineRule="auto"/>
        <w:ind w:left="40" w:firstLine="0"/>
        <w:rPr>
          <w:b w:val="1"/>
        </w:rPr>
      </w:pPr>
      <w:r w:rsidDel="00000000" w:rsidR="00000000" w:rsidRPr="00000000">
        <w:rPr>
          <w:b w:val="1"/>
          <w:color w:val="0e101a"/>
          <w:sz w:val="28"/>
          <w:szCs w:val="28"/>
          <w:rtl w:val="0"/>
        </w:rPr>
        <w:t xml:space="preserve">2.0 - Britain and The European Union                                                                                                                                                          </w:t>
      </w:r>
      <w:r w:rsidDel="00000000" w:rsidR="00000000" w:rsidRPr="00000000">
        <w:rPr>
          <w:b w:val="1"/>
          <w:color w:val="0e101a"/>
          <w:rtl w:val="0"/>
        </w:rPr>
        <w:t xml:space="preserve">2.1 - When did Britain join the European Union?                                                                             2.2 - What does Britain contribute to the European Unions budget?                                                                      </w:t>
      </w:r>
      <w:r w:rsidDel="00000000" w:rsidR="00000000" w:rsidRPr="00000000">
        <w:rPr>
          <w:b w:val="1"/>
          <w:rtl w:val="0"/>
        </w:rPr>
        <w:t xml:space="preserve">2.3 - What has the UK contributed to the European Union?</w:t>
      </w:r>
    </w:p>
    <w:p w:rsidR="00000000" w:rsidDel="00000000" w:rsidP="00000000" w:rsidRDefault="00000000" w:rsidRPr="00000000" w14:paraId="00000013">
      <w:pPr>
        <w:rPr>
          <w:b w:val="1"/>
        </w:rPr>
      </w:pPr>
      <w:r w:rsidDel="00000000" w:rsidR="00000000" w:rsidRPr="00000000">
        <w:rPr>
          <w:b w:val="1"/>
          <w:sz w:val="28"/>
          <w:szCs w:val="28"/>
          <w:rtl w:val="0"/>
        </w:rPr>
        <w:t xml:space="preserve">3.0 - The process of leaving the European Union                                                                          </w:t>
      </w:r>
      <w:r w:rsidDel="00000000" w:rsidR="00000000" w:rsidRPr="00000000">
        <w:rPr>
          <w:b w:val="1"/>
          <w:rtl w:val="0"/>
        </w:rPr>
        <w:t xml:space="preserve">3.1 - What is Article 50? </w:t>
      </w:r>
      <w:r w:rsidDel="00000000" w:rsidR="00000000" w:rsidRPr="00000000">
        <w:rPr>
          <w:rtl w:val="0"/>
        </w:rPr>
      </w:r>
    </w:p>
    <w:p w:rsidR="00000000" w:rsidDel="00000000" w:rsidP="00000000" w:rsidRDefault="00000000" w:rsidRPr="00000000" w14:paraId="00000014">
      <w:pPr>
        <w:rPr>
          <w:b w:val="1"/>
          <w:sz w:val="28"/>
          <w:szCs w:val="28"/>
        </w:rPr>
      </w:pPr>
      <w:r w:rsidDel="00000000" w:rsidR="00000000" w:rsidRPr="00000000">
        <w:rPr>
          <w:b w:val="1"/>
          <w:rtl w:val="0"/>
        </w:rPr>
        <w:t xml:space="preserve">3.2 - What is the Treaty of Lisbon?</w:t>
      </w:r>
      <w:r w:rsidDel="00000000" w:rsidR="00000000" w:rsidRPr="00000000">
        <w:rPr>
          <w:rtl w:val="0"/>
        </w:rPr>
      </w:r>
    </w:p>
    <w:p w:rsidR="00000000" w:rsidDel="00000000" w:rsidP="00000000" w:rsidRDefault="00000000" w:rsidRPr="00000000" w14:paraId="00000015">
      <w:pPr>
        <w:rPr>
          <w:b w:val="1"/>
          <w:sz w:val="36"/>
          <w:szCs w:val="36"/>
        </w:rPr>
      </w:pPr>
      <w:r w:rsidDel="00000000" w:rsidR="00000000" w:rsidRPr="00000000">
        <w:rPr>
          <w:b w:val="1"/>
          <w:highlight w:val="white"/>
          <w:rtl w:val="0"/>
        </w:rPr>
        <w:t xml:space="preserve">3.3 - What is the negotiations proce</w:t>
      </w:r>
      <w:r w:rsidDel="00000000" w:rsidR="00000000" w:rsidRPr="00000000">
        <w:rPr>
          <w:b w:val="1"/>
          <w:color w:val="0e101a"/>
          <w:highlight w:val="white"/>
          <w:rtl w:val="0"/>
        </w:rPr>
        <w:t xml:space="preserve">ss?</w:t>
      </w:r>
      <w:r w:rsidDel="00000000" w:rsidR="00000000" w:rsidRPr="00000000">
        <w:rPr>
          <w:rtl w:val="0"/>
        </w:rPr>
      </w:r>
    </w:p>
    <w:p w:rsidR="00000000" w:rsidDel="00000000" w:rsidP="00000000" w:rsidRDefault="00000000" w:rsidRPr="00000000" w14:paraId="00000016">
      <w:pPr>
        <w:jc w:val="center"/>
        <w:rPr>
          <w:b w:val="1"/>
          <w:sz w:val="28"/>
          <w:szCs w:val="28"/>
        </w:rPr>
      </w:pPr>
      <w:r w:rsidDel="00000000" w:rsidR="00000000" w:rsidRPr="00000000">
        <w:rPr>
          <w:rtl w:val="0"/>
        </w:rPr>
      </w:r>
    </w:p>
    <w:p w:rsidR="00000000" w:rsidDel="00000000" w:rsidP="00000000" w:rsidRDefault="00000000" w:rsidRPr="00000000" w14:paraId="00000017">
      <w:pPr>
        <w:rPr>
          <w:b w:val="1"/>
          <w:sz w:val="28"/>
          <w:szCs w:val="28"/>
        </w:rPr>
      </w:pPr>
      <w:r w:rsidDel="00000000" w:rsidR="00000000" w:rsidRPr="00000000">
        <w:rPr>
          <w:b w:val="1"/>
          <w:sz w:val="28"/>
          <w:szCs w:val="28"/>
          <w:rtl w:val="0"/>
        </w:rPr>
        <w:t xml:space="preserve">4.0 Brexit </w:t>
      </w:r>
    </w:p>
    <w:p w:rsidR="00000000" w:rsidDel="00000000" w:rsidP="00000000" w:rsidRDefault="00000000" w:rsidRPr="00000000" w14:paraId="00000018">
      <w:pPr>
        <w:rPr>
          <w:b w:val="1"/>
        </w:rPr>
      </w:pPr>
      <w:r w:rsidDel="00000000" w:rsidR="00000000" w:rsidRPr="00000000">
        <w:rPr>
          <w:b w:val="1"/>
          <w:rtl w:val="0"/>
        </w:rPr>
        <w:t xml:space="preserve">4.1 - What is Brexit? </w:t>
      </w:r>
    </w:p>
    <w:p w:rsidR="00000000" w:rsidDel="00000000" w:rsidP="00000000" w:rsidRDefault="00000000" w:rsidRPr="00000000" w14:paraId="00000019">
      <w:pPr>
        <w:rPr>
          <w:b w:val="1"/>
        </w:rPr>
      </w:pPr>
      <w:r w:rsidDel="00000000" w:rsidR="00000000" w:rsidRPr="00000000">
        <w:rPr>
          <w:b w:val="1"/>
          <w:rtl w:val="0"/>
        </w:rPr>
        <w:t xml:space="preserve">4.2 - What is the history of Brexit?</w:t>
      </w:r>
    </w:p>
    <w:p w:rsidR="00000000" w:rsidDel="00000000" w:rsidP="00000000" w:rsidRDefault="00000000" w:rsidRPr="00000000" w14:paraId="0000001A">
      <w:pPr>
        <w:jc w:val="left"/>
        <w:rPr>
          <w:b w:val="1"/>
          <w:sz w:val="36"/>
          <w:szCs w:val="36"/>
        </w:rPr>
      </w:pPr>
      <w:r w:rsidDel="00000000" w:rsidR="00000000" w:rsidRPr="00000000">
        <w:rPr>
          <w:rtl w:val="0"/>
        </w:rPr>
      </w:r>
    </w:p>
    <w:p w:rsidR="00000000" w:rsidDel="00000000" w:rsidP="00000000" w:rsidRDefault="00000000" w:rsidRPr="00000000" w14:paraId="0000001B">
      <w:pPr>
        <w:jc w:val="center"/>
        <w:rPr>
          <w:b w:val="1"/>
          <w:sz w:val="36"/>
          <w:szCs w:val="36"/>
        </w:rPr>
      </w:pPr>
      <w:r w:rsidDel="00000000" w:rsidR="00000000" w:rsidRPr="00000000">
        <w:rPr>
          <w:rtl w:val="0"/>
        </w:rPr>
      </w:r>
    </w:p>
    <w:p w:rsidR="00000000" w:rsidDel="00000000" w:rsidP="00000000" w:rsidRDefault="00000000" w:rsidRPr="00000000" w14:paraId="0000001C">
      <w:pPr>
        <w:jc w:val="center"/>
        <w:rPr>
          <w:b w:val="1"/>
          <w:sz w:val="36"/>
          <w:szCs w:val="36"/>
        </w:rPr>
      </w:pPr>
      <w:r w:rsidDel="00000000" w:rsidR="00000000" w:rsidRPr="00000000">
        <w:rPr>
          <w:rtl w:val="0"/>
        </w:rPr>
      </w:r>
    </w:p>
    <w:p w:rsidR="00000000" w:rsidDel="00000000" w:rsidP="00000000" w:rsidRDefault="00000000" w:rsidRPr="00000000" w14:paraId="0000001D">
      <w:pPr>
        <w:jc w:val="center"/>
        <w:rPr>
          <w:b w:val="1"/>
          <w:sz w:val="36"/>
          <w:szCs w:val="36"/>
        </w:rPr>
      </w:pPr>
      <w:r w:rsidDel="00000000" w:rsidR="00000000" w:rsidRPr="00000000">
        <w:rPr>
          <w:rtl w:val="0"/>
        </w:rPr>
      </w:r>
    </w:p>
    <w:p w:rsidR="00000000" w:rsidDel="00000000" w:rsidP="00000000" w:rsidRDefault="00000000" w:rsidRPr="00000000" w14:paraId="0000001E">
      <w:pPr>
        <w:jc w:val="center"/>
        <w:rPr>
          <w:b w:val="1"/>
          <w:sz w:val="36"/>
          <w:szCs w:val="36"/>
        </w:rPr>
      </w:pPr>
      <w:r w:rsidDel="00000000" w:rsidR="00000000" w:rsidRPr="00000000">
        <w:rPr>
          <w:rtl w:val="0"/>
        </w:rPr>
      </w:r>
    </w:p>
    <w:p w:rsidR="00000000" w:rsidDel="00000000" w:rsidP="00000000" w:rsidRDefault="00000000" w:rsidRPr="00000000" w14:paraId="0000001F">
      <w:pPr>
        <w:jc w:val="center"/>
        <w:rPr>
          <w:b w:val="1"/>
          <w:sz w:val="36"/>
          <w:szCs w:val="36"/>
        </w:rPr>
      </w:pPr>
      <w:r w:rsidDel="00000000" w:rsidR="00000000" w:rsidRPr="00000000">
        <w:rPr>
          <w:rtl w:val="0"/>
        </w:rPr>
      </w:r>
    </w:p>
    <w:p w:rsidR="00000000" w:rsidDel="00000000" w:rsidP="00000000" w:rsidRDefault="00000000" w:rsidRPr="00000000" w14:paraId="00000020">
      <w:pPr>
        <w:jc w:val="center"/>
        <w:rPr>
          <w:b w:val="1"/>
          <w:sz w:val="36"/>
          <w:szCs w:val="36"/>
        </w:rPr>
      </w:pPr>
      <w:r w:rsidDel="00000000" w:rsidR="00000000" w:rsidRPr="00000000">
        <w:rPr>
          <w:rtl w:val="0"/>
        </w:rPr>
      </w:r>
    </w:p>
    <w:p w:rsidR="00000000" w:rsidDel="00000000" w:rsidP="00000000" w:rsidRDefault="00000000" w:rsidRPr="00000000" w14:paraId="00000021">
      <w:pPr>
        <w:jc w:val="center"/>
        <w:rPr>
          <w:b w:val="1"/>
          <w:sz w:val="36"/>
          <w:szCs w:val="36"/>
        </w:rPr>
      </w:pPr>
      <w:r w:rsidDel="00000000" w:rsidR="00000000" w:rsidRPr="00000000">
        <w:rPr>
          <w:rtl w:val="0"/>
        </w:rPr>
      </w:r>
    </w:p>
    <w:p w:rsidR="00000000" w:rsidDel="00000000" w:rsidP="00000000" w:rsidRDefault="00000000" w:rsidRPr="00000000" w14:paraId="00000022">
      <w:pPr>
        <w:spacing w:line="360" w:lineRule="auto"/>
        <w:rPr>
          <w:b w:val="1"/>
          <w:sz w:val="36"/>
          <w:szCs w:val="36"/>
        </w:rPr>
      </w:pPr>
      <w:r w:rsidDel="00000000" w:rsidR="00000000" w:rsidRPr="00000000">
        <w:rPr>
          <w:rtl w:val="0"/>
        </w:rPr>
      </w:r>
    </w:p>
    <w:p w:rsidR="00000000" w:rsidDel="00000000" w:rsidP="00000000" w:rsidRDefault="00000000" w:rsidRPr="00000000" w14:paraId="00000023">
      <w:pPr>
        <w:spacing w:line="360" w:lineRule="auto"/>
        <w:rPr>
          <w:b w:val="1"/>
        </w:rPr>
      </w:pPr>
      <w:r w:rsidDel="00000000" w:rsidR="00000000" w:rsidRPr="00000000">
        <w:rPr>
          <w:b w:val="1"/>
          <w:rtl w:val="0"/>
        </w:rPr>
        <w:t xml:space="preserve">1.0 The European Union </w:t>
      </w:r>
    </w:p>
    <w:p w:rsidR="00000000" w:rsidDel="00000000" w:rsidP="00000000" w:rsidRDefault="00000000" w:rsidRPr="00000000" w14:paraId="00000024">
      <w:pPr>
        <w:spacing w:line="360" w:lineRule="auto"/>
        <w:rPr>
          <w:b w:val="1"/>
        </w:rPr>
      </w:pPr>
      <w:r w:rsidDel="00000000" w:rsidR="00000000" w:rsidRPr="00000000">
        <w:rPr>
          <w:rtl w:val="0"/>
        </w:rPr>
      </w:r>
    </w:p>
    <w:p w:rsidR="00000000" w:rsidDel="00000000" w:rsidP="00000000" w:rsidRDefault="00000000" w:rsidRPr="00000000" w14:paraId="00000025">
      <w:pPr>
        <w:spacing w:line="360" w:lineRule="auto"/>
        <w:rPr>
          <w:b w:val="1"/>
        </w:rPr>
      </w:pPr>
      <w:r w:rsidDel="00000000" w:rsidR="00000000" w:rsidRPr="00000000">
        <w:rPr>
          <w:b w:val="1"/>
          <w:rtl w:val="0"/>
        </w:rPr>
        <w:t xml:space="preserve">1.1 What is the European Union?</w:t>
      </w:r>
    </w:p>
    <w:p w:rsidR="00000000" w:rsidDel="00000000" w:rsidP="00000000" w:rsidRDefault="00000000" w:rsidRPr="00000000" w14:paraId="00000026">
      <w:pPr>
        <w:spacing w:line="360" w:lineRule="auto"/>
        <w:rPr/>
      </w:pPr>
      <w:r w:rsidDel="00000000" w:rsidR="00000000" w:rsidRPr="00000000">
        <w:rPr>
          <w:rtl w:val="0"/>
        </w:rPr>
        <w:t xml:space="preserve">Amadeo (2020) defines the European Union as a trade and financial organisation composed of 27 member countries. All member countries do not have any border controls. The open borders provide the free flow of goods and people. However, sometimes people and foods are halted for spot checks for crime and drugs. Any products that are produced in a country that is a member of the European Union can be exchanged or traded to any other member country without any tariffs or duties. </w:t>
      </w:r>
    </w:p>
    <w:p w:rsidR="00000000" w:rsidDel="00000000" w:rsidP="00000000" w:rsidRDefault="00000000" w:rsidRPr="00000000" w14:paraId="00000027">
      <w:pPr>
        <w:spacing w:line="360" w:lineRule="auto"/>
        <w:rPr/>
      </w:pPr>
      <w:r w:rsidDel="00000000" w:rsidR="00000000" w:rsidRPr="00000000">
        <w:rPr>
          <w:rtl w:val="0"/>
        </w:rPr>
      </w:r>
    </w:p>
    <w:p w:rsidR="00000000" w:rsidDel="00000000" w:rsidP="00000000" w:rsidRDefault="00000000" w:rsidRPr="00000000" w14:paraId="00000028">
      <w:pPr>
        <w:spacing w:line="360" w:lineRule="auto"/>
        <w:rPr>
          <w:b w:val="1"/>
          <w:color w:val="0e101a"/>
        </w:rPr>
      </w:pPr>
      <w:r w:rsidDel="00000000" w:rsidR="00000000" w:rsidRPr="00000000">
        <w:rPr>
          <w:b w:val="1"/>
          <w:color w:val="0e101a"/>
          <w:rtl w:val="0"/>
        </w:rPr>
        <w:t xml:space="preserve">1.2 What is the purpose of the European Union?</w:t>
      </w:r>
    </w:p>
    <w:p w:rsidR="00000000" w:rsidDel="00000000" w:rsidP="00000000" w:rsidRDefault="00000000" w:rsidRPr="00000000" w14:paraId="00000029">
      <w:pPr>
        <w:spacing w:line="360" w:lineRule="auto"/>
        <w:rPr>
          <w:color w:val="0e101a"/>
        </w:rPr>
      </w:pPr>
      <w:r w:rsidDel="00000000" w:rsidR="00000000" w:rsidRPr="00000000">
        <w:rPr>
          <w:color w:val="0e101a"/>
          <w:rtl w:val="0"/>
        </w:rPr>
        <w:t xml:space="preserve">Gabel (2020) states that the purpose of the European Union is to allow their member countries to be more competitive in the global market, while continually balancing the needs of independent financial and political members. All the member countries of the European Union are Sweden, Romania, Austria, Cyprus, Spain, Belgium, Slovenia, Bulgaria, Slovakia, Czech Republic, Portugal, Denmark, Poland, Estonia, Netherlands, Finland, Malta, France, Luxembourg, Germany, Lithuania, Greece, Latvia, Hungary, Ireland, Italy, and the United Kingdom. </w:t>
      </w:r>
    </w:p>
    <w:p w:rsidR="00000000" w:rsidDel="00000000" w:rsidP="00000000" w:rsidRDefault="00000000" w:rsidRPr="00000000" w14:paraId="0000002A">
      <w:pPr>
        <w:spacing w:line="360" w:lineRule="auto"/>
        <w:rPr/>
      </w:pPr>
      <w:r w:rsidDel="00000000" w:rsidR="00000000" w:rsidRPr="00000000">
        <w:rPr>
          <w:rtl w:val="0"/>
        </w:rPr>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color w:val="0e101a"/>
        </w:rPr>
      </w:pPr>
      <w:r w:rsidDel="00000000" w:rsidR="00000000" w:rsidRPr="00000000">
        <w:rPr>
          <w:b w:val="1"/>
          <w:color w:val="0e101a"/>
          <w:rtl w:val="0"/>
        </w:rPr>
        <w:t xml:space="preserve">1.3 How is the European Union governed?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color w:val="0e101a"/>
          <w:rtl w:val="0"/>
        </w:rPr>
        <w:t xml:space="preserve">According to the European Commission (2020), the European Union is run by three separate bodies. The European Council represents national governments; it makes a second read on all laws and can hold the Parliament’s position, thus adopting the law. The council is made up of the Union’s 27 heads of state, and a president The European Commission is the European Union staff, it proposes new legislation. The European Commission tries to make sure that all member countries act consistently in regional, agricultural, and social policies.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rtl w:val="0"/>
        </w:rPr>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color w:val="0e101a"/>
          <w:rtl w:val="0"/>
        </w:rPr>
        <w:t xml:space="preserve">The government of member states and advisory bodies play a role in making decisions and laws. These are the European Committee of the Regions, and the European Economic and Social Committee. Usually, it is the European Commission that purposes new laws, and it is the European Parliament and the European Council that utilise them. The advisory bodies and parliaments are included in the process by giving their views on the recommendations, largely from the viewpoint of the principles of subsidiarity and proportionality. </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after="220" w:line="360" w:lineRule="auto"/>
        <w:ind w:left="40" w:firstLine="0"/>
        <w:rPr>
          <w:b w:val="1"/>
          <w:color w:val="0e101a"/>
        </w:rPr>
      </w:pP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after="220" w:line="360" w:lineRule="auto"/>
        <w:ind w:left="40" w:firstLine="0"/>
        <w:rPr/>
      </w:pPr>
      <w:r w:rsidDel="00000000" w:rsidR="00000000" w:rsidRPr="00000000">
        <w:rPr>
          <w:b w:val="1"/>
          <w:rtl w:val="0"/>
        </w:rPr>
        <w:t xml:space="preserve">1.4 What is the history of the European Union?                                                                                     </w:t>
      </w:r>
      <w:r w:rsidDel="00000000" w:rsidR="00000000" w:rsidRPr="00000000">
        <w:rPr>
          <w:rtl w:val="0"/>
        </w:rPr>
        <w:t xml:space="preserve">Mosaiikki (2020) mentions that Europe was in a distraught state after the Second World War. The relationships between all of the countries in Europe were weak. After two catastrophic world wars, the European leaders determined that the only way of stopping another war in Europe was to start to cooperate. This cooperation started with trade and increased the economy. France, Italy, Belgium, Germany, the Netherland and Luxembourg settled their most significant disagreements and started to all work together. The European Economic Community was formed. Similarly, in 1967 the European Community was created it had a Council and Commission for all of its member countries. The European Community began to expand in the 1970s when new countries began to join as members. In 1972, individuals could vote to elect members to the European Community Parliament. In 1992, the European Community members agreed to work closer corporation with each other. This led to the European Community being renamed to the European Union, the treaty that established the European Union was known as the Maastricht Treaty. The Free Trade Agreement allowed trade across the borders in Europe without any customs duties.</w:t>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rPr>
      </w:pPr>
      <w:r w:rsidDel="00000000" w:rsidR="00000000" w:rsidRPr="00000000">
        <w:rPr>
          <w:b w:val="1"/>
          <w:rtl w:val="0"/>
        </w:rPr>
        <w:t xml:space="preserve">1.5 What is the Euro?</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pPr>
      <w:r w:rsidDel="00000000" w:rsidR="00000000" w:rsidRPr="00000000">
        <w:rPr>
          <w:rtl w:val="0"/>
        </w:rPr>
        <w:t xml:space="preserve">Amadeo (2020) states that a euro is a form of currency that is utilised in 19 countries that are members of the Eurozone. The Euro is the second most used form of currency used in forex trading. In addition, it is the second most widely held foreign</w:t>
      </w:r>
      <w:hyperlink r:id="rId7">
        <w:r w:rsidDel="00000000" w:rsidR="00000000" w:rsidRPr="00000000">
          <w:rPr>
            <w:rtl w:val="0"/>
          </w:rPr>
          <w:t xml:space="preserve"> exchange reserve</w:t>
        </w:r>
      </w:hyperlink>
      <w:r w:rsidDel="00000000" w:rsidR="00000000" w:rsidRPr="00000000">
        <w:rPr>
          <w:rtl w:val="0"/>
        </w:rPr>
        <w:t xml:space="preserve"> used by </w:t>
      </w:r>
      <w:hyperlink r:id="rId8">
        <w:r w:rsidDel="00000000" w:rsidR="00000000" w:rsidRPr="00000000">
          <w:rPr>
            <w:rtl w:val="0"/>
          </w:rPr>
          <w:t xml:space="preserve">central banks</w:t>
        </w:r>
      </w:hyperlink>
      <w:r w:rsidDel="00000000" w:rsidR="00000000" w:rsidRPr="00000000">
        <w:rPr>
          <w:rtl w:val="0"/>
        </w:rPr>
        <w:t xml:space="preserve">. In 2019, foreign governments held over $2 trillion in reserves. The European Central Bank manages and controls the Euro. However, because the Euro is shared across 19 separate countries, it can be hard to manage it. Every country sets up their own financial policy which makes the Euro fluctuate in value. Initially, the Euro was meant to be unified across the entire European Union; all of the member countries pledge to adopt the Euro when they join the European Union. However, there are budget and other criteria that must be met before they can switch to the Euro. As a result, there are eight member countries that have not adopted the Euro. These are Sweden, Bulgaria, Romania, Croatia, Poland, the Czech Republic, Hungry and Denmark. There are seven denominations for the Euro, and these are €5, €10, €20, €50, €100, €200, and €500. Each bill and coin is a different size. The bills also have raised print, while the coins have distinct edges. These features allow the visually impaired to distinguish one denomination from another.</w:t>
      </w: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color w:val="0e101a"/>
          <w:rtl w:val="0"/>
        </w:rPr>
        <w:t xml:space="preserv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color w:val="0e101a"/>
        </w:rPr>
      </w:pPr>
      <w:r w:rsidDel="00000000" w:rsidR="00000000" w:rsidRPr="00000000">
        <w:rPr>
          <w:b w:val="1"/>
          <w:color w:val="0e101a"/>
          <w:rtl w:val="0"/>
        </w:rPr>
        <w:t xml:space="preserve">1.6 What is the Eurozone?</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color w:val="0e101a"/>
          <w:rtl w:val="0"/>
        </w:rPr>
        <w:t xml:space="preserve">According to Kenton (2018), the Eurozone is an economic region that covers all of the European Union member countries that have adopted the euro as their national currency. Currently, the Eurozone consists of Austria, Spain, Belgium, Slovenia, Cyprus, Slovakia, Estonia, Portugal, Finland, the Netherland, France, Malta, Luxembourg, Germany, Lithuania, Greece, Latvia, Ireland and Italy.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rtl w:val="0"/>
        </w:rPr>
      </w:r>
    </w:p>
    <w:p w:rsidR="00000000" w:rsidDel="00000000" w:rsidP="00000000" w:rsidRDefault="00000000" w:rsidRPr="00000000" w14:paraId="00000037">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b w:val="1"/>
          <w:color w:val="0e101a"/>
        </w:rPr>
      </w:pPr>
      <w:r w:rsidDel="00000000" w:rsidR="00000000" w:rsidRPr="00000000">
        <w:rPr>
          <w:b w:val="1"/>
          <w:color w:val="0e101a"/>
          <w:rtl w:val="0"/>
        </w:rPr>
        <w:t xml:space="preserve">1.7 Why has Britain adopted the Euro?</w:t>
      </w:r>
    </w:p>
    <w:p w:rsidR="00000000" w:rsidDel="00000000" w:rsidP="00000000" w:rsidRDefault="00000000" w:rsidRPr="00000000" w14:paraId="00000038">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color w:val="0e101a"/>
          <w:rtl w:val="0"/>
        </w:rPr>
        <w:t xml:space="preserve">Segal (2019) m</w:t>
      </w:r>
      <w:r w:rsidDel="00000000" w:rsidR="00000000" w:rsidRPr="00000000">
        <w:rPr>
          <w:rtl w:val="0"/>
        </w:rPr>
        <w:t xml:space="preserve">entions that Britain chose not to adopt the Euro. Alternatively, Britain uses the Pound Sterling of the Bank of England as their national currency. When the European Union proposed using the Euro as a single currency system in 1997. Nevertheless, the Chancellor of the Exchequer of the time, Gordon Brown, set up five economic tests that Britain must meet to use the Euro. The tests are b</w:t>
      </w:r>
      <w:hyperlink r:id="rId9">
        <w:r w:rsidDel="00000000" w:rsidR="00000000" w:rsidRPr="00000000">
          <w:rPr>
            <w:rtl w:val="0"/>
          </w:rPr>
          <w:t xml:space="preserve">usiness cycles</w:t>
        </w:r>
      </w:hyperlink>
      <w:r w:rsidDel="00000000" w:rsidR="00000000" w:rsidRPr="00000000">
        <w:rPr>
          <w:rtl w:val="0"/>
        </w:rPr>
        <w:t xml:space="preserve">, and economic structures must be cooperative enough that Britain could live with </w:t>
      </w:r>
      <w:hyperlink r:id="rId10">
        <w:r w:rsidDel="00000000" w:rsidR="00000000" w:rsidRPr="00000000">
          <w:rPr>
            <w:rtl w:val="0"/>
          </w:rPr>
          <w:t xml:space="preserve">Eurozone</w:t>
        </w:r>
      </w:hyperlink>
      <w:r w:rsidDel="00000000" w:rsidR="00000000" w:rsidRPr="00000000">
        <w:rPr>
          <w:rtl w:val="0"/>
        </w:rPr>
        <w:t xml:space="preserve"> </w:t>
      </w:r>
      <w:hyperlink r:id="rId11">
        <w:r w:rsidDel="00000000" w:rsidR="00000000" w:rsidRPr="00000000">
          <w:rPr>
            <w:rtl w:val="0"/>
          </w:rPr>
          <w:t xml:space="preserve">interest rates</w:t>
        </w:r>
      </w:hyperlink>
      <w:r w:rsidDel="00000000" w:rsidR="00000000" w:rsidRPr="00000000">
        <w:rPr>
          <w:rtl w:val="0"/>
        </w:rPr>
        <w:t xml:space="preserve">. Also, the system must have enough versatility to deal with both limited and aggregate financial difficulties. Also, using the Euro must generate provisions conducive to businesses and individuals </w:t>
      </w:r>
      <w:hyperlink r:id="rId12">
        <w:r w:rsidDel="00000000" w:rsidR="00000000" w:rsidRPr="00000000">
          <w:rPr>
            <w:rtl w:val="0"/>
          </w:rPr>
          <w:t xml:space="preserve">investing</w:t>
        </w:r>
      </w:hyperlink>
      <w:r w:rsidDel="00000000" w:rsidR="00000000" w:rsidRPr="00000000">
        <w:rPr>
          <w:rtl w:val="0"/>
        </w:rPr>
        <w:t xml:space="preserve"> in Britain. In addition, the Euro would allow the nation's economic services industry to remain in a competitive position globally. Finally, utilising the Euro must encourage higher growth, stability and a long-term increase in jobs. It is believed that the five economic tests, set benchmarks so challeng</w:t>
      </w:r>
      <w:r w:rsidDel="00000000" w:rsidR="00000000" w:rsidRPr="00000000">
        <w:rPr>
          <w:color w:val="0e101a"/>
          <w:rtl w:val="0"/>
        </w:rPr>
        <w:t xml:space="preserve">ing to accomplish that a change to the Euro from the Pound Sterling can never be justified.</w:t>
      </w:r>
    </w:p>
    <w:p w:rsidR="00000000" w:rsidDel="00000000" w:rsidP="00000000" w:rsidRDefault="00000000" w:rsidRPr="00000000" w14:paraId="00000039">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color w:val="0e101a"/>
        </w:rPr>
      </w:pPr>
      <w:r w:rsidDel="00000000" w:rsidR="00000000" w:rsidRPr="00000000">
        <w:rPr>
          <w:rtl w:val="0"/>
        </w:rPr>
      </w:r>
    </w:p>
    <w:p w:rsidR="00000000" w:rsidDel="00000000" w:rsidP="00000000" w:rsidRDefault="00000000" w:rsidRPr="00000000" w14:paraId="0000003A">
      <w:pPr>
        <w:spacing w:line="360" w:lineRule="auto"/>
        <w:rPr>
          <w:b w:val="1"/>
          <w:color w:val="0e101a"/>
        </w:rPr>
      </w:pPr>
      <w:r w:rsidDel="00000000" w:rsidR="00000000" w:rsidRPr="00000000">
        <w:rPr>
          <w:b w:val="1"/>
          <w:color w:val="0e101a"/>
          <w:rtl w:val="0"/>
        </w:rPr>
        <w:t xml:space="preserve">2.0 Britain and The European Union</w:t>
      </w:r>
    </w:p>
    <w:p w:rsidR="00000000" w:rsidDel="00000000" w:rsidP="00000000" w:rsidRDefault="00000000" w:rsidRPr="00000000" w14:paraId="0000003B">
      <w:pPr>
        <w:spacing w:line="360" w:lineRule="auto"/>
        <w:rPr>
          <w:b w:val="1"/>
          <w:color w:val="0e101a"/>
        </w:rPr>
      </w:pPr>
      <w:r w:rsidDel="00000000" w:rsidR="00000000" w:rsidRPr="00000000">
        <w:rPr>
          <w:rtl w:val="0"/>
        </w:rPr>
      </w:r>
    </w:p>
    <w:p w:rsidR="00000000" w:rsidDel="00000000" w:rsidP="00000000" w:rsidRDefault="00000000" w:rsidRPr="00000000" w14:paraId="0000003C">
      <w:pPr>
        <w:spacing w:line="360" w:lineRule="auto"/>
        <w:rPr>
          <w:b w:val="1"/>
          <w:color w:val="0e101a"/>
        </w:rPr>
      </w:pPr>
      <w:r w:rsidDel="00000000" w:rsidR="00000000" w:rsidRPr="00000000">
        <w:rPr>
          <w:b w:val="1"/>
          <w:color w:val="0e101a"/>
          <w:rtl w:val="0"/>
        </w:rPr>
        <w:t xml:space="preserve">2.1 When did Britain join the European Union?</w:t>
      </w:r>
    </w:p>
    <w:p w:rsidR="00000000" w:rsidDel="00000000" w:rsidP="00000000" w:rsidRDefault="00000000" w:rsidRPr="00000000" w14:paraId="0000003D">
      <w:pPr>
        <w:spacing w:line="360" w:lineRule="auto"/>
        <w:rPr>
          <w:color w:val="0e101a"/>
        </w:rPr>
      </w:pPr>
      <w:r w:rsidDel="00000000" w:rsidR="00000000" w:rsidRPr="00000000">
        <w:rPr>
          <w:color w:val="0e101a"/>
          <w:rtl w:val="0"/>
        </w:rPr>
        <w:t xml:space="preserve">According to History Extra (2020), Britain made their first application to join the European Union in 1961. The French Government quickly rejected this application. In 1963, a second application was made to join the European Union, but the French Government again rejected it in 1967. Only in 1969, was the final application approved and negotiations for British membership began. Britain officially joined the on January 1st, 1973. At the time this was a debatable issue, the Labour Party originally attempted to renegotiation of membership. It was narrowed down to needing a referendum on whether Britain should remain part of the Community. This referendum was held in 1975 with a 67% vote to continue the membership.</w:t>
      </w:r>
    </w:p>
    <w:p w:rsidR="00000000" w:rsidDel="00000000" w:rsidP="00000000" w:rsidRDefault="00000000" w:rsidRPr="00000000" w14:paraId="0000003E">
      <w:pPr>
        <w:spacing w:line="360" w:lineRule="auto"/>
        <w:rPr>
          <w:b w:val="1"/>
        </w:rPr>
      </w:pPr>
      <w:r w:rsidDel="00000000" w:rsidR="00000000" w:rsidRPr="00000000">
        <w:rPr>
          <w:rtl w:val="0"/>
        </w:rPr>
      </w:r>
    </w:p>
    <w:p w:rsidR="00000000" w:rsidDel="00000000" w:rsidP="00000000" w:rsidRDefault="00000000" w:rsidRPr="00000000" w14:paraId="0000003F">
      <w:pPr>
        <w:spacing w:line="360" w:lineRule="auto"/>
        <w:rPr/>
      </w:pPr>
      <w:r w:rsidDel="00000000" w:rsidR="00000000" w:rsidRPr="00000000">
        <w:rPr>
          <w:rtl w:val="0"/>
        </w:rPr>
      </w:r>
    </w:p>
    <w:p w:rsidR="00000000" w:rsidDel="00000000" w:rsidP="00000000" w:rsidRDefault="00000000" w:rsidRPr="00000000" w14:paraId="00000040">
      <w:pPr>
        <w:pBdr>
          <w:top w:color="auto" w:space="0" w:sz="0" w:val="none"/>
          <w:left w:color="auto" w:space="0" w:sz="0" w:val="none"/>
          <w:bottom w:color="auto" w:space="0" w:sz="0" w:val="none"/>
          <w:right w:color="auto" w:space="0" w:sz="0" w:val="none"/>
          <w:between w:color="auto" w:space="0" w:sz="0" w:val="none"/>
        </w:pBdr>
        <w:shd w:fill="ffffff" w:val="clear"/>
        <w:spacing w:after="220" w:line="360" w:lineRule="auto"/>
        <w:rPr>
          <w:color w:val="444444"/>
        </w:rPr>
      </w:pPr>
      <w:r w:rsidDel="00000000" w:rsidR="00000000" w:rsidRPr="00000000">
        <w:rPr>
          <w:b w:val="1"/>
          <w:color w:val="0e101a"/>
          <w:rtl w:val="0"/>
        </w:rPr>
        <w:t xml:space="preserve">2.2 What does Britain contribute to the European Unions budget?                                                           </w:t>
      </w:r>
      <w:r w:rsidDel="00000000" w:rsidR="00000000" w:rsidRPr="00000000">
        <w:rPr>
          <w:color w:val="0e101a"/>
          <w:rtl w:val="0"/>
        </w:rPr>
        <w:t xml:space="preserve">House of Commons (2019) states that because Britain is a member of the European Union, it must pay a contribution to the budget of the European Union. However, Britain does receive funding back from the European Union. The funding is for agricultural, social, economic development and competitiveness programmes. Britain gets a rebate from the European Union, which decreases its contribution towards the European Union budget. This rebate has the aim to help fix the issue of Britain, making relatively significant net contributions to the European Union. In 2018, Britain contributed just over £13 billion. Britain received approximately £4 billion of public sector receipts from the European Union, so Britain net public sector contribution to the European Union was an estimated £8 billion. Until Britain's departure from the European Union has been negotiated, Britain will continue to contribute to the overall budget of the European Union. The British Government will continue to contribute towards a few European Union programmes even after Brexit. For example, Britain will contribute to Horizon 2020. </w:t>
      </w:r>
      <w:r w:rsidDel="00000000" w:rsidR="00000000" w:rsidRPr="00000000">
        <w:rPr>
          <w:rtl w:val="0"/>
        </w:rPr>
      </w:r>
    </w:p>
    <w:p w:rsidR="00000000" w:rsidDel="00000000" w:rsidP="00000000" w:rsidRDefault="00000000" w:rsidRPr="00000000" w14:paraId="00000041">
      <w:pPr>
        <w:spacing w:line="360" w:lineRule="auto"/>
        <w:rPr>
          <w:b w:val="1"/>
          <w:color w:val="0e101a"/>
        </w:rPr>
      </w:pPr>
      <w:r w:rsidDel="00000000" w:rsidR="00000000" w:rsidRPr="00000000">
        <w:rPr>
          <w:b w:val="1"/>
          <w:color w:val="0e101a"/>
          <w:rtl w:val="0"/>
        </w:rPr>
        <w:t xml:space="preserve">2.3 What has the UK contributed to the European Union?</w:t>
      </w:r>
    </w:p>
    <w:p w:rsidR="00000000" w:rsidDel="00000000" w:rsidP="00000000" w:rsidRDefault="00000000" w:rsidRPr="00000000" w14:paraId="00000042">
      <w:pPr>
        <w:spacing w:line="360" w:lineRule="auto"/>
        <w:rPr>
          <w:color w:val="0e101a"/>
        </w:rPr>
      </w:pPr>
      <w:r w:rsidDel="00000000" w:rsidR="00000000" w:rsidRPr="00000000">
        <w:rPr>
          <w:color w:val="0e101a"/>
          <w:rtl w:val="0"/>
        </w:rPr>
        <w:t xml:space="preserve">The Finical Times (2020) states that when Britain started a growth effect when it joined the European Economic Community in 1973. Between 1958 and 1973, the GDP of France, West Germany and Italy rose by 95%. While Britain's GDP was only 50%. However, Britain began to catch up slowly. By 2013, Britain became the most prosperous country in Europe. It is claimed that Britain was paying the European Union over £55 million a day. Eurosceptics have argued against Britians annual £18 billion transfer to the European Union. Nigel Farage has insisted that being in the European Union costs Britain more than £55 million a day or more than £20 billion a year. However, the British net transfer to the European Union drops far short of such claims. A rebate obtained by Margaret Thatcher in 1984 decreased the bill, and Britain sent £13 billion to Brussels in 2015. Against that, the UK received £4.5 billion from the European Union in regional aid and agricultural subsidies, and the private sector received a further £1.4 billion direct from the European Union budget. That takes the net cost of a membership to about £7 billion, less than half a per cent of national income. Also, when Britain joined the European Economic Community, it boosted trade. British trade grew faster with European partners after 1973. While Britain was in the European Free Trade Association before joining the European Union, it is regarded that this slowed down British trade. Joining the European Union opened trade and allowed the UK to bounce back after falling behind its neighbours. There is a link between Britain's greater openness to trade since 1973 and its subsequent specialisation in high productivity sectors, including finance, high-tech manufacturing and business services. Roughly, 11% of British companies that trade internationally are responsible for 60% of the British productivity gains. However, there is a fallout from when Britain joined the European Union, and immigration has hit Britain hard. Aside from the economic benefit to public finances of importing workers, free movement has not obviously increased British prosperity. When the global financial crisis hit, Britain also found itself exposed to bad foreign assets held by British banks. Some Eurosceptics say Britain stands a better chance of growth if it looks beyond the sluggish economies of the European Union. For almost half a century, Britain has benefited from greater openness to world markets, which has fostered economic dynamism. Economists have demonstrated that the leading cause of that change was membership of the European Union, which brought with it gains from trade, foreign direct investment, competition and innovation. </w:t>
      </w:r>
    </w:p>
    <w:p w:rsidR="00000000" w:rsidDel="00000000" w:rsidP="00000000" w:rsidRDefault="00000000" w:rsidRPr="00000000" w14:paraId="00000043">
      <w:pPr>
        <w:spacing w:line="360" w:lineRule="auto"/>
        <w:rPr>
          <w:b w:val="1"/>
        </w:rPr>
      </w:pPr>
      <w:r w:rsidDel="00000000" w:rsidR="00000000" w:rsidRPr="00000000">
        <w:rPr>
          <w:rtl w:val="0"/>
        </w:rPr>
      </w:r>
    </w:p>
    <w:p w:rsidR="00000000" w:rsidDel="00000000" w:rsidP="00000000" w:rsidRDefault="00000000" w:rsidRPr="00000000" w14:paraId="00000044">
      <w:pPr>
        <w:spacing w:line="360" w:lineRule="auto"/>
        <w:rPr/>
      </w:pPr>
      <w:r w:rsidDel="00000000" w:rsidR="00000000" w:rsidRPr="00000000">
        <w:rPr>
          <w:rtl w:val="0"/>
        </w:rPr>
      </w:r>
    </w:p>
    <w:p w:rsidR="00000000" w:rsidDel="00000000" w:rsidP="00000000" w:rsidRDefault="00000000" w:rsidRPr="00000000" w14:paraId="00000045">
      <w:pPr>
        <w:spacing w:line="360" w:lineRule="auto"/>
        <w:rPr>
          <w:b w:val="1"/>
        </w:rPr>
      </w:pPr>
      <w:r w:rsidDel="00000000" w:rsidR="00000000" w:rsidRPr="00000000">
        <w:rPr>
          <w:b w:val="1"/>
          <w:rtl w:val="0"/>
        </w:rPr>
        <w:t xml:space="preserve">3.0 The process of leaving the European Union</w:t>
      </w:r>
    </w:p>
    <w:p w:rsidR="00000000" w:rsidDel="00000000" w:rsidP="00000000" w:rsidRDefault="00000000" w:rsidRPr="00000000" w14:paraId="00000046">
      <w:pPr>
        <w:spacing w:line="360" w:lineRule="auto"/>
        <w:rPr>
          <w:b w:val="1"/>
          <w:color w:val="ff00ff"/>
        </w:rPr>
      </w:pPr>
      <w:r w:rsidDel="00000000" w:rsidR="00000000" w:rsidRPr="00000000">
        <w:rPr>
          <w:rtl w:val="0"/>
        </w:rPr>
      </w:r>
    </w:p>
    <w:p w:rsidR="00000000" w:rsidDel="00000000" w:rsidP="00000000" w:rsidRDefault="00000000" w:rsidRPr="00000000" w14:paraId="00000047">
      <w:pPr>
        <w:spacing w:line="360" w:lineRule="auto"/>
        <w:rPr>
          <w:b w:val="1"/>
          <w:color w:val="0e101a"/>
        </w:rPr>
      </w:pPr>
      <w:r w:rsidDel="00000000" w:rsidR="00000000" w:rsidRPr="00000000">
        <w:rPr>
          <w:b w:val="1"/>
          <w:color w:val="0e101a"/>
          <w:rtl w:val="0"/>
        </w:rPr>
        <w:t xml:space="preserve">3.1 What is Article 50? </w:t>
      </w:r>
    </w:p>
    <w:p w:rsidR="00000000" w:rsidDel="00000000" w:rsidP="00000000" w:rsidRDefault="00000000" w:rsidRPr="00000000" w14:paraId="00000048">
      <w:pPr>
        <w:spacing w:line="360" w:lineRule="auto"/>
        <w:rPr>
          <w:color w:val="0e101a"/>
        </w:rPr>
      </w:pPr>
      <w:r w:rsidDel="00000000" w:rsidR="00000000" w:rsidRPr="00000000">
        <w:rPr>
          <w:color w:val="0e101a"/>
          <w:rtl w:val="0"/>
        </w:rPr>
        <w:t xml:space="preserve">According to the European Parliament (2016), the Lisbon Treaty introduced the right for a member state to withdraw for the European Union. Article 50 does not place any conditions for member states to use its right to leave the European Union. It only has procedural requirements. It allows for the negotiation of a withdrawal agreement among the European Union and the state wishing to withdraw, defining, in particular, the future between both the member state and the European Union. After two years, if an agreement has not been decided, then the membership of that country automatically ends, unless the European Union decides to extend the length of the withdrawal agreement. European law does not directly apply to the withdrawing country anymore. However, any national laws utilised by that country would remain valid until their national government decides to amend or repeal them. The withdrawal agreement needs to address that member state leaving European financial programmes. The withdrawing state needs to place new legislation that allows for the complete isolation from the effects of the European Union acquis. Furthermore, a withdrawal agreement could include requirements on the transitional application of European rules, in particular concerning rights arising from European citizenship and to other rights deriving from European Union law, which would otherwise extinguish with the withdrawal. </w:t>
      </w:r>
    </w:p>
    <w:p w:rsidR="00000000" w:rsidDel="00000000" w:rsidP="00000000" w:rsidRDefault="00000000" w:rsidRPr="00000000" w14:paraId="00000049">
      <w:pPr>
        <w:spacing w:line="360" w:lineRule="auto"/>
        <w:rPr>
          <w:b w:val="1"/>
          <w:color w:val="4a86e8"/>
        </w:rPr>
      </w:pPr>
      <w:r w:rsidDel="00000000" w:rsidR="00000000" w:rsidRPr="00000000">
        <w:rPr>
          <w:rtl w:val="0"/>
        </w:rPr>
      </w:r>
    </w:p>
    <w:p w:rsidR="00000000" w:rsidDel="00000000" w:rsidP="00000000" w:rsidRDefault="00000000" w:rsidRPr="00000000" w14:paraId="0000004A">
      <w:pPr>
        <w:spacing w:line="360" w:lineRule="auto"/>
        <w:rPr/>
      </w:pPr>
      <w:r w:rsidDel="00000000" w:rsidR="00000000" w:rsidRPr="00000000">
        <w:rPr>
          <w:b w:val="1"/>
          <w:rtl w:val="0"/>
        </w:rPr>
        <w:t xml:space="preserve">3.2 What is the Treaty of Lisbon?</w:t>
      </w:r>
      <w:r w:rsidDel="00000000" w:rsidR="00000000" w:rsidRPr="00000000">
        <w:rPr>
          <w:rtl w:val="0"/>
        </w:rPr>
      </w:r>
    </w:p>
    <w:p w:rsidR="00000000" w:rsidDel="00000000" w:rsidP="00000000" w:rsidRDefault="00000000" w:rsidRPr="00000000" w14:paraId="0000004B">
      <w:pPr>
        <w:spacing w:line="360" w:lineRule="auto"/>
        <w:rPr>
          <w:highlight w:val="white"/>
        </w:rPr>
      </w:pPr>
      <w:r w:rsidDel="00000000" w:rsidR="00000000" w:rsidRPr="00000000">
        <w:rPr>
          <w:highlight w:val="white"/>
          <w:rtl w:val="0"/>
        </w:rPr>
        <w:t xml:space="preserve">European Parilament (2020) explains that the Treaty of Lisbon began as a constitutional project at the end of 2001, and was followed up in 2002 and 2003 by the European Convention which drafted the Treaty to establish a Constitution for Europe. The Treaty of Lisbon came into force on December 1st, 2009. In the Treaty, Article 50 introduced a procedure for a member state to withdraw voluntarily for the European Union. </w:t>
      </w:r>
    </w:p>
    <w:p w:rsidR="00000000" w:rsidDel="00000000" w:rsidP="00000000" w:rsidRDefault="00000000" w:rsidRPr="00000000" w14:paraId="0000004C">
      <w:pPr>
        <w:spacing w:line="360" w:lineRule="auto"/>
        <w:rPr>
          <w:highlight w:val="white"/>
        </w:rPr>
      </w:pPr>
      <w:r w:rsidDel="00000000" w:rsidR="00000000" w:rsidRPr="00000000">
        <w:rPr>
          <w:rtl w:val="0"/>
        </w:rPr>
      </w:r>
    </w:p>
    <w:p w:rsidR="00000000" w:rsidDel="00000000" w:rsidP="00000000" w:rsidRDefault="00000000" w:rsidRPr="00000000" w14:paraId="0000004D">
      <w:pPr>
        <w:spacing w:line="360" w:lineRule="auto"/>
        <w:rPr>
          <w:highlight w:val="white"/>
        </w:rPr>
      </w:pPr>
      <w:r w:rsidDel="00000000" w:rsidR="00000000" w:rsidRPr="00000000">
        <w:rPr>
          <w:highlight w:val="white"/>
          <w:rtl w:val="0"/>
        </w:rPr>
        <w:t xml:space="preserve">The article states that:</w:t>
      </w:r>
    </w:p>
    <w:p w:rsidR="00000000" w:rsidDel="00000000" w:rsidP="00000000" w:rsidRDefault="00000000" w:rsidRPr="00000000" w14:paraId="0000004E">
      <w:pPr>
        <w:numPr>
          <w:ilvl w:val="0"/>
          <w:numId w:val="1"/>
        </w:numPr>
        <w:spacing w:line="360" w:lineRule="auto"/>
        <w:ind w:left="720" w:hanging="360"/>
        <w:rPr>
          <w:color w:val="000000"/>
          <w:highlight w:val="white"/>
        </w:rPr>
      </w:pPr>
      <w:r w:rsidDel="00000000" w:rsidR="00000000" w:rsidRPr="00000000">
        <w:rPr>
          <w:highlight w:val="white"/>
          <w:rtl w:val="0"/>
        </w:rPr>
        <w:t xml:space="preserve">Any Member State may decide to withdraw from the Union in accordance with its own </w:t>
      </w:r>
      <w:hyperlink r:id="rId13">
        <w:r w:rsidDel="00000000" w:rsidR="00000000" w:rsidRPr="00000000">
          <w:rPr>
            <w:highlight w:val="white"/>
            <w:rtl w:val="0"/>
          </w:rPr>
          <w:t xml:space="preserve">constitutional requirements</w:t>
        </w:r>
      </w:hyperlink>
      <w:r w:rsidDel="00000000" w:rsidR="00000000" w:rsidRPr="00000000">
        <w:rPr>
          <w:highlight w:val="white"/>
          <w:rtl w:val="0"/>
        </w:rPr>
        <w:t xml:space="preserve">.</w:t>
      </w:r>
    </w:p>
    <w:p w:rsidR="00000000" w:rsidDel="00000000" w:rsidP="00000000" w:rsidRDefault="00000000" w:rsidRPr="00000000" w14:paraId="0000004F">
      <w:pPr>
        <w:numPr>
          <w:ilvl w:val="0"/>
          <w:numId w:val="1"/>
        </w:numPr>
        <w:spacing w:line="360" w:lineRule="auto"/>
        <w:ind w:left="720" w:hanging="360"/>
        <w:rPr>
          <w:color w:val="000000"/>
          <w:highlight w:val="white"/>
        </w:rPr>
      </w:pPr>
      <w:r w:rsidDel="00000000" w:rsidR="00000000" w:rsidRPr="00000000">
        <w:rPr>
          <w:highlight w:val="white"/>
          <w:rtl w:val="0"/>
        </w:rPr>
        <w:t xml:space="preserve">A Member State which decides to withdraw shall notify the </w:t>
      </w:r>
      <w:hyperlink r:id="rId14">
        <w:r w:rsidDel="00000000" w:rsidR="00000000" w:rsidRPr="00000000">
          <w:rPr>
            <w:highlight w:val="white"/>
            <w:rtl w:val="0"/>
          </w:rPr>
          <w:t xml:space="preserve">European Council</w:t>
        </w:r>
      </w:hyperlink>
      <w:r w:rsidDel="00000000" w:rsidR="00000000" w:rsidRPr="00000000">
        <w:rPr>
          <w:highlight w:val="white"/>
          <w:rtl w:val="0"/>
        </w:rPr>
        <w:t xml:space="preserve"> of its intention. In the light of the guidelines provided by the European Council, the Union shall negotiate and conclude an agreement with that State, setting out the arrangements for its withdrawal, taking account of the framework for its future relationship with the Union. That agreement shall be negotiated in accordance with Article 218(3) of the </w:t>
      </w:r>
      <w:hyperlink r:id="rId15">
        <w:r w:rsidDel="00000000" w:rsidR="00000000" w:rsidRPr="00000000">
          <w:rPr>
            <w:highlight w:val="white"/>
            <w:rtl w:val="0"/>
          </w:rPr>
          <w:t xml:space="preserve">Treaty on the Functioning of the European Union</w:t>
        </w:r>
      </w:hyperlink>
      <w:r w:rsidDel="00000000" w:rsidR="00000000" w:rsidRPr="00000000">
        <w:rPr>
          <w:highlight w:val="white"/>
          <w:rtl w:val="0"/>
        </w:rPr>
        <w:t xml:space="preserve">. It shall be concluded on behalf of the Union by the </w:t>
      </w:r>
      <w:hyperlink r:id="rId16">
        <w:r w:rsidDel="00000000" w:rsidR="00000000" w:rsidRPr="00000000">
          <w:rPr>
            <w:highlight w:val="white"/>
            <w:rtl w:val="0"/>
          </w:rPr>
          <w:t xml:space="preserve">Council [of the European Union]</w:t>
        </w:r>
      </w:hyperlink>
      <w:r w:rsidDel="00000000" w:rsidR="00000000" w:rsidRPr="00000000">
        <w:rPr>
          <w:highlight w:val="white"/>
          <w:rtl w:val="0"/>
        </w:rPr>
        <w:t xml:space="preserve">, acting by a qualified majority, after obtaining the consent of the </w:t>
      </w:r>
      <w:hyperlink r:id="rId17">
        <w:r w:rsidDel="00000000" w:rsidR="00000000" w:rsidRPr="00000000">
          <w:rPr>
            <w:highlight w:val="white"/>
            <w:rtl w:val="0"/>
          </w:rPr>
          <w:t xml:space="preserve">European Parliament</w:t>
        </w:r>
      </w:hyperlink>
      <w:r w:rsidDel="00000000" w:rsidR="00000000" w:rsidRPr="00000000">
        <w:rPr>
          <w:highlight w:val="white"/>
          <w:rtl w:val="0"/>
        </w:rPr>
        <w:t xml:space="preserve">.</w:t>
      </w:r>
    </w:p>
    <w:p w:rsidR="00000000" w:rsidDel="00000000" w:rsidP="00000000" w:rsidRDefault="00000000" w:rsidRPr="00000000" w14:paraId="00000050">
      <w:pPr>
        <w:numPr>
          <w:ilvl w:val="0"/>
          <w:numId w:val="1"/>
        </w:numPr>
        <w:spacing w:line="360" w:lineRule="auto"/>
        <w:ind w:left="720" w:hanging="360"/>
        <w:rPr>
          <w:color w:val="000000"/>
          <w:highlight w:val="white"/>
        </w:rPr>
      </w:pPr>
      <w:r w:rsidDel="00000000" w:rsidR="00000000" w:rsidRPr="00000000">
        <w:rPr>
          <w:highlight w:val="white"/>
          <w:rtl w:val="0"/>
        </w:rPr>
        <w:t xml:space="preserve">The Treaties shall cease to apply to the State in question from the date of entry into force of the withdrawal agreement or, failing that, two years after the notification referred to in paragraph 2, unless the European Council, in agreement with the Member State concerned, unanimously decides to extend this period.</w:t>
      </w:r>
    </w:p>
    <w:p w:rsidR="00000000" w:rsidDel="00000000" w:rsidP="00000000" w:rsidRDefault="00000000" w:rsidRPr="00000000" w14:paraId="00000051">
      <w:pPr>
        <w:numPr>
          <w:ilvl w:val="0"/>
          <w:numId w:val="1"/>
        </w:numPr>
        <w:spacing w:line="360" w:lineRule="auto"/>
        <w:ind w:left="720" w:hanging="360"/>
        <w:rPr>
          <w:color w:val="000000"/>
          <w:highlight w:val="white"/>
        </w:rPr>
      </w:pPr>
      <w:r w:rsidDel="00000000" w:rsidR="00000000" w:rsidRPr="00000000">
        <w:rPr>
          <w:highlight w:val="white"/>
          <w:rtl w:val="0"/>
        </w:rPr>
        <w:t xml:space="preserve">For the purposes of paragraphs 2 and 3, the member of the European Council or of the Council representing the withdrawing Member State shall not participate in the discussions of the European Council or Council or in decisions concerning it.</w:t>
      </w:r>
    </w:p>
    <w:p w:rsidR="00000000" w:rsidDel="00000000" w:rsidP="00000000" w:rsidRDefault="00000000" w:rsidRPr="00000000" w14:paraId="00000052">
      <w:pPr>
        <w:numPr>
          <w:ilvl w:val="0"/>
          <w:numId w:val="1"/>
        </w:numPr>
        <w:spacing w:line="360" w:lineRule="auto"/>
        <w:ind w:left="720" w:hanging="360"/>
        <w:rPr>
          <w:color w:val="000000"/>
          <w:highlight w:val="white"/>
        </w:rPr>
      </w:pPr>
      <w:r w:rsidDel="00000000" w:rsidR="00000000" w:rsidRPr="00000000">
        <w:rPr>
          <w:highlight w:val="white"/>
          <w:rtl w:val="0"/>
        </w:rPr>
        <w:t xml:space="preserve">A qualified majority shall be defined in accordance with Article 238(3)(b) of the Treaty on the Functioning of the European Union.</w:t>
      </w:r>
    </w:p>
    <w:p w:rsidR="00000000" w:rsidDel="00000000" w:rsidP="00000000" w:rsidRDefault="00000000" w:rsidRPr="00000000" w14:paraId="00000053">
      <w:pPr>
        <w:numPr>
          <w:ilvl w:val="0"/>
          <w:numId w:val="1"/>
        </w:numPr>
        <w:spacing w:line="360" w:lineRule="auto"/>
        <w:ind w:left="720" w:hanging="360"/>
        <w:rPr>
          <w:color w:val="000000"/>
          <w:highlight w:val="white"/>
        </w:rPr>
      </w:pPr>
      <w:r w:rsidDel="00000000" w:rsidR="00000000" w:rsidRPr="00000000">
        <w:rPr>
          <w:highlight w:val="white"/>
          <w:rtl w:val="0"/>
        </w:rPr>
        <w:t xml:space="preserve">If a State which has withdrawn from the Union asks to rejoin, its request shall be subject to the procedure referred to in Artic</w:t>
      </w:r>
    </w:p>
    <w:p w:rsidR="00000000" w:rsidDel="00000000" w:rsidP="00000000" w:rsidRDefault="00000000" w:rsidRPr="00000000" w14:paraId="00000054">
      <w:pPr>
        <w:spacing w:line="360" w:lineRule="auto"/>
        <w:rPr>
          <w:b w:val="1"/>
          <w:color w:val="0e101a"/>
        </w:rPr>
      </w:pPr>
      <w:r w:rsidDel="00000000" w:rsidR="00000000" w:rsidRPr="00000000">
        <w:rPr>
          <w:rtl w:val="0"/>
        </w:rPr>
      </w:r>
    </w:p>
    <w:p w:rsidR="00000000" w:rsidDel="00000000" w:rsidP="00000000" w:rsidRDefault="00000000" w:rsidRPr="00000000" w14:paraId="00000055">
      <w:pPr>
        <w:spacing w:line="360" w:lineRule="auto"/>
        <w:rPr>
          <w:b w:val="1"/>
          <w:color w:val="0e101a"/>
        </w:rPr>
      </w:pPr>
      <w:r w:rsidDel="00000000" w:rsidR="00000000" w:rsidRPr="00000000">
        <w:rPr>
          <w:b w:val="1"/>
          <w:color w:val="0e101a"/>
          <w:rtl w:val="0"/>
        </w:rPr>
        <w:t xml:space="preserve">3.3 What is the negotiations process?</w:t>
      </w:r>
    </w:p>
    <w:p w:rsidR="00000000" w:rsidDel="00000000" w:rsidP="00000000" w:rsidRDefault="00000000" w:rsidRPr="00000000" w14:paraId="00000056">
      <w:pPr>
        <w:spacing w:line="360" w:lineRule="auto"/>
        <w:rPr>
          <w:color w:val="0e101a"/>
        </w:rPr>
      </w:pPr>
      <w:r w:rsidDel="00000000" w:rsidR="00000000" w:rsidRPr="00000000">
        <w:rPr>
          <w:color w:val="0e101a"/>
          <w:rtl w:val="0"/>
        </w:rPr>
        <w:t xml:space="preserve">According to Athanassiou (2009), when a member state of the European Union decides to withdraw from the organisation, the European Council must be notified, and it begins a period which a withdrawal agreement is negotiated. This sets out any arrangements for the withdrawal and plans the country's future relationship with the European Union. Article 50 provides for a negotiated withdrawal due to the complexities of leaving the European Union. However, it does hold a strong implication of a unilateral right to withdraw. This is through the fact that a member state would decide to withdraw in accordance with its own constitutional requirements and that the end of the treaties' application in a member state that intends to withdraw is not dependent on any agreement being reached it would occur after two years regardless.</w:t>
      </w:r>
    </w:p>
    <w:p w:rsidR="00000000" w:rsidDel="00000000" w:rsidP="00000000" w:rsidRDefault="00000000" w:rsidRPr="00000000" w14:paraId="00000057">
      <w:pPr>
        <w:spacing w:line="360" w:lineRule="auto"/>
        <w:rPr>
          <w:b w:val="1"/>
          <w:color w:val="ff00ff"/>
        </w:rPr>
      </w:pPr>
      <w:r w:rsidDel="00000000" w:rsidR="00000000" w:rsidRPr="00000000">
        <w:rPr>
          <w:rtl w:val="0"/>
        </w:rPr>
      </w:r>
    </w:p>
    <w:p w:rsidR="00000000" w:rsidDel="00000000" w:rsidP="00000000" w:rsidRDefault="00000000" w:rsidRPr="00000000" w14:paraId="00000058">
      <w:pPr>
        <w:spacing w:line="360" w:lineRule="auto"/>
        <w:rPr>
          <w:b w:val="1"/>
        </w:rPr>
      </w:pPr>
      <w:r w:rsidDel="00000000" w:rsidR="00000000" w:rsidRPr="00000000">
        <w:rPr>
          <w:b w:val="1"/>
          <w:rtl w:val="0"/>
        </w:rPr>
        <w:t xml:space="preserve">4.0 Brexit </w:t>
      </w:r>
    </w:p>
    <w:p w:rsidR="00000000" w:rsidDel="00000000" w:rsidP="00000000" w:rsidRDefault="00000000" w:rsidRPr="00000000" w14:paraId="00000059">
      <w:pPr>
        <w:spacing w:line="360" w:lineRule="auto"/>
        <w:rPr>
          <w:b w:val="1"/>
        </w:rPr>
      </w:pP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b w:val="1"/>
          <w:rtl w:val="0"/>
        </w:rPr>
        <w:t xml:space="preserve">4.1 What is Brexit? </w:t>
      </w:r>
      <w:r w:rsidDel="00000000" w:rsidR="00000000" w:rsidRPr="00000000">
        <w:rPr>
          <w:rtl w:val="0"/>
        </w:rPr>
      </w:r>
    </w:p>
    <w:p w:rsidR="00000000" w:rsidDel="00000000" w:rsidP="00000000" w:rsidRDefault="00000000" w:rsidRPr="00000000" w14:paraId="0000005B">
      <w:pPr>
        <w:spacing w:line="360" w:lineRule="auto"/>
        <w:rPr/>
      </w:pPr>
      <w:r w:rsidDel="00000000" w:rsidR="00000000" w:rsidRPr="00000000">
        <w:rPr>
          <w:rtl w:val="0"/>
        </w:rPr>
        <w:t xml:space="preserve">Mueller (2020) explains that Brexit is a combination of the words Britain and Exit, it became the common phrase for Britain wanting to leave the European Union and change their relations with trading, security and migration. </w:t>
      </w:r>
    </w:p>
    <w:p w:rsidR="00000000" w:rsidDel="00000000" w:rsidP="00000000" w:rsidRDefault="00000000" w:rsidRPr="00000000" w14:paraId="0000005C">
      <w:pPr>
        <w:spacing w:line="360" w:lineRule="auto"/>
        <w:rPr/>
      </w:pPr>
      <w:r w:rsidDel="00000000" w:rsidR="00000000" w:rsidRPr="00000000">
        <w:rPr>
          <w:rtl w:val="0"/>
        </w:rPr>
      </w:r>
    </w:p>
    <w:p w:rsidR="00000000" w:rsidDel="00000000" w:rsidP="00000000" w:rsidRDefault="00000000" w:rsidRPr="00000000" w14:paraId="0000005D">
      <w:pPr>
        <w:spacing w:line="360" w:lineRule="auto"/>
        <w:rPr>
          <w:b w:val="1"/>
        </w:rPr>
      </w:pPr>
      <w:r w:rsidDel="00000000" w:rsidR="00000000" w:rsidRPr="00000000">
        <w:rPr>
          <w:b w:val="1"/>
          <w:rtl w:val="0"/>
        </w:rPr>
        <w:t xml:space="preserve">4.2 What is the history of Brexit?</w:t>
      </w:r>
    </w:p>
    <w:p w:rsidR="00000000" w:rsidDel="00000000" w:rsidP="00000000" w:rsidRDefault="00000000" w:rsidRPr="00000000" w14:paraId="0000005E">
      <w:pPr>
        <w:shd w:fill="ffffff" w:val="clear"/>
        <w:spacing w:after="420" w:line="360" w:lineRule="auto"/>
        <w:rPr/>
      </w:pPr>
      <w:r w:rsidDel="00000000" w:rsidR="00000000" w:rsidRPr="00000000">
        <w:rPr>
          <w:rtl w:val="0"/>
        </w:rPr>
        <w:t xml:space="preserve">Kenton (2020) states that David Cameron, the former Prime Minister, called for a referendum about Britain leaving the European Union. Cameron fought to remain in the European Union. However, after announcing the referendum, Cameron announced his resignation. Theresa May succeeded Cameron as the new Prime Minister. She stepped down in 2019 after suffering unrelenting tension to resign after failing three times to get the Brexit deal arranged and approved by the House of Commons. Boris Johnson was elected as the current Prime Minister. He campaigned to leave the European Union by October 2019 and was prepared to leave without a deal. British and European negotiators agreed on a new deal on October 17th, 2019. Britain was expected to leave the European Union by October 31st, 2019, but the British parliament voted to force the government to seek an extension to the deadline and also delayed a vote on the new deal. Johnson then called a general election, Johnson won the general election and was able to deliver Brexit finally. Britain left the European Union at 11 pm on January 31st, 2020.</w:t>
      </w:r>
    </w:p>
    <w:p w:rsidR="00000000" w:rsidDel="00000000" w:rsidP="00000000" w:rsidRDefault="00000000" w:rsidRPr="00000000" w14:paraId="0000005F">
      <w:pPr>
        <w:spacing w:line="360" w:lineRule="auto"/>
        <w:rPr/>
      </w:pPr>
      <w:r w:rsidDel="00000000" w:rsidR="00000000" w:rsidRPr="00000000">
        <w:rPr>
          <w:b w:val="1"/>
          <w:rtl w:val="0"/>
        </w:rPr>
        <w:t xml:space="preserve">5.0 The effects of Brexit on the Public Services </w:t>
      </w:r>
      <w:r w:rsidDel="00000000" w:rsidR="00000000" w:rsidRPr="00000000">
        <w:rPr>
          <w:rtl w:val="0"/>
        </w:rPr>
      </w:r>
    </w:p>
    <w:p w:rsidR="00000000" w:rsidDel="00000000" w:rsidP="00000000" w:rsidRDefault="00000000" w:rsidRPr="00000000" w14:paraId="00000060">
      <w:pPr>
        <w:spacing w:line="360" w:lineRule="auto"/>
        <w:rPr>
          <w:color w:val="0e101a"/>
        </w:rPr>
      </w:pPr>
      <w:r w:rsidDel="00000000" w:rsidR="00000000" w:rsidRPr="00000000">
        <w:rPr>
          <w:color w:val="0e101a"/>
          <w:rtl w:val="0"/>
        </w:rPr>
        <w:t xml:space="preserve">Brexit could impose a severe challenge in obtaining medical supplies and devices. Brexit could possibly increase the cost of medical supplies without any changes in the market. The National Health Service is worried about the Government's ability to ensure the importation of essential equipment and medicine. If the correct Brexit deal is not made then the question of NHS staff well-being and employment needs to be addressed. Currently, 5% of the workforce for the NHS is from Europe, this includes 10% registered doctors and 4% registered nurses. The current Brexit deal would allow European nationals to obtain settled status in Britain. </w:t>
      </w:r>
    </w:p>
    <w:p w:rsidR="00000000" w:rsidDel="00000000" w:rsidP="00000000" w:rsidRDefault="00000000" w:rsidRPr="00000000" w14:paraId="00000061">
      <w:pPr>
        <w:spacing w:line="360" w:lineRule="auto"/>
        <w:rPr/>
      </w:pPr>
      <w:r w:rsidDel="00000000" w:rsidR="00000000" w:rsidRPr="00000000">
        <w:rPr>
          <w:color w:val="0e101a"/>
          <w:rtl w:val="0"/>
        </w:rPr>
        <w:t xml:space="preserve">This would provide them with a brief stay where they would be subject to a new migrant system established by the G</w:t>
      </w:r>
      <w:r w:rsidDel="00000000" w:rsidR="00000000" w:rsidRPr="00000000">
        <w:rPr>
          <w:rtl w:val="0"/>
        </w:rPr>
        <w:t xml:space="preserve">overnment. This settled status only enables individuals to stay in Britain if they make at least </w:t>
      </w:r>
      <w:hyperlink r:id="rId18">
        <w:r w:rsidDel="00000000" w:rsidR="00000000" w:rsidRPr="00000000">
          <w:rPr>
            <w:rtl w:val="0"/>
          </w:rPr>
          <w:t xml:space="preserve">£30,000 a year</w:t>
        </w:r>
      </w:hyperlink>
      <w:r w:rsidDel="00000000" w:rsidR="00000000" w:rsidRPr="00000000">
        <w:rPr>
          <w:rtl w:val="0"/>
        </w:rPr>
        <w:t xml:space="preserve">. This cut-off is higher than what most health care assistants and porters make, therefore denying them access to this status. With a no-deal Brexit, there is currently no protocol. The National Health Service is already understaffed. With Brexit set out to further restrict immigration regulations, shortages are expected to increase. The impact of staff shortages will have a negative effect on the quality of healthcare NHS can provide</w:t>
      </w:r>
      <w:r w:rsidDel="00000000" w:rsidR="00000000" w:rsidRPr="00000000">
        <w:rPr>
          <w:rtl w:val="0"/>
        </w:rPr>
      </w:r>
    </w:p>
    <w:p w:rsidR="00000000" w:rsidDel="00000000" w:rsidP="00000000" w:rsidRDefault="00000000" w:rsidRPr="00000000" w14:paraId="00000062">
      <w:pPr>
        <w:spacing w:line="360" w:lineRule="auto"/>
        <w:rPr/>
      </w:pPr>
      <w:r w:rsidDel="00000000" w:rsidR="00000000" w:rsidRPr="00000000">
        <w:rPr>
          <w:rtl w:val="0"/>
        </w:rPr>
      </w:r>
    </w:p>
    <w:p w:rsidR="00000000" w:rsidDel="00000000" w:rsidP="00000000" w:rsidRDefault="00000000" w:rsidRPr="00000000" w14:paraId="00000063">
      <w:pPr>
        <w:spacing w:line="360" w:lineRule="auto"/>
        <w:rPr/>
      </w:pPr>
      <w:r w:rsidDel="00000000" w:rsidR="00000000" w:rsidRPr="00000000">
        <w:rPr>
          <w:rtl w:val="0"/>
        </w:rPr>
        <w:t xml:space="preserve">According to the Royal Society of Medicine (2020), British citizens can access health treatment in European, and European citizens can access health treatment in Britain. European Health Insurance cards allow for this treatment to take place. Currently, over 27 million people are in possession of these cards. Without this insurance, an individual would have to pay for the cost of their health treatment. After Brexit, it is uncertain if British citizens would be charged for their treatment in Europe.</w:t>
      </w:r>
    </w:p>
    <w:p w:rsidR="00000000" w:rsidDel="00000000" w:rsidP="00000000" w:rsidRDefault="00000000" w:rsidRPr="00000000" w14:paraId="00000064">
      <w:pPr>
        <w:spacing w:line="360" w:lineRule="auto"/>
        <w:rPr/>
      </w:pPr>
      <w:r w:rsidDel="00000000" w:rsidR="00000000" w:rsidRPr="00000000">
        <w:rPr>
          <w:rtl w:val="0"/>
        </w:rPr>
      </w:r>
    </w:p>
    <w:p w:rsidR="00000000" w:rsidDel="00000000" w:rsidP="00000000" w:rsidRDefault="00000000" w:rsidRPr="00000000" w14:paraId="00000065">
      <w:pPr>
        <w:spacing w:line="360" w:lineRule="auto"/>
        <w:rPr/>
      </w:pPr>
      <w:r w:rsidDel="00000000" w:rsidR="00000000" w:rsidRPr="00000000">
        <w:rPr>
          <w:rtl w:val="0"/>
        </w:rPr>
        <w:t xml:space="preserve">Zanon (2018) explains that Britain is part of the European Medicines Agency. This agency manages and approves medicines to be placed on the market in  Europe. If the British government decides to leave the market, it is uncertain whether Britain would be able to maintain some of the collaborations in this system after Brexit. If this collaboration is not possible, then it would have a devastating effect on the NHS and patient care. Innovative treatments could become available later in Britain than in the European market. Furthermore, both pharmaceutical and medical devices rely on international supply chains, suggesting that through their life cycle, goods are passed around various countries to source materials, and then for manufacturing, packaging, batch testing, and sterilisation. </w:t>
      </w:r>
    </w:p>
    <w:p w:rsidR="00000000" w:rsidDel="00000000" w:rsidP="00000000" w:rsidRDefault="00000000" w:rsidRPr="00000000" w14:paraId="00000066">
      <w:pPr>
        <w:spacing w:line="360" w:lineRule="auto"/>
        <w:rPr/>
      </w:pPr>
      <w:r w:rsidDel="00000000" w:rsidR="00000000" w:rsidRPr="00000000">
        <w:rPr>
          <w:rtl w:val="0"/>
        </w:rPr>
        <w:t xml:space="preserve"> If trading agreements after Brexit make it more difficult to move materials and products around, then supply could be affected, with the chance of a lack of some products and extended costs for the NHS.</w:t>
      </w:r>
    </w:p>
    <w:p w:rsidR="00000000" w:rsidDel="00000000" w:rsidP="00000000" w:rsidRDefault="00000000" w:rsidRPr="00000000" w14:paraId="00000067">
      <w:pPr>
        <w:spacing w:line="360" w:lineRule="auto"/>
        <w:rPr>
          <w:color w:val="4c4c4c"/>
        </w:rPr>
      </w:pPr>
      <w:r w:rsidDel="00000000" w:rsidR="00000000" w:rsidRPr="00000000">
        <w:rPr>
          <w:rtl w:val="0"/>
        </w:rPr>
      </w:r>
    </w:p>
    <w:p w:rsidR="00000000" w:rsidDel="00000000" w:rsidP="00000000" w:rsidRDefault="00000000" w:rsidRPr="00000000" w14:paraId="00000068">
      <w:pPr>
        <w:spacing w:line="360" w:lineRule="auto"/>
        <w:rPr>
          <w:b w:val="1"/>
        </w:rPr>
      </w:pPr>
      <w:r w:rsidDel="00000000" w:rsidR="00000000" w:rsidRPr="00000000">
        <w:rPr>
          <w:b w:val="1"/>
          <w:rtl w:val="0"/>
        </w:rPr>
        <w:t xml:space="preserve">5.2 The effect of Brexit on the Police Service</w:t>
      </w:r>
    </w:p>
    <w:p w:rsidR="00000000" w:rsidDel="00000000" w:rsidP="00000000" w:rsidRDefault="00000000" w:rsidRPr="00000000" w14:paraId="00000069">
      <w:pPr>
        <w:spacing w:line="360" w:lineRule="auto"/>
        <w:rPr/>
      </w:pPr>
      <w:r w:rsidDel="00000000" w:rsidR="00000000" w:rsidRPr="00000000">
        <w:rPr>
          <w:rtl w:val="0"/>
        </w:rPr>
        <w:t xml:space="preserve">According to Muir (2016), by Britain leaving the European Union, it will affect the British police service. Firstly, Brexit will affect how the political system is run in Britain. Also, this political change has shaken up the world economy and is likely to have a vital fiscal adjustment by the UK government. Recently, the British government promised police forces in England and Wales more money in this years spending review. However, this will now be revisited. Finally, the legislative framework in which the police service functions will </w:t>
      </w:r>
      <w:hyperlink r:id="rId19">
        <w:r w:rsidDel="00000000" w:rsidR="00000000" w:rsidRPr="00000000">
          <w:rPr>
            <w:rtl w:val="0"/>
          </w:rPr>
          <w:t xml:space="preserve">change</w:t>
        </w:r>
      </w:hyperlink>
      <w:r w:rsidDel="00000000" w:rsidR="00000000" w:rsidRPr="00000000">
        <w:rPr>
          <w:rtl w:val="0"/>
        </w:rPr>
        <w:t xml:space="preserve">. Britain will suffer the loss of the European Arrest Warrant making it more challenging to bring suspects back to Britain to see justice and the European Supervision Order which provides suspects to be freed on bail to their country of residency. British police forces also lose current framework of European law enforcement cooperation through Europol, the cooperation required for tackling threats. Britain will lose the European Union information sharing arrangements around DNA, fingerprint, vehicle registration, criminal records and wanted or missing persons. It is possible that all of this could be held as part of the renegotiation process. </w:t>
      </w:r>
    </w:p>
    <w:p w:rsidR="00000000" w:rsidDel="00000000" w:rsidP="00000000" w:rsidRDefault="00000000" w:rsidRPr="00000000" w14:paraId="0000006A">
      <w:pPr>
        <w:spacing w:line="360" w:lineRule="auto"/>
        <w:rPr/>
      </w:pPr>
      <w:r w:rsidDel="00000000" w:rsidR="00000000" w:rsidRPr="00000000">
        <w:rPr>
          <w:rtl w:val="0"/>
        </w:rPr>
      </w:r>
    </w:p>
    <w:p w:rsidR="00000000" w:rsidDel="00000000" w:rsidP="00000000" w:rsidRDefault="00000000" w:rsidRPr="00000000" w14:paraId="0000006B">
      <w:pPr>
        <w:spacing w:line="360" w:lineRule="auto"/>
        <w:rPr/>
      </w:pPr>
      <w:r w:rsidDel="00000000" w:rsidR="00000000" w:rsidRPr="00000000">
        <w:rPr>
          <w:rtl w:val="0"/>
        </w:rPr>
        <w:t xml:space="preserve">European Justice (2019) states that the European Arrest Warrant is a multi-national legal surrender system to allow offenders to server a custodial sentence or detention order. A warrant issued by a judicial authority in the European Union and is valid across all of Europe. It came into operation on January 1st, 2004. When applying for the European Arrest Warrant, the authorities have to respect the p</w:t>
      </w:r>
      <w:hyperlink r:id="rId20">
        <w:r w:rsidDel="00000000" w:rsidR="00000000" w:rsidRPr="00000000">
          <w:rPr>
            <w:rtl w:val="0"/>
          </w:rPr>
          <w:t xml:space="preserve">rocedural rights of suspects or accused persons</w:t>
        </w:r>
      </w:hyperlink>
      <w:r w:rsidDel="00000000" w:rsidR="00000000" w:rsidRPr="00000000">
        <w:rPr>
          <w:rtl w:val="0"/>
        </w:rPr>
        <w:t xml:space="preserve">, such as the right to information, to have a lawyer, and an interpreter, and to legal aid, as stipulated by the law in the country where they are arrested.</w:t>
      </w:r>
    </w:p>
    <w:p w:rsidR="00000000" w:rsidDel="00000000" w:rsidP="00000000" w:rsidRDefault="00000000" w:rsidRPr="00000000" w14:paraId="0000006C">
      <w:pPr>
        <w:spacing w:line="360" w:lineRule="auto"/>
        <w:rPr/>
      </w:pPr>
      <w:r w:rsidDel="00000000" w:rsidR="00000000" w:rsidRPr="00000000">
        <w:rPr>
          <w:rtl w:val="0"/>
        </w:rPr>
      </w:r>
    </w:p>
    <w:p w:rsidR="00000000" w:rsidDel="00000000" w:rsidP="00000000" w:rsidRDefault="00000000" w:rsidRPr="00000000" w14:paraId="0000006D">
      <w:pPr>
        <w:spacing w:line="360" w:lineRule="auto"/>
        <w:rPr/>
      </w:pPr>
      <w:r w:rsidDel="00000000" w:rsidR="00000000" w:rsidRPr="00000000">
        <w:rPr>
          <w:rtl w:val="0"/>
        </w:rPr>
        <w:t xml:space="preserve">Europol (2020) mentions that it supports all the member states in the European Union in fighting against terrorism, cybercrime and other severe and organised forms of crime. They also work with many non-EU partner states and international organisations. Large-scale criminal and terrorist networks pose a notable threat to the national security of the EU and to the safety and livelihood of its people. The networks that conduct these crimes in each of these areas are prompt to seize unique opportunities, and they are resilient in the face of traditional law enforcement measures. The European Council is responsible for the primary control and guidance of Europol. It appoints the Executive Director and the Deputy Directors, and approves Europol’s budget, together with the European Parliament. It also can adopt, together with the European Parliament, regulations related to Europol’s work. Each year the Council forwards a special report to the European Parliament on the work of Europol.</w:t>
      </w:r>
    </w:p>
    <w:p w:rsidR="00000000" w:rsidDel="00000000" w:rsidP="00000000" w:rsidRDefault="00000000" w:rsidRPr="00000000" w14:paraId="0000006E">
      <w:pPr>
        <w:spacing w:line="360" w:lineRule="auto"/>
        <w:rPr/>
      </w:pPr>
      <w:r w:rsidDel="00000000" w:rsidR="00000000" w:rsidRPr="00000000">
        <w:rPr>
          <w:rtl w:val="0"/>
        </w:rPr>
      </w:r>
    </w:p>
    <w:p w:rsidR="00000000" w:rsidDel="00000000" w:rsidP="00000000" w:rsidRDefault="00000000" w:rsidRPr="00000000" w14:paraId="0000006F">
      <w:pPr>
        <w:spacing w:line="360" w:lineRule="auto"/>
        <w:rPr>
          <w:color w:val="9900ff"/>
        </w:rPr>
      </w:pPr>
      <w:r w:rsidDel="00000000" w:rsidR="00000000" w:rsidRPr="00000000">
        <w:rPr>
          <w:rtl w:val="0"/>
        </w:rPr>
      </w:r>
    </w:p>
    <w:p w:rsidR="00000000" w:rsidDel="00000000" w:rsidP="00000000" w:rsidRDefault="00000000" w:rsidRPr="00000000" w14:paraId="00000070">
      <w:pPr>
        <w:spacing w:line="360" w:lineRule="auto"/>
        <w:rPr>
          <w:b w:val="1"/>
        </w:rPr>
      </w:pPr>
      <w:r w:rsidDel="00000000" w:rsidR="00000000" w:rsidRPr="00000000">
        <w:rPr>
          <w:rtl w:val="0"/>
        </w:rPr>
      </w:r>
    </w:p>
    <w:p w:rsidR="00000000" w:rsidDel="00000000" w:rsidP="00000000" w:rsidRDefault="00000000" w:rsidRPr="00000000" w14:paraId="00000071">
      <w:pPr>
        <w:spacing w:line="360" w:lineRule="auto"/>
        <w:rPr/>
      </w:pPr>
      <w:r w:rsidDel="00000000" w:rsidR="00000000" w:rsidRPr="00000000">
        <w:rPr>
          <w:rtl w:val="0"/>
        </w:rPr>
      </w:r>
    </w:p>
    <w:p w:rsidR="00000000" w:rsidDel="00000000" w:rsidP="00000000" w:rsidRDefault="00000000" w:rsidRPr="00000000" w14:paraId="00000072">
      <w:pPr>
        <w:spacing w:line="360" w:lineRule="auto"/>
        <w:rPr/>
      </w:pPr>
      <w:r w:rsidDel="00000000" w:rsidR="00000000" w:rsidRPr="00000000">
        <w:rPr>
          <w:rtl w:val="0"/>
        </w:rPr>
      </w:r>
    </w:p>
    <w:p w:rsidR="00000000" w:rsidDel="00000000" w:rsidP="00000000" w:rsidRDefault="00000000" w:rsidRPr="00000000" w14:paraId="00000073">
      <w:pPr>
        <w:spacing w:line="360" w:lineRule="auto"/>
        <w:rPr/>
      </w:pPr>
      <w:r w:rsidDel="00000000" w:rsidR="00000000" w:rsidRPr="00000000">
        <w:rPr>
          <w:rtl w:val="0"/>
        </w:rPr>
      </w:r>
    </w:p>
    <w:p w:rsidR="00000000" w:rsidDel="00000000" w:rsidP="00000000" w:rsidRDefault="00000000" w:rsidRPr="00000000" w14:paraId="00000074">
      <w:pPr>
        <w:spacing w:line="360" w:lineRule="auto"/>
        <w:rPr/>
      </w:pPr>
      <w:r w:rsidDel="00000000" w:rsidR="00000000" w:rsidRPr="00000000">
        <w:rPr>
          <w:rtl w:val="0"/>
        </w:rPr>
      </w:r>
    </w:p>
    <w:p w:rsidR="00000000" w:rsidDel="00000000" w:rsidP="00000000" w:rsidRDefault="00000000" w:rsidRPr="00000000" w14:paraId="00000075">
      <w:pPr>
        <w:spacing w:line="360" w:lineRule="auto"/>
        <w:rPr/>
      </w:pPr>
      <w:r w:rsidDel="00000000" w:rsidR="00000000" w:rsidRPr="00000000">
        <w:rPr>
          <w:rtl w:val="0"/>
        </w:rPr>
      </w:r>
    </w:p>
    <w:p w:rsidR="00000000" w:rsidDel="00000000" w:rsidP="00000000" w:rsidRDefault="00000000" w:rsidRPr="00000000" w14:paraId="00000076">
      <w:pPr>
        <w:spacing w:line="360" w:lineRule="auto"/>
        <w:rPr/>
      </w:pPr>
      <w:r w:rsidDel="00000000" w:rsidR="00000000" w:rsidRPr="00000000">
        <w:rPr>
          <w:rtl w:val="0"/>
        </w:rPr>
      </w:r>
    </w:p>
    <w:p w:rsidR="00000000" w:rsidDel="00000000" w:rsidP="00000000" w:rsidRDefault="00000000" w:rsidRPr="00000000" w14:paraId="00000077">
      <w:pPr>
        <w:spacing w:line="360" w:lineRule="auto"/>
        <w:rPr/>
      </w:pPr>
      <w:r w:rsidDel="00000000" w:rsidR="00000000" w:rsidRPr="00000000">
        <w:rPr>
          <w:rtl w:val="0"/>
        </w:rPr>
      </w:r>
    </w:p>
    <w:p w:rsidR="00000000" w:rsidDel="00000000" w:rsidP="00000000" w:rsidRDefault="00000000" w:rsidRPr="00000000" w14:paraId="00000078">
      <w:pPr>
        <w:spacing w:line="360" w:lineRule="auto"/>
        <w:rPr/>
      </w:pPr>
      <w:r w:rsidDel="00000000" w:rsidR="00000000" w:rsidRPr="00000000">
        <w:rPr>
          <w:rtl w:val="0"/>
        </w:rPr>
      </w:r>
    </w:p>
    <w:p w:rsidR="00000000" w:rsidDel="00000000" w:rsidP="00000000" w:rsidRDefault="00000000" w:rsidRPr="00000000" w14:paraId="00000079">
      <w:pPr>
        <w:spacing w:line="360" w:lineRule="auto"/>
        <w:rPr/>
      </w:pPr>
      <w:r w:rsidDel="00000000" w:rsidR="00000000" w:rsidRPr="00000000">
        <w:rPr>
          <w:rtl w:val="0"/>
        </w:rPr>
      </w:r>
    </w:p>
    <w:p w:rsidR="00000000" w:rsidDel="00000000" w:rsidP="00000000" w:rsidRDefault="00000000" w:rsidRPr="00000000" w14:paraId="0000007A">
      <w:pPr>
        <w:spacing w:line="360" w:lineRule="auto"/>
        <w:rPr/>
      </w:pPr>
      <w:r w:rsidDel="00000000" w:rsidR="00000000" w:rsidRPr="00000000">
        <w:rPr>
          <w:rtl w:val="0"/>
        </w:rPr>
      </w:r>
    </w:p>
    <w:p w:rsidR="00000000" w:rsidDel="00000000" w:rsidP="00000000" w:rsidRDefault="00000000" w:rsidRPr="00000000" w14:paraId="0000007B">
      <w:pPr>
        <w:spacing w:line="360" w:lineRule="auto"/>
        <w:rPr/>
      </w:pPr>
      <w:r w:rsidDel="00000000" w:rsidR="00000000" w:rsidRPr="00000000">
        <w:rPr>
          <w:rtl w:val="0"/>
        </w:rPr>
      </w:r>
    </w:p>
    <w:p w:rsidR="00000000" w:rsidDel="00000000" w:rsidP="00000000" w:rsidRDefault="00000000" w:rsidRPr="00000000" w14:paraId="0000007C">
      <w:pPr>
        <w:spacing w:line="360" w:lineRule="auto"/>
        <w:rPr/>
      </w:pPr>
      <w:r w:rsidDel="00000000" w:rsidR="00000000" w:rsidRPr="00000000">
        <w:rPr>
          <w:rtl w:val="0"/>
        </w:rPr>
      </w:r>
    </w:p>
    <w:p w:rsidR="00000000" w:rsidDel="00000000" w:rsidP="00000000" w:rsidRDefault="00000000" w:rsidRPr="00000000" w14:paraId="0000007D">
      <w:pPr>
        <w:spacing w:line="360" w:lineRule="auto"/>
        <w:rPr/>
      </w:pPr>
      <w:r w:rsidDel="00000000" w:rsidR="00000000" w:rsidRPr="00000000">
        <w:rPr>
          <w:rtl w:val="0"/>
        </w:rPr>
      </w:r>
    </w:p>
    <w:p w:rsidR="00000000" w:rsidDel="00000000" w:rsidP="00000000" w:rsidRDefault="00000000" w:rsidRPr="00000000" w14:paraId="0000007E">
      <w:pPr>
        <w:spacing w:line="360" w:lineRule="auto"/>
        <w:rPr/>
      </w:pPr>
      <w:r w:rsidDel="00000000" w:rsidR="00000000" w:rsidRPr="00000000">
        <w:rPr>
          <w:rtl w:val="0"/>
        </w:rPr>
      </w:r>
    </w:p>
    <w:p w:rsidR="00000000" w:rsidDel="00000000" w:rsidP="00000000" w:rsidRDefault="00000000" w:rsidRPr="00000000" w14:paraId="0000007F">
      <w:pPr>
        <w:spacing w:line="360" w:lineRule="auto"/>
        <w:rPr/>
      </w:pPr>
      <w:r w:rsidDel="00000000" w:rsidR="00000000" w:rsidRPr="00000000">
        <w:rPr>
          <w:rtl w:val="0"/>
        </w:rPr>
      </w:r>
    </w:p>
    <w:p w:rsidR="00000000" w:rsidDel="00000000" w:rsidP="00000000" w:rsidRDefault="00000000" w:rsidRPr="00000000" w14:paraId="00000080">
      <w:pPr>
        <w:spacing w:line="360" w:lineRule="auto"/>
        <w:rPr/>
      </w:pPr>
      <w:r w:rsidDel="00000000" w:rsidR="00000000" w:rsidRPr="00000000">
        <w:rPr>
          <w:rtl w:val="0"/>
        </w:rPr>
      </w:r>
    </w:p>
    <w:p w:rsidR="00000000" w:rsidDel="00000000" w:rsidP="00000000" w:rsidRDefault="00000000" w:rsidRPr="00000000" w14:paraId="00000081">
      <w:pPr>
        <w:spacing w:line="360" w:lineRule="auto"/>
        <w:rPr/>
      </w:pPr>
      <w:r w:rsidDel="00000000" w:rsidR="00000000" w:rsidRPr="00000000">
        <w:rPr>
          <w:rtl w:val="0"/>
        </w:rPr>
      </w:r>
    </w:p>
    <w:p w:rsidR="00000000" w:rsidDel="00000000" w:rsidP="00000000" w:rsidRDefault="00000000" w:rsidRPr="00000000" w14:paraId="00000082">
      <w:pPr>
        <w:spacing w:line="360" w:lineRule="auto"/>
        <w:rPr/>
      </w:pPr>
      <w:r w:rsidDel="00000000" w:rsidR="00000000" w:rsidRPr="00000000">
        <w:rPr>
          <w:rtl w:val="0"/>
        </w:rPr>
      </w:r>
    </w:p>
    <w:p w:rsidR="00000000" w:rsidDel="00000000" w:rsidP="00000000" w:rsidRDefault="00000000" w:rsidRPr="00000000" w14:paraId="00000083">
      <w:pPr>
        <w:spacing w:line="360" w:lineRule="auto"/>
        <w:rPr/>
      </w:pPr>
      <w:r w:rsidDel="00000000" w:rsidR="00000000" w:rsidRPr="00000000">
        <w:rPr>
          <w:rtl w:val="0"/>
        </w:rPr>
      </w:r>
    </w:p>
    <w:p w:rsidR="00000000" w:rsidDel="00000000" w:rsidP="00000000" w:rsidRDefault="00000000" w:rsidRPr="00000000" w14:paraId="00000084">
      <w:pPr>
        <w:spacing w:line="360" w:lineRule="auto"/>
        <w:rPr/>
      </w:pPr>
      <w:r w:rsidDel="00000000" w:rsidR="00000000" w:rsidRPr="00000000">
        <w:rPr>
          <w:rtl w:val="0"/>
        </w:rPr>
      </w:r>
    </w:p>
    <w:p w:rsidR="00000000" w:rsidDel="00000000" w:rsidP="00000000" w:rsidRDefault="00000000" w:rsidRPr="00000000" w14:paraId="00000085">
      <w:pPr>
        <w:spacing w:line="360" w:lineRule="auto"/>
        <w:rPr>
          <w:b w:val="1"/>
        </w:rPr>
      </w:pPr>
      <w:r w:rsidDel="00000000" w:rsidR="00000000" w:rsidRPr="00000000">
        <w:rPr>
          <w:rtl w:val="0"/>
        </w:rPr>
      </w:r>
    </w:p>
    <w:p w:rsidR="00000000" w:rsidDel="00000000" w:rsidP="00000000" w:rsidRDefault="00000000" w:rsidRPr="00000000" w14:paraId="00000086">
      <w:pPr>
        <w:spacing w:line="360" w:lineRule="auto"/>
        <w:rPr>
          <w:b w:val="1"/>
        </w:rPr>
      </w:pPr>
      <w:r w:rsidDel="00000000" w:rsidR="00000000" w:rsidRPr="00000000">
        <w:rPr>
          <w:rtl w:val="0"/>
        </w:rPr>
      </w:r>
    </w:p>
    <w:p w:rsidR="00000000" w:rsidDel="00000000" w:rsidP="00000000" w:rsidRDefault="00000000" w:rsidRPr="00000000" w14:paraId="00000087">
      <w:pPr>
        <w:spacing w:line="360" w:lineRule="auto"/>
        <w:rPr>
          <w:b w:val="1"/>
        </w:rPr>
      </w:pPr>
      <w:r w:rsidDel="00000000" w:rsidR="00000000" w:rsidRPr="00000000">
        <w:rPr>
          <w:rtl w:val="0"/>
        </w:rPr>
      </w:r>
    </w:p>
    <w:p w:rsidR="00000000" w:rsidDel="00000000" w:rsidP="00000000" w:rsidRDefault="00000000" w:rsidRPr="00000000" w14:paraId="00000088">
      <w:pPr>
        <w:spacing w:line="360" w:lineRule="auto"/>
        <w:rPr>
          <w:b w:val="1"/>
        </w:rPr>
      </w:pPr>
      <w:r w:rsidDel="00000000" w:rsidR="00000000" w:rsidRPr="00000000">
        <w:rPr>
          <w:rtl w:val="0"/>
        </w:rPr>
      </w:r>
    </w:p>
    <w:p w:rsidR="00000000" w:rsidDel="00000000" w:rsidP="00000000" w:rsidRDefault="00000000" w:rsidRPr="00000000" w14:paraId="00000089">
      <w:pPr>
        <w:spacing w:line="360" w:lineRule="auto"/>
        <w:rPr>
          <w:b w:val="1"/>
          <w:u w:val="single"/>
        </w:rPr>
      </w:pPr>
      <w:r w:rsidDel="00000000" w:rsidR="00000000" w:rsidRPr="00000000">
        <w:rPr>
          <w:b w:val="1"/>
          <w:u w:val="single"/>
          <w:rtl w:val="0"/>
        </w:rPr>
        <w:t xml:space="preserve">References </w:t>
      </w:r>
    </w:p>
    <w:p w:rsidR="00000000" w:rsidDel="00000000" w:rsidP="00000000" w:rsidRDefault="00000000" w:rsidRPr="00000000" w14:paraId="0000008A">
      <w:pPr>
        <w:spacing w:line="360" w:lineRule="auto"/>
        <w:rPr/>
      </w:pPr>
      <w:r w:rsidDel="00000000" w:rsidR="00000000" w:rsidRPr="00000000">
        <w:rPr>
          <w:rtl w:val="0"/>
        </w:rPr>
      </w:r>
    </w:p>
    <w:p w:rsidR="00000000" w:rsidDel="00000000" w:rsidP="00000000" w:rsidRDefault="00000000" w:rsidRPr="00000000" w14:paraId="0000008B">
      <w:pPr>
        <w:spacing w:line="360" w:lineRule="auto"/>
        <w:rPr>
          <w:highlight w:val="white"/>
        </w:rPr>
      </w:pPr>
      <w:r w:rsidDel="00000000" w:rsidR="00000000" w:rsidRPr="00000000">
        <w:rPr>
          <w:highlight w:val="white"/>
          <w:rtl w:val="0"/>
        </w:rPr>
        <w:t xml:space="preserve">History Extra, </w:t>
      </w:r>
      <w:r w:rsidDel="00000000" w:rsidR="00000000" w:rsidRPr="00000000">
        <w:rPr>
          <w:i w:val="1"/>
          <w:color w:val="333333"/>
          <w:highlight w:val="white"/>
          <w:rtl w:val="0"/>
        </w:rPr>
        <w:t xml:space="preserve">When did the UK join the European Economic Community (EEC) and why?</w:t>
      </w:r>
      <w:r w:rsidDel="00000000" w:rsidR="00000000" w:rsidRPr="00000000">
        <w:rPr>
          <w:highlight w:val="white"/>
          <w:rtl w:val="0"/>
        </w:rPr>
        <w:t xml:space="preserve">, History Extra, January 31st, 2020.</w:t>
      </w:r>
    </w:p>
    <w:p w:rsidR="00000000" w:rsidDel="00000000" w:rsidP="00000000" w:rsidRDefault="00000000" w:rsidRPr="00000000" w14:paraId="0000008C">
      <w:pPr>
        <w:spacing w:line="360" w:lineRule="auto"/>
        <w:rPr>
          <w:highlight w:val="white"/>
        </w:rPr>
      </w:pPr>
      <w:r w:rsidDel="00000000" w:rsidR="00000000" w:rsidRPr="00000000">
        <w:rPr>
          <w:highlight w:val="white"/>
          <w:rtl w:val="0"/>
        </w:rPr>
        <w:t xml:space="preserve">Accessed on: April 24th, 2020.</w:t>
      </w:r>
    </w:p>
    <w:p w:rsidR="00000000" w:rsidDel="00000000" w:rsidP="00000000" w:rsidRDefault="00000000" w:rsidRPr="00000000" w14:paraId="0000008D">
      <w:pPr>
        <w:spacing w:line="360" w:lineRule="auto"/>
        <w:rPr>
          <w:highlight w:val="white"/>
        </w:rPr>
      </w:pPr>
      <w:r w:rsidDel="00000000" w:rsidR="00000000" w:rsidRPr="00000000">
        <w:rPr>
          <w:highlight w:val="white"/>
          <w:rtl w:val="0"/>
        </w:rPr>
        <w:t xml:space="preserve">Available at:</w:t>
      </w:r>
    </w:p>
    <w:p w:rsidR="00000000" w:rsidDel="00000000" w:rsidP="00000000" w:rsidRDefault="00000000" w:rsidRPr="00000000" w14:paraId="0000008E">
      <w:pPr>
        <w:spacing w:line="360" w:lineRule="auto"/>
        <w:rPr/>
      </w:pPr>
      <w:r w:rsidDel="00000000" w:rsidR="00000000" w:rsidRPr="00000000">
        <w:rPr>
          <w:rtl w:val="0"/>
        </w:rPr>
        <w:t xml:space="preserve">https://www.historyextra.com/period/20th-century/1973-uk-joined-european-economic-community-eec-when-why/</w:t>
      </w:r>
    </w:p>
    <w:p w:rsidR="00000000" w:rsidDel="00000000" w:rsidP="00000000" w:rsidRDefault="00000000" w:rsidRPr="00000000" w14:paraId="0000008F">
      <w:pPr>
        <w:spacing w:line="360" w:lineRule="auto"/>
        <w:rPr/>
      </w:pPr>
      <w:r w:rsidDel="00000000" w:rsidR="00000000" w:rsidRPr="00000000">
        <w:rPr>
          <w:rtl w:val="0"/>
        </w:rPr>
      </w:r>
    </w:p>
    <w:p w:rsidR="00000000" w:rsidDel="00000000" w:rsidP="00000000" w:rsidRDefault="00000000" w:rsidRPr="00000000" w14:paraId="00000090">
      <w:pPr>
        <w:spacing w:line="360" w:lineRule="auto"/>
        <w:rPr>
          <w:highlight w:val="white"/>
        </w:rPr>
      </w:pPr>
      <w:r w:rsidDel="00000000" w:rsidR="00000000" w:rsidRPr="00000000">
        <w:rPr>
          <w:highlight w:val="white"/>
          <w:rtl w:val="0"/>
        </w:rPr>
        <w:t xml:space="preserve">Giles. C, </w:t>
      </w:r>
      <w:r w:rsidDel="00000000" w:rsidR="00000000" w:rsidRPr="00000000">
        <w:rPr>
          <w:i w:val="1"/>
          <w:highlight w:val="white"/>
          <w:rtl w:val="0"/>
        </w:rPr>
        <w:t xml:space="preserve">What has the EU done for the UK?</w:t>
      </w:r>
      <w:r w:rsidDel="00000000" w:rsidR="00000000" w:rsidRPr="00000000">
        <w:rPr>
          <w:highlight w:val="white"/>
          <w:rtl w:val="0"/>
        </w:rPr>
        <w:t xml:space="preserve">, Financial Times, March 31st, 2020.</w:t>
      </w:r>
    </w:p>
    <w:p w:rsidR="00000000" w:rsidDel="00000000" w:rsidP="00000000" w:rsidRDefault="00000000" w:rsidRPr="00000000" w14:paraId="00000091">
      <w:pPr>
        <w:spacing w:line="360" w:lineRule="auto"/>
        <w:rPr>
          <w:highlight w:val="white"/>
        </w:rPr>
      </w:pPr>
      <w:r w:rsidDel="00000000" w:rsidR="00000000" w:rsidRPr="00000000">
        <w:rPr>
          <w:highlight w:val="white"/>
          <w:rtl w:val="0"/>
        </w:rPr>
        <w:t xml:space="preserve">Accessed on: April 24th, 2020.</w:t>
      </w:r>
    </w:p>
    <w:p w:rsidR="00000000" w:rsidDel="00000000" w:rsidP="00000000" w:rsidRDefault="00000000" w:rsidRPr="00000000" w14:paraId="00000092">
      <w:pPr>
        <w:spacing w:line="360" w:lineRule="auto"/>
        <w:rPr/>
      </w:pPr>
      <w:r w:rsidDel="00000000" w:rsidR="00000000" w:rsidRPr="00000000">
        <w:rPr>
          <w:highlight w:val="white"/>
          <w:rtl w:val="0"/>
        </w:rPr>
        <w:t xml:space="preserve">Available at: </w:t>
      </w:r>
      <w:r w:rsidDel="00000000" w:rsidR="00000000" w:rsidRPr="00000000">
        <w:rPr>
          <w:rtl w:val="0"/>
        </w:rPr>
        <w:t xml:space="preserve">https://www.ft.com/content/202a60c0-cfd8-11e5-831d-09f7778e7377</w:t>
      </w:r>
    </w:p>
    <w:p w:rsidR="00000000" w:rsidDel="00000000" w:rsidP="00000000" w:rsidRDefault="00000000" w:rsidRPr="00000000" w14:paraId="00000093">
      <w:pPr>
        <w:spacing w:line="360" w:lineRule="auto"/>
        <w:rPr/>
      </w:pPr>
      <w:r w:rsidDel="00000000" w:rsidR="00000000" w:rsidRPr="00000000">
        <w:rPr>
          <w:rtl w:val="0"/>
        </w:rPr>
      </w:r>
    </w:p>
    <w:p w:rsidR="00000000" w:rsidDel="00000000" w:rsidP="00000000" w:rsidRDefault="00000000" w:rsidRPr="00000000" w14:paraId="00000094">
      <w:pPr>
        <w:spacing w:line="360" w:lineRule="auto"/>
        <w:rPr>
          <w:highlight w:val="white"/>
        </w:rPr>
      </w:pPr>
      <w:r w:rsidDel="00000000" w:rsidR="00000000" w:rsidRPr="00000000">
        <w:rPr>
          <w:highlight w:val="white"/>
          <w:rtl w:val="0"/>
        </w:rPr>
        <w:t xml:space="preserve">Segal. T, </w:t>
      </w:r>
      <w:r w:rsidDel="00000000" w:rsidR="00000000" w:rsidRPr="00000000">
        <w:rPr>
          <w:i w:val="1"/>
          <w:color w:val="111111"/>
          <w:highlight w:val="white"/>
          <w:rtl w:val="0"/>
        </w:rPr>
        <w:t xml:space="preserve">Why the U.K. Doesn't Use the Euro</w:t>
      </w:r>
      <w:r w:rsidDel="00000000" w:rsidR="00000000" w:rsidRPr="00000000">
        <w:rPr>
          <w:highlight w:val="white"/>
          <w:rtl w:val="0"/>
        </w:rPr>
        <w:t xml:space="preserve">, Investopedia, July 15th,2019.</w:t>
      </w:r>
    </w:p>
    <w:p w:rsidR="00000000" w:rsidDel="00000000" w:rsidP="00000000" w:rsidRDefault="00000000" w:rsidRPr="00000000" w14:paraId="00000095">
      <w:pPr>
        <w:spacing w:line="360" w:lineRule="auto"/>
        <w:rPr>
          <w:highlight w:val="white"/>
        </w:rPr>
      </w:pPr>
      <w:r w:rsidDel="00000000" w:rsidR="00000000" w:rsidRPr="00000000">
        <w:rPr>
          <w:highlight w:val="white"/>
          <w:rtl w:val="0"/>
        </w:rPr>
        <w:t xml:space="preserve">Accessed on: April 24th, 2020.</w:t>
      </w:r>
    </w:p>
    <w:p w:rsidR="00000000" w:rsidDel="00000000" w:rsidP="00000000" w:rsidRDefault="00000000" w:rsidRPr="00000000" w14:paraId="00000096">
      <w:pPr>
        <w:spacing w:line="360" w:lineRule="auto"/>
        <w:rPr/>
      </w:pPr>
      <w:r w:rsidDel="00000000" w:rsidR="00000000" w:rsidRPr="00000000">
        <w:rPr>
          <w:highlight w:val="white"/>
          <w:rtl w:val="0"/>
        </w:rPr>
        <w:t xml:space="preserve">Available at: </w:t>
      </w:r>
      <w:r w:rsidDel="00000000" w:rsidR="00000000" w:rsidRPr="00000000">
        <w:rPr>
          <w:rtl w:val="0"/>
        </w:rPr>
        <w:t xml:space="preserve">https://www.investopedia.com/ask/answers/100314/why-doesnt-england-use-euro.asp</w:t>
      </w:r>
      <w:r w:rsidDel="00000000" w:rsidR="00000000" w:rsidRPr="00000000">
        <w:rPr>
          <w:rtl w:val="0"/>
        </w:rPr>
      </w:r>
    </w:p>
    <w:p w:rsidR="00000000" w:rsidDel="00000000" w:rsidP="00000000" w:rsidRDefault="00000000" w:rsidRPr="00000000" w14:paraId="00000097">
      <w:pPr>
        <w:spacing w:line="360" w:lineRule="auto"/>
        <w:rPr/>
      </w:pPr>
      <w:r w:rsidDel="00000000" w:rsidR="00000000" w:rsidRPr="00000000">
        <w:rPr>
          <w:rtl w:val="0"/>
        </w:rPr>
      </w:r>
    </w:p>
    <w:p w:rsidR="00000000" w:rsidDel="00000000" w:rsidP="00000000" w:rsidRDefault="00000000" w:rsidRPr="00000000" w14:paraId="00000098">
      <w:pPr>
        <w:spacing w:line="360" w:lineRule="auto"/>
        <w:rPr>
          <w:highlight w:val="white"/>
        </w:rPr>
      </w:pPr>
      <w:r w:rsidDel="00000000" w:rsidR="00000000" w:rsidRPr="00000000">
        <w:rPr>
          <w:highlight w:val="white"/>
          <w:rtl w:val="0"/>
        </w:rPr>
        <w:t xml:space="preserve">Mueller. B, </w:t>
      </w:r>
      <w:r w:rsidDel="00000000" w:rsidR="00000000" w:rsidRPr="00000000">
        <w:rPr>
          <w:i w:val="1"/>
          <w:highlight w:val="white"/>
          <w:rtl w:val="0"/>
        </w:rPr>
        <w:t xml:space="preserve">What Is Brexit? And What Happens Next?</w:t>
      </w:r>
      <w:r w:rsidDel="00000000" w:rsidR="00000000" w:rsidRPr="00000000">
        <w:rPr>
          <w:highlight w:val="white"/>
          <w:rtl w:val="0"/>
        </w:rPr>
        <w:t xml:space="preserve">, The New York Times, January 31st, 2020..</w:t>
      </w:r>
    </w:p>
    <w:p w:rsidR="00000000" w:rsidDel="00000000" w:rsidP="00000000" w:rsidRDefault="00000000" w:rsidRPr="00000000" w14:paraId="00000099">
      <w:pPr>
        <w:spacing w:line="360" w:lineRule="auto"/>
        <w:rPr>
          <w:highlight w:val="white"/>
        </w:rPr>
      </w:pPr>
      <w:r w:rsidDel="00000000" w:rsidR="00000000" w:rsidRPr="00000000">
        <w:rPr>
          <w:highlight w:val="white"/>
          <w:rtl w:val="0"/>
        </w:rPr>
        <w:t xml:space="preserve">Accessed on: April 26th, 2020.</w:t>
      </w:r>
    </w:p>
    <w:p w:rsidR="00000000" w:rsidDel="00000000" w:rsidP="00000000" w:rsidRDefault="00000000" w:rsidRPr="00000000" w14:paraId="0000009A">
      <w:pPr>
        <w:spacing w:line="360" w:lineRule="auto"/>
        <w:rPr/>
      </w:pPr>
      <w:r w:rsidDel="00000000" w:rsidR="00000000" w:rsidRPr="00000000">
        <w:rPr>
          <w:highlight w:val="white"/>
          <w:rtl w:val="0"/>
        </w:rPr>
        <w:t xml:space="preserve">Available at: </w:t>
      </w:r>
      <w:hyperlink r:id="rId21">
        <w:r w:rsidDel="00000000" w:rsidR="00000000" w:rsidRPr="00000000">
          <w:rPr>
            <w:rtl w:val="0"/>
          </w:rPr>
          <w:t xml:space="preserve">https://www.nytimes.com/interactive/2019/world/europe/what-is-brexit.html</w:t>
        </w:r>
      </w:hyperlink>
      <w:r w:rsidDel="00000000" w:rsidR="00000000" w:rsidRPr="00000000">
        <w:rPr>
          <w:rtl w:val="0"/>
        </w:rPr>
      </w:r>
    </w:p>
    <w:p w:rsidR="00000000" w:rsidDel="00000000" w:rsidP="00000000" w:rsidRDefault="00000000" w:rsidRPr="00000000" w14:paraId="0000009B">
      <w:pPr>
        <w:spacing w:line="360" w:lineRule="auto"/>
        <w:rPr/>
      </w:pPr>
      <w:r w:rsidDel="00000000" w:rsidR="00000000" w:rsidRPr="00000000">
        <w:rPr>
          <w:rtl w:val="0"/>
        </w:rPr>
      </w:r>
    </w:p>
    <w:p w:rsidR="00000000" w:rsidDel="00000000" w:rsidP="00000000" w:rsidRDefault="00000000" w:rsidRPr="00000000" w14:paraId="0000009C">
      <w:pPr>
        <w:spacing w:line="360" w:lineRule="auto"/>
        <w:rPr>
          <w:highlight w:val="white"/>
        </w:rPr>
      </w:pPr>
      <w:r w:rsidDel="00000000" w:rsidR="00000000" w:rsidRPr="00000000">
        <w:rPr>
          <w:highlight w:val="white"/>
          <w:rtl w:val="0"/>
        </w:rPr>
        <w:t xml:space="preserve">Woolfenden. T, </w:t>
      </w:r>
      <w:r w:rsidDel="00000000" w:rsidR="00000000" w:rsidRPr="00000000">
        <w:rPr>
          <w:highlight w:val="white"/>
          <w:rtl w:val="0"/>
        </w:rPr>
        <w:t xml:space="preserve">N</w:t>
      </w:r>
      <w:r w:rsidDel="00000000" w:rsidR="00000000" w:rsidRPr="00000000">
        <w:rPr>
          <w:i w:val="1"/>
          <w:highlight w:val="white"/>
          <w:rtl w:val="0"/>
        </w:rPr>
        <w:t xml:space="preserve">HS AFTER BREXIT: WHAT A NO-DEAL BREXIT COULD MEAN FOR THE NHS</w:t>
      </w:r>
      <w:r w:rsidDel="00000000" w:rsidR="00000000" w:rsidRPr="00000000">
        <w:rPr>
          <w:highlight w:val="white"/>
          <w:rtl w:val="0"/>
        </w:rPr>
        <w:t xml:space="preserve">, Health Poverty Action, March 26th, 2019.</w:t>
      </w:r>
    </w:p>
    <w:p w:rsidR="00000000" w:rsidDel="00000000" w:rsidP="00000000" w:rsidRDefault="00000000" w:rsidRPr="00000000" w14:paraId="0000009D">
      <w:pPr>
        <w:spacing w:line="360" w:lineRule="auto"/>
        <w:rPr>
          <w:highlight w:val="white"/>
        </w:rPr>
      </w:pPr>
      <w:r w:rsidDel="00000000" w:rsidR="00000000" w:rsidRPr="00000000">
        <w:rPr>
          <w:highlight w:val="white"/>
          <w:rtl w:val="0"/>
        </w:rPr>
        <w:t xml:space="preserve">Accessed on: April 26th, 2020.</w:t>
      </w:r>
    </w:p>
    <w:p w:rsidR="00000000" w:rsidDel="00000000" w:rsidP="00000000" w:rsidRDefault="00000000" w:rsidRPr="00000000" w14:paraId="0000009E">
      <w:pPr>
        <w:spacing w:line="360" w:lineRule="auto"/>
        <w:rPr/>
      </w:pPr>
      <w:r w:rsidDel="00000000" w:rsidR="00000000" w:rsidRPr="00000000">
        <w:rPr>
          <w:highlight w:val="white"/>
          <w:rtl w:val="0"/>
        </w:rPr>
        <w:t xml:space="preserve">Available at: </w:t>
      </w:r>
      <w:r w:rsidDel="00000000" w:rsidR="00000000" w:rsidRPr="00000000">
        <w:rPr>
          <w:rtl w:val="0"/>
        </w:rPr>
      </w:r>
    </w:p>
    <w:p w:rsidR="00000000" w:rsidDel="00000000" w:rsidP="00000000" w:rsidRDefault="00000000" w:rsidRPr="00000000" w14:paraId="0000009F">
      <w:pPr>
        <w:spacing w:line="360" w:lineRule="auto"/>
        <w:rPr/>
      </w:pPr>
      <w:hyperlink r:id="rId22">
        <w:r w:rsidDel="00000000" w:rsidR="00000000" w:rsidRPr="00000000">
          <w:rPr>
            <w:rtl w:val="0"/>
          </w:rPr>
          <w:t xml:space="preserve">https://www.healthpovertyaction.org/news-events/nhs-after-brexit-what-a-no-deal-brexit-could-mean-for-the-nhs/?gclid=Cj0KCQiA1-3yBRCmARIsAN7B4H1PiOKaO1dEqmG8TjhiBzsbIjUTvqZBr4QoKx9uzV_ntIkzZMq2pbEaAgJrEALw_wcB</w:t>
        </w:r>
      </w:hyperlink>
      <w:r w:rsidDel="00000000" w:rsidR="00000000" w:rsidRPr="00000000">
        <w:rPr>
          <w:rtl w:val="0"/>
        </w:rPr>
      </w:r>
    </w:p>
    <w:p w:rsidR="00000000" w:rsidDel="00000000" w:rsidP="00000000" w:rsidRDefault="00000000" w:rsidRPr="00000000" w14:paraId="000000A0">
      <w:pPr>
        <w:spacing w:line="360" w:lineRule="auto"/>
        <w:rPr/>
      </w:pPr>
      <w:r w:rsidDel="00000000" w:rsidR="00000000" w:rsidRPr="00000000">
        <w:rPr>
          <w:rtl w:val="0"/>
        </w:rPr>
      </w:r>
    </w:p>
    <w:p w:rsidR="00000000" w:rsidDel="00000000" w:rsidP="00000000" w:rsidRDefault="00000000" w:rsidRPr="00000000" w14:paraId="000000A1">
      <w:pPr>
        <w:spacing w:line="360" w:lineRule="auto"/>
        <w:rPr>
          <w:highlight w:val="white"/>
        </w:rPr>
      </w:pPr>
      <w:r w:rsidDel="00000000" w:rsidR="00000000" w:rsidRPr="00000000">
        <w:rPr>
          <w:highlight w:val="white"/>
          <w:rtl w:val="0"/>
        </w:rPr>
        <w:t xml:space="preserve">Europol,</w:t>
      </w:r>
      <w:r w:rsidDel="00000000" w:rsidR="00000000" w:rsidRPr="00000000">
        <w:rPr>
          <w:i w:val="1"/>
          <w:highlight w:val="white"/>
          <w:rtl w:val="0"/>
        </w:rPr>
        <w:t xml:space="preserve"> About Europol</w:t>
      </w:r>
      <w:r w:rsidDel="00000000" w:rsidR="00000000" w:rsidRPr="00000000">
        <w:rPr>
          <w:highlight w:val="white"/>
          <w:rtl w:val="0"/>
        </w:rPr>
        <w:t xml:space="preserve">, Europol, 2020.</w:t>
      </w:r>
    </w:p>
    <w:p w:rsidR="00000000" w:rsidDel="00000000" w:rsidP="00000000" w:rsidRDefault="00000000" w:rsidRPr="00000000" w14:paraId="000000A2">
      <w:pPr>
        <w:spacing w:line="360" w:lineRule="auto"/>
        <w:rPr>
          <w:highlight w:val="white"/>
        </w:rPr>
      </w:pPr>
      <w:r w:rsidDel="00000000" w:rsidR="00000000" w:rsidRPr="00000000">
        <w:rPr>
          <w:highlight w:val="white"/>
          <w:rtl w:val="0"/>
        </w:rPr>
        <w:t xml:space="preserve">Accessed on: April 26th, 2020.</w:t>
      </w:r>
    </w:p>
    <w:p w:rsidR="00000000" w:rsidDel="00000000" w:rsidP="00000000" w:rsidRDefault="00000000" w:rsidRPr="00000000" w14:paraId="000000A3">
      <w:pPr>
        <w:spacing w:line="360" w:lineRule="auto"/>
        <w:rPr/>
      </w:pPr>
      <w:r w:rsidDel="00000000" w:rsidR="00000000" w:rsidRPr="00000000">
        <w:rPr>
          <w:highlight w:val="white"/>
          <w:rtl w:val="0"/>
        </w:rPr>
        <w:t xml:space="preserve">Available at: </w:t>
      </w:r>
      <w:hyperlink r:id="rId23">
        <w:r w:rsidDel="00000000" w:rsidR="00000000" w:rsidRPr="00000000">
          <w:rPr>
            <w:rtl w:val="0"/>
          </w:rPr>
          <w:t xml:space="preserve">https://www.europol.europa.eu/about-europol</w:t>
        </w:r>
      </w:hyperlink>
      <w:r w:rsidDel="00000000" w:rsidR="00000000" w:rsidRPr="00000000">
        <w:rPr>
          <w:rtl w:val="0"/>
        </w:rPr>
      </w:r>
    </w:p>
    <w:p w:rsidR="00000000" w:rsidDel="00000000" w:rsidP="00000000" w:rsidRDefault="00000000" w:rsidRPr="00000000" w14:paraId="000000A4">
      <w:pPr>
        <w:spacing w:line="360" w:lineRule="auto"/>
        <w:rPr/>
      </w:pPr>
      <w:r w:rsidDel="00000000" w:rsidR="00000000" w:rsidRPr="00000000">
        <w:rPr>
          <w:rtl w:val="0"/>
        </w:rPr>
      </w:r>
    </w:p>
    <w:p w:rsidR="00000000" w:rsidDel="00000000" w:rsidP="00000000" w:rsidRDefault="00000000" w:rsidRPr="00000000" w14:paraId="000000A5">
      <w:pPr>
        <w:spacing w:line="360" w:lineRule="auto"/>
        <w:rPr>
          <w:highlight w:val="white"/>
        </w:rPr>
      </w:pPr>
      <w:r w:rsidDel="00000000" w:rsidR="00000000" w:rsidRPr="00000000">
        <w:rPr>
          <w:highlight w:val="white"/>
          <w:rtl w:val="0"/>
        </w:rPr>
        <w:t xml:space="preserve">Gabel. M,</w:t>
      </w:r>
      <w:r w:rsidDel="00000000" w:rsidR="00000000" w:rsidRPr="00000000">
        <w:rPr>
          <w:i w:val="1"/>
          <w:highlight w:val="white"/>
          <w:rtl w:val="0"/>
        </w:rPr>
        <w:t xml:space="preserve"> </w:t>
      </w:r>
      <w:r w:rsidDel="00000000" w:rsidR="00000000" w:rsidRPr="00000000">
        <w:rPr>
          <w:i w:val="1"/>
          <w:highlight w:val="white"/>
          <w:rtl w:val="0"/>
        </w:rPr>
        <w:t xml:space="preserve">European Union</w:t>
      </w:r>
      <w:r w:rsidDel="00000000" w:rsidR="00000000" w:rsidRPr="00000000">
        <w:rPr>
          <w:highlight w:val="white"/>
          <w:rtl w:val="0"/>
        </w:rPr>
        <w:t xml:space="preserve">, Britianica, 2020.</w:t>
      </w:r>
    </w:p>
    <w:p w:rsidR="00000000" w:rsidDel="00000000" w:rsidP="00000000" w:rsidRDefault="00000000" w:rsidRPr="00000000" w14:paraId="000000A6">
      <w:pPr>
        <w:spacing w:line="360" w:lineRule="auto"/>
        <w:rPr>
          <w:highlight w:val="white"/>
        </w:rPr>
      </w:pPr>
      <w:r w:rsidDel="00000000" w:rsidR="00000000" w:rsidRPr="00000000">
        <w:rPr>
          <w:highlight w:val="white"/>
          <w:rtl w:val="0"/>
        </w:rPr>
        <w:t xml:space="preserve">Accessed on: April 28th, 2020.</w:t>
      </w:r>
    </w:p>
    <w:p w:rsidR="00000000" w:rsidDel="00000000" w:rsidP="00000000" w:rsidRDefault="00000000" w:rsidRPr="00000000" w14:paraId="000000A7">
      <w:pPr>
        <w:spacing w:line="360" w:lineRule="auto"/>
        <w:rPr/>
      </w:pPr>
      <w:r w:rsidDel="00000000" w:rsidR="00000000" w:rsidRPr="00000000">
        <w:rPr>
          <w:highlight w:val="white"/>
          <w:rtl w:val="0"/>
        </w:rPr>
        <w:t xml:space="preserve">Available at: </w:t>
      </w:r>
      <w:hyperlink r:id="rId24">
        <w:r w:rsidDel="00000000" w:rsidR="00000000" w:rsidRPr="00000000">
          <w:rPr>
            <w:rtl w:val="0"/>
          </w:rPr>
          <w:t xml:space="preserve">https://www.britannica.com/topic/European-Union</w:t>
        </w:r>
      </w:hyperlink>
      <w:r w:rsidDel="00000000" w:rsidR="00000000" w:rsidRPr="00000000">
        <w:rPr>
          <w:rtl w:val="0"/>
        </w:rPr>
      </w:r>
    </w:p>
    <w:p w:rsidR="00000000" w:rsidDel="00000000" w:rsidP="00000000" w:rsidRDefault="00000000" w:rsidRPr="00000000" w14:paraId="000000A8">
      <w:pPr>
        <w:spacing w:line="360" w:lineRule="auto"/>
        <w:rPr/>
      </w:pPr>
      <w:r w:rsidDel="00000000" w:rsidR="00000000" w:rsidRPr="00000000">
        <w:rPr>
          <w:rtl w:val="0"/>
        </w:rPr>
      </w:r>
    </w:p>
    <w:p w:rsidR="00000000" w:rsidDel="00000000" w:rsidP="00000000" w:rsidRDefault="00000000" w:rsidRPr="00000000" w14:paraId="000000A9">
      <w:pPr>
        <w:spacing w:line="360" w:lineRule="auto"/>
        <w:rPr>
          <w:highlight w:val="white"/>
        </w:rPr>
      </w:pPr>
      <w:r w:rsidDel="00000000" w:rsidR="00000000" w:rsidRPr="00000000">
        <w:rPr>
          <w:highlight w:val="white"/>
          <w:rtl w:val="0"/>
        </w:rPr>
        <w:t xml:space="preserve">European Parliament,</w:t>
      </w:r>
      <w:r w:rsidDel="00000000" w:rsidR="00000000" w:rsidRPr="00000000">
        <w:rPr>
          <w:i w:val="1"/>
          <w:highlight w:val="white"/>
          <w:rtl w:val="0"/>
        </w:rPr>
        <w:t xml:space="preserve"> Article 50 TEU: Withdrawal of a Member State from the EU</w:t>
      </w:r>
      <w:r w:rsidDel="00000000" w:rsidR="00000000" w:rsidRPr="00000000">
        <w:rPr>
          <w:highlight w:val="white"/>
          <w:rtl w:val="0"/>
        </w:rPr>
        <w:t xml:space="preserve">, European Parliament, February 2016.</w:t>
      </w:r>
    </w:p>
    <w:p w:rsidR="00000000" w:rsidDel="00000000" w:rsidP="00000000" w:rsidRDefault="00000000" w:rsidRPr="00000000" w14:paraId="000000AA">
      <w:pPr>
        <w:spacing w:line="360" w:lineRule="auto"/>
        <w:rPr>
          <w:highlight w:val="white"/>
        </w:rPr>
      </w:pPr>
      <w:r w:rsidDel="00000000" w:rsidR="00000000" w:rsidRPr="00000000">
        <w:rPr>
          <w:highlight w:val="white"/>
          <w:rtl w:val="0"/>
        </w:rPr>
        <w:t xml:space="preserve">Accessed on: April 28th, 2020.</w:t>
      </w:r>
    </w:p>
    <w:p w:rsidR="00000000" w:rsidDel="00000000" w:rsidP="00000000" w:rsidRDefault="00000000" w:rsidRPr="00000000" w14:paraId="000000AB">
      <w:pPr>
        <w:spacing w:line="360" w:lineRule="auto"/>
        <w:rPr/>
      </w:pPr>
      <w:r w:rsidDel="00000000" w:rsidR="00000000" w:rsidRPr="00000000">
        <w:rPr>
          <w:highlight w:val="white"/>
          <w:rtl w:val="0"/>
        </w:rPr>
        <w:t xml:space="preserve">Available at: </w:t>
      </w:r>
      <w:hyperlink r:id="rId25">
        <w:r w:rsidDel="00000000" w:rsidR="00000000" w:rsidRPr="00000000">
          <w:rPr>
            <w:rtl w:val="0"/>
          </w:rPr>
          <w:t xml:space="preserve">https://www.europarl.europa.eu/RegData/etudes/BRIE/2016/577971/EPRS_BRI(2016)577971_EN.pdf</w:t>
        </w:r>
      </w:hyperlink>
      <w:r w:rsidDel="00000000" w:rsidR="00000000" w:rsidRPr="00000000">
        <w:rPr>
          <w:rtl w:val="0"/>
        </w:rPr>
      </w:r>
    </w:p>
    <w:p w:rsidR="00000000" w:rsidDel="00000000" w:rsidP="00000000" w:rsidRDefault="00000000" w:rsidRPr="00000000" w14:paraId="000000AC">
      <w:pPr>
        <w:spacing w:line="360" w:lineRule="auto"/>
        <w:rPr/>
      </w:pPr>
      <w:r w:rsidDel="00000000" w:rsidR="00000000" w:rsidRPr="00000000">
        <w:rPr>
          <w:rtl w:val="0"/>
        </w:rPr>
      </w:r>
    </w:p>
    <w:p w:rsidR="00000000" w:rsidDel="00000000" w:rsidP="00000000" w:rsidRDefault="00000000" w:rsidRPr="00000000" w14:paraId="000000AD">
      <w:pPr>
        <w:spacing w:line="360" w:lineRule="auto"/>
        <w:rPr>
          <w:highlight w:val="white"/>
        </w:rPr>
      </w:pPr>
      <w:r w:rsidDel="00000000" w:rsidR="00000000" w:rsidRPr="00000000">
        <w:rPr>
          <w:highlight w:val="white"/>
          <w:rtl w:val="0"/>
        </w:rPr>
        <w:t xml:space="preserve">European Union, </w:t>
      </w:r>
      <w:r w:rsidDel="00000000" w:rsidR="00000000" w:rsidRPr="00000000">
        <w:rPr>
          <w:i w:val="1"/>
          <w:highlight w:val="white"/>
          <w:rtl w:val="0"/>
        </w:rPr>
        <w:t xml:space="preserve">The Treaty of Lisbon</w:t>
      </w:r>
      <w:r w:rsidDel="00000000" w:rsidR="00000000" w:rsidRPr="00000000">
        <w:rPr>
          <w:highlight w:val="white"/>
          <w:rtl w:val="0"/>
        </w:rPr>
        <w:t xml:space="preserve">, European Union, 2020.</w:t>
      </w:r>
    </w:p>
    <w:p w:rsidR="00000000" w:rsidDel="00000000" w:rsidP="00000000" w:rsidRDefault="00000000" w:rsidRPr="00000000" w14:paraId="000000AE">
      <w:pPr>
        <w:spacing w:line="360" w:lineRule="auto"/>
        <w:rPr>
          <w:highlight w:val="white"/>
        </w:rPr>
      </w:pPr>
      <w:r w:rsidDel="00000000" w:rsidR="00000000" w:rsidRPr="00000000">
        <w:rPr>
          <w:highlight w:val="white"/>
          <w:rtl w:val="0"/>
        </w:rPr>
        <w:t xml:space="preserve">Accessed on: April 29th, 2020.</w:t>
      </w:r>
    </w:p>
    <w:p w:rsidR="00000000" w:rsidDel="00000000" w:rsidP="00000000" w:rsidRDefault="00000000" w:rsidRPr="00000000" w14:paraId="000000AF">
      <w:pPr>
        <w:spacing w:line="360" w:lineRule="auto"/>
        <w:rPr/>
      </w:pPr>
      <w:r w:rsidDel="00000000" w:rsidR="00000000" w:rsidRPr="00000000">
        <w:rPr>
          <w:highlight w:val="white"/>
          <w:rtl w:val="0"/>
        </w:rPr>
        <w:t xml:space="preserve">Available at: </w:t>
      </w:r>
      <w:hyperlink r:id="rId26">
        <w:r w:rsidDel="00000000" w:rsidR="00000000" w:rsidRPr="00000000">
          <w:rPr>
            <w:rtl w:val="0"/>
          </w:rPr>
          <w:t xml:space="preserve">https://www.europarl.europa.eu/factsheets/en/sheet/5/the-treaty-of-lisbon</w:t>
        </w:r>
      </w:hyperlink>
      <w:r w:rsidDel="00000000" w:rsidR="00000000" w:rsidRPr="00000000">
        <w:rPr>
          <w:rtl w:val="0"/>
        </w:rPr>
      </w:r>
    </w:p>
    <w:p w:rsidR="00000000" w:rsidDel="00000000" w:rsidP="00000000" w:rsidRDefault="00000000" w:rsidRPr="00000000" w14:paraId="000000B0">
      <w:pPr>
        <w:spacing w:line="360" w:lineRule="auto"/>
        <w:rPr/>
      </w:pPr>
      <w:r w:rsidDel="00000000" w:rsidR="00000000" w:rsidRPr="00000000">
        <w:rPr>
          <w:rtl w:val="0"/>
        </w:rPr>
      </w:r>
    </w:p>
    <w:p w:rsidR="00000000" w:rsidDel="00000000" w:rsidP="00000000" w:rsidRDefault="00000000" w:rsidRPr="00000000" w14:paraId="000000B1">
      <w:pPr>
        <w:spacing w:line="360" w:lineRule="auto"/>
        <w:rPr>
          <w:highlight w:val="white"/>
        </w:rPr>
      </w:pPr>
      <w:r w:rsidDel="00000000" w:rsidR="00000000" w:rsidRPr="00000000">
        <w:rPr>
          <w:highlight w:val="white"/>
          <w:rtl w:val="0"/>
        </w:rPr>
        <w:t xml:space="preserve">Amadeo. K, </w:t>
      </w:r>
      <w:r w:rsidDel="00000000" w:rsidR="00000000" w:rsidRPr="00000000">
        <w:rPr>
          <w:i w:val="1"/>
          <w:highlight w:val="white"/>
          <w:rtl w:val="0"/>
        </w:rPr>
        <w:t xml:space="preserve">The European Union, How It Works, and Its History</w:t>
      </w:r>
      <w:r w:rsidDel="00000000" w:rsidR="00000000" w:rsidRPr="00000000">
        <w:rPr>
          <w:highlight w:val="white"/>
          <w:rtl w:val="0"/>
        </w:rPr>
        <w:t xml:space="preserve">, The Balance, April 8th, 2020.</w:t>
      </w:r>
    </w:p>
    <w:p w:rsidR="00000000" w:rsidDel="00000000" w:rsidP="00000000" w:rsidRDefault="00000000" w:rsidRPr="00000000" w14:paraId="000000B2">
      <w:pPr>
        <w:spacing w:line="360" w:lineRule="auto"/>
        <w:rPr>
          <w:highlight w:val="white"/>
        </w:rPr>
      </w:pPr>
      <w:r w:rsidDel="00000000" w:rsidR="00000000" w:rsidRPr="00000000">
        <w:rPr>
          <w:highlight w:val="white"/>
          <w:rtl w:val="0"/>
        </w:rPr>
        <w:t xml:space="preserve">Accessed on: April 29th, 2020.</w:t>
      </w:r>
    </w:p>
    <w:p w:rsidR="00000000" w:rsidDel="00000000" w:rsidP="00000000" w:rsidRDefault="00000000" w:rsidRPr="00000000" w14:paraId="000000B3">
      <w:pPr>
        <w:spacing w:line="360" w:lineRule="auto"/>
        <w:rPr>
          <w:highlight w:val="white"/>
        </w:rPr>
      </w:pPr>
      <w:r w:rsidDel="00000000" w:rsidR="00000000" w:rsidRPr="00000000">
        <w:rPr>
          <w:highlight w:val="white"/>
          <w:rtl w:val="0"/>
        </w:rPr>
        <w:t xml:space="preserve">Available at:</w:t>
      </w:r>
    </w:p>
    <w:p w:rsidR="00000000" w:rsidDel="00000000" w:rsidP="00000000" w:rsidRDefault="00000000" w:rsidRPr="00000000" w14:paraId="000000B4">
      <w:pPr>
        <w:spacing w:line="360" w:lineRule="auto"/>
        <w:rPr/>
      </w:pPr>
      <w:hyperlink r:id="rId27">
        <w:r w:rsidDel="00000000" w:rsidR="00000000" w:rsidRPr="00000000">
          <w:rPr>
            <w:rtl w:val="0"/>
          </w:rPr>
          <w:t xml:space="preserve">https://www.thebalance.com/what-is-the-european-union-how-it-works-and-history-3306356</w:t>
        </w:r>
      </w:hyperlink>
      <w:r w:rsidDel="00000000" w:rsidR="00000000" w:rsidRPr="00000000">
        <w:rPr>
          <w:rtl w:val="0"/>
        </w:rPr>
      </w:r>
    </w:p>
    <w:p w:rsidR="00000000" w:rsidDel="00000000" w:rsidP="00000000" w:rsidRDefault="00000000" w:rsidRPr="00000000" w14:paraId="000000B5">
      <w:pPr>
        <w:spacing w:line="360" w:lineRule="auto"/>
        <w:rPr/>
      </w:pPr>
      <w:r w:rsidDel="00000000" w:rsidR="00000000" w:rsidRPr="00000000">
        <w:rPr>
          <w:rtl w:val="0"/>
        </w:rPr>
      </w:r>
    </w:p>
    <w:p w:rsidR="00000000" w:rsidDel="00000000" w:rsidP="00000000" w:rsidRDefault="00000000" w:rsidRPr="00000000" w14:paraId="000000B6">
      <w:pPr>
        <w:spacing w:line="360" w:lineRule="auto"/>
        <w:rPr>
          <w:highlight w:val="white"/>
        </w:rPr>
      </w:pPr>
      <w:r w:rsidDel="00000000" w:rsidR="00000000" w:rsidRPr="00000000">
        <w:rPr>
          <w:highlight w:val="white"/>
          <w:rtl w:val="0"/>
        </w:rPr>
        <w:t xml:space="preserve">European Parliament, </w:t>
      </w:r>
      <w:r w:rsidDel="00000000" w:rsidR="00000000" w:rsidRPr="00000000">
        <w:rPr>
          <w:i w:val="1"/>
          <w:highlight w:val="white"/>
          <w:rtl w:val="0"/>
        </w:rPr>
        <w:t xml:space="preserve">History of the European Union</w:t>
      </w:r>
      <w:r w:rsidDel="00000000" w:rsidR="00000000" w:rsidRPr="00000000">
        <w:rPr>
          <w:highlight w:val="white"/>
          <w:rtl w:val="0"/>
        </w:rPr>
        <w:t xml:space="preserve">, European Parliament, 2020.</w:t>
      </w:r>
    </w:p>
    <w:p w:rsidR="00000000" w:rsidDel="00000000" w:rsidP="00000000" w:rsidRDefault="00000000" w:rsidRPr="00000000" w14:paraId="000000B7">
      <w:pPr>
        <w:spacing w:line="360" w:lineRule="auto"/>
        <w:rPr>
          <w:highlight w:val="white"/>
        </w:rPr>
      </w:pPr>
      <w:r w:rsidDel="00000000" w:rsidR="00000000" w:rsidRPr="00000000">
        <w:rPr>
          <w:highlight w:val="white"/>
          <w:rtl w:val="0"/>
        </w:rPr>
        <w:t xml:space="preserve">Accessed on: May 2nd, 2020.</w:t>
      </w:r>
    </w:p>
    <w:p w:rsidR="00000000" w:rsidDel="00000000" w:rsidP="00000000" w:rsidRDefault="00000000" w:rsidRPr="00000000" w14:paraId="000000B8">
      <w:pPr>
        <w:spacing w:line="360" w:lineRule="auto"/>
        <w:rPr/>
      </w:pPr>
      <w:r w:rsidDel="00000000" w:rsidR="00000000" w:rsidRPr="00000000">
        <w:rPr>
          <w:highlight w:val="white"/>
          <w:rtl w:val="0"/>
        </w:rPr>
        <w:t xml:space="preserve">Available at: </w:t>
      </w:r>
      <w:hyperlink r:id="rId28">
        <w:r w:rsidDel="00000000" w:rsidR="00000000" w:rsidRPr="00000000">
          <w:rPr>
            <w:highlight w:val="white"/>
            <w:rtl w:val="0"/>
          </w:rPr>
          <w:t xml:space="preserve">h</w:t>
        </w:r>
      </w:hyperlink>
      <w:hyperlink r:id="rId29">
        <w:r w:rsidDel="00000000" w:rsidR="00000000" w:rsidRPr="00000000">
          <w:rPr>
            <w:rtl w:val="0"/>
          </w:rPr>
          <w:t xml:space="preserve">ttps://europarlamentti.info/en/European-union/history/</w:t>
        </w:r>
      </w:hyperlink>
      <w:r w:rsidDel="00000000" w:rsidR="00000000" w:rsidRPr="00000000">
        <w:rPr>
          <w:rtl w:val="0"/>
        </w:rPr>
      </w:r>
    </w:p>
    <w:p w:rsidR="00000000" w:rsidDel="00000000" w:rsidP="00000000" w:rsidRDefault="00000000" w:rsidRPr="00000000" w14:paraId="000000B9">
      <w:pPr>
        <w:spacing w:line="360" w:lineRule="auto"/>
        <w:rPr/>
      </w:pPr>
      <w:r w:rsidDel="00000000" w:rsidR="00000000" w:rsidRPr="00000000">
        <w:rPr>
          <w:rtl w:val="0"/>
        </w:rPr>
      </w:r>
    </w:p>
    <w:p w:rsidR="00000000" w:rsidDel="00000000" w:rsidP="00000000" w:rsidRDefault="00000000" w:rsidRPr="00000000" w14:paraId="000000BA">
      <w:pPr>
        <w:spacing w:line="360" w:lineRule="auto"/>
        <w:rPr>
          <w:highlight w:val="white"/>
        </w:rPr>
      </w:pPr>
      <w:r w:rsidDel="00000000" w:rsidR="00000000" w:rsidRPr="00000000">
        <w:rPr>
          <w:highlight w:val="white"/>
          <w:rtl w:val="0"/>
        </w:rPr>
        <w:t xml:space="preserve">European Union, </w:t>
      </w:r>
      <w:r w:rsidDel="00000000" w:rsidR="00000000" w:rsidRPr="00000000">
        <w:rPr>
          <w:i w:val="1"/>
          <w:highlight w:val="white"/>
          <w:rtl w:val="0"/>
        </w:rPr>
        <w:t xml:space="preserve">What it is and what it does</w:t>
      </w:r>
      <w:r w:rsidDel="00000000" w:rsidR="00000000" w:rsidRPr="00000000">
        <w:rPr>
          <w:highlight w:val="white"/>
          <w:rtl w:val="0"/>
        </w:rPr>
        <w:t xml:space="preserve">, </w:t>
      </w:r>
      <w:r w:rsidDel="00000000" w:rsidR="00000000" w:rsidRPr="00000000">
        <w:rPr>
          <w:highlight w:val="white"/>
          <w:rtl w:val="0"/>
        </w:rPr>
        <w:t xml:space="preserve"> European Union, 2020.</w:t>
      </w:r>
    </w:p>
    <w:p w:rsidR="00000000" w:rsidDel="00000000" w:rsidP="00000000" w:rsidRDefault="00000000" w:rsidRPr="00000000" w14:paraId="000000BB">
      <w:pPr>
        <w:spacing w:line="360" w:lineRule="auto"/>
        <w:rPr>
          <w:highlight w:val="white"/>
        </w:rPr>
      </w:pPr>
      <w:r w:rsidDel="00000000" w:rsidR="00000000" w:rsidRPr="00000000">
        <w:rPr>
          <w:highlight w:val="white"/>
          <w:rtl w:val="0"/>
        </w:rPr>
        <w:t xml:space="preserve">Accessed on: May 2nd, 2020.</w:t>
      </w:r>
    </w:p>
    <w:p w:rsidR="00000000" w:rsidDel="00000000" w:rsidP="00000000" w:rsidRDefault="00000000" w:rsidRPr="00000000" w14:paraId="000000BC">
      <w:pPr>
        <w:spacing w:line="360" w:lineRule="auto"/>
        <w:rPr/>
      </w:pPr>
      <w:r w:rsidDel="00000000" w:rsidR="00000000" w:rsidRPr="00000000">
        <w:rPr>
          <w:highlight w:val="white"/>
          <w:rtl w:val="0"/>
        </w:rPr>
        <w:t xml:space="preserve">Available at: </w:t>
      </w:r>
      <w:hyperlink r:id="rId30">
        <w:r w:rsidDel="00000000" w:rsidR="00000000" w:rsidRPr="00000000">
          <w:rPr>
            <w:rtl w:val="0"/>
          </w:rPr>
          <w:t xml:space="preserve">https://op.europa.eu/webpub/com/eu-what-it-is/en/</w:t>
        </w:r>
      </w:hyperlink>
      <w:r w:rsidDel="00000000" w:rsidR="00000000" w:rsidRPr="00000000">
        <w:rPr>
          <w:rtl w:val="0"/>
        </w:rPr>
      </w:r>
    </w:p>
    <w:p w:rsidR="00000000" w:rsidDel="00000000" w:rsidP="00000000" w:rsidRDefault="00000000" w:rsidRPr="00000000" w14:paraId="000000BD">
      <w:pPr>
        <w:spacing w:line="360" w:lineRule="auto"/>
        <w:rPr/>
      </w:pPr>
      <w:r w:rsidDel="00000000" w:rsidR="00000000" w:rsidRPr="00000000">
        <w:rPr>
          <w:rtl w:val="0"/>
        </w:rPr>
      </w:r>
    </w:p>
    <w:p w:rsidR="00000000" w:rsidDel="00000000" w:rsidP="00000000" w:rsidRDefault="00000000" w:rsidRPr="00000000" w14:paraId="000000BE">
      <w:pPr>
        <w:spacing w:line="360" w:lineRule="auto"/>
        <w:rPr>
          <w:highlight w:val="white"/>
        </w:rPr>
      </w:pPr>
      <w:r w:rsidDel="00000000" w:rsidR="00000000" w:rsidRPr="00000000">
        <w:rPr>
          <w:highlight w:val="white"/>
          <w:rtl w:val="0"/>
        </w:rPr>
        <w:t xml:space="preserve">House of Commons, </w:t>
      </w:r>
      <w:r w:rsidDel="00000000" w:rsidR="00000000" w:rsidRPr="00000000">
        <w:rPr>
          <w:highlight w:val="white"/>
          <w:rtl w:val="0"/>
        </w:rPr>
        <w:t xml:space="preserve">The UK’s contribution to the EU budget</w:t>
      </w:r>
      <w:r w:rsidDel="00000000" w:rsidR="00000000" w:rsidRPr="00000000">
        <w:rPr>
          <w:highlight w:val="white"/>
          <w:rtl w:val="0"/>
        </w:rPr>
        <w:t xml:space="preserve">,  House of Commons Libary, June 24th 2019.</w:t>
      </w:r>
    </w:p>
    <w:p w:rsidR="00000000" w:rsidDel="00000000" w:rsidP="00000000" w:rsidRDefault="00000000" w:rsidRPr="00000000" w14:paraId="000000BF">
      <w:pPr>
        <w:spacing w:line="360" w:lineRule="auto"/>
        <w:rPr>
          <w:highlight w:val="white"/>
        </w:rPr>
      </w:pPr>
      <w:r w:rsidDel="00000000" w:rsidR="00000000" w:rsidRPr="00000000">
        <w:rPr>
          <w:highlight w:val="white"/>
          <w:rtl w:val="0"/>
        </w:rPr>
        <w:t xml:space="preserve">Accessed on: May 3rd, 2020.</w:t>
      </w:r>
    </w:p>
    <w:p w:rsidR="00000000" w:rsidDel="00000000" w:rsidP="00000000" w:rsidRDefault="00000000" w:rsidRPr="00000000" w14:paraId="000000C0">
      <w:pPr>
        <w:spacing w:line="360" w:lineRule="auto"/>
        <w:rPr/>
      </w:pPr>
      <w:r w:rsidDel="00000000" w:rsidR="00000000" w:rsidRPr="00000000">
        <w:rPr>
          <w:highlight w:val="white"/>
          <w:rtl w:val="0"/>
        </w:rPr>
        <w:t xml:space="preserve">Available at: </w:t>
      </w:r>
      <w:r w:rsidDel="00000000" w:rsidR="00000000" w:rsidRPr="00000000">
        <w:rPr>
          <w:rtl w:val="0"/>
        </w:rPr>
        <w:t xml:space="preserve">The UK's contribution to the EU budget</w:t>
      </w:r>
      <w:r w:rsidDel="00000000" w:rsidR="00000000" w:rsidRPr="00000000">
        <w:rPr>
          <w:rtl w:val="0"/>
        </w:rPr>
      </w:r>
    </w:p>
    <w:p w:rsidR="00000000" w:rsidDel="00000000" w:rsidP="00000000" w:rsidRDefault="00000000" w:rsidRPr="00000000" w14:paraId="000000C1">
      <w:pPr>
        <w:spacing w:line="360" w:lineRule="auto"/>
        <w:jc w:val="left"/>
        <w:rPr>
          <w:b w:val="1"/>
        </w:rPr>
      </w:pPr>
      <w:r w:rsidDel="00000000" w:rsidR="00000000" w:rsidRPr="00000000">
        <w:rPr>
          <w:rtl w:val="0"/>
        </w:rPr>
      </w:r>
    </w:p>
    <w:p w:rsidR="00000000" w:rsidDel="00000000" w:rsidP="00000000" w:rsidRDefault="00000000" w:rsidRPr="00000000" w14:paraId="000000C2">
      <w:pPr>
        <w:spacing w:line="360" w:lineRule="auto"/>
        <w:rPr>
          <w:highlight w:val="white"/>
        </w:rPr>
      </w:pPr>
      <w:r w:rsidDel="00000000" w:rsidR="00000000" w:rsidRPr="00000000">
        <w:rPr>
          <w:highlight w:val="white"/>
          <w:rtl w:val="0"/>
        </w:rPr>
        <w:t xml:space="preserve">Amadeo, K. </w:t>
      </w:r>
      <w:r w:rsidDel="00000000" w:rsidR="00000000" w:rsidRPr="00000000">
        <w:rPr>
          <w:highlight w:val="white"/>
          <w:rtl w:val="0"/>
        </w:rPr>
        <w:t xml:space="preserve">The Euro, Which Countries Use It, Its Pros and Cons</w:t>
      </w:r>
      <w:r w:rsidDel="00000000" w:rsidR="00000000" w:rsidRPr="00000000">
        <w:rPr>
          <w:highlight w:val="white"/>
          <w:rtl w:val="0"/>
        </w:rPr>
        <w:t xml:space="preserve">,  The Balance, April 13th 2020.</w:t>
      </w:r>
    </w:p>
    <w:p w:rsidR="00000000" w:rsidDel="00000000" w:rsidP="00000000" w:rsidRDefault="00000000" w:rsidRPr="00000000" w14:paraId="000000C3">
      <w:pPr>
        <w:spacing w:line="360" w:lineRule="auto"/>
        <w:rPr>
          <w:highlight w:val="white"/>
        </w:rPr>
      </w:pPr>
      <w:r w:rsidDel="00000000" w:rsidR="00000000" w:rsidRPr="00000000">
        <w:rPr>
          <w:highlight w:val="white"/>
          <w:rtl w:val="0"/>
        </w:rPr>
        <w:t xml:space="preserve">Accessed on: May 3rd, 2020.</w:t>
      </w:r>
    </w:p>
    <w:p w:rsidR="00000000" w:rsidDel="00000000" w:rsidP="00000000" w:rsidRDefault="00000000" w:rsidRPr="00000000" w14:paraId="000000C4">
      <w:pPr>
        <w:spacing w:line="360" w:lineRule="auto"/>
        <w:rPr>
          <w:b w:val="1"/>
        </w:rPr>
      </w:pPr>
      <w:r w:rsidDel="00000000" w:rsidR="00000000" w:rsidRPr="00000000">
        <w:rPr>
          <w:highlight w:val="white"/>
          <w:rtl w:val="0"/>
        </w:rPr>
        <w:t xml:space="preserve">Available at: </w:t>
      </w:r>
      <w:hyperlink r:id="rId31">
        <w:r w:rsidDel="00000000" w:rsidR="00000000" w:rsidRPr="00000000">
          <w:rPr>
            <w:rtl w:val="0"/>
          </w:rPr>
          <w:t xml:space="preserve">https://www.thebalance.com/what-is-the-euro-3305928</w:t>
        </w:r>
      </w:hyperlink>
      <w:r w:rsidDel="00000000" w:rsidR="00000000" w:rsidRPr="00000000">
        <w:rPr>
          <w:rtl w:val="0"/>
        </w:rPr>
      </w:r>
    </w:p>
    <w:p w:rsidR="00000000" w:rsidDel="00000000" w:rsidP="00000000" w:rsidRDefault="00000000" w:rsidRPr="00000000" w14:paraId="000000C5">
      <w:pPr>
        <w:spacing w:line="360" w:lineRule="auto"/>
        <w:rPr/>
      </w:pPr>
      <w:r w:rsidDel="00000000" w:rsidR="00000000" w:rsidRPr="00000000">
        <w:rPr>
          <w:rtl w:val="0"/>
        </w:rPr>
      </w:r>
    </w:p>
    <w:p w:rsidR="00000000" w:rsidDel="00000000" w:rsidP="00000000" w:rsidRDefault="00000000" w:rsidRPr="00000000" w14:paraId="000000C6">
      <w:pPr>
        <w:spacing w:line="360" w:lineRule="auto"/>
        <w:rPr>
          <w:color w:val="222222"/>
          <w:highlight w:val="white"/>
        </w:rPr>
      </w:pPr>
      <w:r w:rsidDel="00000000" w:rsidR="00000000" w:rsidRPr="00000000">
        <w:rPr>
          <w:rtl w:val="0"/>
        </w:rPr>
        <w:t xml:space="preserve">Athanassiou, P. </w:t>
      </w:r>
      <w:hyperlink r:id="rId32">
        <w:r w:rsidDel="00000000" w:rsidR="00000000" w:rsidRPr="00000000">
          <w:rPr>
            <w:color w:val="663366"/>
            <w:highlight w:val="white"/>
            <w:rtl w:val="0"/>
          </w:rPr>
          <w:t xml:space="preserve">Withdrawal and Expulsion from the EU and EMU: Some Reflections"</w:t>
        </w:r>
      </w:hyperlink>
      <w:r w:rsidDel="00000000" w:rsidR="00000000" w:rsidRPr="00000000">
        <w:rPr>
          <w:color w:val="222222"/>
          <w:highlight w:val="white"/>
          <w:rtl w:val="0"/>
        </w:rPr>
        <w:t xml:space="preserve"> (PDF). </w:t>
      </w:r>
      <w:r w:rsidDel="00000000" w:rsidR="00000000" w:rsidRPr="00000000">
        <w:rPr>
          <w:i w:val="1"/>
          <w:color w:val="222222"/>
          <w:highlight w:val="white"/>
          <w:rtl w:val="0"/>
        </w:rPr>
        <w:t xml:space="preserve">Legal Working Paper Series</w:t>
      </w:r>
      <w:r w:rsidDel="00000000" w:rsidR="00000000" w:rsidRPr="00000000">
        <w:rPr>
          <w:color w:val="222222"/>
          <w:highlight w:val="white"/>
          <w:rtl w:val="0"/>
        </w:rPr>
        <w:t xml:space="preserve">. European Central Bank (10): 9. </w:t>
      </w:r>
      <w:hyperlink r:id="rId33">
        <w:r w:rsidDel="00000000" w:rsidR="00000000" w:rsidRPr="00000000">
          <w:rPr>
            <w:color w:val="0b0080"/>
            <w:highlight w:val="white"/>
            <w:rtl w:val="0"/>
          </w:rPr>
          <w:t xml:space="preserve">ISSN</w:t>
        </w:r>
      </w:hyperlink>
      <w:r w:rsidDel="00000000" w:rsidR="00000000" w:rsidRPr="00000000">
        <w:rPr>
          <w:color w:val="222222"/>
          <w:highlight w:val="white"/>
          <w:rtl w:val="0"/>
        </w:rPr>
        <w:t xml:space="preserve"> </w:t>
      </w:r>
      <w:hyperlink r:id="rId34">
        <w:r w:rsidDel="00000000" w:rsidR="00000000" w:rsidRPr="00000000">
          <w:rPr>
            <w:color w:val="663366"/>
            <w:rtl w:val="0"/>
          </w:rPr>
          <w:t xml:space="preserve">1830-2696</w:t>
        </w:r>
      </w:hyperlink>
      <w:r w:rsidDel="00000000" w:rsidR="00000000" w:rsidRPr="00000000">
        <w:rPr>
          <w:color w:val="222222"/>
          <w:highlight w:val="white"/>
          <w:rtl w:val="0"/>
        </w:rPr>
        <w:t xml:space="preserve">. December 2009.</w:t>
      </w:r>
    </w:p>
    <w:p w:rsidR="00000000" w:rsidDel="00000000" w:rsidP="00000000" w:rsidRDefault="00000000" w:rsidRPr="00000000" w14:paraId="000000C7">
      <w:pPr>
        <w:spacing w:line="360" w:lineRule="auto"/>
        <w:rPr>
          <w:color w:val="222222"/>
          <w:highlight w:val="white"/>
        </w:rPr>
      </w:pPr>
      <w:r w:rsidDel="00000000" w:rsidR="00000000" w:rsidRPr="00000000">
        <w:rPr>
          <w:color w:val="222222"/>
          <w:highlight w:val="white"/>
          <w:rtl w:val="0"/>
        </w:rPr>
        <w:t xml:space="preserve">Accessed on: May 4th, 2020.</w:t>
      </w:r>
      <w:r w:rsidDel="00000000" w:rsidR="00000000" w:rsidRPr="00000000">
        <w:rPr>
          <w:rtl w:val="0"/>
        </w:rPr>
      </w:r>
    </w:p>
    <w:p w:rsidR="00000000" w:rsidDel="00000000" w:rsidP="00000000" w:rsidRDefault="00000000" w:rsidRPr="00000000" w14:paraId="000000C8">
      <w:pPr>
        <w:jc w:val="center"/>
        <w:rPr>
          <w:b w:val="1"/>
        </w:rPr>
      </w:pPr>
      <w:r w:rsidDel="00000000" w:rsidR="00000000" w:rsidRPr="00000000">
        <w:rPr>
          <w:rtl w:val="0"/>
        </w:rPr>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color w:val="0e101a"/>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ec.europa.eu/info/policies/justice-and-fundamental-rights/criminal-justice/rights-suspects-and-accused_en" TargetMode="External"/><Relationship Id="rId22" Type="http://schemas.openxmlformats.org/officeDocument/2006/relationships/hyperlink" Target="https://www.healthpovertyaction.org/news-events/nhs-after-brexit-what-a-no-deal-brexit-could-mean-for-the-nhs/?gclid=Cj0KCQiA1-3yBRCmARIsAN7B4H1PiOKaO1dEqmG8TjhiBzsbIjUTvqZBr4QoKx9uzV_ntIkzZMq2pbEaAgJrEALw_wcB" TargetMode="External"/><Relationship Id="rId21" Type="http://schemas.openxmlformats.org/officeDocument/2006/relationships/hyperlink" Target="https://www.nytimes.com/interactive/2019/world/europe/what-is-brexit.html" TargetMode="External"/><Relationship Id="rId24" Type="http://schemas.openxmlformats.org/officeDocument/2006/relationships/hyperlink" Target="https://www.britannica.com/topic/European-Union" TargetMode="External"/><Relationship Id="rId23" Type="http://schemas.openxmlformats.org/officeDocument/2006/relationships/hyperlink" Target="https://www.europol.europa.eu/about-europo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investopedia.com/terms/b/businesscycle.asp" TargetMode="External"/><Relationship Id="rId26" Type="http://schemas.openxmlformats.org/officeDocument/2006/relationships/hyperlink" Target="https://www.europarl.europa.eu/factsheets/en/sheet/5/the-treaty-of-lisbon" TargetMode="External"/><Relationship Id="rId25" Type="http://schemas.openxmlformats.org/officeDocument/2006/relationships/hyperlink" Target="https://www.europarl.europa.eu/RegData/etudes/BRIE/2016/577971/EPRS_BRI(2016)577971_EN.pdf" TargetMode="External"/><Relationship Id="rId28" Type="http://schemas.openxmlformats.org/officeDocument/2006/relationships/hyperlink" Target="https://europarlamentti.info/en/European-union/history/" TargetMode="External"/><Relationship Id="rId27" Type="http://schemas.openxmlformats.org/officeDocument/2006/relationships/hyperlink" Target="https://www.thebalance.com/what-is-the-european-union-how-it-works-and-history-3306356" TargetMode="External"/><Relationship Id="rId5" Type="http://schemas.openxmlformats.org/officeDocument/2006/relationships/styles" Target="styles.xml"/><Relationship Id="rId6" Type="http://schemas.openxmlformats.org/officeDocument/2006/relationships/image" Target="media/image1.png"/><Relationship Id="rId29" Type="http://schemas.openxmlformats.org/officeDocument/2006/relationships/hyperlink" Target="https://europarlamentti.info/en/European-union/history/" TargetMode="External"/><Relationship Id="rId7" Type="http://schemas.openxmlformats.org/officeDocument/2006/relationships/hyperlink" Target="https://www.thebalance.com/foreign-exchange-reserves-3306258" TargetMode="External"/><Relationship Id="rId8" Type="http://schemas.openxmlformats.org/officeDocument/2006/relationships/hyperlink" Target="https://www.thebalance.com/what-is-a-central-bank-definition-function-and-role-3305827" TargetMode="External"/><Relationship Id="rId31" Type="http://schemas.openxmlformats.org/officeDocument/2006/relationships/hyperlink" Target="https://www.thebalance.com/what-is-the-euro-3305928" TargetMode="External"/><Relationship Id="rId30" Type="http://schemas.openxmlformats.org/officeDocument/2006/relationships/hyperlink" Target="https://op.europa.eu/webpub/com/eu-what-it-is/en/" TargetMode="External"/><Relationship Id="rId11" Type="http://schemas.openxmlformats.org/officeDocument/2006/relationships/hyperlink" Target="https://www.investopedia.com/terms/i/interestrate.asp" TargetMode="External"/><Relationship Id="rId33" Type="http://schemas.openxmlformats.org/officeDocument/2006/relationships/hyperlink" Target="https://en.wikipedia.org/wiki/International_Standard_Serial_Number" TargetMode="External"/><Relationship Id="rId10" Type="http://schemas.openxmlformats.org/officeDocument/2006/relationships/hyperlink" Target="https://www.investopedia.com/terms/e/eurozone.asp" TargetMode="External"/><Relationship Id="rId32" Type="http://schemas.openxmlformats.org/officeDocument/2006/relationships/hyperlink" Target="http://www.ecb.int/pub/pdf/scplps/ecblwp10.pdf" TargetMode="External"/><Relationship Id="rId13" Type="http://schemas.openxmlformats.org/officeDocument/2006/relationships/hyperlink" Target="https://en.wikipedia.org/wiki/Constitutional_law" TargetMode="External"/><Relationship Id="rId12" Type="http://schemas.openxmlformats.org/officeDocument/2006/relationships/hyperlink" Target="https://www.investopedia.com/terms/i/investing.asp" TargetMode="External"/><Relationship Id="rId34" Type="http://schemas.openxmlformats.org/officeDocument/2006/relationships/hyperlink" Target="https://www.worldcat.org/issn/1830-2696" TargetMode="External"/><Relationship Id="rId15" Type="http://schemas.openxmlformats.org/officeDocument/2006/relationships/hyperlink" Target="https://en.wikipedia.org/wiki/Treaty_on_the_Functioning_of_the_European_Union" TargetMode="External"/><Relationship Id="rId14" Type="http://schemas.openxmlformats.org/officeDocument/2006/relationships/hyperlink" Target="https://en.wikipedia.org/wiki/European_Council" TargetMode="External"/><Relationship Id="rId17" Type="http://schemas.openxmlformats.org/officeDocument/2006/relationships/hyperlink" Target="https://en.wikipedia.org/wiki/European_Parliament" TargetMode="External"/><Relationship Id="rId16" Type="http://schemas.openxmlformats.org/officeDocument/2006/relationships/hyperlink" Target="https://en.wikipedia.org/wiki/Council_of_the_European_Union" TargetMode="External"/><Relationship Id="rId19" Type="http://schemas.openxmlformats.org/officeDocument/2006/relationships/hyperlink" Target="http://www.policeprofessional.com/news.aspx?id=26534" TargetMode="External"/><Relationship Id="rId18" Type="http://schemas.openxmlformats.org/officeDocument/2006/relationships/hyperlink" Target="https://www.bbc.co.uk/news/health-46777387?utm_campaign=Political%20Services%20Publications&amp;utm_source=hs_email&amp;utm_medium=email&amp;_hsenc=p2ANqtz-_GjFIr8121FVmEBZHyefA7ss73iDrTpdkz4JVSVaZcFcEPY7PULxvOWX1wdxgAE69PuyQ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