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532888" w14:textId="77777777" w:rsidR="00C5356F" w:rsidRPr="00C5356F" w:rsidRDefault="00C5356F" w:rsidP="00C5356F">
      <w:pPr>
        <w:jc w:val="center"/>
        <w:rPr>
          <w:b/>
          <w:bCs/>
          <w:sz w:val="32"/>
          <w:szCs w:val="32"/>
        </w:rPr>
      </w:pPr>
    </w:p>
    <w:p w14:paraId="2346CB44" w14:textId="77777777" w:rsidR="006F65A8" w:rsidRDefault="00C5356F" w:rsidP="00C5356F">
      <w:pPr>
        <w:jc w:val="center"/>
        <w:rPr>
          <w:b/>
          <w:bCs/>
          <w:sz w:val="32"/>
          <w:szCs w:val="32"/>
        </w:rPr>
      </w:pPr>
      <w:r w:rsidRPr="00C5356F">
        <w:rPr>
          <w:b/>
          <w:bCs/>
          <w:sz w:val="32"/>
          <w:szCs w:val="32"/>
        </w:rPr>
        <w:t xml:space="preserve"> Wales Institute of Science &amp; Art</w:t>
      </w:r>
    </w:p>
    <w:p w14:paraId="6DF0ABB8" w14:textId="77777777" w:rsidR="00C5356F" w:rsidRPr="00B74F90" w:rsidRDefault="00C5356F" w:rsidP="00C5356F">
      <w:pPr>
        <w:jc w:val="center"/>
        <w:rPr>
          <w:b/>
          <w:bCs/>
          <w:sz w:val="32"/>
          <w:szCs w:val="32"/>
        </w:rPr>
      </w:pPr>
    </w:p>
    <w:p w14:paraId="21C3B3F6" w14:textId="60449B7F" w:rsidR="00B74F90" w:rsidRPr="00B74F90" w:rsidRDefault="00B74F90" w:rsidP="00B74F90">
      <w:pPr>
        <w:jc w:val="center"/>
        <w:rPr>
          <w:b/>
          <w:bCs/>
          <w:sz w:val="40"/>
          <w:szCs w:val="40"/>
        </w:rPr>
      </w:pPr>
      <w:r w:rsidRPr="00B74F90">
        <w:rPr>
          <w:b/>
          <w:bCs/>
          <w:sz w:val="40"/>
          <w:szCs w:val="40"/>
        </w:rPr>
        <w:t>Engineering Materials</w:t>
      </w:r>
    </w:p>
    <w:p w14:paraId="10EAC988" w14:textId="77777777" w:rsidR="00C5356F" w:rsidRPr="00B74F90" w:rsidRDefault="00C5356F" w:rsidP="00C5356F">
      <w:pPr>
        <w:jc w:val="center"/>
        <w:rPr>
          <w:b/>
          <w:bCs/>
          <w:sz w:val="40"/>
          <w:szCs w:val="40"/>
        </w:rPr>
      </w:pPr>
    </w:p>
    <w:p w14:paraId="1A42129E" w14:textId="09184CF2" w:rsidR="00C5356F" w:rsidRPr="00B74F90" w:rsidRDefault="00B74F90" w:rsidP="00C5356F">
      <w:pPr>
        <w:jc w:val="center"/>
        <w:rPr>
          <w:b/>
          <w:bCs/>
          <w:sz w:val="40"/>
          <w:szCs w:val="40"/>
        </w:rPr>
      </w:pPr>
      <w:r w:rsidRPr="00B74F90">
        <w:rPr>
          <w:b/>
          <w:bCs/>
          <w:sz w:val="40"/>
          <w:szCs w:val="40"/>
        </w:rPr>
        <w:t>Materials and Manufacturing</w:t>
      </w:r>
      <w:r w:rsidR="00925DE7" w:rsidRPr="00B74F90">
        <w:rPr>
          <w:b/>
          <w:bCs/>
          <w:sz w:val="40"/>
          <w:szCs w:val="40"/>
        </w:rPr>
        <w:t xml:space="preserve"> (</w:t>
      </w:r>
      <w:r w:rsidRPr="00B74F90">
        <w:rPr>
          <w:b/>
          <w:bCs/>
          <w:sz w:val="40"/>
          <w:szCs w:val="40"/>
        </w:rPr>
        <w:t>ACHA4025</w:t>
      </w:r>
      <w:r w:rsidR="00925DE7" w:rsidRPr="00B74F90">
        <w:rPr>
          <w:b/>
          <w:bCs/>
          <w:sz w:val="40"/>
          <w:szCs w:val="40"/>
        </w:rPr>
        <w:t>)</w:t>
      </w:r>
    </w:p>
    <w:p w14:paraId="73D0F151" w14:textId="77777777" w:rsidR="00C5356F" w:rsidRPr="00925DE7" w:rsidRDefault="00C5356F" w:rsidP="00C5356F">
      <w:pPr>
        <w:jc w:val="center"/>
        <w:rPr>
          <w:sz w:val="40"/>
          <w:szCs w:val="40"/>
        </w:rPr>
      </w:pPr>
    </w:p>
    <w:p w14:paraId="31C699ED" w14:textId="77777777" w:rsidR="00C5356F" w:rsidRDefault="00C5356F" w:rsidP="00C5356F">
      <w:pPr>
        <w:jc w:val="center"/>
        <w:rPr>
          <w:b/>
          <w:bCs/>
          <w:sz w:val="40"/>
          <w:szCs w:val="40"/>
        </w:rPr>
      </w:pPr>
    </w:p>
    <w:p w14:paraId="2B0BE959" w14:textId="77777777" w:rsidR="00C5356F" w:rsidRDefault="00C5356F" w:rsidP="00C5356F">
      <w:pPr>
        <w:jc w:val="center"/>
        <w:rPr>
          <w:b/>
          <w:bCs/>
          <w:sz w:val="40"/>
          <w:szCs w:val="40"/>
        </w:rPr>
      </w:pPr>
    </w:p>
    <w:p w14:paraId="0303C36B" w14:textId="77777777" w:rsidR="00C5356F" w:rsidRDefault="00C5356F" w:rsidP="00C5356F">
      <w:pPr>
        <w:jc w:val="center"/>
        <w:rPr>
          <w:b/>
          <w:bCs/>
          <w:sz w:val="40"/>
          <w:szCs w:val="40"/>
        </w:rPr>
      </w:pPr>
    </w:p>
    <w:p w14:paraId="426C894E" w14:textId="77777777" w:rsidR="00C5356F" w:rsidRDefault="00C5356F" w:rsidP="00C5356F">
      <w:pPr>
        <w:jc w:val="center"/>
        <w:rPr>
          <w:b/>
          <w:bCs/>
          <w:sz w:val="40"/>
          <w:szCs w:val="40"/>
        </w:rPr>
      </w:pPr>
    </w:p>
    <w:p w14:paraId="58DC6056" w14:textId="77777777" w:rsidR="00C5356F" w:rsidRDefault="00C5356F" w:rsidP="00C5356F">
      <w:pPr>
        <w:jc w:val="center"/>
        <w:rPr>
          <w:b/>
          <w:bCs/>
          <w:sz w:val="40"/>
          <w:szCs w:val="40"/>
        </w:rPr>
      </w:pPr>
    </w:p>
    <w:p w14:paraId="19689C69" w14:textId="77777777" w:rsidR="00C5356F" w:rsidRDefault="00C5356F" w:rsidP="00C5356F">
      <w:pPr>
        <w:jc w:val="center"/>
        <w:rPr>
          <w:b/>
          <w:bCs/>
          <w:sz w:val="40"/>
          <w:szCs w:val="40"/>
        </w:rPr>
      </w:pPr>
    </w:p>
    <w:p w14:paraId="5D452177" w14:textId="77777777" w:rsidR="00C5356F" w:rsidRDefault="00C5356F" w:rsidP="00C5356F">
      <w:pPr>
        <w:jc w:val="center"/>
        <w:rPr>
          <w:b/>
          <w:bCs/>
          <w:sz w:val="40"/>
          <w:szCs w:val="40"/>
        </w:rPr>
      </w:pPr>
    </w:p>
    <w:p w14:paraId="4021AA59" w14:textId="77777777" w:rsidR="00C5356F" w:rsidRDefault="00C5356F" w:rsidP="00C5356F">
      <w:pPr>
        <w:jc w:val="center"/>
        <w:rPr>
          <w:b/>
          <w:bCs/>
          <w:sz w:val="40"/>
          <w:szCs w:val="40"/>
        </w:rPr>
      </w:pPr>
    </w:p>
    <w:p w14:paraId="6690E32F" w14:textId="77777777" w:rsidR="00C5356F" w:rsidRDefault="00C5356F" w:rsidP="00C5356F">
      <w:pPr>
        <w:jc w:val="center"/>
        <w:rPr>
          <w:b/>
          <w:bCs/>
          <w:sz w:val="40"/>
          <w:szCs w:val="40"/>
        </w:rPr>
      </w:pPr>
    </w:p>
    <w:p w14:paraId="5F686D85" w14:textId="77777777" w:rsidR="00C5356F" w:rsidRDefault="00C5356F" w:rsidP="00C5356F">
      <w:pPr>
        <w:jc w:val="center"/>
        <w:rPr>
          <w:b/>
          <w:bCs/>
          <w:sz w:val="40"/>
          <w:szCs w:val="40"/>
        </w:rPr>
      </w:pPr>
    </w:p>
    <w:p w14:paraId="443E734A" w14:textId="77777777" w:rsidR="00C5356F" w:rsidRDefault="00C5356F" w:rsidP="00C5356F">
      <w:pPr>
        <w:jc w:val="center"/>
        <w:rPr>
          <w:b/>
          <w:bCs/>
          <w:sz w:val="40"/>
          <w:szCs w:val="40"/>
        </w:rPr>
      </w:pPr>
    </w:p>
    <w:p w14:paraId="2AD9ADE8" w14:textId="77777777" w:rsidR="00C5356F" w:rsidRDefault="00C5356F" w:rsidP="00C5356F">
      <w:pPr>
        <w:jc w:val="center"/>
        <w:rPr>
          <w:b/>
          <w:bCs/>
        </w:rPr>
      </w:pPr>
      <w:r>
        <w:rPr>
          <w:b/>
          <w:bCs/>
        </w:rPr>
        <w:t>Jacob Lyons</w:t>
      </w:r>
    </w:p>
    <w:p w14:paraId="7BF176D1" w14:textId="77777777" w:rsidR="00C5356F" w:rsidRDefault="00C5356F" w:rsidP="00C5356F">
      <w:pPr>
        <w:jc w:val="center"/>
        <w:rPr>
          <w:b/>
          <w:bCs/>
        </w:rPr>
      </w:pPr>
      <w:r>
        <w:rPr>
          <w:b/>
          <w:bCs/>
        </w:rPr>
        <w:t>2500738</w:t>
      </w:r>
    </w:p>
    <w:p w14:paraId="79683273" w14:textId="27C3D2A5" w:rsidR="00A12FFF" w:rsidRDefault="00B74F90" w:rsidP="00925DE7">
      <w:pPr>
        <w:jc w:val="center"/>
        <w:rPr>
          <w:b/>
          <w:bCs/>
        </w:rPr>
      </w:pPr>
      <w:r>
        <w:rPr>
          <w:b/>
          <w:bCs/>
        </w:rPr>
        <w:t>March 2026</w:t>
      </w:r>
    </w:p>
    <w:p w14:paraId="2C8C0B01" w14:textId="412CFB37" w:rsidR="00CB36B2" w:rsidRPr="00B74F90" w:rsidRDefault="00CB36B2" w:rsidP="00925DE7">
      <w:pPr>
        <w:jc w:val="center"/>
        <w:rPr>
          <w:b/>
          <w:bCs/>
        </w:rPr>
      </w:pPr>
      <w:r>
        <w:rPr>
          <w:b/>
          <w:bCs/>
        </w:rPr>
        <w:t>2134 words</w:t>
      </w:r>
    </w:p>
    <w:sdt>
      <w:sdtPr>
        <w:rPr>
          <w:rFonts w:asciiTheme="minorHAnsi" w:eastAsiaTheme="minorHAnsi" w:hAnsiTheme="minorHAnsi" w:cstheme="minorBidi"/>
          <w:color w:val="auto"/>
          <w:sz w:val="22"/>
          <w:szCs w:val="22"/>
          <w:lang w:val="en-GB"/>
        </w:rPr>
        <w:id w:val="-811177452"/>
        <w:docPartObj>
          <w:docPartGallery w:val="Table of Contents"/>
          <w:docPartUnique/>
        </w:docPartObj>
      </w:sdtPr>
      <w:sdtEndPr>
        <w:rPr>
          <w:b/>
          <w:bCs/>
          <w:noProof/>
        </w:rPr>
      </w:sdtEndPr>
      <w:sdtContent>
        <w:p w14:paraId="2D644FCD" w14:textId="77777777" w:rsidR="00A12FFF" w:rsidRDefault="00A12FFF">
          <w:pPr>
            <w:pStyle w:val="TOCHeading"/>
          </w:pPr>
          <w:r>
            <w:t>Contents</w:t>
          </w:r>
        </w:p>
        <w:p w14:paraId="50902EDB" w14:textId="0272FC63" w:rsidR="00E57FD1" w:rsidRDefault="00A12FFF">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6753702" w:history="1">
            <w:r w:rsidR="00E57FD1" w:rsidRPr="00E67C04">
              <w:rPr>
                <w:rStyle w:val="Hyperlink"/>
                <w:noProof/>
              </w:rPr>
              <w:t>1</w:t>
            </w:r>
            <w:r w:rsidR="00E57FD1">
              <w:rPr>
                <w:rFonts w:eastAsiaTheme="minorEastAsia"/>
                <w:noProof/>
                <w:kern w:val="2"/>
                <w:sz w:val="24"/>
                <w:szCs w:val="24"/>
                <w:lang w:eastAsia="en-GB"/>
                <w14:ligatures w14:val="standardContextual"/>
              </w:rPr>
              <w:tab/>
            </w:r>
            <w:r w:rsidR="00E57FD1" w:rsidRPr="00E67C04">
              <w:rPr>
                <w:rStyle w:val="Hyperlink"/>
                <w:noProof/>
              </w:rPr>
              <w:t>Introduction</w:t>
            </w:r>
            <w:r w:rsidR="00E57FD1">
              <w:rPr>
                <w:noProof/>
                <w:webHidden/>
              </w:rPr>
              <w:tab/>
            </w:r>
            <w:r w:rsidR="00E57FD1">
              <w:rPr>
                <w:noProof/>
                <w:webHidden/>
              </w:rPr>
              <w:fldChar w:fldCharType="begin"/>
            </w:r>
            <w:r w:rsidR="00E57FD1">
              <w:rPr>
                <w:noProof/>
                <w:webHidden/>
              </w:rPr>
              <w:instrText xml:space="preserve"> PAGEREF _Toc226753702 \h </w:instrText>
            </w:r>
            <w:r w:rsidR="00E57FD1">
              <w:rPr>
                <w:noProof/>
                <w:webHidden/>
              </w:rPr>
            </w:r>
            <w:r w:rsidR="00E57FD1">
              <w:rPr>
                <w:noProof/>
                <w:webHidden/>
              </w:rPr>
              <w:fldChar w:fldCharType="separate"/>
            </w:r>
            <w:r w:rsidR="00E57FD1">
              <w:rPr>
                <w:noProof/>
                <w:webHidden/>
              </w:rPr>
              <w:t>2</w:t>
            </w:r>
            <w:r w:rsidR="00E57FD1">
              <w:rPr>
                <w:noProof/>
                <w:webHidden/>
              </w:rPr>
              <w:fldChar w:fldCharType="end"/>
            </w:r>
          </w:hyperlink>
        </w:p>
        <w:p w14:paraId="466271CF" w14:textId="5CCB989D" w:rsidR="00E57FD1" w:rsidRDefault="00E57FD1">
          <w:pPr>
            <w:pStyle w:val="TOC1"/>
            <w:tabs>
              <w:tab w:val="left" w:pos="480"/>
              <w:tab w:val="right" w:leader="dot" w:pos="9016"/>
            </w:tabs>
            <w:rPr>
              <w:rFonts w:eastAsiaTheme="minorEastAsia"/>
              <w:noProof/>
              <w:kern w:val="2"/>
              <w:sz w:val="24"/>
              <w:szCs w:val="24"/>
              <w:lang w:eastAsia="en-GB"/>
              <w14:ligatures w14:val="standardContextual"/>
            </w:rPr>
          </w:pPr>
          <w:hyperlink w:anchor="_Toc226753703" w:history="1">
            <w:r w:rsidRPr="00E67C04">
              <w:rPr>
                <w:rStyle w:val="Hyperlink"/>
                <w:noProof/>
              </w:rPr>
              <w:t>2</w:t>
            </w:r>
            <w:r>
              <w:rPr>
                <w:rFonts w:eastAsiaTheme="minorEastAsia"/>
                <w:noProof/>
                <w:kern w:val="2"/>
                <w:sz w:val="24"/>
                <w:szCs w:val="24"/>
                <w:lang w:eastAsia="en-GB"/>
                <w14:ligatures w14:val="standardContextual"/>
              </w:rPr>
              <w:tab/>
            </w:r>
            <w:r w:rsidRPr="00E67C04">
              <w:rPr>
                <w:rStyle w:val="Hyperlink"/>
                <w:noProof/>
              </w:rPr>
              <w:t>Literature review</w:t>
            </w:r>
            <w:r>
              <w:rPr>
                <w:noProof/>
                <w:webHidden/>
              </w:rPr>
              <w:tab/>
            </w:r>
            <w:r>
              <w:rPr>
                <w:noProof/>
                <w:webHidden/>
              </w:rPr>
              <w:fldChar w:fldCharType="begin"/>
            </w:r>
            <w:r>
              <w:rPr>
                <w:noProof/>
                <w:webHidden/>
              </w:rPr>
              <w:instrText xml:space="preserve"> PAGEREF _Toc226753703 \h </w:instrText>
            </w:r>
            <w:r>
              <w:rPr>
                <w:noProof/>
                <w:webHidden/>
              </w:rPr>
            </w:r>
            <w:r>
              <w:rPr>
                <w:noProof/>
                <w:webHidden/>
              </w:rPr>
              <w:fldChar w:fldCharType="separate"/>
            </w:r>
            <w:r>
              <w:rPr>
                <w:noProof/>
                <w:webHidden/>
              </w:rPr>
              <w:t>3</w:t>
            </w:r>
            <w:r>
              <w:rPr>
                <w:noProof/>
                <w:webHidden/>
              </w:rPr>
              <w:fldChar w:fldCharType="end"/>
            </w:r>
          </w:hyperlink>
        </w:p>
        <w:p w14:paraId="49B4DB67" w14:textId="742CF336" w:rsidR="00E57FD1" w:rsidRDefault="00E57FD1">
          <w:pPr>
            <w:pStyle w:val="TOC1"/>
            <w:tabs>
              <w:tab w:val="left" w:pos="480"/>
              <w:tab w:val="right" w:leader="dot" w:pos="9016"/>
            </w:tabs>
            <w:rPr>
              <w:rFonts w:eastAsiaTheme="minorEastAsia"/>
              <w:noProof/>
              <w:kern w:val="2"/>
              <w:sz w:val="24"/>
              <w:szCs w:val="24"/>
              <w:lang w:eastAsia="en-GB"/>
              <w14:ligatures w14:val="standardContextual"/>
            </w:rPr>
          </w:pPr>
          <w:hyperlink w:anchor="_Toc226753704" w:history="1">
            <w:r w:rsidRPr="00E67C04">
              <w:rPr>
                <w:rStyle w:val="Hyperlink"/>
                <w:noProof/>
              </w:rPr>
              <w:t>3</w:t>
            </w:r>
            <w:r>
              <w:rPr>
                <w:rFonts w:eastAsiaTheme="minorEastAsia"/>
                <w:noProof/>
                <w:kern w:val="2"/>
                <w:sz w:val="24"/>
                <w:szCs w:val="24"/>
                <w:lang w:eastAsia="en-GB"/>
                <w14:ligatures w14:val="standardContextual"/>
              </w:rPr>
              <w:tab/>
            </w:r>
            <w:r w:rsidRPr="00E67C04">
              <w:rPr>
                <w:rStyle w:val="Hyperlink"/>
                <w:noProof/>
              </w:rPr>
              <w:t>Methodology</w:t>
            </w:r>
            <w:r>
              <w:rPr>
                <w:noProof/>
                <w:webHidden/>
              </w:rPr>
              <w:tab/>
            </w:r>
            <w:r>
              <w:rPr>
                <w:noProof/>
                <w:webHidden/>
              </w:rPr>
              <w:fldChar w:fldCharType="begin"/>
            </w:r>
            <w:r>
              <w:rPr>
                <w:noProof/>
                <w:webHidden/>
              </w:rPr>
              <w:instrText xml:space="preserve"> PAGEREF _Toc226753704 \h </w:instrText>
            </w:r>
            <w:r>
              <w:rPr>
                <w:noProof/>
                <w:webHidden/>
              </w:rPr>
            </w:r>
            <w:r>
              <w:rPr>
                <w:noProof/>
                <w:webHidden/>
              </w:rPr>
              <w:fldChar w:fldCharType="separate"/>
            </w:r>
            <w:r>
              <w:rPr>
                <w:noProof/>
                <w:webHidden/>
              </w:rPr>
              <w:t>4</w:t>
            </w:r>
            <w:r>
              <w:rPr>
                <w:noProof/>
                <w:webHidden/>
              </w:rPr>
              <w:fldChar w:fldCharType="end"/>
            </w:r>
          </w:hyperlink>
        </w:p>
        <w:p w14:paraId="3A51EA04" w14:textId="4661B681" w:rsidR="00E57FD1" w:rsidRDefault="00E57FD1">
          <w:pPr>
            <w:pStyle w:val="TOC1"/>
            <w:tabs>
              <w:tab w:val="left" w:pos="480"/>
              <w:tab w:val="right" w:leader="dot" w:pos="9016"/>
            </w:tabs>
            <w:rPr>
              <w:rFonts w:eastAsiaTheme="minorEastAsia"/>
              <w:noProof/>
              <w:kern w:val="2"/>
              <w:sz w:val="24"/>
              <w:szCs w:val="24"/>
              <w:lang w:eastAsia="en-GB"/>
              <w14:ligatures w14:val="standardContextual"/>
            </w:rPr>
          </w:pPr>
          <w:hyperlink w:anchor="_Toc226753705" w:history="1">
            <w:r w:rsidRPr="00E67C04">
              <w:rPr>
                <w:rStyle w:val="Hyperlink"/>
                <w:noProof/>
              </w:rPr>
              <w:t>4</w:t>
            </w:r>
            <w:r>
              <w:rPr>
                <w:rFonts w:eastAsiaTheme="minorEastAsia"/>
                <w:noProof/>
                <w:kern w:val="2"/>
                <w:sz w:val="24"/>
                <w:szCs w:val="24"/>
                <w:lang w:eastAsia="en-GB"/>
                <w14:ligatures w14:val="standardContextual"/>
              </w:rPr>
              <w:tab/>
            </w:r>
            <w:r w:rsidRPr="00E67C04">
              <w:rPr>
                <w:rStyle w:val="Hyperlink"/>
                <w:noProof/>
              </w:rPr>
              <w:t>Results</w:t>
            </w:r>
            <w:r>
              <w:rPr>
                <w:noProof/>
                <w:webHidden/>
              </w:rPr>
              <w:tab/>
            </w:r>
            <w:r>
              <w:rPr>
                <w:noProof/>
                <w:webHidden/>
              </w:rPr>
              <w:fldChar w:fldCharType="begin"/>
            </w:r>
            <w:r>
              <w:rPr>
                <w:noProof/>
                <w:webHidden/>
              </w:rPr>
              <w:instrText xml:space="preserve"> PAGEREF _Toc226753705 \h </w:instrText>
            </w:r>
            <w:r>
              <w:rPr>
                <w:noProof/>
                <w:webHidden/>
              </w:rPr>
            </w:r>
            <w:r>
              <w:rPr>
                <w:noProof/>
                <w:webHidden/>
              </w:rPr>
              <w:fldChar w:fldCharType="separate"/>
            </w:r>
            <w:r>
              <w:rPr>
                <w:noProof/>
                <w:webHidden/>
              </w:rPr>
              <w:t>6</w:t>
            </w:r>
            <w:r>
              <w:rPr>
                <w:noProof/>
                <w:webHidden/>
              </w:rPr>
              <w:fldChar w:fldCharType="end"/>
            </w:r>
          </w:hyperlink>
        </w:p>
        <w:p w14:paraId="738B6EFF" w14:textId="6A21C553" w:rsidR="00E57FD1" w:rsidRDefault="00E57FD1">
          <w:pPr>
            <w:pStyle w:val="TOC1"/>
            <w:tabs>
              <w:tab w:val="left" w:pos="480"/>
              <w:tab w:val="right" w:leader="dot" w:pos="9016"/>
            </w:tabs>
            <w:rPr>
              <w:rFonts w:eastAsiaTheme="minorEastAsia"/>
              <w:noProof/>
              <w:kern w:val="2"/>
              <w:sz w:val="24"/>
              <w:szCs w:val="24"/>
              <w:lang w:eastAsia="en-GB"/>
              <w14:ligatures w14:val="standardContextual"/>
            </w:rPr>
          </w:pPr>
          <w:hyperlink w:anchor="_Toc226753706" w:history="1">
            <w:r w:rsidRPr="00E67C04">
              <w:rPr>
                <w:rStyle w:val="Hyperlink"/>
                <w:noProof/>
              </w:rPr>
              <w:t>5</w:t>
            </w:r>
            <w:r>
              <w:rPr>
                <w:rFonts w:eastAsiaTheme="minorEastAsia"/>
                <w:noProof/>
                <w:kern w:val="2"/>
                <w:sz w:val="24"/>
                <w:szCs w:val="24"/>
                <w:lang w:eastAsia="en-GB"/>
                <w14:ligatures w14:val="standardContextual"/>
              </w:rPr>
              <w:tab/>
            </w:r>
            <w:r w:rsidRPr="00E67C04">
              <w:rPr>
                <w:rStyle w:val="Hyperlink"/>
                <w:noProof/>
              </w:rPr>
              <w:t>analysis</w:t>
            </w:r>
            <w:r>
              <w:rPr>
                <w:noProof/>
                <w:webHidden/>
              </w:rPr>
              <w:tab/>
            </w:r>
            <w:r>
              <w:rPr>
                <w:noProof/>
                <w:webHidden/>
              </w:rPr>
              <w:fldChar w:fldCharType="begin"/>
            </w:r>
            <w:r>
              <w:rPr>
                <w:noProof/>
                <w:webHidden/>
              </w:rPr>
              <w:instrText xml:space="preserve"> PAGEREF _Toc226753706 \h </w:instrText>
            </w:r>
            <w:r>
              <w:rPr>
                <w:noProof/>
                <w:webHidden/>
              </w:rPr>
            </w:r>
            <w:r>
              <w:rPr>
                <w:noProof/>
                <w:webHidden/>
              </w:rPr>
              <w:fldChar w:fldCharType="separate"/>
            </w:r>
            <w:r>
              <w:rPr>
                <w:noProof/>
                <w:webHidden/>
              </w:rPr>
              <w:t>8</w:t>
            </w:r>
            <w:r>
              <w:rPr>
                <w:noProof/>
                <w:webHidden/>
              </w:rPr>
              <w:fldChar w:fldCharType="end"/>
            </w:r>
          </w:hyperlink>
        </w:p>
        <w:p w14:paraId="472E1AC8" w14:textId="72E50BAA" w:rsidR="00E57FD1" w:rsidRDefault="00E57FD1">
          <w:pPr>
            <w:pStyle w:val="TOC1"/>
            <w:tabs>
              <w:tab w:val="left" w:pos="480"/>
              <w:tab w:val="right" w:leader="dot" w:pos="9016"/>
            </w:tabs>
            <w:rPr>
              <w:rFonts w:eastAsiaTheme="minorEastAsia"/>
              <w:noProof/>
              <w:kern w:val="2"/>
              <w:sz w:val="24"/>
              <w:szCs w:val="24"/>
              <w:lang w:eastAsia="en-GB"/>
              <w14:ligatures w14:val="standardContextual"/>
            </w:rPr>
          </w:pPr>
          <w:hyperlink w:anchor="_Toc226753707" w:history="1">
            <w:r w:rsidRPr="00E67C04">
              <w:rPr>
                <w:rStyle w:val="Hyperlink"/>
                <w:noProof/>
              </w:rPr>
              <w:t>6</w:t>
            </w:r>
            <w:r>
              <w:rPr>
                <w:rFonts w:eastAsiaTheme="minorEastAsia"/>
                <w:noProof/>
                <w:kern w:val="2"/>
                <w:sz w:val="24"/>
                <w:szCs w:val="24"/>
                <w:lang w:eastAsia="en-GB"/>
                <w14:ligatures w14:val="standardContextual"/>
              </w:rPr>
              <w:tab/>
            </w:r>
            <w:r w:rsidRPr="00E67C04">
              <w:rPr>
                <w:rStyle w:val="Hyperlink"/>
                <w:noProof/>
              </w:rPr>
              <w:t>Conclusion</w:t>
            </w:r>
            <w:r>
              <w:rPr>
                <w:noProof/>
                <w:webHidden/>
              </w:rPr>
              <w:tab/>
            </w:r>
            <w:r>
              <w:rPr>
                <w:noProof/>
                <w:webHidden/>
              </w:rPr>
              <w:fldChar w:fldCharType="begin"/>
            </w:r>
            <w:r>
              <w:rPr>
                <w:noProof/>
                <w:webHidden/>
              </w:rPr>
              <w:instrText xml:space="preserve"> PAGEREF _Toc226753707 \h </w:instrText>
            </w:r>
            <w:r>
              <w:rPr>
                <w:noProof/>
                <w:webHidden/>
              </w:rPr>
            </w:r>
            <w:r>
              <w:rPr>
                <w:noProof/>
                <w:webHidden/>
              </w:rPr>
              <w:fldChar w:fldCharType="separate"/>
            </w:r>
            <w:r>
              <w:rPr>
                <w:noProof/>
                <w:webHidden/>
              </w:rPr>
              <w:t>9</w:t>
            </w:r>
            <w:r>
              <w:rPr>
                <w:noProof/>
                <w:webHidden/>
              </w:rPr>
              <w:fldChar w:fldCharType="end"/>
            </w:r>
          </w:hyperlink>
        </w:p>
        <w:p w14:paraId="4EC64518" w14:textId="32BCFF9D" w:rsidR="00E57FD1" w:rsidRDefault="00E57FD1">
          <w:pPr>
            <w:pStyle w:val="TOC1"/>
            <w:tabs>
              <w:tab w:val="left" w:pos="480"/>
              <w:tab w:val="right" w:leader="dot" w:pos="9016"/>
            </w:tabs>
            <w:rPr>
              <w:rFonts w:eastAsiaTheme="minorEastAsia"/>
              <w:noProof/>
              <w:kern w:val="2"/>
              <w:sz w:val="24"/>
              <w:szCs w:val="24"/>
              <w:lang w:eastAsia="en-GB"/>
              <w14:ligatures w14:val="standardContextual"/>
            </w:rPr>
          </w:pPr>
          <w:hyperlink w:anchor="_Toc226753708" w:history="1">
            <w:r w:rsidRPr="00E67C04">
              <w:rPr>
                <w:rStyle w:val="Hyperlink"/>
                <w:noProof/>
              </w:rPr>
              <w:t>7</w:t>
            </w:r>
            <w:r>
              <w:rPr>
                <w:rFonts w:eastAsiaTheme="minorEastAsia"/>
                <w:noProof/>
                <w:kern w:val="2"/>
                <w:sz w:val="24"/>
                <w:szCs w:val="24"/>
                <w:lang w:eastAsia="en-GB"/>
                <w14:ligatures w14:val="standardContextual"/>
              </w:rPr>
              <w:tab/>
            </w:r>
            <w:r w:rsidRPr="00E67C04">
              <w:rPr>
                <w:rStyle w:val="Hyperlink"/>
                <w:noProof/>
              </w:rPr>
              <w:t>References</w:t>
            </w:r>
            <w:r>
              <w:rPr>
                <w:noProof/>
                <w:webHidden/>
              </w:rPr>
              <w:tab/>
            </w:r>
            <w:r>
              <w:rPr>
                <w:noProof/>
                <w:webHidden/>
              </w:rPr>
              <w:fldChar w:fldCharType="begin"/>
            </w:r>
            <w:r>
              <w:rPr>
                <w:noProof/>
                <w:webHidden/>
              </w:rPr>
              <w:instrText xml:space="preserve"> PAGEREF _Toc226753708 \h </w:instrText>
            </w:r>
            <w:r>
              <w:rPr>
                <w:noProof/>
                <w:webHidden/>
              </w:rPr>
            </w:r>
            <w:r>
              <w:rPr>
                <w:noProof/>
                <w:webHidden/>
              </w:rPr>
              <w:fldChar w:fldCharType="separate"/>
            </w:r>
            <w:r>
              <w:rPr>
                <w:noProof/>
                <w:webHidden/>
              </w:rPr>
              <w:t>10</w:t>
            </w:r>
            <w:r>
              <w:rPr>
                <w:noProof/>
                <w:webHidden/>
              </w:rPr>
              <w:fldChar w:fldCharType="end"/>
            </w:r>
          </w:hyperlink>
        </w:p>
        <w:p w14:paraId="7AFF7419" w14:textId="27558CC7" w:rsidR="00A12FFF" w:rsidRDefault="00A12FFF" w:rsidP="00A12FFF">
          <w:pPr>
            <w:tabs>
              <w:tab w:val="left" w:pos="3465"/>
            </w:tabs>
          </w:pPr>
          <w:r>
            <w:rPr>
              <w:b/>
              <w:bCs/>
              <w:noProof/>
            </w:rPr>
            <w:fldChar w:fldCharType="end"/>
          </w:r>
          <w:r>
            <w:rPr>
              <w:b/>
              <w:bCs/>
              <w:noProof/>
            </w:rPr>
            <w:tab/>
          </w:r>
        </w:p>
      </w:sdtContent>
    </w:sdt>
    <w:p w14:paraId="7FE06616" w14:textId="4DBDD2F5" w:rsidR="00E57FD1" w:rsidRDefault="00A12FFF">
      <w:pPr>
        <w:pStyle w:val="TableofFigures"/>
        <w:tabs>
          <w:tab w:val="right" w:leader="dot" w:pos="9016"/>
        </w:tabs>
        <w:rPr>
          <w:rFonts w:eastAsiaTheme="minorEastAsia"/>
          <w:noProof/>
          <w:kern w:val="2"/>
          <w:sz w:val="24"/>
          <w:szCs w:val="24"/>
          <w:lang w:eastAsia="en-GB"/>
          <w14:ligatures w14:val="standardContextual"/>
        </w:rPr>
      </w:pPr>
      <w:r>
        <w:rPr>
          <w:b/>
          <w:bCs/>
          <w:i/>
          <w:iCs/>
          <w:color w:val="EE0000"/>
        </w:rPr>
        <w:fldChar w:fldCharType="begin"/>
      </w:r>
      <w:r>
        <w:rPr>
          <w:b/>
          <w:bCs/>
          <w:i/>
          <w:iCs/>
          <w:color w:val="EE0000"/>
        </w:rPr>
        <w:instrText xml:space="preserve"> TOC \h \z \c "Table" </w:instrText>
      </w:r>
      <w:r>
        <w:rPr>
          <w:b/>
          <w:bCs/>
          <w:i/>
          <w:iCs/>
          <w:color w:val="EE0000"/>
        </w:rPr>
        <w:fldChar w:fldCharType="separate"/>
      </w:r>
      <w:hyperlink w:anchor="_Toc226753709" w:history="1">
        <w:r w:rsidR="00E57FD1" w:rsidRPr="00D05699">
          <w:rPr>
            <w:rStyle w:val="Hyperlink"/>
            <w:noProof/>
          </w:rPr>
          <w:t>Table 1 - Tensile test results for aluminium alloy specimen</w:t>
        </w:r>
        <w:r w:rsidR="00E57FD1">
          <w:rPr>
            <w:noProof/>
            <w:webHidden/>
          </w:rPr>
          <w:tab/>
        </w:r>
        <w:r w:rsidR="00E57FD1">
          <w:rPr>
            <w:noProof/>
            <w:webHidden/>
          </w:rPr>
          <w:fldChar w:fldCharType="begin"/>
        </w:r>
        <w:r w:rsidR="00E57FD1">
          <w:rPr>
            <w:noProof/>
            <w:webHidden/>
          </w:rPr>
          <w:instrText xml:space="preserve"> PAGEREF _Toc226753709 \h </w:instrText>
        </w:r>
        <w:r w:rsidR="00E57FD1">
          <w:rPr>
            <w:noProof/>
            <w:webHidden/>
          </w:rPr>
        </w:r>
        <w:r w:rsidR="00E57FD1">
          <w:rPr>
            <w:noProof/>
            <w:webHidden/>
          </w:rPr>
          <w:fldChar w:fldCharType="separate"/>
        </w:r>
        <w:r w:rsidR="00E57FD1">
          <w:rPr>
            <w:noProof/>
            <w:webHidden/>
          </w:rPr>
          <w:t>6</w:t>
        </w:r>
        <w:r w:rsidR="00E57FD1">
          <w:rPr>
            <w:noProof/>
            <w:webHidden/>
          </w:rPr>
          <w:fldChar w:fldCharType="end"/>
        </w:r>
      </w:hyperlink>
    </w:p>
    <w:p w14:paraId="11956108" w14:textId="5EB94C8E" w:rsidR="00A12FFF" w:rsidRPr="00F1218C" w:rsidRDefault="00A12FFF">
      <w:pPr>
        <w:rPr>
          <w:b/>
          <w:bCs/>
          <w:i/>
          <w:iCs/>
          <w:color w:val="EE0000"/>
        </w:rPr>
      </w:pPr>
      <w:r>
        <w:rPr>
          <w:b/>
          <w:bCs/>
          <w:i/>
          <w:iCs/>
          <w:color w:val="EE0000"/>
        </w:rPr>
        <w:fldChar w:fldCharType="end"/>
      </w:r>
      <w:r w:rsidR="00925DE7">
        <w:br w:type="page"/>
      </w:r>
    </w:p>
    <w:p w14:paraId="2AB8233C" w14:textId="77777777" w:rsidR="00925DE7" w:rsidRDefault="00925DE7" w:rsidP="00925DE7">
      <w:pPr>
        <w:pStyle w:val="Heading1"/>
      </w:pPr>
      <w:bookmarkStart w:id="0" w:name="_Toc214308180"/>
      <w:bookmarkStart w:id="1" w:name="_Toc226753702"/>
      <w:r>
        <w:lastRenderedPageBreak/>
        <w:t>Introduction</w:t>
      </w:r>
      <w:bookmarkEnd w:id="0"/>
      <w:bookmarkEnd w:id="1"/>
    </w:p>
    <w:p w14:paraId="3AA97924" w14:textId="77777777" w:rsidR="00F1218C" w:rsidRDefault="00F1218C"/>
    <w:p w14:paraId="206598DE" w14:textId="10870498" w:rsidR="00F1218C" w:rsidRDefault="00F1218C">
      <w:r>
        <w:t>During the Dakar rally, both cars for the race team suffered failures during the fourth and fifth stages of the race respectively, these failures were both related to the driveshafts of the vehicles, where they completely fractured, rendering the vehicles immobile and forcing them both into early retirements</w:t>
      </w:r>
      <w:r w:rsidR="00A532A8">
        <w:t xml:space="preserve"> from the race</w:t>
      </w:r>
      <w:r>
        <w:t xml:space="preserve">. </w:t>
      </w:r>
    </w:p>
    <w:p w14:paraId="32E29422" w14:textId="77777777" w:rsidR="00F1218C" w:rsidRDefault="00F1218C" w:rsidP="00F1218C">
      <w:pPr>
        <w:keepNext/>
      </w:pPr>
      <w:r>
        <w:rPr>
          <w:noProof/>
        </w:rPr>
        <w:drawing>
          <wp:inline distT="0" distB="0" distL="0" distR="0" wp14:anchorId="67D79847" wp14:editId="56AEC1C3">
            <wp:extent cx="2162175" cy="2016360"/>
            <wp:effectExtent l="0" t="0" r="0" b="3175"/>
            <wp:docPr id="774857961" name="Picture 4" descr="Fatigue failure of a machine's drive shaft (diameter = 25.4 mm) [1]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atigue failure of a machine's drive shaft (diameter = 25.4 mm) [1] |  Download Scientific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77465" cy="2030619"/>
                    </a:xfrm>
                    <a:prstGeom prst="rect">
                      <a:avLst/>
                    </a:prstGeom>
                    <a:noFill/>
                    <a:ln>
                      <a:noFill/>
                    </a:ln>
                  </pic:spPr>
                </pic:pic>
              </a:graphicData>
            </a:graphic>
          </wp:inline>
        </w:drawing>
      </w:r>
    </w:p>
    <w:p w14:paraId="3959A209" w14:textId="61F5EC52" w:rsidR="00F1218C" w:rsidRDefault="00F1218C" w:rsidP="00F1218C">
      <w:pPr>
        <w:pStyle w:val="Caption"/>
      </w:pPr>
      <w:r>
        <w:t xml:space="preserve">Figure </w:t>
      </w:r>
      <w:fldSimple w:instr=" SEQ Figure \* ARABIC ">
        <w:r w:rsidR="00BA13E4">
          <w:rPr>
            <w:noProof/>
          </w:rPr>
          <w:t>1</w:t>
        </w:r>
      </w:fldSimple>
      <w:r>
        <w:t xml:space="preserve"> - a photo of where the failed driveshaft has </w:t>
      </w:r>
      <w:r w:rsidR="006A5233">
        <w:t>fracture as shown in the assignment brief</w:t>
      </w:r>
    </w:p>
    <w:p w14:paraId="082AC79D" w14:textId="529073CD" w:rsidR="00E26AC7" w:rsidRDefault="00E26AC7" w:rsidP="00E26AC7">
      <w:r>
        <w:t xml:space="preserve">These shafts have been manufactured and assembled identically to previous iterations, using the same design and production methods. They are made from an aluminium alloy, with the specific grade and temper currently unconfirmed. </w:t>
      </w:r>
      <w:r w:rsidR="006A5233">
        <w:t>A</w:t>
      </w:r>
      <w:r>
        <w:t xml:space="preserve"> sample of the aluminium was provided to test its properties. The team has already changed the aluminium </w:t>
      </w:r>
      <w:r w:rsidR="00E4077B">
        <w:t>supplier,</w:t>
      </w:r>
      <w:r>
        <w:t xml:space="preserve"> so they are confident that it was a material issue that caused the failure. The maximum stress measured on the part during operation in the rally was 90MPa</w:t>
      </w:r>
      <w:r w:rsidR="00E4077B">
        <w:t>.</w:t>
      </w:r>
    </w:p>
    <w:p w14:paraId="0D121C27" w14:textId="4951313C" w:rsidR="00E4077B" w:rsidRDefault="00E4077B" w:rsidP="00E26AC7">
      <w:r>
        <w:t>This report aims to investigate the failure of the material through tensile testing of the available sample, identifying the root cause and proposing preventative measures.</w:t>
      </w:r>
      <w:r w:rsidR="006A5233">
        <w:t xml:space="preserve"> this report covers a literature review of the relevant material properties, the tensile test methodology, the results and analysis, and a conclusion with recommendations to improve the experiment.</w:t>
      </w:r>
    </w:p>
    <w:p w14:paraId="4299FF7D" w14:textId="77777777" w:rsidR="006A5233" w:rsidRPr="00E26AC7" w:rsidRDefault="006A5233" w:rsidP="00E26AC7"/>
    <w:p w14:paraId="67DF03CF" w14:textId="6C388EE0" w:rsidR="00E26AC7" w:rsidRPr="00E26AC7" w:rsidRDefault="00E26AC7" w:rsidP="00E26AC7"/>
    <w:p w14:paraId="752C7887" w14:textId="658898FB" w:rsidR="00925DE7" w:rsidRDefault="00925DE7">
      <w:r>
        <w:br w:type="page"/>
      </w:r>
    </w:p>
    <w:p w14:paraId="096D0253" w14:textId="7722B2B8" w:rsidR="006A5233" w:rsidRDefault="00925DE7" w:rsidP="006A5233">
      <w:pPr>
        <w:pStyle w:val="Heading1"/>
      </w:pPr>
      <w:bookmarkStart w:id="2" w:name="_Toc214308181"/>
      <w:bookmarkStart w:id="3" w:name="_Toc226753703"/>
      <w:r>
        <w:lastRenderedPageBreak/>
        <w:t>Literature review</w:t>
      </w:r>
      <w:bookmarkEnd w:id="2"/>
      <w:bookmarkEnd w:id="3"/>
    </w:p>
    <w:p w14:paraId="75C415D4" w14:textId="77777777" w:rsidR="006A5233" w:rsidRDefault="006A5233" w:rsidP="006A5233"/>
    <w:p w14:paraId="035477F5" w14:textId="3E729C31" w:rsidR="006A5233" w:rsidRPr="003126F0" w:rsidRDefault="006A5233" w:rsidP="006A5233">
      <w:pPr>
        <w:rPr>
          <w:b/>
          <w:bCs/>
        </w:rPr>
      </w:pPr>
      <w:r w:rsidRPr="003126F0">
        <w:rPr>
          <w:b/>
          <w:bCs/>
        </w:rPr>
        <w:t>What properties matter for a driveshaft?</w:t>
      </w:r>
    </w:p>
    <w:p w14:paraId="6CF4B555" w14:textId="0F7B8004" w:rsidR="00D9071C" w:rsidRPr="00D9071C" w:rsidRDefault="003126F0" w:rsidP="000B514E">
      <w:pPr>
        <w:rPr>
          <w:highlight w:val="yellow"/>
        </w:rPr>
      </w:pPr>
      <w:r>
        <w:t xml:space="preserve">When selecting a material for </w:t>
      </w:r>
      <w:r w:rsidRPr="00D9071C">
        <w:t>a driveshaft application for use in the Dakar rally, several mechanical properties must be considered.</w:t>
      </w:r>
      <w:r w:rsidR="00D9071C">
        <w:t xml:space="preserve"> Yield strength is the stress at which a material passes past the point where </w:t>
      </w:r>
      <w:r w:rsidR="00F91E1F">
        <w:t>it</w:t>
      </w:r>
      <w:r w:rsidR="00D9071C">
        <w:t xml:space="preserve"> can return to its original </w:t>
      </w:r>
      <w:r w:rsidR="00F91E1F">
        <w:t>form or</w:t>
      </w:r>
      <w:r w:rsidR="00D9071C">
        <w:t xml:space="preserve"> behave elastically. This indicates the point at which the material undergoes permanent deformation</w:t>
      </w:r>
      <w:r w:rsidR="00D9071C" w:rsidRPr="00D9071C">
        <w:t>. (AKBAR AFAGHI-KHATIBI, YE and MAI, 2002)</w:t>
      </w:r>
    </w:p>
    <w:p w14:paraId="3821BEEC" w14:textId="6FC6302A" w:rsidR="00485932" w:rsidRDefault="00A9430B" w:rsidP="000420C6">
      <w:r>
        <w:t xml:space="preserve">For a rotating shaft subjected to cyclic loading, this is critical as the yield strength must exceed the maximum measured stress of 90MPa to be a competent part of the car. Ultimate tensile strength (UTS) is </w:t>
      </w:r>
      <w:r w:rsidR="00D9071C">
        <w:t xml:space="preserve">a numerical value for the maximum stress that a material can withstand without </w:t>
      </w:r>
      <w:r w:rsidR="00F91E1F">
        <w:t xml:space="preserve">fracturing. This is calculated by dividing the maximum tensional load by the original cross-sectional area of the sample </w:t>
      </w:r>
      <w:r w:rsidR="00F91E1F" w:rsidRPr="000B514E">
        <w:rPr>
          <w:rFonts w:ascii="Times New Roman" w:eastAsia="Times New Roman" w:hAnsi="Times New Roman" w:cs="Times New Roman"/>
          <w:sz w:val="24"/>
          <w:szCs w:val="24"/>
          <w:lang w:eastAsia="en-GB"/>
        </w:rPr>
        <w:t>(Sakaguchi and Powers, 2012</w:t>
      </w:r>
      <w:r w:rsidR="00485932" w:rsidRPr="000B514E">
        <w:rPr>
          <w:rFonts w:ascii="Times New Roman" w:eastAsia="Times New Roman" w:hAnsi="Times New Roman" w:cs="Times New Roman"/>
          <w:sz w:val="24"/>
          <w:szCs w:val="24"/>
          <w:lang w:eastAsia="en-GB"/>
        </w:rPr>
        <w:t>)</w:t>
      </w:r>
      <w:r w:rsidR="00485932">
        <w:t>. This</w:t>
      </w:r>
      <w:r w:rsidR="00AE0464">
        <w:t xml:space="preserve"> is important for a driveshaft as there are large rotational forces constantly going through the driveshafts</w:t>
      </w:r>
      <w:r w:rsidR="000420C6">
        <w:t>,</w:t>
      </w:r>
      <w:r w:rsidR="00AE0464">
        <w:t xml:space="preserve"> so they must be able to withstand these forces while still being structurally sound.</w:t>
      </w:r>
      <w:r w:rsidR="00276876">
        <w:t xml:space="preserve"> </w:t>
      </w:r>
    </w:p>
    <w:p w14:paraId="20BA27DF" w14:textId="2F284D14" w:rsidR="000420C6" w:rsidRDefault="00276876" w:rsidP="000420C6">
      <w:r>
        <w:t>The fatigue strength of a material</w:t>
      </w:r>
      <w:r w:rsidR="000420C6">
        <w:t xml:space="preserve"> refers to the maximum cyclic stress a material can endure repeatedly without fracturing. It is influenced by factors such as surface finish, component geometry, and residual stress </w:t>
      </w:r>
      <w:r w:rsidR="000420C6" w:rsidRPr="000420C6">
        <w:t>(Ashby and Jones, 2012)</w:t>
      </w:r>
      <w:r w:rsidR="000420C6">
        <w:t xml:space="preserve">. For a driveshaft subjected to thousands of loading cycles </w:t>
      </w:r>
      <w:r w:rsidR="00AB1103">
        <w:t>during a</w:t>
      </w:r>
      <w:r w:rsidR="000420C6">
        <w:t xml:space="preserve"> rally stage, this property is critical in preventing crack initiation and propagation. </w:t>
      </w:r>
    </w:p>
    <w:p w14:paraId="190144C5" w14:textId="554C2151" w:rsidR="00AB1103" w:rsidRPr="00AB1103" w:rsidRDefault="00AB1103" w:rsidP="00AB1103">
      <w:r w:rsidRPr="00AB1103">
        <w:t>Young</w:t>
      </w:r>
      <w:r w:rsidR="00485932">
        <w:t>’</w:t>
      </w:r>
      <w:r w:rsidRPr="00AB1103">
        <w:t xml:space="preserve">s modulus </w:t>
      </w:r>
      <w:r>
        <w:t xml:space="preserve">describes how resistant a material is to deformation when a force </w:t>
      </w:r>
      <w:r w:rsidR="00485932">
        <w:t>i</w:t>
      </w:r>
      <w:r>
        <w:t>s applied. It measures the relationship between stress and strain while the material remains in its elastic region, indicating how much a component will stretch or compress under load</w:t>
      </w:r>
      <w:r w:rsidRPr="00AB1103">
        <w:rPr>
          <w:rFonts w:ascii="Times New Roman" w:eastAsia="Times New Roman" w:hAnsi="Times New Roman" w:cs="Times New Roman"/>
          <w:sz w:val="24"/>
          <w:szCs w:val="24"/>
          <w:lang w:eastAsia="en-GB"/>
        </w:rPr>
        <w:t xml:space="preserve"> </w:t>
      </w:r>
      <w:r w:rsidRPr="00AB1103">
        <w:t>(Zhang et al., 2016)</w:t>
      </w:r>
      <w:r>
        <w:t xml:space="preserve">. For a driveshaft, a high young’s modulus is desirable as it ensures the shaft resists bending and deflection during operation, maintaining drivetrain alignment and efficiency. </w:t>
      </w:r>
    </w:p>
    <w:p w14:paraId="1D459153" w14:textId="77777777" w:rsidR="000D642B" w:rsidRDefault="00485932" w:rsidP="00485932">
      <w:r>
        <w:t xml:space="preserve">Hardness is a measure of how well a material can resist localized permanent surface damage such as scratching or indentation when a force is applied. It plays an important role in determining a material’s durability and ability to maintain its form under mechanical stress. Instead of being a standalone property, hardness is influenced by multiple factors including the materials composition, internal atomic structure and any treatments the material has undergone </w:t>
      </w:r>
      <w:r w:rsidRPr="00485932">
        <w:t>(Ahmadi, 2024)</w:t>
      </w:r>
      <w:r w:rsidR="000D642B">
        <w:t>.</w:t>
      </w:r>
    </w:p>
    <w:p w14:paraId="60B77C65" w14:textId="01756F35" w:rsidR="00A9430B" w:rsidRPr="00AB1103" w:rsidRDefault="000D642B" w:rsidP="00A9430B">
      <w:r>
        <w:t xml:space="preserve"> Hardness is less directly critical for driveshafts than other properties, but still has its benefits such as, hardness can extend the lifecycle of a mechanical part as it can resist surface wear. This is clearly important due to the driveshaft mounting to many crucial parts of the car’s drivetrain. A harder driveshaft would be a big benefit in the Dakar rally as the driveshaft is constantly exposed to rocks, debris, and tough terrain which could cause surface imperfections, leading to potential stress concentration points, this being particularly important as surface defects are where fatigue cracks usually initiate. Surface hardness directly influences fatigue performance as scratches and indentations on the surface create stress concentrations where fatigue cracks can start. </w:t>
      </w:r>
      <w:r w:rsidR="00BF650C">
        <w:t>Meaning insufficient hardness can directly contribute to premature fatigue failur</w:t>
      </w:r>
      <w:r w:rsidR="008B01D6">
        <w:t>e.</w:t>
      </w:r>
    </w:p>
    <w:p w14:paraId="4297DC2F" w14:textId="6A7EF4EA" w:rsidR="00925DE7" w:rsidRPr="00AB1103" w:rsidRDefault="00925DE7"/>
    <w:p w14:paraId="56E6D0D6" w14:textId="77777777" w:rsidR="00925DE7" w:rsidRDefault="00925DE7" w:rsidP="00925DE7">
      <w:pPr>
        <w:pStyle w:val="Heading1"/>
      </w:pPr>
      <w:bookmarkStart w:id="4" w:name="_Toc214308182"/>
      <w:bookmarkStart w:id="5" w:name="_Toc226753704"/>
      <w:r>
        <w:lastRenderedPageBreak/>
        <w:t>Methodology</w:t>
      </w:r>
      <w:bookmarkEnd w:id="4"/>
      <w:bookmarkEnd w:id="5"/>
    </w:p>
    <w:p w14:paraId="2B8F0DF4" w14:textId="77777777" w:rsidR="008B01D6" w:rsidRDefault="008B01D6"/>
    <w:p w14:paraId="5C390CD0" w14:textId="5234B99F" w:rsidR="00A9692F" w:rsidRDefault="008B01D6" w:rsidP="008C5E79">
      <w:r>
        <w:t>The equipment used in this experiment</w:t>
      </w:r>
      <w:r w:rsidR="008C5E79">
        <w:t xml:space="preserve"> included a TecQuipment ES6 Tensile Tester, a dial indicator, a dial caliper for measuring specimen dimensions and a safety guard.</w:t>
      </w:r>
    </w:p>
    <w:p w14:paraId="35A123FA" w14:textId="77777777" w:rsidR="00A9692F" w:rsidRDefault="00A9692F" w:rsidP="00A9692F">
      <w:r>
        <w:t>The specimen used is pictured below</w:t>
      </w:r>
    </w:p>
    <w:p w14:paraId="1FB664CF" w14:textId="77777777" w:rsidR="00A9692F" w:rsidRDefault="00A9692F" w:rsidP="00A9692F">
      <w:pPr>
        <w:keepNext/>
      </w:pPr>
      <w:r w:rsidRPr="00A9692F">
        <w:rPr>
          <w:noProof/>
        </w:rPr>
        <w:drawing>
          <wp:inline distT="0" distB="0" distL="0" distR="0" wp14:anchorId="0EE212B9" wp14:editId="2E99151A">
            <wp:extent cx="4230094" cy="1995071"/>
            <wp:effectExtent l="0" t="0" r="0" b="5715"/>
            <wp:docPr id="1304857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857284" name=""/>
                    <pic:cNvPicPr/>
                  </pic:nvPicPr>
                  <pic:blipFill>
                    <a:blip r:embed="rId9"/>
                    <a:stretch>
                      <a:fillRect/>
                    </a:stretch>
                  </pic:blipFill>
                  <pic:spPr>
                    <a:xfrm>
                      <a:off x="0" y="0"/>
                      <a:ext cx="4235262" cy="1997509"/>
                    </a:xfrm>
                    <a:prstGeom prst="rect">
                      <a:avLst/>
                    </a:prstGeom>
                  </pic:spPr>
                </pic:pic>
              </a:graphicData>
            </a:graphic>
          </wp:inline>
        </w:drawing>
      </w:r>
    </w:p>
    <w:p w14:paraId="44EC7405" w14:textId="7124AAB3" w:rsidR="008C5E79" w:rsidRPr="008C5E79" w:rsidRDefault="00A9692F" w:rsidP="008C5E79">
      <w:pPr>
        <w:pStyle w:val="Caption"/>
      </w:pPr>
      <w:r>
        <w:t xml:space="preserve">Figure </w:t>
      </w:r>
      <w:fldSimple w:instr=" SEQ Figure \* ARABIC ">
        <w:r w:rsidR="00BA13E4">
          <w:rPr>
            <w:noProof/>
          </w:rPr>
          <w:t>2</w:t>
        </w:r>
      </w:fldSimple>
      <w:r>
        <w:t xml:space="preserve"> - Nominal specimen measurements</w:t>
      </w:r>
      <w:r w:rsidR="008C5E79">
        <w:t xml:space="preserve"> as shown in the guidance booklet</w:t>
      </w:r>
    </w:p>
    <w:p w14:paraId="0B93DA76" w14:textId="36837B2D" w:rsidR="009D4514" w:rsidRPr="008C5E79" w:rsidRDefault="008C5E79" w:rsidP="00A9692F">
      <w:r>
        <w:t>the specimen material was an aluminium alloy; however, the specific grade and temper were not confirmed prior to testing.</w:t>
      </w:r>
    </w:p>
    <w:p w14:paraId="0F968794" w14:textId="77777777" w:rsidR="008C5E79" w:rsidRDefault="009D4514" w:rsidP="00A9692F">
      <w:r>
        <w:rPr>
          <w:b/>
          <w:bCs/>
        </w:rPr>
        <w:t>Procedure</w:t>
      </w:r>
    </w:p>
    <w:p w14:paraId="44F4B12F" w14:textId="77FA8FBA" w:rsidR="002F0984" w:rsidRDefault="008C5E79" w:rsidP="00A9692F">
      <w:r>
        <w:t>T</w:t>
      </w:r>
      <w:r w:rsidR="009D4514">
        <w:t>he specimens</w:t>
      </w:r>
      <w:r w:rsidR="002F0984">
        <w:t xml:space="preserve">’ dimensions (gauge length, width and thickness) </w:t>
      </w:r>
      <w:r w:rsidR="009D4514">
        <w:t>were recorded to ensure that they lined up with the provided measurements</w:t>
      </w:r>
      <w:r w:rsidR="002F0984">
        <w:t xml:space="preserve">. The initial </w:t>
      </w:r>
      <w:r w:rsidR="00EF2AD8">
        <w:t>cross-sectional</w:t>
      </w:r>
      <w:r w:rsidR="002F0984">
        <w:t xml:space="preserve"> area was then calculated from the measured dimensions and was used across the subsequent stress calculations.</w:t>
      </w:r>
    </w:p>
    <w:p w14:paraId="110F16AD" w14:textId="77777777" w:rsidR="00942C04" w:rsidRDefault="00942C04" w:rsidP="00A9692F">
      <w:r>
        <w:t>Next, t</w:t>
      </w:r>
      <w:r w:rsidR="009D4514">
        <w:t xml:space="preserve">he sample was fitted into the ES6 Tensile </w:t>
      </w:r>
      <w:r w:rsidR="008C5E79">
        <w:t>Tester,</w:t>
      </w:r>
      <w:r w:rsidR="009D4514">
        <w:t xml:space="preserve"> </w:t>
      </w:r>
      <w:r w:rsidR="002F0984">
        <w:t>(as seen below in figure 3)</w:t>
      </w:r>
      <w:r>
        <w:t xml:space="preserve"> along with the safety guard</w:t>
      </w:r>
      <w:r w:rsidR="002F0984">
        <w:t xml:space="preserve"> </w:t>
      </w:r>
      <w:r w:rsidR="009D4514">
        <w:t>and the dial indicator was then set to zero</w:t>
      </w:r>
      <w:r>
        <w:t xml:space="preserve"> and </w:t>
      </w:r>
      <w:r w:rsidR="009D4514">
        <w:t xml:space="preserve">the load nut was turned clockwise in 0.2mm steps, making sure to record </w:t>
      </w:r>
      <w:r w:rsidR="00A70876">
        <w:t>the results shown on the dial indicator at each step in a table.</w:t>
      </w:r>
      <w:r w:rsidR="008C5E79">
        <w:t xml:space="preserve"> This would then be repeated until the specimen would </w:t>
      </w:r>
      <w:r>
        <w:t>fracture</w:t>
      </w:r>
      <w:r w:rsidR="008C5E79">
        <w:t>, indicating a mechanical fault and the final dial reading would be recorded.</w:t>
      </w:r>
      <w:r w:rsidR="00EF2AD8" w:rsidRPr="00EF2AD8">
        <w:t xml:space="preserve"> </w:t>
      </w:r>
    </w:p>
    <w:p w14:paraId="62CB5A8A" w14:textId="1057BD8A" w:rsidR="002F0984" w:rsidRDefault="00EF2AD8" w:rsidP="00A9692F">
      <w:r>
        <w:t xml:space="preserve">The recorded data was the load applied, the extension of the </w:t>
      </w:r>
      <w:r w:rsidR="00942C04">
        <w:t>specimen, which was calculated by subtracting the dial indicator from the load nut movement</w:t>
      </w:r>
      <w:r>
        <w:t xml:space="preserve">, </w:t>
      </w:r>
      <w:r w:rsidR="00942C04">
        <w:t>stress was calculated by dividing the force by the cross-sectional area (0.000002m^2), and nominal strain by dividing extension by gauge length, which was 31 millimetres</w:t>
      </w:r>
      <w:r>
        <w:t xml:space="preserve">. This procedure was designed to ensure consistent data </w:t>
      </w:r>
      <w:r w:rsidR="00942C04">
        <w:t>collection by</w:t>
      </w:r>
      <w:r>
        <w:t xml:space="preserve"> testing multiple samples of the same grade and size of aluminium, however due to time constraints, the testing was only conducted on a single specimen. </w:t>
      </w:r>
    </w:p>
    <w:p w14:paraId="2625A5C2" w14:textId="793B28DE" w:rsidR="00942C04" w:rsidRDefault="00942C04" w:rsidP="00A9692F">
      <w:r>
        <w:t>It was noted that a misread of the dial indicator occurred at the 1.40mm load nut step, resulting in a minor inconsistency in the stress-strain curve within the elastic region.</w:t>
      </w:r>
    </w:p>
    <w:p w14:paraId="105FFBA1" w14:textId="77777777" w:rsidR="002F0984" w:rsidRDefault="002F0984" w:rsidP="002F0984">
      <w:pPr>
        <w:keepNext/>
      </w:pPr>
      <w:r w:rsidRPr="002F0984">
        <w:rPr>
          <w:noProof/>
        </w:rPr>
        <w:lastRenderedPageBreak/>
        <w:drawing>
          <wp:inline distT="0" distB="0" distL="0" distR="0" wp14:anchorId="7D5ADD46" wp14:editId="5E9DC6C4">
            <wp:extent cx="3742509" cy="3196424"/>
            <wp:effectExtent l="0" t="0" r="0" b="4445"/>
            <wp:docPr id="713877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877666" name=""/>
                    <pic:cNvPicPr/>
                  </pic:nvPicPr>
                  <pic:blipFill>
                    <a:blip r:embed="rId10"/>
                    <a:stretch>
                      <a:fillRect/>
                    </a:stretch>
                  </pic:blipFill>
                  <pic:spPr>
                    <a:xfrm>
                      <a:off x="0" y="0"/>
                      <a:ext cx="3747666" cy="3200828"/>
                    </a:xfrm>
                    <a:prstGeom prst="rect">
                      <a:avLst/>
                    </a:prstGeom>
                  </pic:spPr>
                </pic:pic>
              </a:graphicData>
            </a:graphic>
          </wp:inline>
        </w:drawing>
      </w:r>
    </w:p>
    <w:p w14:paraId="4D450BCE" w14:textId="4485B160" w:rsidR="002F0984" w:rsidRDefault="002F0984" w:rsidP="002F0984">
      <w:pPr>
        <w:pStyle w:val="Caption"/>
      </w:pPr>
      <w:r>
        <w:t xml:space="preserve">Figure </w:t>
      </w:r>
      <w:fldSimple w:instr=" SEQ Figure \* ARABIC ">
        <w:r w:rsidR="00BA13E4">
          <w:rPr>
            <w:noProof/>
          </w:rPr>
          <w:t>3</w:t>
        </w:r>
      </w:fldSimple>
      <w:r>
        <w:t xml:space="preserve"> - the experiment apparatus as shown in the guidance booklet provided.</w:t>
      </w:r>
    </w:p>
    <w:p w14:paraId="1BB8974F" w14:textId="77777777" w:rsidR="00EF2AD8" w:rsidRPr="00EF2AD8" w:rsidRDefault="00EF2AD8" w:rsidP="00EF2AD8"/>
    <w:p w14:paraId="6FE692CE" w14:textId="17937E46" w:rsidR="00925DE7" w:rsidRPr="00A9692F" w:rsidRDefault="00925DE7" w:rsidP="00A9692F">
      <w:r w:rsidRPr="00A9692F">
        <w:br w:type="page"/>
      </w:r>
    </w:p>
    <w:p w14:paraId="7B9AECB5" w14:textId="77777777" w:rsidR="00925DE7" w:rsidRDefault="00925DE7" w:rsidP="00925DE7">
      <w:pPr>
        <w:pStyle w:val="Heading1"/>
      </w:pPr>
      <w:bookmarkStart w:id="6" w:name="_Toc214308183"/>
      <w:bookmarkStart w:id="7" w:name="_Toc226753705"/>
      <w:r>
        <w:lastRenderedPageBreak/>
        <w:t>Results</w:t>
      </w:r>
      <w:bookmarkEnd w:id="6"/>
      <w:bookmarkEnd w:id="7"/>
    </w:p>
    <w:p w14:paraId="31735B7F" w14:textId="4D3B453D" w:rsidR="00BA13E4" w:rsidRDefault="00BA13E4" w:rsidP="00BA13E4">
      <w:pPr>
        <w:pStyle w:val="Caption"/>
        <w:keepNext/>
      </w:pPr>
      <w:bookmarkStart w:id="8" w:name="_Toc226753709"/>
      <w:r>
        <w:t xml:space="preserve">Table </w:t>
      </w:r>
      <w:fldSimple w:instr=" SEQ Table \* ARABIC ">
        <w:r>
          <w:rPr>
            <w:noProof/>
          </w:rPr>
          <w:t>1</w:t>
        </w:r>
      </w:fldSimple>
      <w:r>
        <w:t xml:space="preserve"> - Tensile test results for aluminium alloy specimen</w:t>
      </w:r>
      <w:bookmarkEnd w:id="8"/>
    </w:p>
    <w:p w14:paraId="0177CFF9" w14:textId="77777777" w:rsidR="00A12FFF" w:rsidRDefault="00A12FFF"/>
    <w:tbl>
      <w:tblPr>
        <w:tblW w:w="83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54"/>
        <w:gridCol w:w="1393"/>
        <w:gridCol w:w="850"/>
        <w:gridCol w:w="1134"/>
        <w:gridCol w:w="1109"/>
        <w:gridCol w:w="1585"/>
        <w:gridCol w:w="1134"/>
      </w:tblGrid>
      <w:tr w:rsidR="000E35AB" w:rsidRPr="000E35AB" w14:paraId="5EF85387" w14:textId="77777777" w:rsidTr="000E35AB">
        <w:trPr>
          <w:trHeight w:val="300"/>
        </w:trPr>
        <w:tc>
          <w:tcPr>
            <w:tcW w:w="1154" w:type="dxa"/>
            <w:noWrap/>
            <w:vAlign w:val="bottom"/>
            <w:hideMark/>
          </w:tcPr>
          <w:p w14:paraId="15594C3F" w14:textId="77777777" w:rsidR="000E35AB" w:rsidRPr="000E35AB" w:rsidRDefault="000E35AB" w:rsidP="000E35AB">
            <w:pPr>
              <w:spacing w:after="0" w:line="240" w:lineRule="auto"/>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load nut movement</w:t>
            </w:r>
          </w:p>
        </w:tc>
        <w:tc>
          <w:tcPr>
            <w:tcW w:w="1393" w:type="dxa"/>
            <w:noWrap/>
            <w:vAlign w:val="bottom"/>
            <w:hideMark/>
          </w:tcPr>
          <w:p w14:paraId="1DCED8B7" w14:textId="77777777" w:rsidR="000E35AB" w:rsidRPr="000E35AB" w:rsidRDefault="000E35AB" w:rsidP="000E35AB">
            <w:pPr>
              <w:spacing w:after="0" w:line="240" w:lineRule="auto"/>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dial indicator</w:t>
            </w:r>
          </w:p>
        </w:tc>
        <w:tc>
          <w:tcPr>
            <w:tcW w:w="850" w:type="dxa"/>
            <w:noWrap/>
            <w:vAlign w:val="bottom"/>
            <w:hideMark/>
          </w:tcPr>
          <w:p w14:paraId="235CB76E" w14:textId="77777777" w:rsidR="000E35AB" w:rsidRPr="000E35AB" w:rsidRDefault="000E35AB" w:rsidP="000E35AB">
            <w:pPr>
              <w:spacing w:after="0" w:line="240" w:lineRule="auto"/>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Force</w:t>
            </w:r>
          </w:p>
        </w:tc>
        <w:tc>
          <w:tcPr>
            <w:tcW w:w="1134" w:type="dxa"/>
            <w:noWrap/>
            <w:vAlign w:val="bottom"/>
            <w:hideMark/>
          </w:tcPr>
          <w:p w14:paraId="36F5AD5C" w14:textId="77777777" w:rsidR="000E35AB" w:rsidRPr="000E35AB" w:rsidRDefault="000E35AB" w:rsidP="000E35AB">
            <w:pPr>
              <w:spacing w:after="0" w:line="240" w:lineRule="auto"/>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Extension</w:t>
            </w:r>
          </w:p>
        </w:tc>
        <w:tc>
          <w:tcPr>
            <w:tcW w:w="1109" w:type="dxa"/>
            <w:noWrap/>
            <w:vAlign w:val="bottom"/>
            <w:hideMark/>
          </w:tcPr>
          <w:p w14:paraId="0A087752" w14:textId="77777777" w:rsidR="000E35AB" w:rsidRPr="000E35AB" w:rsidRDefault="000E35AB" w:rsidP="000E35AB">
            <w:pPr>
              <w:spacing w:after="0" w:line="240" w:lineRule="auto"/>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Stress</w:t>
            </w:r>
          </w:p>
        </w:tc>
        <w:tc>
          <w:tcPr>
            <w:tcW w:w="1585" w:type="dxa"/>
            <w:noWrap/>
            <w:vAlign w:val="bottom"/>
            <w:hideMark/>
          </w:tcPr>
          <w:p w14:paraId="01D6308D" w14:textId="77777777" w:rsidR="000E35AB" w:rsidRPr="000E35AB" w:rsidRDefault="000E35AB" w:rsidP="000E35AB">
            <w:pPr>
              <w:spacing w:after="0" w:line="240" w:lineRule="auto"/>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Nominal strain</w:t>
            </w:r>
          </w:p>
        </w:tc>
        <w:tc>
          <w:tcPr>
            <w:tcW w:w="1134" w:type="dxa"/>
            <w:noWrap/>
            <w:vAlign w:val="bottom"/>
            <w:hideMark/>
          </w:tcPr>
          <w:p w14:paraId="111147B3" w14:textId="77777777" w:rsidR="000E35AB" w:rsidRPr="000E35AB" w:rsidRDefault="000E35AB" w:rsidP="000E35AB">
            <w:pPr>
              <w:spacing w:after="0" w:line="240" w:lineRule="auto"/>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No. turns</w:t>
            </w:r>
          </w:p>
        </w:tc>
      </w:tr>
      <w:tr w:rsidR="000E35AB" w:rsidRPr="000E35AB" w14:paraId="67E806AA" w14:textId="77777777" w:rsidTr="000E35AB">
        <w:trPr>
          <w:trHeight w:val="300"/>
        </w:trPr>
        <w:tc>
          <w:tcPr>
            <w:tcW w:w="1154" w:type="dxa"/>
            <w:noWrap/>
            <w:vAlign w:val="bottom"/>
            <w:hideMark/>
          </w:tcPr>
          <w:p w14:paraId="77A9470B" w14:textId="77777777" w:rsidR="000E35AB" w:rsidRPr="000E35AB" w:rsidRDefault="000E35AB" w:rsidP="000E35AB">
            <w:pPr>
              <w:spacing w:after="0" w:line="240" w:lineRule="auto"/>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mm</w:t>
            </w:r>
          </w:p>
        </w:tc>
        <w:tc>
          <w:tcPr>
            <w:tcW w:w="1393" w:type="dxa"/>
            <w:noWrap/>
            <w:vAlign w:val="bottom"/>
            <w:hideMark/>
          </w:tcPr>
          <w:p w14:paraId="34176B81" w14:textId="77777777" w:rsidR="000E35AB" w:rsidRPr="000E35AB" w:rsidRDefault="000E35AB" w:rsidP="000E35AB">
            <w:pPr>
              <w:spacing w:after="0" w:line="240" w:lineRule="auto"/>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mm</w:t>
            </w:r>
          </w:p>
        </w:tc>
        <w:tc>
          <w:tcPr>
            <w:tcW w:w="850" w:type="dxa"/>
            <w:noWrap/>
            <w:vAlign w:val="bottom"/>
            <w:hideMark/>
          </w:tcPr>
          <w:p w14:paraId="01840D1B" w14:textId="77777777" w:rsidR="000E35AB" w:rsidRPr="000E35AB" w:rsidRDefault="000E35AB" w:rsidP="000E35AB">
            <w:pPr>
              <w:spacing w:after="0" w:line="240" w:lineRule="auto"/>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N</w:t>
            </w:r>
          </w:p>
        </w:tc>
        <w:tc>
          <w:tcPr>
            <w:tcW w:w="1134" w:type="dxa"/>
            <w:noWrap/>
            <w:vAlign w:val="bottom"/>
            <w:hideMark/>
          </w:tcPr>
          <w:p w14:paraId="41F78519" w14:textId="77777777" w:rsidR="000E35AB" w:rsidRPr="000E35AB" w:rsidRDefault="000E35AB" w:rsidP="000E35AB">
            <w:pPr>
              <w:spacing w:after="0" w:line="240" w:lineRule="auto"/>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mm</w:t>
            </w:r>
          </w:p>
        </w:tc>
        <w:tc>
          <w:tcPr>
            <w:tcW w:w="1109" w:type="dxa"/>
            <w:noWrap/>
            <w:vAlign w:val="bottom"/>
            <w:hideMark/>
          </w:tcPr>
          <w:p w14:paraId="4FB9E414" w14:textId="77777777" w:rsidR="000E35AB" w:rsidRPr="000E35AB" w:rsidRDefault="000E35AB" w:rsidP="000E35AB">
            <w:pPr>
              <w:spacing w:after="0" w:line="240" w:lineRule="auto"/>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N/m^2</w:t>
            </w:r>
          </w:p>
        </w:tc>
        <w:tc>
          <w:tcPr>
            <w:tcW w:w="1585" w:type="dxa"/>
            <w:noWrap/>
            <w:vAlign w:val="bottom"/>
            <w:hideMark/>
          </w:tcPr>
          <w:p w14:paraId="296FA9F6" w14:textId="77777777" w:rsidR="000E35AB" w:rsidRPr="000E35AB" w:rsidRDefault="000E35AB" w:rsidP="000E35AB">
            <w:pPr>
              <w:spacing w:after="0" w:line="240" w:lineRule="auto"/>
              <w:rPr>
                <w:rFonts w:ascii="Aptos Narrow" w:eastAsia="Times New Roman" w:hAnsi="Aptos Narrow" w:cs="Times New Roman"/>
                <w:color w:val="000000"/>
                <w:lang w:eastAsia="en-GB"/>
              </w:rPr>
            </w:pPr>
          </w:p>
        </w:tc>
        <w:tc>
          <w:tcPr>
            <w:tcW w:w="1134" w:type="dxa"/>
            <w:noWrap/>
            <w:vAlign w:val="bottom"/>
            <w:hideMark/>
          </w:tcPr>
          <w:p w14:paraId="3BD7FBEA" w14:textId="77777777" w:rsidR="000E35AB" w:rsidRPr="000E35AB" w:rsidRDefault="000E35AB" w:rsidP="000E35AB">
            <w:pPr>
              <w:spacing w:after="0" w:line="240" w:lineRule="auto"/>
              <w:rPr>
                <w:rFonts w:ascii="Times New Roman" w:eastAsia="Times New Roman" w:hAnsi="Times New Roman" w:cs="Times New Roman"/>
                <w:sz w:val="20"/>
                <w:szCs w:val="20"/>
                <w:lang w:eastAsia="en-GB"/>
              </w:rPr>
            </w:pPr>
          </w:p>
        </w:tc>
      </w:tr>
      <w:tr w:rsidR="000E35AB" w:rsidRPr="000E35AB" w14:paraId="035D51A8" w14:textId="77777777" w:rsidTr="000E35AB">
        <w:trPr>
          <w:trHeight w:val="300"/>
        </w:trPr>
        <w:tc>
          <w:tcPr>
            <w:tcW w:w="1154" w:type="dxa"/>
            <w:noWrap/>
            <w:vAlign w:val="bottom"/>
            <w:hideMark/>
          </w:tcPr>
          <w:p w14:paraId="4B548C9C" w14:textId="77777777" w:rsidR="000E35AB" w:rsidRPr="000E35AB" w:rsidRDefault="000E35AB" w:rsidP="000E35AB">
            <w:pPr>
              <w:spacing w:after="0" w:line="240" w:lineRule="auto"/>
              <w:rPr>
                <w:rFonts w:ascii="Times New Roman" w:eastAsia="Times New Roman" w:hAnsi="Times New Roman" w:cs="Times New Roman"/>
                <w:sz w:val="20"/>
                <w:szCs w:val="20"/>
                <w:lang w:eastAsia="en-GB"/>
              </w:rPr>
            </w:pPr>
          </w:p>
        </w:tc>
        <w:tc>
          <w:tcPr>
            <w:tcW w:w="1393" w:type="dxa"/>
            <w:noWrap/>
            <w:vAlign w:val="bottom"/>
            <w:hideMark/>
          </w:tcPr>
          <w:p w14:paraId="05A3293F"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0.00</w:t>
            </w:r>
          </w:p>
        </w:tc>
        <w:tc>
          <w:tcPr>
            <w:tcW w:w="850" w:type="dxa"/>
            <w:noWrap/>
            <w:vAlign w:val="bottom"/>
            <w:hideMark/>
          </w:tcPr>
          <w:p w14:paraId="5F7210EE"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w:t>
            </w:r>
          </w:p>
        </w:tc>
        <w:tc>
          <w:tcPr>
            <w:tcW w:w="1134" w:type="dxa"/>
            <w:noWrap/>
            <w:vAlign w:val="bottom"/>
            <w:hideMark/>
          </w:tcPr>
          <w:p w14:paraId="36005965"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0.00</w:t>
            </w:r>
          </w:p>
        </w:tc>
        <w:tc>
          <w:tcPr>
            <w:tcW w:w="1109" w:type="dxa"/>
            <w:noWrap/>
            <w:vAlign w:val="bottom"/>
            <w:hideMark/>
          </w:tcPr>
          <w:p w14:paraId="467256DA"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w:t>
            </w:r>
          </w:p>
        </w:tc>
        <w:tc>
          <w:tcPr>
            <w:tcW w:w="1585" w:type="dxa"/>
            <w:noWrap/>
            <w:vAlign w:val="bottom"/>
            <w:hideMark/>
          </w:tcPr>
          <w:p w14:paraId="2B7AB6E6"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w:t>
            </w:r>
          </w:p>
        </w:tc>
        <w:tc>
          <w:tcPr>
            <w:tcW w:w="1134" w:type="dxa"/>
            <w:noWrap/>
            <w:vAlign w:val="bottom"/>
            <w:hideMark/>
          </w:tcPr>
          <w:p w14:paraId="1DC756E5"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0.00</w:t>
            </w:r>
          </w:p>
        </w:tc>
      </w:tr>
      <w:tr w:rsidR="000E35AB" w:rsidRPr="000E35AB" w14:paraId="26F88189" w14:textId="77777777" w:rsidTr="000E35AB">
        <w:trPr>
          <w:trHeight w:val="300"/>
        </w:trPr>
        <w:tc>
          <w:tcPr>
            <w:tcW w:w="1154" w:type="dxa"/>
            <w:noWrap/>
            <w:vAlign w:val="bottom"/>
            <w:hideMark/>
          </w:tcPr>
          <w:p w14:paraId="2E1251EE"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0.20</w:t>
            </w:r>
          </w:p>
        </w:tc>
        <w:tc>
          <w:tcPr>
            <w:tcW w:w="1393" w:type="dxa"/>
            <w:noWrap/>
            <w:vAlign w:val="bottom"/>
            <w:hideMark/>
          </w:tcPr>
          <w:p w14:paraId="0FDDDE45"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0.10</w:t>
            </w:r>
          </w:p>
        </w:tc>
        <w:tc>
          <w:tcPr>
            <w:tcW w:w="850" w:type="dxa"/>
            <w:noWrap/>
            <w:vAlign w:val="bottom"/>
            <w:hideMark/>
          </w:tcPr>
          <w:p w14:paraId="4DA4C97E"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10</w:t>
            </w:r>
          </w:p>
        </w:tc>
        <w:tc>
          <w:tcPr>
            <w:tcW w:w="1134" w:type="dxa"/>
            <w:noWrap/>
            <w:vAlign w:val="bottom"/>
            <w:hideMark/>
          </w:tcPr>
          <w:p w14:paraId="45D2CB1A"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0.10</w:t>
            </w:r>
          </w:p>
        </w:tc>
        <w:tc>
          <w:tcPr>
            <w:tcW w:w="1109" w:type="dxa"/>
            <w:noWrap/>
            <w:vAlign w:val="bottom"/>
            <w:hideMark/>
          </w:tcPr>
          <w:p w14:paraId="42C6869A"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5000000</w:t>
            </w:r>
          </w:p>
        </w:tc>
        <w:tc>
          <w:tcPr>
            <w:tcW w:w="1585" w:type="dxa"/>
            <w:noWrap/>
            <w:vAlign w:val="bottom"/>
            <w:hideMark/>
          </w:tcPr>
          <w:p w14:paraId="552699D6"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0.003225806</w:t>
            </w:r>
          </w:p>
        </w:tc>
        <w:tc>
          <w:tcPr>
            <w:tcW w:w="1134" w:type="dxa"/>
            <w:noWrap/>
            <w:vAlign w:val="bottom"/>
            <w:hideMark/>
          </w:tcPr>
          <w:p w14:paraId="44E8830E"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0.20</w:t>
            </w:r>
          </w:p>
        </w:tc>
      </w:tr>
      <w:tr w:rsidR="000E35AB" w:rsidRPr="000E35AB" w14:paraId="7F06C4E5" w14:textId="77777777" w:rsidTr="000E35AB">
        <w:trPr>
          <w:trHeight w:val="300"/>
        </w:trPr>
        <w:tc>
          <w:tcPr>
            <w:tcW w:w="1154" w:type="dxa"/>
            <w:noWrap/>
            <w:vAlign w:val="bottom"/>
            <w:hideMark/>
          </w:tcPr>
          <w:p w14:paraId="268E2942"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0.40</w:t>
            </w:r>
          </w:p>
        </w:tc>
        <w:tc>
          <w:tcPr>
            <w:tcW w:w="1393" w:type="dxa"/>
            <w:noWrap/>
            <w:vAlign w:val="bottom"/>
            <w:hideMark/>
          </w:tcPr>
          <w:p w14:paraId="36D17D34"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0.26</w:t>
            </w:r>
          </w:p>
        </w:tc>
        <w:tc>
          <w:tcPr>
            <w:tcW w:w="850" w:type="dxa"/>
            <w:noWrap/>
            <w:vAlign w:val="bottom"/>
            <w:hideMark/>
          </w:tcPr>
          <w:p w14:paraId="1DBCFE86"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26</w:t>
            </w:r>
          </w:p>
        </w:tc>
        <w:tc>
          <w:tcPr>
            <w:tcW w:w="1134" w:type="dxa"/>
            <w:noWrap/>
            <w:vAlign w:val="bottom"/>
            <w:hideMark/>
          </w:tcPr>
          <w:p w14:paraId="767D0ADB"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0.14</w:t>
            </w:r>
          </w:p>
        </w:tc>
        <w:tc>
          <w:tcPr>
            <w:tcW w:w="1109" w:type="dxa"/>
            <w:noWrap/>
            <w:vAlign w:val="bottom"/>
            <w:hideMark/>
          </w:tcPr>
          <w:p w14:paraId="36166BE5"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13000000</w:t>
            </w:r>
          </w:p>
        </w:tc>
        <w:tc>
          <w:tcPr>
            <w:tcW w:w="1585" w:type="dxa"/>
            <w:noWrap/>
            <w:vAlign w:val="bottom"/>
            <w:hideMark/>
          </w:tcPr>
          <w:p w14:paraId="1535FF3E"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0.004516129</w:t>
            </w:r>
          </w:p>
        </w:tc>
        <w:tc>
          <w:tcPr>
            <w:tcW w:w="1134" w:type="dxa"/>
            <w:noWrap/>
            <w:vAlign w:val="bottom"/>
            <w:hideMark/>
          </w:tcPr>
          <w:p w14:paraId="538DB933"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0.40</w:t>
            </w:r>
          </w:p>
        </w:tc>
      </w:tr>
      <w:tr w:rsidR="000E35AB" w:rsidRPr="000E35AB" w14:paraId="0A2A6A43" w14:textId="77777777" w:rsidTr="000E35AB">
        <w:trPr>
          <w:trHeight w:val="300"/>
        </w:trPr>
        <w:tc>
          <w:tcPr>
            <w:tcW w:w="1154" w:type="dxa"/>
            <w:noWrap/>
            <w:vAlign w:val="bottom"/>
            <w:hideMark/>
          </w:tcPr>
          <w:p w14:paraId="41BC908F"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0.60</w:t>
            </w:r>
          </w:p>
        </w:tc>
        <w:tc>
          <w:tcPr>
            <w:tcW w:w="1393" w:type="dxa"/>
            <w:noWrap/>
            <w:vAlign w:val="bottom"/>
            <w:hideMark/>
          </w:tcPr>
          <w:p w14:paraId="7A029217"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0.45</w:t>
            </w:r>
          </w:p>
        </w:tc>
        <w:tc>
          <w:tcPr>
            <w:tcW w:w="850" w:type="dxa"/>
            <w:noWrap/>
            <w:vAlign w:val="bottom"/>
            <w:hideMark/>
          </w:tcPr>
          <w:p w14:paraId="4FAB7BE2"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45</w:t>
            </w:r>
          </w:p>
        </w:tc>
        <w:tc>
          <w:tcPr>
            <w:tcW w:w="1134" w:type="dxa"/>
            <w:noWrap/>
            <w:vAlign w:val="bottom"/>
            <w:hideMark/>
          </w:tcPr>
          <w:p w14:paraId="00BC6CF0"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0.15</w:t>
            </w:r>
          </w:p>
        </w:tc>
        <w:tc>
          <w:tcPr>
            <w:tcW w:w="1109" w:type="dxa"/>
            <w:noWrap/>
            <w:vAlign w:val="bottom"/>
            <w:hideMark/>
          </w:tcPr>
          <w:p w14:paraId="57ABF2E0"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22500000</w:t>
            </w:r>
          </w:p>
        </w:tc>
        <w:tc>
          <w:tcPr>
            <w:tcW w:w="1585" w:type="dxa"/>
            <w:noWrap/>
            <w:vAlign w:val="bottom"/>
            <w:hideMark/>
          </w:tcPr>
          <w:p w14:paraId="7A916459"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0.00483871</w:t>
            </w:r>
          </w:p>
        </w:tc>
        <w:tc>
          <w:tcPr>
            <w:tcW w:w="1134" w:type="dxa"/>
            <w:noWrap/>
            <w:vAlign w:val="bottom"/>
            <w:hideMark/>
          </w:tcPr>
          <w:p w14:paraId="36C3A1FE"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0.60</w:t>
            </w:r>
          </w:p>
        </w:tc>
      </w:tr>
      <w:tr w:rsidR="000E35AB" w:rsidRPr="000E35AB" w14:paraId="7508C951" w14:textId="77777777" w:rsidTr="000E35AB">
        <w:trPr>
          <w:trHeight w:val="300"/>
        </w:trPr>
        <w:tc>
          <w:tcPr>
            <w:tcW w:w="1154" w:type="dxa"/>
            <w:noWrap/>
            <w:vAlign w:val="bottom"/>
            <w:hideMark/>
          </w:tcPr>
          <w:p w14:paraId="183B4FC7"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0.80</w:t>
            </w:r>
          </w:p>
        </w:tc>
        <w:tc>
          <w:tcPr>
            <w:tcW w:w="1393" w:type="dxa"/>
            <w:noWrap/>
            <w:vAlign w:val="bottom"/>
            <w:hideMark/>
          </w:tcPr>
          <w:p w14:paraId="36704B0D"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0.65</w:t>
            </w:r>
          </w:p>
        </w:tc>
        <w:tc>
          <w:tcPr>
            <w:tcW w:w="850" w:type="dxa"/>
            <w:noWrap/>
            <w:vAlign w:val="bottom"/>
            <w:hideMark/>
          </w:tcPr>
          <w:p w14:paraId="0CFC0FB0"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65</w:t>
            </w:r>
          </w:p>
        </w:tc>
        <w:tc>
          <w:tcPr>
            <w:tcW w:w="1134" w:type="dxa"/>
            <w:noWrap/>
            <w:vAlign w:val="bottom"/>
            <w:hideMark/>
          </w:tcPr>
          <w:p w14:paraId="3CF27DDF"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0.15</w:t>
            </w:r>
          </w:p>
        </w:tc>
        <w:tc>
          <w:tcPr>
            <w:tcW w:w="1109" w:type="dxa"/>
            <w:noWrap/>
            <w:vAlign w:val="bottom"/>
            <w:hideMark/>
          </w:tcPr>
          <w:p w14:paraId="3DD3B0EC"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32500000</w:t>
            </w:r>
          </w:p>
        </w:tc>
        <w:tc>
          <w:tcPr>
            <w:tcW w:w="1585" w:type="dxa"/>
            <w:noWrap/>
            <w:vAlign w:val="bottom"/>
            <w:hideMark/>
          </w:tcPr>
          <w:p w14:paraId="7D373090"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0.00483871</w:t>
            </w:r>
          </w:p>
        </w:tc>
        <w:tc>
          <w:tcPr>
            <w:tcW w:w="1134" w:type="dxa"/>
            <w:noWrap/>
            <w:vAlign w:val="bottom"/>
            <w:hideMark/>
          </w:tcPr>
          <w:p w14:paraId="494EF48E"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0.80</w:t>
            </w:r>
          </w:p>
        </w:tc>
      </w:tr>
      <w:tr w:rsidR="000E35AB" w:rsidRPr="000E35AB" w14:paraId="7D0EF714" w14:textId="77777777" w:rsidTr="000E35AB">
        <w:trPr>
          <w:trHeight w:val="300"/>
        </w:trPr>
        <w:tc>
          <w:tcPr>
            <w:tcW w:w="1154" w:type="dxa"/>
            <w:noWrap/>
            <w:vAlign w:val="bottom"/>
            <w:hideMark/>
          </w:tcPr>
          <w:p w14:paraId="6D20318B"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1.00</w:t>
            </w:r>
          </w:p>
        </w:tc>
        <w:tc>
          <w:tcPr>
            <w:tcW w:w="1393" w:type="dxa"/>
            <w:noWrap/>
            <w:vAlign w:val="bottom"/>
            <w:hideMark/>
          </w:tcPr>
          <w:p w14:paraId="07198AED"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0.81</w:t>
            </w:r>
          </w:p>
        </w:tc>
        <w:tc>
          <w:tcPr>
            <w:tcW w:w="850" w:type="dxa"/>
            <w:noWrap/>
            <w:vAlign w:val="bottom"/>
            <w:hideMark/>
          </w:tcPr>
          <w:p w14:paraId="79F34916"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81</w:t>
            </w:r>
          </w:p>
        </w:tc>
        <w:tc>
          <w:tcPr>
            <w:tcW w:w="1134" w:type="dxa"/>
            <w:noWrap/>
            <w:vAlign w:val="bottom"/>
            <w:hideMark/>
          </w:tcPr>
          <w:p w14:paraId="0547CA88"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0.19</w:t>
            </w:r>
          </w:p>
        </w:tc>
        <w:tc>
          <w:tcPr>
            <w:tcW w:w="1109" w:type="dxa"/>
            <w:noWrap/>
            <w:vAlign w:val="bottom"/>
            <w:hideMark/>
          </w:tcPr>
          <w:p w14:paraId="2E31687F"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40500000</w:t>
            </w:r>
          </w:p>
        </w:tc>
        <w:tc>
          <w:tcPr>
            <w:tcW w:w="1585" w:type="dxa"/>
            <w:noWrap/>
            <w:vAlign w:val="bottom"/>
            <w:hideMark/>
          </w:tcPr>
          <w:p w14:paraId="3882A69B"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0.006129032</w:t>
            </w:r>
          </w:p>
        </w:tc>
        <w:tc>
          <w:tcPr>
            <w:tcW w:w="1134" w:type="dxa"/>
            <w:noWrap/>
            <w:vAlign w:val="bottom"/>
            <w:hideMark/>
          </w:tcPr>
          <w:p w14:paraId="073E5351"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1.00</w:t>
            </w:r>
          </w:p>
        </w:tc>
      </w:tr>
      <w:tr w:rsidR="000E35AB" w:rsidRPr="000E35AB" w14:paraId="4E5DBB75" w14:textId="77777777" w:rsidTr="000E35AB">
        <w:trPr>
          <w:trHeight w:val="300"/>
        </w:trPr>
        <w:tc>
          <w:tcPr>
            <w:tcW w:w="1154" w:type="dxa"/>
            <w:noWrap/>
            <w:vAlign w:val="bottom"/>
            <w:hideMark/>
          </w:tcPr>
          <w:p w14:paraId="4229C45C"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1.20</w:t>
            </w:r>
          </w:p>
        </w:tc>
        <w:tc>
          <w:tcPr>
            <w:tcW w:w="1393" w:type="dxa"/>
            <w:noWrap/>
            <w:vAlign w:val="bottom"/>
            <w:hideMark/>
          </w:tcPr>
          <w:p w14:paraId="575ECE45"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1.02</w:t>
            </w:r>
          </w:p>
        </w:tc>
        <w:tc>
          <w:tcPr>
            <w:tcW w:w="850" w:type="dxa"/>
            <w:noWrap/>
            <w:vAlign w:val="bottom"/>
            <w:hideMark/>
          </w:tcPr>
          <w:p w14:paraId="6B1C0687"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102</w:t>
            </w:r>
          </w:p>
        </w:tc>
        <w:tc>
          <w:tcPr>
            <w:tcW w:w="1134" w:type="dxa"/>
            <w:noWrap/>
            <w:vAlign w:val="bottom"/>
            <w:hideMark/>
          </w:tcPr>
          <w:p w14:paraId="2D33649A"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0.18</w:t>
            </w:r>
          </w:p>
        </w:tc>
        <w:tc>
          <w:tcPr>
            <w:tcW w:w="1109" w:type="dxa"/>
            <w:noWrap/>
            <w:vAlign w:val="bottom"/>
            <w:hideMark/>
          </w:tcPr>
          <w:p w14:paraId="27A72FA7"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51000000</w:t>
            </w:r>
          </w:p>
        </w:tc>
        <w:tc>
          <w:tcPr>
            <w:tcW w:w="1585" w:type="dxa"/>
            <w:noWrap/>
            <w:vAlign w:val="bottom"/>
            <w:hideMark/>
          </w:tcPr>
          <w:p w14:paraId="53DBECFD"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0.005806452</w:t>
            </w:r>
          </w:p>
        </w:tc>
        <w:tc>
          <w:tcPr>
            <w:tcW w:w="1134" w:type="dxa"/>
            <w:noWrap/>
            <w:vAlign w:val="bottom"/>
            <w:hideMark/>
          </w:tcPr>
          <w:p w14:paraId="371F7F27"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1.20</w:t>
            </w:r>
          </w:p>
        </w:tc>
      </w:tr>
      <w:tr w:rsidR="000E35AB" w:rsidRPr="000E35AB" w14:paraId="4153F207" w14:textId="77777777" w:rsidTr="000E35AB">
        <w:trPr>
          <w:trHeight w:val="300"/>
        </w:trPr>
        <w:tc>
          <w:tcPr>
            <w:tcW w:w="1154" w:type="dxa"/>
            <w:noWrap/>
            <w:vAlign w:val="bottom"/>
            <w:hideMark/>
          </w:tcPr>
          <w:p w14:paraId="7CED4B7F"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1.40</w:t>
            </w:r>
          </w:p>
        </w:tc>
        <w:tc>
          <w:tcPr>
            <w:tcW w:w="1393" w:type="dxa"/>
            <w:noWrap/>
            <w:vAlign w:val="bottom"/>
            <w:hideMark/>
          </w:tcPr>
          <w:p w14:paraId="367638BB"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1.38</w:t>
            </w:r>
          </w:p>
        </w:tc>
        <w:tc>
          <w:tcPr>
            <w:tcW w:w="850" w:type="dxa"/>
            <w:noWrap/>
            <w:vAlign w:val="bottom"/>
            <w:hideMark/>
          </w:tcPr>
          <w:p w14:paraId="706B1F7E"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138</w:t>
            </w:r>
          </w:p>
        </w:tc>
        <w:tc>
          <w:tcPr>
            <w:tcW w:w="1134" w:type="dxa"/>
            <w:noWrap/>
            <w:vAlign w:val="bottom"/>
            <w:hideMark/>
          </w:tcPr>
          <w:p w14:paraId="58A42280"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0.02</w:t>
            </w:r>
          </w:p>
        </w:tc>
        <w:tc>
          <w:tcPr>
            <w:tcW w:w="1109" w:type="dxa"/>
            <w:noWrap/>
            <w:vAlign w:val="bottom"/>
            <w:hideMark/>
          </w:tcPr>
          <w:p w14:paraId="2BCC80E9"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69000000</w:t>
            </w:r>
          </w:p>
        </w:tc>
        <w:tc>
          <w:tcPr>
            <w:tcW w:w="1585" w:type="dxa"/>
            <w:noWrap/>
            <w:vAlign w:val="bottom"/>
            <w:hideMark/>
          </w:tcPr>
          <w:p w14:paraId="5F7A4083"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0.000645161</w:t>
            </w:r>
          </w:p>
        </w:tc>
        <w:tc>
          <w:tcPr>
            <w:tcW w:w="1134" w:type="dxa"/>
            <w:noWrap/>
            <w:vAlign w:val="bottom"/>
            <w:hideMark/>
          </w:tcPr>
          <w:p w14:paraId="7009C192"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1.40</w:t>
            </w:r>
          </w:p>
        </w:tc>
      </w:tr>
      <w:tr w:rsidR="000E35AB" w:rsidRPr="000E35AB" w14:paraId="44CF6830" w14:textId="77777777" w:rsidTr="000E35AB">
        <w:trPr>
          <w:trHeight w:val="300"/>
        </w:trPr>
        <w:tc>
          <w:tcPr>
            <w:tcW w:w="1154" w:type="dxa"/>
            <w:noWrap/>
            <w:vAlign w:val="bottom"/>
            <w:hideMark/>
          </w:tcPr>
          <w:p w14:paraId="4C78D746"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1.60</w:t>
            </w:r>
          </w:p>
        </w:tc>
        <w:tc>
          <w:tcPr>
            <w:tcW w:w="1393" w:type="dxa"/>
            <w:noWrap/>
            <w:vAlign w:val="bottom"/>
            <w:hideMark/>
          </w:tcPr>
          <w:p w14:paraId="52E78560"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1.52</w:t>
            </w:r>
          </w:p>
        </w:tc>
        <w:tc>
          <w:tcPr>
            <w:tcW w:w="850" w:type="dxa"/>
            <w:noWrap/>
            <w:vAlign w:val="bottom"/>
            <w:hideMark/>
          </w:tcPr>
          <w:p w14:paraId="16F491C3"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152</w:t>
            </w:r>
          </w:p>
        </w:tc>
        <w:tc>
          <w:tcPr>
            <w:tcW w:w="1134" w:type="dxa"/>
            <w:noWrap/>
            <w:vAlign w:val="bottom"/>
            <w:hideMark/>
          </w:tcPr>
          <w:p w14:paraId="3F88B02B"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0.08</w:t>
            </w:r>
          </w:p>
        </w:tc>
        <w:tc>
          <w:tcPr>
            <w:tcW w:w="1109" w:type="dxa"/>
            <w:noWrap/>
            <w:vAlign w:val="bottom"/>
            <w:hideMark/>
          </w:tcPr>
          <w:p w14:paraId="79DB42A6"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76000000</w:t>
            </w:r>
          </w:p>
        </w:tc>
        <w:tc>
          <w:tcPr>
            <w:tcW w:w="1585" w:type="dxa"/>
            <w:noWrap/>
            <w:vAlign w:val="bottom"/>
            <w:hideMark/>
          </w:tcPr>
          <w:p w14:paraId="6B98E31F"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0.002580645</w:t>
            </w:r>
          </w:p>
        </w:tc>
        <w:tc>
          <w:tcPr>
            <w:tcW w:w="1134" w:type="dxa"/>
            <w:noWrap/>
            <w:vAlign w:val="bottom"/>
            <w:hideMark/>
          </w:tcPr>
          <w:p w14:paraId="634E102D"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1.60</w:t>
            </w:r>
          </w:p>
        </w:tc>
      </w:tr>
      <w:tr w:rsidR="000E35AB" w:rsidRPr="000E35AB" w14:paraId="3D13CA9D" w14:textId="77777777" w:rsidTr="000E35AB">
        <w:trPr>
          <w:trHeight w:val="300"/>
        </w:trPr>
        <w:tc>
          <w:tcPr>
            <w:tcW w:w="1154" w:type="dxa"/>
            <w:noWrap/>
            <w:vAlign w:val="bottom"/>
            <w:hideMark/>
          </w:tcPr>
          <w:p w14:paraId="63DCCB1C"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1.80</w:t>
            </w:r>
          </w:p>
        </w:tc>
        <w:tc>
          <w:tcPr>
            <w:tcW w:w="1393" w:type="dxa"/>
            <w:noWrap/>
            <w:vAlign w:val="bottom"/>
            <w:hideMark/>
          </w:tcPr>
          <w:p w14:paraId="2868CA90"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1.67</w:t>
            </w:r>
          </w:p>
        </w:tc>
        <w:tc>
          <w:tcPr>
            <w:tcW w:w="850" w:type="dxa"/>
            <w:noWrap/>
            <w:vAlign w:val="bottom"/>
            <w:hideMark/>
          </w:tcPr>
          <w:p w14:paraId="572FC489"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167</w:t>
            </w:r>
          </w:p>
        </w:tc>
        <w:tc>
          <w:tcPr>
            <w:tcW w:w="1134" w:type="dxa"/>
            <w:noWrap/>
            <w:vAlign w:val="bottom"/>
            <w:hideMark/>
          </w:tcPr>
          <w:p w14:paraId="5E93ADE2"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0.13</w:t>
            </w:r>
          </w:p>
        </w:tc>
        <w:tc>
          <w:tcPr>
            <w:tcW w:w="1109" w:type="dxa"/>
            <w:noWrap/>
            <w:vAlign w:val="bottom"/>
            <w:hideMark/>
          </w:tcPr>
          <w:p w14:paraId="6282A971"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83500000</w:t>
            </w:r>
          </w:p>
        </w:tc>
        <w:tc>
          <w:tcPr>
            <w:tcW w:w="1585" w:type="dxa"/>
            <w:noWrap/>
            <w:vAlign w:val="bottom"/>
            <w:hideMark/>
          </w:tcPr>
          <w:p w14:paraId="49AB34EF"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0.004193548</w:t>
            </w:r>
          </w:p>
        </w:tc>
        <w:tc>
          <w:tcPr>
            <w:tcW w:w="1134" w:type="dxa"/>
            <w:noWrap/>
            <w:vAlign w:val="bottom"/>
            <w:hideMark/>
          </w:tcPr>
          <w:p w14:paraId="481A8958"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1.80</w:t>
            </w:r>
          </w:p>
        </w:tc>
      </w:tr>
      <w:tr w:rsidR="000E35AB" w:rsidRPr="000E35AB" w14:paraId="33EF8822" w14:textId="77777777" w:rsidTr="000E35AB">
        <w:trPr>
          <w:trHeight w:val="300"/>
        </w:trPr>
        <w:tc>
          <w:tcPr>
            <w:tcW w:w="1154" w:type="dxa"/>
            <w:noWrap/>
            <w:vAlign w:val="bottom"/>
            <w:hideMark/>
          </w:tcPr>
          <w:p w14:paraId="3B50B41D"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2.00</w:t>
            </w:r>
          </w:p>
        </w:tc>
        <w:tc>
          <w:tcPr>
            <w:tcW w:w="1393" w:type="dxa"/>
            <w:noWrap/>
            <w:vAlign w:val="bottom"/>
            <w:hideMark/>
          </w:tcPr>
          <w:p w14:paraId="221A9687"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1.84</w:t>
            </w:r>
          </w:p>
        </w:tc>
        <w:tc>
          <w:tcPr>
            <w:tcW w:w="850" w:type="dxa"/>
            <w:noWrap/>
            <w:vAlign w:val="bottom"/>
            <w:hideMark/>
          </w:tcPr>
          <w:p w14:paraId="710D7249"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184</w:t>
            </w:r>
          </w:p>
        </w:tc>
        <w:tc>
          <w:tcPr>
            <w:tcW w:w="1134" w:type="dxa"/>
            <w:noWrap/>
            <w:vAlign w:val="bottom"/>
            <w:hideMark/>
          </w:tcPr>
          <w:p w14:paraId="2BE65208"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0.16</w:t>
            </w:r>
          </w:p>
        </w:tc>
        <w:tc>
          <w:tcPr>
            <w:tcW w:w="1109" w:type="dxa"/>
            <w:noWrap/>
            <w:vAlign w:val="bottom"/>
            <w:hideMark/>
          </w:tcPr>
          <w:p w14:paraId="3DE5CBF5"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92000000</w:t>
            </w:r>
          </w:p>
        </w:tc>
        <w:tc>
          <w:tcPr>
            <w:tcW w:w="1585" w:type="dxa"/>
            <w:noWrap/>
            <w:vAlign w:val="bottom"/>
            <w:hideMark/>
          </w:tcPr>
          <w:p w14:paraId="33CE41AF"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0.00516129</w:t>
            </w:r>
          </w:p>
        </w:tc>
        <w:tc>
          <w:tcPr>
            <w:tcW w:w="1134" w:type="dxa"/>
            <w:noWrap/>
            <w:vAlign w:val="bottom"/>
            <w:hideMark/>
          </w:tcPr>
          <w:p w14:paraId="0ABA9B96"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2.00</w:t>
            </w:r>
          </w:p>
        </w:tc>
      </w:tr>
      <w:tr w:rsidR="000E35AB" w:rsidRPr="000E35AB" w14:paraId="51635C45" w14:textId="77777777" w:rsidTr="000E35AB">
        <w:trPr>
          <w:trHeight w:val="300"/>
        </w:trPr>
        <w:tc>
          <w:tcPr>
            <w:tcW w:w="1154" w:type="dxa"/>
            <w:noWrap/>
            <w:vAlign w:val="bottom"/>
            <w:hideMark/>
          </w:tcPr>
          <w:p w14:paraId="07465480"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2.20</w:t>
            </w:r>
          </w:p>
        </w:tc>
        <w:tc>
          <w:tcPr>
            <w:tcW w:w="1393" w:type="dxa"/>
            <w:noWrap/>
            <w:vAlign w:val="bottom"/>
            <w:hideMark/>
          </w:tcPr>
          <w:p w14:paraId="3024654D"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2.03</w:t>
            </w:r>
          </w:p>
        </w:tc>
        <w:tc>
          <w:tcPr>
            <w:tcW w:w="850" w:type="dxa"/>
            <w:noWrap/>
            <w:vAlign w:val="bottom"/>
            <w:hideMark/>
          </w:tcPr>
          <w:p w14:paraId="7F4F1AA7"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203</w:t>
            </w:r>
          </w:p>
        </w:tc>
        <w:tc>
          <w:tcPr>
            <w:tcW w:w="1134" w:type="dxa"/>
            <w:noWrap/>
            <w:vAlign w:val="bottom"/>
            <w:hideMark/>
          </w:tcPr>
          <w:p w14:paraId="18BE7726"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0.17</w:t>
            </w:r>
          </w:p>
        </w:tc>
        <w:tc>
          <w:tcPr>
            <w:tcW w:w="1109" w:type="dxa"/>
            <w:noWrap/>
            <w:vAlign w:val="bottom"/>
            <w:hideMark/>
          </w:tcPr>
          <w:p w14:paraId="5DEDB7A8"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1.02E+08</w:t>
            </w:r>
          </w:p>
        </w:tc>
        <w:tc>
          <w:tcPr>
            <w:tcW w:w="1585" w:type="dxa"/>
            <w:noWrap/>
            <w:vAlign w:val="bottom"/>
            <w:hideMark/>
          </w:tcPr>
          <w:p w14:paraId="03AB937C"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0.005483871</w:t>
            </w:r>
          </w:p>
        </w:tc>
        <w:tc>
          <w:tcPr>
            <w:tcW w:w="1134" w:type="dxa"/>
            <w:noWrap/>
            <w:vAlign w:val="bottom"/>
            <w:hideMark/>
          </w:tcPr>
          <w:p w14:paraId="68459B4A"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2.20</w:t>
            </w:r>
          </w:p>
        </w:tc>
      </w:tr>
      <w:tr w:rsidR="000E35AB" w:rsidRPr="000E35AB" w14:paraId="3C9976A2" w14:textId="77777777" w:rsidTr="000E35AB">
        <w:trPr>
          <w:trHeight w:val="300"/>
        </w:trPr>
        <w:tc>
          <w:tcPr>
            <w:tcW w:w="1154" w:type="dxa"/>
            <w:noWrap/>
            <w:vAlign w:val="bottom"/>
            <w:hideMark/>
          </w:tcPr>
          <w:p w14:paraId="6BD79C9A"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2.40</w:t>
            </w:r>
          </w:p>
        </w:tc>
        <w:tc>
          <w:tcPr>
            <w:tcW w:w="1393" w:type="dxa"/>
            <w:noWrap/>
            <w:vAlign w:val="bottom"/>
            <w:hideMark/>
          </w:tcPr>
          <w:p w14:paraId="499FC278"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2.21</w:t>
            </w:r>
          </w:p>
        </w:tc>
        <w:tc>
          <w:tcPr>
            <w:tcW w:w="850" w:type="dxa"/>
            <w:noWrap/>
            <w:vAlign w:val="bottom"/>
            <w:hideMark/>
          </w:tcPr>
          <w:p w14:paraId="10F45F9F"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221</w:t>
            </w:r>
          </w:p>
        </w:tc>
        <w:tc>
          <w:tcPr>
            <w:tcW w:w="1134" w:type="dxa"/>
            <w:noWrap/>
            <w:vAlign w:val="bottom"/>
            <w:hideMark/>
          </w:tcPr>
          <w:p w14:paraId="0A050B11"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0.19</w:t>
            </w:r>
          </w:p>
        </w:tc>
        <w:tc>
          <w:tcPr>
            <w:tcW w:w="1109" w:type="dxa"/>
            <w:noWrap/>
            <w:vAlign w:val="bottom"/>
            <w:hideMark/>
          </w:tcPr>
          <w:p w14:paraId="7E863668"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1.11E+08</w:t>
            </w:r>
          </w:p>
        </w:tc>
        <w:tc>
          <w:tcPr>
            <w:tcW w:w="1585" w:type="dxa"/>
            <w:noWrap/>
            <w:vAlign w:val="bottom"/>
            <w:hideMark/>
          </w:tcPr>
          <w:p w14:paraId="7DE22C90"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0.006129032</w:t>
            </w:r>
          </w:p>
        </w:tc>
        <w:tc>
          <w:tcPr>
            <w:tcW w:w="1134" w:type="dxa"/>
            <w:noWrap/>
            <w:vAlign w:val="bottom"/>
            <w:hideMark/>
          </w:tcPr>
          <w:p w14:paraId="68D48905"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2.40</w:t>
            </w:r>
          </w:p>
        </w:tc>
      </w:tr>
      <w:tr w:rsidR="000E35AB" w:rsidRPr="000E35AB" w14:paraId="289D8789" w14:textId="77777777" w:rsidTr="000E35AB">
        <w:trPr>
          <w:trHeight w:val="300"/>
        </w:trPr>
        <w:tc>
          <w:tcPr>
            <w:tcW w:w="1154" w:type="dxa"/>
            <w:noWrap/>
            <w:vAlign w:val="bottom"/>
            <w:hideMark/>
          </w:tcPr>
          <w:p w14:paraId="6668FB51"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2.60</w:t>
            </w:r>
          </w:p>
        </w:tc>
        <w:tc>
          <w:tcPr>
            <w:tcW w:w="1393" w:type="dxa"/>
            <w:noWrap/>
            <w:vAlign w:val="bottom"/>
            <w:hideMark/>
          </w:tcPr>
          <w:p w14:paraId="647E43CA"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2.44</w:t>
            </w:r>
          </w:p>
        </w:tc>
        <w:tc>
          <w:tcPr>
            <w:tcW w:w="850" w:type="dxa"/>
            <w:noWrap/>
            <w:vAlign w:val="bottom"/>
            <w:hideMark/>
          </w:tcPr>
          <w:p w14:paraId="5AFB95C4"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244</w:t>
            </w:r>
          </w:p>
        </w:tc>
        <w:tc>
          <w:tcPr>
            <w:tcW w:w="1134" w:type="dxa"/>
            <w:noWrap/>
            <w:vAlign w:val="bottom"/>
            <w:hideMark/>
          </w:tcPr>
          <w:p w14:paraId="00AD63F0"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0.16</w:t>
            </w:r>
          </w:p>
        </w:tc>
        <w:tc>
          <w:tcPr>
            <w:tcW w:w="1109" w:type="dxa"/>
            <w:noWrap/>
            <w:vAlign w:val="bottom"/>
            <w:hideMark/>
          </w:tcPr>
          <w:p w14:paraId="16DF989A"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1.22E+08</w:t>
            </w:r>
          </w:p>
        </w:tc>
        <w:tc>
          <w:tcPr>
            <w:tcW w:w="1585" w:type="dxa"/>
            <w:noWrap/>
            <w:vAlign w:val="bottom"/>
            <w:hideMark/>
          </w:tcPr>
          <w:p w14:paraId="1AEDF815"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0.00516129</w:t>
            </w:r>
          </w:p>
        </w:tc>
        <w:tc>
          <w:tcPr>
            <w:tcW w:w="1134" w:type="dxa"/>
            <w:noWrap/>
            <w:vAlign w:val="bottom"/>
            <w:hideMark/>
          </w:tcPr>
          <w:p w14:paraId="3652FC15"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2.60</w:t>
            </w:r>
          </w:p>
        </w:tc>
      </w:tr>
      <w:tr w:rsidR="000E35AB" w:rsidRPr="000E35AB" w14:paraId="51FF70F8" w14:textId="77777777" w:rsidTr="000E35AB">
        <w:trPr>
          <w:trHeight w:val="300"/>
        </w:trPr>
        <w:tc>
          <w:tcPr>
            <w:tcW w:w="1154" w:type="dxa"/>
            <w:noWrap/>
            <w:vAlign w:val="bottom"/>
            <w:hideMark/>
          </w:tcPr>
          <w:p w14:paraId="3E656318"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2.80</w:t>
            </w:r>
          </w:p>
        </w:tc>
        <w:tc>
          <w:tcPr>
            <w:tcW w:w="1393" w:type="dxa"/>
            <w:noWrap/>
            <w:vAlign w:val="bottom"/>
            <w:hideMark/>
          </w:tcPr>
          <w:p w14:paraId="52975EC4"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2.61</w:t>
            </w:r>
          </w:p>
        </w:tc>
        <w:tc>
          <w:tcPr>
            <w:tcW w:w="850" w:type="dxa"/>
            <w:noWrap/>
            <w:vAlign w:val="bottom"/>
            <w:hideMark/>
          </w:tcPr>
          <w:p w14:paraId="141B773F"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261</w:t>
            </w:r>
          </w:p>
        </w:tc>
        <w:tc>
          <w:tcPr>
            <w:tcW w:w="1134" w:type="dxa"/>
            <w:noWrap/>
            <w:vAlign w:val="bottom"/>
            <w:hideMark/>
          </w:tcPr>
          <w:p w14:paraId="7CBA70E4"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0.19</w:t>
            </w:r>
          </w:p>
        </w:tc>
        <w:tc>
          <w:tcPr>
            <w:tcW w:w="1109" w:type="dxa"/>
            <w:noWrap/>
            <w:vAlign w:val="bottom"/>
            <w:hideMark/>
          </w:tcPr>
          <w:p w14:paraId="1789E633"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1.31E+08</w:t>
            </w:r>
          </w:p>
        </w:tc>
        <w:tc>
          <w:tcPr>
            <w:tcW w:w="1585" w:type="dxa"/>
            <w:noWrap/>
            <w:vAlign w:val="bottom"/>
            <w:hideMark/>
          </w:tcPr>
          <w:p w14:paraId="2050E050"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0.006129032</w:t>
            </w:r>
          </w:p>
        </w:tc>
        <w:tc>
          <w:tcPr>
            <w:tcW w:w="1134" w:type="dxa"/>
            <w:noWrap/>
            <w:vAlign w:val="bottom"/>
            <w:hideMark/>
          </w:tcPr>
          <w:p w14:paraId="59BA0FDD"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2.80</w:t>
            </w:r>
          </w:p>
        </w:tc>
      </w:tr>
      <w:tr w:rsidR="000E35AB" w:rsidRPr="000E35AB" w14:paraId="19BFD685" w14:textId="77777777" w:rsidTr="000E35AB">
        <w:trPr>
          <w:trHeight w:val="300"/>
        </w:trPr>
        <w:tc>
          <w:tcPr>
            <w:tcW w:w="1154" w:type="dxa"/>
            <w:noWrap/>
            <w:vAlign w:val="bottom"/>
            <w:hideMark/>
          </w:tcPr>
          <w:p w14:paraId="4F9DB235"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3.00</w:t>
            </w:r>
          </w:p>
        </w:tc>
        <w:tc>
          <w:tcPr>
            <w:tcW w:w="1393" w:type="dxa"/>
            <w:noWrap/>
            <w:vAlign w:val="bottom"/>
            <w:hideMark/>
          </w:tcPr>
          <w:p w14:paraId="6FCA8C78"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2.74</w:t>
            </w:r>
          </w:p>
        </w:tc>
        <w:tc>
          <w:tcPr>
            <w:tcW w:w="850" w:type="dxa"/>
            <w:noWrap/>
            <w:vAlign w:val="bottom"/>
            <w:hideMark/>
          </w:tcPr>
          <w:p w14:paraId="487BC30A"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274</w:t>
            </w:r>
          </w:p>
        </w:tc>
        <w:tc>
          <w:tcPr>
            <w:tcW w:w="1134" w:type="dxa"/>
            <w:noWrap/>
            <w:vAlign w:val="bottom"/>
            <w:hideMark/>
          </w:tcPr>
          <w:p w14:paraId="4EF642C1"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0.26</w:t>
            </w:r>
          </w:p>
        </w:tc>
        <w:tc>
          <w:tcPr>
            <w:tcW w:w="1109" w:type="dxa"/>
            <w:noWrap/>
            <w:vAlign w:val="bottom"/>
            <w:hideMark/>
          </w:tcPr>
          <w:p w14:paraId="586BC412"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1.37E+08</w:t>
            </w:r>
          </w:p>
        </w:tc>
        <w:tc>
          <w:tcPr>
            <w:tcW w:w="1585" w:type="dxa"/>
            <w:noWrap/>
            <w:vAlign w:val="bottom"/>
            <w:hideMark/>
          </w:tcPr>
          <w:p w14:paraId="394DDE33"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0.008387097</w:t>
            </w:r>
          </w:p>
        </w:tc>
        <w:tc>
          <w:tcPr>
            <w:tcW w:w="1134" w:type="dxa"/>
            <w:noWrap/>
            <w:vAlign w:val="bottom"/>
            <w:hideMark/>
          </w:tcPr>
          <w:p w14:paraId="7B52276F"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3.00</w:t>
            </w:r>
          </w:p>
        </w:tc>
      </w:tr>
      <w:tr w:rsidR="000E35AB" w:rsidRPr="000E35AB" w14:paraId="096BD8CE" w14:textId="77777777" w:rsidTr="000E35AB">
        <w:trPr>
          <w:trHeight w:val="300"/>
        </w:trPr>
        <w:tc>
          <w:tcPr>
            <w:tcW w:w="1154" w:type="dxa"/>
            <w:noWrap/>
            <w:vAlign w:val="bottom"/>
            <w:hideMark/>
          </w:tcPr>
          <w:p w14:paraId="6F957645"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3.20</w:t>
            </w:r>
          </w:p>
        </w:tc>
        <w:tc>
          <w:tcPr>
            <w:tcW w:w="1393" w:type="dxa"/>
            <w:noWrap/>
            <w:vAlign w:val="bottom"/>
            <w:hideMark/>
          </w:tcPr>
          <w:p w14:paraId="53E7199F"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2.88</w:t>
            </w:r>
          </w:p>
        </w:tc>
        <w:tc>
          <w:tcPr>
            <w:tcW w:w="850" w:type="dxa"/>
            <w:noWrap/>
            <w:vAlign w:val="bottom"/>
            <w:hideMark/>
          </w:tcPr>
          <w:p w14:paraId="63CEB99C"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288</w:t>
            </w:r>
          </w:p>
        </w:tc>
        <w:tc>
          <w:tcPr>
            <w:tcW w:w="1134" w:type="dxa"/>
            <w:noWrap/>
            <w:vAlign w:val="bottom"/>
            <w:hideMark/>
          </w:tcPr>
          <w:p w14:paraId="0CB36F24"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0.32</w:t>
            </w:r>
          </w:p>
        </w:tc>
        <w:tc>
          <w:tcPr>
            <w:tcW w:w="1109" w:type="dxa"/>
            <w:noWrap/>
            <w:vAlign w:val="bottom"/>
            <w:hideMark/>
          </w:tcPr>
          <w:p w14:paraId="5ABB66E8"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1.44E+08</w:t>
            </w:r>
          </w:p>
        </w:tc>
        <w:tc>
          <w:tcPr>
            <w:tcW w:w="1585" w:type="dxa"/>
            <w:noWrap/>
            <w:vAlign w:val="bottom"/>
            <w:hideMark/>
          </w:tcPr>
          <w:p w14:paraId="6267C046"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0.010322581</w:t>
            </w:r>
          </w:p>
        </w:tc>
        <w:tc>
          <w:tcPr>
            <w:tcW w:w="1134" w:type="dxa"/>
            <w:noWrap/>
            <w:vAlign w:val="bottom"/>
            <w:hideMark/>
          </w:tcPr>
          <w:p w14:paraId="41483025"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3.20</w:t>
            </w:r>
          </w:p>
        </w:tc>
      </w:tr>
      <w:tr w:rsidR="000E35AB" w:rsidRPr="000E35AB" w14:paraId="1C2D4119" w14:textId="77777777" w:rsidTr="000E35AB">
        <w:trPr>
          <w:trHeight w:val="300"/>
        </w:trPr>
        <w:tc>
          <w:tcPr>
            <w:tcW w:w="1154" w:type="dxa"/>
            <w:noWrap/>
            <w:vAlign w:val="bottom"/>
            <w:hideMark/>
          </w:tcPr>
          <w:p w14:paraId="096916C1"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3.40</w:t>
            </w:r>
          </w:p>
        </w:tc>
        <w:tc>
          <w:tcPr>
            <w:tcW w:w="1393" w:type="dxa"/>
            <w:noWrap/>
            <w:vAlign w:val="bottom"/>
            <w:hideMark/>
          </w:tcPr>
          <w:p w14:paraId="1F9A9B45"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3.00</w:t>
            </w:r>
          </w:p>
        </w:tc>
        <w:tc>
          <w:tcPr>
            <w:tcW w:w="850" w:type="dxa"/>
            <w:noWrap/>
            <w:vAlign w:val="bottom"/>
            <w:hideMark/>
          </w:tcPr>
          <w:p w14:paraId="09435F8A"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300</w:t>
            </w:r>
          </w:p>
        </w:tc>
        <w:tc>
          <w:tcPr>
            <w:tcW w:w="1134" w:type="dxa"/>
            <w:noWrap/>
            <w:vAlign w:val="bottom"/>
            <w:hideMark/>
          </w:tcPr>
          <w:p w14:paraId="78B4F0D2"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0.40</w:t>
            </w:r>
          </w:p>
        </w:tc>
        <w:tc>
          <w:tcPr>
            <w:tcW w:w="1109" w:type="dxa"/>
            <w:noWrap/>
            <w:vAlign w:val="bottom"/>
            <w:hideMark/>
          </w:tcPr>
          <w:p w14:paraId="50879143"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1.5E+08</w:t>
            </w:r>
          </w:p>
        </w:tc>
        <w:tc>
          <w:tcPr>
            <w:tcW w:w="1585" w:type="dxa"/>
            <w:noWrap/>
            <w:vAlign w:val="bottom"/>
            <w:hideMark/>
          </w:tcPr>
          <w:p w14:paraId="7BDCA39C"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0.012903226</w:t>
            </w:r>
          </w:p>
        </w:tc>
        <w:tc>
          <w:tcPr>
            <w:tcW w:w="1134" w:type="dxa"/>
            <w:noWrap/>
            <w:vAlign w:val="bottom"/>
            <w:hideMark/>
          </w:tcPr>
          <w:p w14:paraId="5A7D8391"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3.40</w:t>
            </w:r>
          </w:p>
        </w:tc>
      </w:tr>
      <w:tr w:rsidR="000E35AB" w:rsidRPr="000E35AB" w14:paraId="4BDD586B" w14:textId="77777777" w:rsidTr="000E35AB">
        <w:trPr>
          <w:trHeight w:val="300"/>
        </w:trPr>
        <w:tc>
          <w:tcPr>
            <w:tcW w:w="1154" w:type="dxa"/>
            <w:noWrap/>
            <w:vAlign w:val="bottom"/>
            <w:hideMark/>
          </w:tcPr>
          <w:p w14:paraId="0F271362"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3.60</w:t>
            </w:r>
          </w:p>
        </w:tc>
        <w:tc>
          <w:tcPr>
            <w:tcW w:w="1393" w:type="dxa"/>
            <w:noWrap/>
            <w:vAlign w:val="bottom"/>
            <w:hideMark/>
          </w:tcPr>
          <w:p w14:paraId="691F4C06"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3.08</w:t>
            </w:r>
          </w:p>
        </w:tc>
        <w:tc>
          <w:tcPr>
            <w:tcW w:w="850" w:type="dxa"/>
            <w:noWrap/>
            <w:vAlign w:val="bottom"/>
            <w:hideMark/>
          </w:tcPr>
          <w:p w14:paraId="70B46F93"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308</w:t>
            </w:r>
          </w:p>
        </w:tc>
        <w:tc>
          <w:tcPr>
            <w:tcW w:w="1134" w:type="dxa"/>
            <w:noWrap/>
            <w:vAlign w:val="bottom"/>
            <w:hideMark/>
          </w:tcPr>
          <w:p w14:paraId="55293BBC"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0.52</w:t>
            </w:r>
          </w:p>
        </w:tc>
        <w:tc>
          <w:tcPr>
            <w:tcW w:w="1109" w:type="dxa"/>
            <w:noWrap/>
            <w:vAlign w:val="bottom"/>
            <w:hideMark/>
          </w:tcPr>
          <w:p w14:paraId="29E57357"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1.54E+08</w:t>
            </w:r>
          </w:p>
        </w:tc>
        <w:tc>
          <w:tcPr>
            <w:tcW w:w="1585" w:type="dxa"/>
            <w:noWrap/>
            <w:vAlign w:val="bottom"/>
            <w:hideMark/>
          </w:tcPr>
          <w:p w14:paraId="6286947D"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0.016774194</w:t>
            </w:r>
          </w:p>
        </w:tc>
        <w:tc>
          <w:tcPr>
            <w:tcW w:w="1134" w:type="dxa"/>
            <w:noWrap/>
            <w:vAlign w:val="bottom"/>
            <w:hideMark/>
          </w:tcPr>
          <w:p w14:paraId="5FFB6EFA"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3.60</w:t>
            </w:r>
          </w:p>
        </w:tc>
      </w:tr>
      <w:tr w:rsidR="000E35AB" w:rsidRPr="000E35AB" w14:paraId="6D948ACB" w14:textId="77777777" w:rsidTr="000E35AB">
        <w:trPr>
          <w:trHeight w:val="300"/>
        </w:trPr>
        <w:tc>
          <w:tcPr>
            <w:tcW w:w="1154" w:type="dxa"/>
            <w:noWrap/>
            <w:vAlign w:val="bottom"/>
            <w:hideMark/>
          </w:tcPr>
          <w:p w14:paraId="0595D46C"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3.80</w:t>
            </w:r>
          </w:p>
        </w:tc>
        <w:tc>
          <w:tcPr>
            <w:tcW w:w="1393" w:type="dxa"/>
            <w:noWrap/>
            <w:vAlign w:val="bottom"/>
            <w:hideMark/>
          </w:tcPr>
          <w:p w14:paraId="6002D4A7"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3.17</w:t>
            </w:r>
          </w:p>
        </w:tc>
        <w:tc>
          <w:tcPr>
            <w:tcW w:w="850" w:type="dxa"/>
            <w:noWrap/>
            <w:vAlign w:val="bottom"/>
            <w:hideMark/>
          </w:tcPr>
          <w:p w14:paraId="67A4E4F4"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317</w:t>
            </w:r>
          </w:p>
        </w:tc>
        <w:tc>
          <w:tcPr>
            <w:tcW w:w="1134" w:type="dxa"/>
            <w:noWrap/>
            <w:vAlign w:val="bottom"/>
            <w:hideMark/>
          </w:tcPr>
          <w:p w14:paraId="3BF0601F"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0.63</w:t>
            </w:r>
          </w:p>
        </w:tc>
        <w:tc>
          <w:tcPr>
            <w:tcW w:w="1109" w:type="dxa"/>
            <w:noWrap/>
            <w:vAlign w:val="bottom"/>
            <w:hideMark/>
          </w:tcPr>
          <w:p w14:paraId="0FA46C4B"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1.59E+08</w:t>
            </w:r>
          </w:p>
        </w:tc>
        <w:tc>
          <w:tcPr>
            <w:tcW w:w="1585" w:type="dxa"/>
            <w:noWrap/>
            <w:vAlign w:val="bottom"/>
            <w:hideMark/>
          </w:tcPr>
          <w:p w14:paraId="31DB235B"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0.020322581</w:t>
            </w:r>
          </w:p>
        </w:tc>
        <w:tc>
          <w:tcPr>
            <w:tcW w:w="1134" w:type="dxa"/>
            <w:noWrap/>
            <w:vAlign w:val="bottom"/>
            <w:hideMark/>
          </w:tcPr>
          <w:p w14:paraId="3EE8370C"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3.80</w:t>
            </w:r>
          </w:p>
        </w:tc>
      </w:tr>
      <w:tr w:rsidR="000E35AB" w:rsidRPr="000E35AB" w14:paraId="4DD56B6A" w14:textId="77777777" w:rsidTr="000E35AB">
        <w:trPr>
          <w:trHeight w:val="300"/>
        </w:trPr>
        <w:tc>
          <w:tcPr>
            <w:tcW w:w="1154" w:type="dxa"/>
            <w:noWrap/>
            <w:vAlign w:val="bottom"/>
            <w:hideMark/>
          </w:tcPr>
          <w:p w14:paraId="769D79DD"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4.00</w:t>
            </w:r>
          </w:p>
        </w:tc>
        <w:tc>
          <w:tcPr>
            <w:tcW w:w="1393" w:type="dxa"/>
            <w:noWrap/>
            <w:vAlign w:val="bottom"/>
            <w:hideMark/>
          </w:tcPr>
          <w:p w14:paraId="125917B0"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3.24</w:t>
            </w:r>
          </w:p>
        </w:tc>
        <w:tc>
          <w:tcPr>
            <w:tcW w:w="850" w:type="dxa"/>
            <w:noWrap/>
            <w:vAlign w:val="bottom"/>
            <w:hideMark/>
          </w:tcPr>
          <w:p w14:paraId="7EEE6CE9"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324</w:t>
            </w:r>
          </w:p>
        </w:tc>
        <w:tc>
          <w:tcPr>
            <w:tcW w:w="1134" w:type="dxa"/>
            <w:noWrap/>
            <w:vAlign w:val="bottom"/>
            <w:hideMark/>
          </w:tcPr>
          <w:p w14:paraId="1BD52CC5"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0.76</w:t>
            </w:r>
          </w:p>
        </w:tc>
        <w:tc>
          <w:tcPr>
            <w:tcW w:w="1109" w:type="dxa"/>
            <w:noWrap/>
            <w:vAlign w:val="bottom"/>
            <w:hideMark/>
          </w:tcPr>
          <w:p w14:paraId="5C233A70"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1.62E+08</w:t>
            </w:r>
          </w:p>
        </w:tc>
        <w:tc>
          <w:tcPr>
            <w:tcW w:w="1585" w:type="dxa"/>
            <w:noWrap/>
            <w:vAlign w:val="bottom"/>
            <w:hideMark/>
          </w:tcPr>
          <w:p w14:paraId="4E85AF5B"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0.024516129</w:t>
            </w:r>
          </w:p>
        </w:tc>
        <w:tc>
          <w:tcPr>
            <w:tcW w:w="1134" w:type="dxa"/>
            <w:noWrap/>
            <w:vAlign w:val="bottom"/>
            <w:hideMark/>
          </w:tcPr>
          <w:p w14:paraId="79A519A3"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4.00</w:t>
            </w:r>
          </w:p>
        </w:tc>
      </w:tr>
      <w:tr w:rsidR="000E35AB" w:rsidRPr="000E35AB" w14:paraId="1C277DC9" w14:textId="77777777" w:rsidTr="000E35AB">
        <w:trPr>
          <w:trHeight w:val="300"/>
        </w:trPr>
        <w:tc>
          <w:tcPr>
            <w:tcW w:w="1154" w:type="dxa"/>
            <w:noWrap/>
            <w:vAlign w:val="bottom"/>
            <w:hideMark/>
          </w:tcPr>
          <w:p w14:paraId="0F869C40"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4.20</w:t>
            </w:r>
          </w:p>
        </w:tc>
        <w:tc>
          <w:tcPr>
            <w:tcW w:w="1393" w:type="dxa"/>
            <w:noWrap/>
            <w:vAlign w:val="bottom"/>
            <w:hideMark/>
          </w:tcPr>
          <w:p w14:paraId="3A24F574"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3.36</w:t>
            </w:r>
          </w:p>
        </w:tc>
        <w:tc>
          <w:tcPr>
            <w:tcW w:w="850" w:type="dxa"/>
            <w:noWrap/>
            <w:vAlign w:val="bottom"/>
            <w:hideMark/>
          </w:tcPr>
          <w:p w14:paraId="36E93171"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336</w:t>
            </w:r>
          </w:p>
        </w:tc>
        <w:tc>
          <w:tcPr>
            <w:tcW w:w="1134" w:type="dxa"/>
            <w:noWrap/>
            <w:vAlign w:val="bottom"/>
            <w:hideMark/>
          </w:tcPr>
          <w:p w14:paraId="2B1A8EC6"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0.84</w:t>
            </w:r>
          </w:p>
        </w:tc>
        <w:tc>
          <w:tcPr>
            <w:tcW w:w="1109" w:type="dxa"/>
            <w:noWrap/>
            <w:vAlign w:val="bottom"/>
            <w:hideMark/>
          </w:tcPr>
          <w:p w14:paraId="34E409C9"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1.68E+08</w:t>
            </w:r>
          </w:p>
        </w:tc>
        <w:tc>
          <w:tcPr>
            <w:tcW w:w="1585" w:type="dxa"/>
            <w:noWrap/>
            <w:vAlign w:val="bottom"/>
            <w:hideMark/>
          </w:tcPr>
          <w:p w14:paraId="2B584547"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0.027096774</w:t>
            </w:r>
          </w:p>
        </w:tc>
        <w:tc>
          <w:tcPr>
            <w:tcW w:w="1134" w:type="dxa"/>
            <w:noWrap/>
            <w:vAlign w:val="bottom"/>
            <w:hideMark/>
          </w:tcPr>
          <w:p w14:paraId="746685CA"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4.20</w:t>
            </w:r>
          </w:p>
        </w:tc>
      </w:tr>
      <w:tr w:rsidR="000E35AB" w:rsidRPr="000E35AB" w14:paraId="0E07E9AF" w14:textId="77777777" w:rsidTr="000E35AB">
        <w:trPr>
          <w:trHeight w:val="300"/>
        </w:trPr>
        <w:tc>
          <w:tcPr>
            <w:tcW w:w="1154" w:type="dxa"/>
            <w:noWrap/>
            <w:vAlign w:val="bottom"/>
            <w:hideMark/>
          </w:tcPr>
          <w:p w14:paraId="321154F9"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4.40</w:t>
            </w:r>
          </w:p>
        </w:tc>
        <w:tc>
          <w:tcPr>
            <w:tcW w:w="1393" w:type="dxa"/>
            <w:noWrap/>
            <w:vAlign w:val="bottom"/>
            <w:hideMark/>
          </w:tcPr>
          <w:p w14:paraId="5DF59CD6"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3.40</w:t>
            </w:r>
          </w:p>
        </w:tc>
        <w:tc>
          <w:tcPr>
            <w:tcW w:w="850" w:type="dxa"/>
            <w:noWrap/>
            <w:vAlign w:val="bottom"/>
            <w:hideMark/>
          </w:tcPr>
          <w:p w14:paraId="328EA96A"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340</w:t>
            </w:r>
          </w:p>
        </w:tc>
        <w:tc>
          <w:tcPr>
            <w:tcW w:w="1134" w:type="dxa"/>
            <w:noWrap/>
            <w:vAlign w:val="bottom"/>
            <w:hideMark/>
          </w:tcPr>
          <w:p w14:paraId="26062206"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1.00</w:t>
            </w:r>
          </w:p>
        </w:tc>
        <w:tc>
          <w:tcPr>
            <w:tcW w:w="1109" w:type="dxa"/>
            <w:noWrap/>
            <w:vAlign w:val="bottom"/>
            <w:hideMark/>
          </w:tcPr>
          <w:p w14:paraId="545403D7"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1.7E+08</w:t>
            </w:r>
          </w:p>
        </w:tc>
        <w:tc>
          <w:tcPr>
            <w:tcW w:w="1585" w:type="dxa"/>
            <w:noWrap/>
            <w:vAlign w:val="bottom"/>
            <w:hideMark/>
          </w:tcPr>
          <w:p w14:paraId="362429C5"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0.032258065</w:t>
            </w:r>
          </w:p>
        </w:tc>
        <w:tc>
          <w:tcPr>
            <w:tcW w:w="1134" w:type="dxa"/>
            <w:noWrap/>
            <w:vAlign w:val="bottom"/>
            <w:hideMark/>
          </w:tcPr>
          <w:p w14:paraId="24633C2A"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4.40</w:t>
            </w:r>
          </w:p>
        </w:tc>
      </w:tr>
      <w:tr w:rsidR="000E35AB" w:rsidRPr="000E35AB" w14:paraId="6B27C6BC" w14:textId="77777777" w:rsidTr="000E35AB">
        <w:trPr>
          <w:trHeight w:val="300"/>
        </w:trPr>
        <w:tc>
          <w:tcPr>
            <w:tcW w:w="1154" w:type="dxa"/>
            <w:noWrap/>
            <w:vAlign w:val="bottom"/>
            <w:hideMark/>
          </w:tcPr>
          <w:p w14:paraId="609C8A8E"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4.60</w:t>
            </w:r>
          </w:p>
        </w:tc>
        <w:tc>
          <w:tcPr>
            <w:tcW w:w="1393" w:type="dxa"/>
            <w:noWrap/>
            <w:vAlign w:val="bottom"/>
            <w:hideMark/>
          </w:tcPr>
          <w:p w14:paraId="707C5B53"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3.45</w:t>
            </w:r>
          </w:p>
        </w:tc>
        <w:tc>
          <w:tcPr>
            <w:tcW w:w="850" w:type="dxa"/>
            <w:noWrap/>
            <w:vAlign w:val="bottom"/>
            <w:hideMark/>
          </w:tcPr>
          <w:p w14:paraId="6DC87503"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345</w:t>
            </w:r>
          </w:p>
        </w:tc>
        <w:tc>
          <w:tcPr>
            <w:tcW w:w="1134" w:type="dxa"/>
            <w:noWrap/>
            <w:vAlign w:val="bottom"/>
            <w:hideMark/>
          </w:tcPr>
          <w:p w14:paraId="3E3DE9A7"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1.15</w:t>
            </w:r>
          </w:p>
        </w:tc>
        <w:tc>
          <w:tcPr>
            <w:tcW w:w="1109" w:type="dxa"/>
            <w:noWrap/>
            <w:vAlign w:val="bottom"/>
            <w:hideMark/>
          </w:tcPr>
          <w:p w14:paraId="6839855B"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1.73E+08</w:t>
            </w:r>
          </w:p>
        </w:tc>
        <w:tc>
          <w:tcPr>
            <w:tcW w:w="1585" w:type="dxa"/>
            <w:noWrap/>
            <w:vAlign w:val="bottom"/>
            <w:hideMark/>
          </w:tcPr>
          <w:p w14:paraId="01BDDE29"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0.037096774</w:t>
            </w:r>
          </w:p>
        </w:tc>
        <w:tc>
          <w:tcPr>
            <w:tcW w:w="1134" w:type="dxa"/>
            <w:noWrap/>
            <w:vAlign w:val="bottom"/>
            <w:hideMark/>
          </w:tcPr>
          <w:p w14:paraId="6C008629"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4.60</w:t>
            </w:r>
          </w:p>
        </w:tc>
      </w:tr>
      <w:tr w:rsidR="000E35AB" w:rsidRPr="000E35AB" w14:paraId="355B91E2" w14:textId="77777777" w:rsidTr="000E35AB">
        <w:trPr>
          <w:trHeight w:val="300"/>
        </w:trPr>
        <w:tc>
          <w:tcPr>
            <w:tcW w:w="1154" w:type="dxa"/>
            <w:noWrap/>
            <w:vAlign w:val="bottom"/>
            <w:hideMark/>
          </w:tcPr>
          <w:p w14:paraId="7000042B"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4.80</w:t>
            </w:r>
          </w:p>
        </w:tc>
        <w:tc>
          <w:tcPr>
            <w:tcW w:w="1393" w:type="dxa"/>
            <w:noWrap/>
            <w:vAlign w:val="bottom"/>
            <w:hideMark/>
          </w:tcPr>
          <w:p w14:paraId="4BACD8C9"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3.51</w:t>
            </w:r>
          </w:p>
        </w:tc>
        <w:tc>
          <w:tcPr>
            <w:tcW w:w="850" w:type="dxa"/>
            <w:noWrap/>
            <w:vAlign w:val="bottom"/>
            <w:hideMark/>
          </w:tcPr>
          <w:p w14:paraId="410577E7"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351</w:t>
            </w:r>
          </w:p>
        </w:tc>
        <w:tc>
          <w:tcPr>
            <w:tcW w:w="1134" w:type="dxa"/>
            <w:noWrap/>
            <w:vAlign w:val="bottom"/>
            <w:hideMark/>
          </w:tcPr>
          <w:p w14:paraId="09D5AD71"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1.29</w:t>
            </w:r>
          </w:p>
        </w:tc>
        <w:tc>
          <w:tcPr>
            <w:tcW w:w="1109" w:type="dxa"/>
            <w:noWrap/>
            <w:vAlign w:val="bottom"/>
            <w:hideMark/>
          </w:tcPr>
          <w:p w14:paraId="656B7754"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1.76E+08</w:t>
            </w:r>
          </w:p>
        </w:tc>
        <w:tc>
          <w:tcPr>
            <w:tcW w:w="1585" w:type="dxa"/>
            <w:noWrap/>
            <w:vAlign w:val="bottom"/>
            <w:hideMark/>
          </w:tcPr>
          <w:p w14:paraId="66CDC2F4"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0.041612903</w:t>
            </w:r>
          </w:p>
        </w:tc>
        <w:tc>
          <w:tcPr>
            <w:tcW w:w="1134" w:type="dxa"/>
            <w:noWrap/>
            <w:vAlign w:val="bottom"/>
            <w:hideMark/>
          </w:tcPr>
          <w:p w14:paraId="7EBD0AFD"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4.80</w:t>
            </w:r>
          </w:p>
        </w:tc>
      </w:tr>
      <w:tr w:rsidR="000E35AB" w:rsidRPr="000E35AB" w14:paraId="47DC7918" w14:textId="77777777" w:rsidTr="000E35AB">
        <w:trPr>
          <w:trHeight w:val="300"/>
        </w:trPr>
        <w:tc>
          <w:tcPr>
            <w:tcW w:w="1154" w:type="dxa"/>
            <w:noWrap/>
            <w:vAlign w:val="bottom"/>
            <w:hideMark/>
          </w:tcPr>
          <w:p w14:paraId="14F85C40"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5.00</w:t>
            </w:r>
          </w:p>
        </w:tc>
        <w:tc>
          <w:tcPr>
            <w:tcW w:w="1393" w:type="dxa"/>
            <w:noWrap/>
            <w:vAlign w:val="bottom"/>
            <w:hideMark/>
          </w:tcPr>
          <w:p w14:paraId="16F7D23A"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3.56</w:t>
            </w:r>
          </w:p>
        </w:tc>
        <w:tc>
          <w:tcPr>
            <w:tcW w:w="850" w:type="dxa"/>
            <w:noWrap/>
            <w:vAlign w:val="bottom"/>
            <w:hideMark/>
          </w:tcPr>
          <w:p w14:paraId="3C48BFC8"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356</w:t>
            </w:r>
          </w:p>
        </w:tc>
        <w:tc>
          <w:tcPr>
            <w:tcW w:w="1134" w:type="dxa"/>
            <w:noWrap/>
            <w:vAlign w:val="bottom"/>
            <w:hideMark/>
          </w:tcPr>
          <w:p w14:paraId="4DF224C9"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1.44</w:t>
            </w:r>
          </w:p>
        </w:tc>
        <w:tc>
          <w:tcPr>
            <w:tcW w:w="1109" w:type="dxa"/>
            <w:noWrap/>
            <w:vAlign w:val="bottom"/>
            <w:hideMark/>
          </w:tcPr>
          <w:p w14:paraId="5D7A17A6"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1.78E+08</w:t>
            </w:r>
          </w:p>
        </w:tc>
        <w:tc>
          <w:tcPr>
            <w:tcW w:w="1585" w:type="dxa"/>
            <w:noWrap/>
            <w:vAlign w:val="bottom"/>
            <w:hideMark/>
          </w:tcPr>
          <w:p w14:paraId="2FEA12F9"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0.046451613</w:t>
            </w:r>
          </w:p>
        </w:tc>
        <w:tc>
          <w:tcPr>
            <w:tcW w:w="1134" w:type="dxa"/>
            <w:noWrap/>
            <w:vAlign w:val="bottom"/>
            <w:hideMark/>
          </w:tcPr>
          <w:p w14:paraId="41E6A1DD"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5.00</w:t>
            </w:r>
          </w:p>
        </w:tc>
      </w:tr>
      <w:tr w:rsidR="000E35AB" w:rsidRPr="000E35AB" w14:paraId="56AB86A5" w14:textId="77777777" w:rsidTr="000E35AB">
        <w:trPr>
          <w:trHeight w:val="300"/>
        </w:trPr>
        <w:tc>
          <w:tcPr>
            <w:tcW w:w="1154" w:type="dxa"/>
            <w:noWrap/>
            <w:vAlign w:val="bottom"/>
            <w:hideMark/>
          </w:tcPr>
          <w:p w14:paraId="701E7771"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5.20</w:t>
            </w:r>
          </w:p>
        </w:tc>
        <w:tc>
          <w:tcPr>
            <w:tcW w:w="1393" w:type="dxa"/>
            <w:noWrap/>
            <w:vAlign w:val="bottom"/>
            <w:hideMark/>
          </w:tcPr>
          <w:p w14:paraId="5BD90F34" w14:textId="77777777" w:rsidR="000E35AB" w:rsidRPr="000E35AB" w:rsidRDefault="000E35AB" w:rsidP="000E35AB">
            <w:pPr>
              <w:spacing w:after="0" w:line="240" w:lineRule="auto"/>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FAIL</w:t>
            </w:r>
          </w:p>
        </w:tc>
        <w:tc>
          <w:tcPr>
            <w:tcW w:w="850" w:type="dxa"/>
            <w:noWrap/>
            <w:vAlign w:val="bottom"/>
            <w:hideMark/>
          </w:tcPr>
          <w:p w14:paraId="3129201F" w14:textId="77777777" w:rsidR="000E35AB" w:rsidRPr="000E35AB" w:rsidRDefault="000E35AB" w:rsidP="000E35AB">
            <w:pPr>
              <w:spacing w:after="0" w:line="240" w:lineRule="auto"/>
              <w:rPr>
                <w:rFonts w:ascii="Aptos Narrow" w:eastAsia="Times New Roman" w:hAnsi="Aptos Narrow" w:cs="Times New Roman"/>
                <w:color w:val="000000"/>
                <w:lang w:eastAsia="en-GB"/>
              </w:rPr>
            </w:pPr>
          </w:p>
        </w:tc>
        <w:tc>
          <w:tcPr>
            <w:tcW w:w="1134" w:type="dxa"/>
            <w:noWrap/>
            <w:vAlign w:val="bottom"/>
            <w:hideMark/>
          </w:tcPr>
          <w:p w14:paraId="11C22420" w14:textId="77777777" w:rsidR="000E35AB" w:rsidRPr="000E35AB" w:rsidRDefault="000E35AB" w:rsidP="000E35AB">
            <w:pPr>
              <w:spacing w:after="0" w:line="240" w:lineRule="auto"/>
              <w:rPr>
                <w:rFonts w:ascii="Times New Roman" w:eastAsia="Times New Roman" w:hAnsi="Times New Roman" w:cs="Times New Roman"/>
                <w:sz w:val="20"/>
                <w:szCs w:val="20"/>
                <w:lang w:eastAsia="en-GB"/>
              </w:rPr>
            </w:pPr>
          </w:p>
        </w:tc>
        <w:tc>
          <w:tcPr>
            <w:tcW w:w="1109" w:type="dxa"/>
            <w:noWrap/>
            <w:vAlign w:val="bottom"/>
            <w:hideMark/>
          </w:tcPr>
          <w:p w14:paraId="5FF09173" w14:textId="77777777" w:rsidR="000E35AB" w:rsidRPr="000E35AB" w:rsidRDefault="000E35AB" w:rsidP="000E35AB">
            <w:pPr>
              <w:spacing w:after="0" w:line="240" w:lineRule="auto"/>
              <w:rPr>
                <w:rFonts w:ascii="Times New Roman" w:eastAsia="Times New Roman" w:hAnsi="Times New Roman" w:cs="Times New Roman"/>
                <w:sz w:val="20"/>
                <w:szCs w:val="20"/>
                <w:lang w:eastAsia="en-GB"/>
              </w:rPr>
            </w:pPr>
          </w:p>
        </w:tc>
        <w:tc>
          <w:tcPr>
            <w:tcW w:w="1585" w:type="dxa"/>
            <w:noWrap/>
            <w:vAlign w:val="bottom"/>
            <w:hideMark/>
          </w:tcPr>
          <w:p w14:paraId="2B08E0F7" w14:textId="77777777" w:rsidR="000E35AB" w:rsidRPr="000E35AB" w:rsidRDefault="000E35AB" w:rsidP="000E35AB">
            <w:pPr>
              <w:spacing w:after="0" w:line="240" w:lineRule="auto"/>
              <w:rPr>
                <w:rFonts w:ascii="Times New Roman" w:eastAsia="Times New Roman" w:hAnsi="Times New Roman" w:cs="Times New Roman"/>
                <w:sz w:val="20"/>
                <w:szCs w:val="20"/>
                <w:lang w:eastAsia="en-GB"/>
              </w:rPr>
            </w:pPr>
          </w:p>
        </w:tc>
        <w:tc>
          <w:tcPr>
            <w:tcW w:w="1134" w:type="dxa"/>
            <w:noWrap/>
            <w:vAlign w:val="bottom"/>
            <w:hideMark/>
          </w:tcPr>
          <w:p w14:paraId="0EAB24B2"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5.20</w:t>
            </w:r>
          </w:p>
        </w:tc>
      </w:tr>
      <w:tr w:rsidR="000E35AB" w:rsidRPr="000E35AB" w14:paraId="5802E721" w14:textId="77777777" w:rsidTr="000E35AB">
        <w:trPr>
          <w:trHeight w:val="300"/>
        </w:trPr>
        <w:tc>
          <w:tcPr>
            <w:tcW w:w="1154" w:type="dxa"/>
            <w:noWrap/>
            <w:vAlign w:val="bottom"/>
            <w:hideMark/>
          </w:tcPr>
          <w:p w14:paraId="0D595ACF"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5.40</w:t>
            </w:r>
          </w:p>
        </w:tc>
        <w:tc>
          <w:tcPr>
            <w:tcW w:w="1393" w:type="dxa"/>
            <w:noWrap/>
            <w:vAlign w:val="bottom"/>
            <w:hideMark/>
          </w:tcPr>
          <w:p w14:paraId="37FD7C22"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p>
        </w:tc>
        <w:tc>
          <w:tcPr>
            <w:tcW w:w="850" w:type="dxa"/>
            <w:noWrap/>
            <w:vAlign w:val="bottom"/>
            <w:hideMark/>
          </w:tcPr>
          <w:p w14:paraId="12900264" w14:textId="77777777" w:rsidR="000E35AB" w:rsidRPr="000E35AB" w:rsidRDefault="000E35AB" w:rsidP="000E35AB">
            <w:pPr>
              <w:spacing w:after="0" w:line="240" w:lineRule="auto"/>
              <w:rPr>
                <w:rFonts w:ascii="Times New Roman" w:eastAsia="Times New Roman" w:hAnsi="Times New Roman" w:cs="Times New Roman"/>
                <w:sz w:val="20"/>
                <w:szCs w:val="20"/>
                <w:lang w:eastAsia="en-GB"/>
              </w:rPr>
            </w:pPr>
          </w:p>
        </w:tc>
        <w:tc>
          <w:tcPr>
            <w:tcW w:w="1134" w:type="dxa"/>
            <w:noWrap/>
            <w:vAlign w:val="bottom"/>
            <w:hideMark/>
          </w:tcPr>
          <w:p w14:paraId="39B8683B" w14:textId="77777777" w:rsidR="000E35AB" w:rsidRPr="000E35AB" w:rsidRDefault="000E35AB" w:rsidP="000E35AB">
            <w:pPr>
              <w:spacing w:after="0" w:line="240" w:lineRule="auto"/>
              <w:rPr>
                <w:rFonts w:ascii="Times New Roman" w:eastAsia="Times New Roman" w:hAnsi="Times New Roman" w:cs="Times New Roman"/>
                <w:sz w:val="20"/>
                <w:szCs w:val="20"/>
                <w:lang w:eastAsia="en-GB"/>
              </w:rPr>
            </w:pPr>
          </w:p>
        </w:tc>
        <w:tc>
          <w:tcPr>
            <w:tcW w:w="1109" w:type="dxa"/>
            <w:noWrap/>
            <w:vAlign w:val="bottom"/>
            <w:hideMark/>
          </w:tcPr>
          <w:p w14:paraId="72837839" w14:textId="77777777" w:rsidR="000E35AB" w:rsidRPr="000E35AB" w:rsidRDefault="000E35AB" w:rsidP="000E35AB">
            <w:pPr>
              <w:spacing w:after="0" w:line="240" w:lineRule="auto"/>
              <w:rPr>
                <w:rFonts w:ascii="Times New Roman" w:eastAsia="Times New Roman" w:hAnsi="Times New Roman" w:cs="Times New Roman"/>
                <w:sz w:val="20"/>
                <w:szCs w:val="20"/>
                <w:lang w:eastAsia="en-GB"/>
              </w:rPr>
            </w:pPr>
          </w:p>
        </w:tc>
        <w:tc>
          <w:tcPr>
            <w:tcW w:w="1585" w:type="dxa"/>
            <w:noWrap/>
            <w:vAlign w:val="bottom"/>
            <w:hideMark/>
          </w:tcPr>
          <w:p w14:paraId="38A805EA" w14:textId="77777777" w:rsidR="000E35AB" w:rsidRPr="000E35AB" w:rsidRDefault="000E35AB" w:rsidP="000E35AB">
            <w:pPr>
              <w:spacing w:after="0" w:line="240" w:lineRule="auto"/>
              <w:rPr>
                <w:rFonts w:ascii="Times New Roman" w:eastAsia="Times New Roman" w:hAnsi="Times New Roman" w:cs="Times New Roman"/>
                <w:sz w:val="20"/>
                <w:szCs w:val="20"/>
                <w:lang w:eastAsia="en-GB"/>
              </w:rPr>
            </w:pPr>
          </w:p>
        </w:tc>
        <w:tc>
          <w:tcPr>
            <w:tcW w:w="1134" w:type="dxa"/>
            <w:noWrap/>
            <w:vAlign w:val="bottom"/>
            <w:hideMark/>
          </w:tcPr>
          <w:p w14:paraId="20F7A85E" w14:textId="77777777" w:rsidR="000E35AB" w:rsidRPr="000E35AB" w:rsidRDefault="000E35AB" w:rsidP="000E35AB">
            <w:pPr>
              <w:spacing w:after="0" w:line="240" w:lineRule="auto"/>
              <w:jc w:val="right"/>
              <w:rPr>
                <w:rFonts w:ascii="Aptos Narrow" w:eastAsia="Times New Roman" w:hAnsi="Aptos Narrow" w:cs="Times New Roman"/>
                <w:color w:val="000000"/>
                <w:lang w:eastAsia="en-GB"/>
              </w:rPr>
            </w:pPr>
            <w:r w:rsidRPr="000E35AB">
              <w:rPr>
                <w:rFonts w:ascii="Aptos Narrow" w:eastAsia="Times New Roman" w:hAnsi="Aptos Narrow" w:cs="Times New Roman"/>
                <w:color w:val="000000"/>
                <w:lang w:eastAsia="en-GB"/>
              </w:rPr>
              <w:t>5.40</w:t>
            </w:r>
          </w:p>
        </w:tc>
      </w:tr>
    </w:tbl>
    <w:p w14:paraId="189109A5" w14:textId="77777777" w:rsidR="00BA13E4" w:rsidRDefault="00BA13E4"/>
    <w:p w14:paraId="16AEC477" w14:textId="77777777" w:rsidR="00BA13E4" w:rsidRDefault="00BA13E4" w:rsidP="00BA13E4">
      <w:pPr>
        <w:keepNext/>
      </w:pPr>
      <w:r>
        <w:rPr>
          <w:noProof/>
        </w:rPr>
        <w:lastRenderedPageBreak/>
        <w:drawing>
          <wp:inline distT="0" distB="0" distL="0" distR="0" wp14:anchorId="06B8AF6C" wp14:editId="34BF13E4">
            <wp:extent cx="5731510" cy="3197225"/>
            <wp:effectExtent l="0" t="0" r="2540" b="3175"/>
            <wp:docPr id="1322699512" name="Chart 1">
              <a:extLst xmlns:a="http://schemas.openxmlformats.org/drawingml/2006/main">
                <a:ext uri="{FF2B5EF4-FFF2-40B4-BE49-F238E27FC236}">
                  <a16:creationId xmlns:a16="http://schemas.microsoft.com/office/drawing/2014/main" id="{C0E78C8F-4B15-7393-1922-7201798867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9B3B776" w14:textId="31B41CEA" w:rsidR="00BA13E4" w:rsidRDefault="00BA13E4" w:rsidP="00BA13E4">
      <w:pPr>
        <w:pStyle w:val="Caption"/>
      </w:pPr>
      <w:r>
        <w:t xml:space="preserve">Figure </w:t>
      </w:r>
      <w:fldSimple w:instr=" SEQ Figure \* ARABIC ">
        <w:r>
          <w:rPr>
            <w:noProof/>
          </w:rPr>
          <w:t>4</w:t>
        </w:r>
      </w:fldSimple>
      <w:r>
        <w:t xml:space="preserve"> - Stress Vs Nominal Strain curve for aluminium alloy specimen</w:t>
      </w:r>
    </w:p>
    <w:p w14:paraId="7825BA01" w14:textId="3307A0A3" w:rsidR="00BA13E4" w:rsidRPr="00BA13E4" w:rsidRDefault="00BA13E4" w:rsidP="00BA13E4">
      <w:r>
        <w:t xml:space="preserve">In figure </w:t>
      </w:r>
      <w:r w:rsidR="000E35AB">
        <w:t xml:space="preserve">4, </w:t>
      </w:r>
      <w:r>
        <w:t xml:space="preserve">the initial clear elastic region, where the </w:t>
      </w:r>
      <w:r w:rsidR="00B45200">
        <w:t xml:space="preserve">specimen would still behave elastically, meaning the deformation is fully recoverable upon removal of the load. The curve begins to flatten at an approximate strain value of 0.006, which is also where the maximum yield </w:t>
      </w:r>
      <w:r w:rsidR="000E35AB">
        <w:t>strength</w:t>
      </w:r>
      <w:r w:rsidR="00B45200">
        <w:t xml:space="preserve"> is. The maximum stress was also reached before the point of fracture at a</w:t>
      </w:r>
      <w:r w:rsidR="000E35AB">
        <w:t>n approximate</w:t>
      </w:r>
      <w:r w:rsidR="00B45200">
        <w:t xml:space="preserve"> strain value of 0.046</w:t>
      </w:r>
      <w:r w:rsidR="000E35AB">
        <w:t>, while reaching a maximum stress of 178MPa prior to the fracture occurring</w:t>
      </w:r>
      <w:r w:rsidR="00B45200">
        <w:t xml:space="preserve">. </w:t>
      </w:r>
      <w:r w:rsidR="000E35AB">
        <w:t>S</w:t>
      </w:r>
      <w:r w:rsidR="00D64BC5">
        <w:t xml:space="preserve">everal anomalous data points are visible within </w:t>
      </w:r>
      <w:r w:rsidR="00865166">
        <w:t>the elastic region of the stress</w:t>
      </w:r>
      <w:r w:rsidR="000E35AB">
        <w:t>-</w:t>
      </w:r>
      <w:r w:rsidR="00865166">
        <w:t>strain curve, most notably between strain values of 0.002 and 0.007, attributed to inconsistent dial indicator readings during the early stages of testing. These irregularities prevent a clearly defined elastic region, but do not affect the overall shape of the curve beyond this range.</w:t>
      </w:r>
    </w:p>
    <w:p w14:paraId="33C1F4B6" w14:textId="37A38193" w:rsidR="00925DE7" w:rsidRDefault="00925DE7">
      <w:r>
        <w:br w:type="page"/>
      </w:r>
    </w:p>
    <w:p w14:paraId="32D5ADDA" w14:textId="77777777" w:rsidR="00925DE7" w:rsidRDefault="00925DE7" w:rsidP="00925DE7">
      <w:pPr>
        <w:pStyle w:val="Heading1"/>
      </w:pPr>
      <w:bookmarkStart w:id="9" w:name="_Toc214308184"/>
      <w:bookmarkStart w:id="10" w:name="_Toc226753706"/>
      <w:r>
        <w:lastRenderedPageBreak/>
        <w:t>analysis</w:t>
      </w:r>
      <w:bookmarkEnd w:id="9"/>
      <w:bookmarkEnd w:id="10"/>
    </w:p>
    <w:p w14:paraId="4652D338" w14:textId="77777777" w:rsidR="00740430" w:rsidRDefault="00561409">
      <w:r>
        <w:t>the yield strength of the specimen was determined from the stress-strain curve as the point where the material transitions from elastic to plastic behaviour, identified at approximately 120-130MPa.</w:t>
      </w:r>
    </w:p>
    <w:p w14:paraId="1520C408" w14:textId="77777777" w:rsidR="000257E0" w:rsidRDefault="000257E0"/>
    <w:p w14:paraId="03FBE4CB" w14:textId="0D6E7DAA" w:rsidR="000257E0" w:rsidRDefault="000257E0">
      <w:r>
        <w:t xml:space="preserve">The ultimate tensile strength can be calculated by using the equation below, whilst using the results recorded </w:t>
      </w:r>
      <w:r w:rsidR="00767BF5">
        <w:t>in</w:t>
      </w:r>
      <w:r>
        <w:t xml:space="preserve"> the experiment.</w:t>
      </w:r>
    </w:p>
    <w:p w14:paraId="38908343" w14:textId="77777777" w:rsidR="00740430" w:rsidRPr="000257E0" w:rsidRDefault="00740430">
      <w:pPr>
        <w:rPr>
          <w:rFonts w:eastAsiaTheme="minorEastAsia"/>
        </w:rPr>
      </w:pPr>
      <m:oMathPara>
        <m:oMath>
          <m:r>
            <w:rPr>
              <w:rFonts w:ascii="Cambria Math" w:hAnsi="Cambria Math"/>
            </w:rPr>
            <m:t xml:space="preserve">UTS = </m:t>
          </m:r>
          <m:f>
            <m:fPr>
              <m:ctrlPr>
                <w:rPr>
                  <w:rFonts w:ascii="Cambria Math" w:hAnsi="Cambria Math"/>
                  <w:i/>
                </w:rPr>
              </m:ctrlPr>
            </m:fPr>
            <m:num>
              <m:r>
                <w:rPr>
                  <w:rFonts w:ascii="Cambria Math" w:hAnsi="Cambria Math"/>
                </w:rPr>
                <m:t>Maximum Force</m:t>
              </m:r>
            </m:num>
            <m:den>
              <m:r>
                <w:rPr>
                  <w:rFonts w:ascii="Cambria Math" w:hAnsi="Cambria Math"/>
                </w:rPr>
                <m:t>Cross-sectional area</m:t>
              </m:r>
            </m:den>
          </m:f>
          <m:r>
            <w:rPr>
              <w:rFonts w:ascii="Cambria Math" w:hAnsi="Cambria Math"/>
            </w:rPr>
            <m:t xml:space="preserve">= </m:t>
          </m:r>
          <m:f>
            <m:fPr>
              <m:ctrlPr>
                <w:rPr>
                  <w:rFonts w:ascii="Cambria Math" w:hAnsi="Cambria Math"/>
                  <w:i/>
                </w:rPr>
              </m:ctrlPr>
            </m:fPr>
            <m:num>
              <m:r>
                <w:rPr>
                  <w:rFonts w:ascii="Cambria Math" w:hAnsi="Cambria Math"/>
                </w:rPr>
                <m:t>356N</m:t>
              </m:r>
            </m:num>
            <m:den>
              <m:r>
                <w:rPr>
                  <w:rFonts w:ascii="Cambria Math" w:hAnsi="Cambria Math"/>
                </w:rPr>
                <m:t>0.000002</m:t>
              </m:r>
              <m:sSup>
                <m:sSupPr>
                  <m:ctrlPr>
                    <w:rPr>
                      <w:rFonts w:ascii="Cambria Math" w:hAnsi="Cambria Math"/>
                      <w:i/>
                    </w:rPr>
                  </m:ctrlPr>
                </m:sSupPr>
                <m:e>
                  <m:r>
                    <w:rPr>
                      <w:rFonts w:ascii="Cambria Math" w:hAnsi="Cambria Math"/>
                    </w:rPr>
                    <m:t>m</m:t>
                  </m:r>
                </m:e>
                <m:sup>
                  <m:r>
                    <w:rPr>
                      <w:rFonts w:ascii="Cambria Math" w:hAnsi="Cambria Math"/>
                    </w:rPr>
                    <m:t>2</m:t>
                  </m:r>
                </m:sup>
              </m:sSup>
            </m:den>
          </m:f>
          <m:r>
            <w:rPr>
              <w:rFonts w:ascii="Cambria Math" w:hAnsi="Cambria Math"/>
            </w:rPr>
            <m:t>= 178MPa</m:t>
          </m:r>
        </m:oMath>
      </m:oMathPara>
    </w:p>
    <w:p w14:paraId="0380459D" w14:textId="6116144D" w:rsidR="00813985" w:rsidRDefault="00DE2598">
      <w:pPr>
        <w:rPr>
          <w:rFonts w:eastAsiaTheme="minorEastAsia"/>
        </w:rPr>
      </w:pPr>
      <w:r>
        <w:rPr>
          <w:rFonts w:eastAsiaTheme="minorEastAsia"/>
        </w:rPr>
        <w:t>The young’s modulus of the aluminium can be calculated</w:t>
      </w:r>
      <w:r w:rsidR="003A45EC">
        <w:rPr>
          <w:rFonts w:eastAsiaTheme="minorEastAsia"/>
        </w:rPr>
        <w:t xml:space="preserve"> </w:t>
      </w:r>
      <w:r w:rsidR="00767BF5">
        <w:rPr>
          <w:rFonts w:eastAsiaTheme="minorEastAsia"/>
        </w:rPr>
        <w:t xml:space="preserve">by using the </w:t>
      </w:r>
      <w:r w:rsidR="003A45EC">
        <w:rPr>
          <w:rFonts w:eastAsiaTheme="minorEastAsia"/>
        </w:rPr>
        <w:t>equation</w:t>
      </w:r>
      <w:r w:rsidR="00767BF5">
        <w:rPr>
          <w:rFonts w:eastAsiaTheme="minorEastAsia"/>
        </w:rPr>
        <w:t>:</w:t>
      </w:r>
    </w:p>
    <w:p w14:paraId="333B1A0B" w14:textId="6AFB3794" w:rsidR="000257E0" w:rsidRDefault="00813985" w:rsidP="00813985">
      <w:pPr>
        <w:jc w:val="center"/>
        <w:rPr>
          <w:rFonts w:eastAsiaTheme="minorEastAsia"/>
        </w:rPr>
      </w:pPr>
      <m:oMathPara>
        <m:oMath>
          <m:r>
            <w:rPr>
              <w:rFonts w:ascii="Cambria Math" w:eastAsiaTheme="minorEastAsia" w:hAnsi="Cambria Math"/>
            </w:rPr>
            <m:t xml:space="preserve">E= </m:t>
          </m:r>
          <m:f>
            <m:fPr>
              <m:ctrlPr>
                <w:rPr>
                  <w:rFonts w:ascii="Cambria Math" w:eastAsiaTheme="minorEastAsia" w:hAnsi="Cambria Math"/>
                  <w:i/>
                </w:rPr>
              </m:ctrlPr>
            </m:fPr>
            <m:num>
              <m:r>
                <w:rPr>
                  <w:rFonts w:ascii="Cambria Math" w:eastAsiaTheme="minorEastAsia" w:hAnsi="Cambria Math"/>
                </w:rPr>
                <m:t>∆Stress</m:t>
              </m:r>
            </m:num>
            <m:den>
              <m:r>
                <w:rPr>
                  <w:rFonts w:ascii="Cambria Math" w:eastAsiaTheme="minorEastAsia" w:hAnsi="Cambria Math"/>
                </w:rPr>
                <m:t>∆Strain</m:t>
              </m:r>
            </m:den>
          </m:f>
        </m:oMath>
      </m:oMathPara>
    </w:p>
    <w:p w14:paraId="5541F79E" w14:textId="247CF200" w:rsidR="00813985" w:rsidRPr="00767BF5" w:rsidRDefault="00767BF5" w:rsidP="00813985">
      <w:pPr>
        <w:rPr>
          <w:rFonts w:eastAsiaTheme="minorEastAsia"/>
        </w:rPr>
      </w:pPr>
      <w:r>
        <w:rPr>
          <w:rFonts w:eastAsiaTheme="minorEastAsia"/>
        </w:rPr>
        <w:t xml:space="preserve">The expected </w:t>
      </w:r>
      <w:r w:rsidR="00DC107B">
        <w:rPr>
          <w:rFonts w:eastAsiaTheme="minorEastAsia"/>
        </w:rPr>
        <w:t>young’s</w:t>
      </w:r>
      <w:r>
        <w:rPr>
          <w:rFonts w:eastAsiaTheme="minorEastAsia"/>
        </w:rPr>
        <w:t xml:space="preserve"> modulus for aluminium </w:t>
      </w:r>
      <w:r w:rsidR="00DC107B">
        <w:rPr>
          <w:rFonts w:eastAsiaTheme="minorEastAsia"/>
        </w:rPr>
        <w:t>typically ranges from</w:t>
      </w:r>
      <w:r>
        <w:rPr>
          <w:rFonts w:eastAsiaTheme="minorEastAsia"/>
        </w:rPr>
        <w:t xml:space="preserve"> </w:t>
      </w:r>
      <w:r w:rsidR="00DC107B">
        <w:rPr>
          <w:rFonts w:eastAsiaTheme="minorEastAsia"/>
        </w:rPr>
        <w:t xml:space="preserve">as low as approximately 58GPa to approximately 87GPa, depending on what other metals are included in the alloy and the </w:t>
      </w:r>
      <w:r w:rsidR="002A4784">
        <w:rPr>
          <w:rFonts w:eastAsiaTheme="minorEastAsia"/>
        </w:rPr>
        <w:t>heat-treating</w:t>
      </w:r>
      <w:r w:rsidR="00DC107B">
        <w:rPr>
          <w:rFonts w:eastAsiaTheme="minorEastAsia"/>
        </w:rPr>
        <w:t xml:space="preserve"> process applied to said alloy</w:t>
      </w:r>
      <w:r w:rsidR="00D73526">
        <w:rPr>
          <w:rFonts w:eastAsiaTheme="minorEastAsia"/>
        </w:rPr>
        <w:t xml:space="preserve"> </w:t>
      </w:r>
      <w:r w:rsidR="00D73526" w:rsidRPr="00D73526">
        <w:rPr>
          <w:rFonts w:eastAsiaTheme="minorEastAsia"/>
        </w:rPr>
        <w:t>(Doty et al., 2025)</w:t>
      </w:r>
      <w:r w:rsidR="00D73526">
        <w:rPr>
          <w:rFonts w:eastAsiaTheme="minorEastAsia"/>
        </w:rPr>
        <w:t>.</w:t>
      </w:r>
      <w:r w:rsidR="00813985">
        <w:rPr>
          <w:rFonts w:eastAsiaTheme="minorEastAsia"/>
        </w:rPr>
        <w:t xml:space="preserve"> The young’s modulus of the aluminium can be calculated from the gradient of the graph by using the equation:</w:t>
      </w:r>
      <w:r w:rsidR="00813985" w:rsidRPr="00813985">
        <w:rPr>
          <w:rFonts w:ascii="Cambria Math" w:eastAsiaTheme="minorEastAsia" w:hAnsi="Cambria Math"/>
          <w:i/>
        </w:rPr>
        <w:br/>
      </w:r>
      <m:oMathPara>
        <m:oMath>
          <m:r>
            <w:rPr>
              <w:rFonts w:ascii="Cambria Math" w:eastAsiaTheme="minorEastAsia" w:hAnsi="Cambria Math"/>
            </w:rPr>
            <m:t xml:space="preserve">E= </m:t>
          </m:r>
          <m:f>
            <m:fPr>
              <m:ctrlPr>
                <w:rPr>
                  <w:rFonts w:ascii="Cambria Math" w:eastAsiaTheme="minorEastAsia" w:hAnsi="Cambria Math"/>
                  <w:i/>
                </w:rPr>
              </m:ctrlPr>
            </m:fPr>
            <m:num>
              <m:r>
                <w:rPr>
                  <w:rFonts w:ascii="Cambria Math" w:eastAsiaTheme="minorEastAsia" w:hAnsi="Cambria Math"/>
                </w:rPr>
                <m:t>∆Stress</m:t>
              </m:r>
            </m:num>
            <m:den>
              <m:r>
                <w:rPr>
                  <w:rFonts w:ascii="Cambria Math" w:eastAsiaTheme="minorEastAsia" w:hAnsi="Cambria Math"/>
                </w:rPr>
                <m:t>∆Strain</m:t>
              </m:r>
            </m:den>
          </m:f>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120-30</m:t>
                  </m:r>
                </m:e>
              </m:d>
              <m:r>
                <w:rPr>
                  <w:rFonts w:ascii="Cambria Math" w:eastAsiaTheme="minorEastAsia" w:hAnsi="Cambria Math"/>
                </w:rPr>
                <m:t>MPa</m:t>
              </m:r>
            </m:num>
            <m:den>
              <m:d>
                <m:dPr>
                  <m:ctrlPr>
                    <w:rPr>
                      <w:rFonts w:ascii="Cambria Math" w:eastAsiaTheme="minorEastAsia" w:hAnsi="Cambria Math"/>
                      <w:i/>
                    </w:rPr>
                  </m:ctrlPr>
                </m:dPr>
                <m:e>
                  <m:r>
                    <w:rPr>
                      <w:rFonts w:ascii="Cambria Math" w:eastAsiaTheme="minorEastAsia" w:hAnsi="Cambria Math"/>
                    </w:rPr>
                    <m:t>0.005-0.001</m:t>
                  </m:r>
                </m:e>
              </m:d>
            </m:den>
          </m:f>
          <m:r>
            <w:rPr>
              <w:rFonts w:ascii="Cambria Math" w:eastAsiaTheme="minorEastAsia" w:hAnsi="Cambria Math"/>
            </w:rPr>
            <m:t>=22.5GPa</m:t>
          </m:r>
        </m:oMath>
      </m:oMathPara>
    </w:p>
    <w:p w14:paraId="3D88210A" w14:textId="5EC55498" w:rsidR="00813985" w:rsidRDefault="00813985" w:rsidP="00D73526">
      <w:pPr>
        <w:rPr>
          <w:rFonts w:eastAsiaTheme="minorEastAsia"/>
        </w:rPr>
      </w:pPr>
    </w:p>
    <w:p w14:paraId="780379FF" w14:textId="5A94C183" w:rsidR="00D73526" w:rsidRDefault="00813985" w:rsidP="00D73526">
      <w:pPr>
        <w:rPr>
          <w:rFonts w:eastAsiaTheme="minorEastAsia"/>
        </w:rPr>
      </w:pPr>
      <w:r>
        <w:rPr>
          <w:rFonts w:eastAsiaTheme="minorEastAsia"/>
        </w:rPr>
        <w:t xml:space="preserve">This calculated value of the young’s modulus is still lower than expected. However, this is also expected because the strain result used was the nominal strain, which includes the specimen stretch and the machine stretch. This has a large impact on the calculated value for the </w:t>
      </w:r>
      <w:r w:rsidR="00744A6D">
        <w:rPr>
          <w:rFonts w:eastAsiaTheme="minorEastAsia"/>
        </w:rPr>
        <w:t>young’s</w:t>
      </w:r>
      <w:r>
        <w:rPr>
          <w:rFonts w:eastAsiaTheme="minorEastAsia"/>
        </w:rPr>
        <w:t xml:space="preserve"> modulus as </w:t>
      </w:r>
      <w:r w:rsidR="00744A6D">
        <w:rPr>
          <w:rFonts w:eastAsiaTheme="minorEastAsia"/>
        </w:rPr>
        <w:t xml:space="preserve">the young’s modulus depends on strain, so an inflated strain value would result in an underestimated value for the young’s modulus. </w:t>
      </w:r>
      <w:r>
        <w:rPr>
          <w:rFonts w:eastAsiaTheme="minorEastAsia"/>
        </w:rPr>
        <w:t>The ES6 kit used in this experiment acknowledges this limitation in its design as it is an educational tool and not a precision instrument</w:t>
      </w:r>
      <w:r w:rsidR="00744A6D">
        <w:rPr>
          <w:rFonts w:eastAsiaTheme="minorEastAsia"/>
        </w:rPr>
        <w:t xml:space="preserve"> </w:t>
      </w:r>
      <w:r w:rsidR="00744A6D" w:rsidRPr="00744A6D">
        <w:rPr>
          <w:rFonts w:eastAsiaTheme="minorEastAsia"/>
        </w:rPr>
        <w:t>(TecQuipment Ltd, 2012)</w:t>
      </w:r>
      <w:r>
        <w:rPr>
          <w:rFonts w:eastAsiaTheme="minorEastAsia"/>
        </w:rPr>
        <w:t xml:space="preserve">. Hence, the value of 22.5GPa is reasonable given the ES6 machines limitations with nominal strain measurement. </w:t>
      </w:r>
    </w:p>
    <w:p w14:paraId="3B7F8296" w14:textId="77BE9C45" w:rsidR="00744A6D" w:rsidRDefault="00744A6D" w:rsidP="00D73526">
      <w:pPr>
        <w:rPr>
          <w:rFonts w:eastAsiaTheme="minorEastAsia"/>
        </w:rPr>
      </w:pPr>
      <w:r>
        <w:rPr>
          <w:rFonts w:eastAsiaTheme="minorEastAsia"/>
        </w:rPr>
        <w:t>The maximum operational stress experienced by the drive shaft during the Dakar rally stages was 90MPa. The yield strength determined from testing is 120-130MPa. Since the operational stress of 90MPa is below the yield strength, the material should theoretically remain in the elastic region and not experience permanent plastic deformation under norma operating conditions.</w:t>
      </w:r>
    </w:p>
    <w:p w14:paraId="0A590AF0" w14:textId="7FE1594D" w:rsidR="00744A6D" w:rsidRDefault="00744A6D" w:rsidP="00D73526">
      <w:pPr>
        <w:rPr>
          <w:rFonts w:eastAsiaTheme="minorEastAsia"/>
        </w:rPr>
      </w:pPr>
      <w:r>
        <w:rPr>
          <w:rFonts w:eastAsiaTheme="minorEastAsia"/>
        </w:rPr>
        <w:t xml:space="preserve">However, the shafts both fractured during stages 4 and 5 at a </w:t>
      </w:r>
      <w:r w:rsidR="003A45EC">
        <w:rPr>
          <w:rFonts w:eastAsiaTheme="minorEastAsia"/>
        </w:rPr>
        <w:t xml:space="preserve">maximum operational </w:t>
      </w:r>
      <w:r>
        <w:rPr>
          <w:rFonts w:eastAsiaTheme="minorEastAsia"/>
        </w:rPr>
        <w:t xml:space="preserve">strength </w:t>
      </w:r>
      <w:r w:rsidR="0039328D">
        <w:rPr>
          <w:rFonts w:eastAsiaTheme="minorEastAsia"/>
        </w:rPr>
        <w:t>o</w:t>
      </w:r>
      <w:r>
        <w:rPr>
          <w:rFonts w:eastAsiaTheme="minorEastAsia"/>
        </w:rPr>
        <w:t xml:space="preserve">f 90MPa, suggesting a more complex failure mechanism. The most likely cause is </w:t>
      </w:r>
      <w:r w:rsidR="0039328D">
        <w:rPr>
          <w:rFonts w:eastAsiaTheme="minorEastAsia"/>
        </w:rPr>
        <w:t>fatigue</w:t>
      </w:r>
      <w:r>
        <w:rPr>
          <w:rFonts w:eastAsiaTheme="minorEastAsia"/>
        </w:rPr>
        <w:t xml:space="preserve"> failure due to cyclic loading during rough terrain operation. The Dakar rally involves extreme impact and vibration conditions, which generate large cyclic stresses that can initiate fatigue cracks well below the yield strength. Additionally, the </w:t>
      </w:r>
      <w:r w:rsidR="00C4598F">
        <w:rPr>
          <w:rFonts w:eastAsiaTheme="minorEastAsia"/>
        </w:rPr>
        <w:t>recent</w:t>
      </w:r>
      <w:r>
        <w:rPr>
          <w:rFonts w:eastAsiaTheme="minorEastAsia"/>
        </w:rPr>
        <w:t xml:space="preserve"> supplier change might have introduced material inconsistencies.</w:t>
      </w:r>
    </w:p>
    <w:p w14:paraId="057D409C" w14:textId="77777777" w:rsidR="003A45EC" w:rsidRPr="00D73526" w:rsidRDefault="003A45EC" w:rsidP="00D73526">
      <w:pPr>
        <w:rPr>
          <w:rFonts w:eastAsiaTheme="minorEastAsia"/>
        </w:rPr>
      </w:pPr>
    </w:p>
    <w:p w14:paraId="4A7B65D4" w14:textId="75B84087" w:rsidR="00925DE7" w:rsidRDefault="00925DE7">
      <w:pPr>
        <w:rPr>
          <w:rFonts w:asciiTheme="majorHAnsi" w:eastAsiaTheme="majorEastAsia" w:hAnsiTheme="majorHAnsi" w:cstheme="majorBidi"/>
          <w:color w:val="0F4761" w:themeColor="accent1" w:themeShade="BF"/>
          <w:sz w:val="40"/>
          <w:szCs w:val="40"/>
        </w:rPr>
      </w:pPr>
      <w:r>
        <w:br w:type="page"/>
      </w:r>
    </w:p>
    <w:p w14:paraId="7AFE437D" w14:textId="3C4E6B35" w:rsidR="00925DE7" w:rsidRDefault="00276CB0" w:rsidP="00925DE7">
      <w:pPr>
        <w:pStyle w:val="Heading1"/>
      </w:pPr>
      <w:bookmarkStart w:id="11" w:name="_Toc226753707"/>
      <w:r>
        <w:lastRenderedPageBreak/>
        <w:t>Conclusion</w:t>
      </w:r>
      <w:bookmarkEnd w:id="11"/>
    </w:p>
    <w:p w14:paraId="1ABBC181" w14:textId="77777777" w:rsidR="00276CB0" w:rsidRDefault="00276CB0" w:rsidP="00276CB0"/>
    <w:p w14:paraId="53696E88" w14:textId="36469DA3" w:rsidR="00276CB0" w:rsidRDefault="00276CB0" w:rsidP="00276CB0">
      <w:r>
        <w:t>The drive shafts on both Dakar rally vehicle fractured during stages 4 and 5 despite being manufactured identically to previous iterations using the same design and production methods. The maximum operational stress of 90MPa is significantly below the measured yield strength of 120-130MPa, suggesting that the sample material overload cannot explain the failures.</w:t>
      </w:r>
    </w:p>
    <w:p w14:paraId="5EEEC3C1" w14:textId="05CA5794" w:rsidR="00276CB0" w:rsidRDefault="00276CB0" w:rsidP="00276CB0">
      <w:r>
        <w:t>Analysis of the tensile test results reveals that fatigue failure is the most likely cause of failure. The key evidence supporting this conclusion includes the operational stress of 90MPa falls within the elastic region below yield strength, ruling out static overload failure. The shafts experienced cyclic loading from rough Dakar rally terrain, which is well known to initiate fatigue cracks at stresses far below yield strength. Both shafts failed during successive stages, suggesting a progressive failure mode consistent with fatigue crack propagation, rather than sudden brittle fracture. The recent change in aluminium supplier may have introduced material with lower fatigue properties than the original specification, as evidenced by the unexpectedly low young’s modulus measurement of 22.5GPs vs the expected 58-87GPa.</w:t>
      </w:r>
    </w:p>
    <w:p w14:paraId="78AC05F0" w14:textId="6CB13848" w:rsidR="00276CB0" w:rsidRDefault="00276CB0" w:rsidP="00276CB0">
      <w:r>
        <w:t>The discrepancy between the calculated 22.5GPa and the expected 58-87GPa young’s modulus values, while partly attributable to measurement limitations of the ES6 testing apparatus, also suggests potential material property differences from the new supplier. This reinforces the likelihood that material inconsistencies contributed to the failures.</w:t>
      </w:r>
    </w:p>
    <w:p w14:paraId="6DB6F1EE" w14:textId="474406E4" w:rsidR="00276CB0" w:rsidRDefault="00276CB0" w:rsidP="00276CB0">
      <w:r>
        <w:t xml:space="preserve">To prevent similar failures in the future, the following measures should be taken: material verification </w:t>
      </w:r>
      <w:r w:rsidR="00EB23B4">
        <w:t>from the new supplier, with a large focus on comparing the chemical composition, heat treatment and the mechanical properties against the original specification. Fatigue testing should also be conducted on samples from the new supplier to determine the actual fatigue limit of the current material through S-N curve analysis. This would establish whether material property changes contributed to the failures. A detailed examination of both failed shafts should be performed to identify fatigue crack initiation points and surface defects, which will provide evidence of the failure mechanism.</w:t>
      </w:r>
    </w:p>
    <w:p w14:paraId="07700B93" w14:textId="1224C440" w:rsidR="00925DE7" w:rsidRDefault="00EB23B4">
      <w:r>
        <w:t xml:space="preserve">In conclusion, the evidence strongly suggests that fatigue failure caused by cyclic Dakar rally loading, combined with potential material inconsistencies from the new supplier, represents the root cause of the driveshaft failures. While the materials yield strength is adequate for the nominal operational stress, the cyclic nature of the loading environment and possible changes in fatigue properties make fatigue the most plausible failure mechanism. </w:t>
      </w:r>
      <w:r w:rsidR="00925DE7">
        <w:br w:type="page"/>
      </w:r>
    </w:p>
    <w:p w14:paraId="138FE3A9" w14:textId="161271A5" w:rsidR="00E57FD1" w:rsidRPr="00E57FD1" w:rsidRDefault="00925DE7" w:rsidP="00E57FD1">
      <w:pPr>
        <w:pStyle w:val="Heading1"/>
      </w:pPr>
      <w:r>
        <w:lastRenderedPageBreak/>
        <w:t xml:space="preserve"> </w:t>
      </w:r>
      <w:bookmarkStart w:id="12" w:name="_Toc214308186"/>
      <w:bookmarkStart w:id="13" w:name="_Toc226753708"/>
      <w:r w:rsidR="00E57FD1">
        <w:t>R</w:t>
      </w:r>
      <w:r>
        <w:t>eferences</w:t>
      </w:r>
      <w:bookmarkEnd w:id="12"/>
      <w:bookmarkEnd w:id="13"/>
    </w:p>
    <w:p w14:paraId="121D7FAC" w14:textId="77777777" w:rsidR="00E57FD1" w:rsidRPr="00E57FD1" w:rsidRDefault="00E57FD1" w:rsidP="00E57FD1">
      <w:pPr>
        <w:pStyle w:val="NormalWeb"/>
        <w:spacing w:before="0" w:beforeAutospacing="0" w:after="240" w:afterAutospacing="0" w:line="360" w:lineRule="auto"/>
        <w:rPr>
          <w:sz w:val="22"/>
          <w:szCs w:val="22"/>
        </w:rPr>
      </w:pPr>
      <w:r w:rsidRPr="00E57FD1">
        <w:rPr>
          <w:sz w:val="22"/>
          <w:szCs w:val="22"/>
        </w:rPr>
        <w:t xml:space="preserve">Ahmadi, M. (2024). Advanced Materials Science Research Understanding Hardness: The Science behind Material Strength. </w:t>
      </w:r>
      <w:r w:rsidRPr="00E57FD1">
        <w:rPr>
          <w:i/>
          <w:iCs/>
          <w:sz w:val="22"/>
          <w:szCs w:val="22"/>
        </w:rPr>
        <w:t>Adv. Mate. Sci. Res</w:t>
      </w:r>
      <w:r w:rsidRPr="00E57FD1">
        <w:rPr>
          <w:sz w:val="22"/>
          <w:szCs w:val="22"/>
        </w:rPr>
        <w:t>, [online] 7(6), pp.223–224. doi:https://doi.org/10.37532/aaasmr.2024.7(6).223-224.</w:t>
      </w:r>
    </w:p>
    <w:p w14:paraId="10B7A295" w14:textId="77777777" w:rsidR="00E57FD1" w:rsidRPr="00E57FD1" w:rsidRDefault="00E57FD1" w:rsidP="00E57FD1">
      <w:pPr>
        <w:pStyle w:val="NormalWeb"/>
        <w:spacing w:before="0" w:beforeAutospacing="0" w:after="240" w:afterAutospacing="0" w:line="360" w:lineRule="auto"/>
        <w:rPr>
          <w:sz w:val="22"/>
          <w:szCs w:val="22"/>
        </w:rPr>
      </w:pPr>
      <w:r w:rsidRPr="00E57FD1">
        <w:rPr>
          <w:sz w:val="22"/>
          <w:szCs w:val="22"/>
        </w:rPr>
        <w:t xml:space="preserve">AKBAR AFAGHI-KHATIBI, YE, L. and MAI, Y.-W. (2002). Hybrids and Sandwiches. </w:t>
      </w:r>
      <w:r w:rsidRPr="00E57FD1">
        <w:rPr>
          <w:i/>
          <w:iCs/>
          <w:sz w:val="22"/>
          <w:szCs w:val="22"/>
        </w:rPr>
        <w:t>Elsevier eBooks</w:t>
      </w:r>
      <w:r w:rsidRPr="00E57FD1">
        <w:rPr>
          <w:sz w:val="22"/>
          <w:szCs w:val="22"/>
        </w:rPr>
        <w:t>, [online] 302(2-3), pp.249–290. doi:https://doi.org/10.1016/b0-08-042993-9/00066-8.</w:t>
      </w:r>
    </w:p>
    <w:p w14:paraId="6FE4F156" w14:textId="77777777" w:rsidR="00E57FD1" w:rsidRPr="00E57FD1" w:rsidRDefault="00E57FD1" w:rsidP="00E57FD1">
      <w:pPr>
        <w:pStyle w:val="NormalWeb"/>
        <w:spacing w:before="0" w:beforeAutospacing="0" w:after="240" w:afterAutospacing="0" w:line="360" w:lineRule="auto"/>
        <w:rPr>
          <w:sz w:val="22"/>
          <w:szCs w:val="22"/>
        </w:rPr>
      </w:pPr>
      <w:r w:rsidRPr="00E57FD1">
        <w:rPr>
          <w:sz w:val="22"/>
          <w:szCs w:val="22"/>
        </w:rPr>
        <w:t xml:space="preserve">Ashby, M.F. and Jones, D.R.H. (2012). Fatigue Design. </w:t>
      </w:r>
      <w:r w:rsidRPr="00E57FD1">
        <w:rPr>
          <w:i/>
          <w:iCs/>
          <w:sz w:val="22"/>
          <w:szCs w:val="22"/>
        </w:rPr>
        <w:t>Engineering materials</w:t>
      </w:r>
      <w:r w:rsidRPr="00E57FD1">
        <w:rPr>
          <w:sz w:val="22"/>
          <w:szCs w:val="22"/>
        </w:rPr>
        <w:t>, [online] Engineering Materials 1((Fourth Edition), 2012), pp.265–285. doi:https://doi.org/10.1016/b978-0-08-096665-6.00018-0.</w:t>
      </w:r>
    </w:p>
    <w:p w14:paraId="3D0B6DD3" w14:textId="77777777" w:rsidR="00E57FD1" w:rsidRPr="00E57FD1" w:rsidRDefault="00E57FD1" w:rsidP="00E57FD1">
      <w:pPr>
        <w:pStyle w:val="NormalWeb"/>
        <w:spacing w:before="0" w:beforeAutospacing="0" w:after="240" w:afterAutospacing="0" w:line="360" w:lineRule="auto"/>
        <w:rPr>
          <w:sz w:val="22"/>
          <w:szCs w:val="22"/>
        </w:rPr>
      </w:pPr>
      <w:r w:rsidRPr="00E57FD1">
        <w:rPr>
          <w:sz w:val="22"/>
          <w:szCs w:val="22"/>
        </w:rPr>
        <w:t xml:space="preserve">Doty, H.W., J. Hernandez-Sandoval, Ammar, H.R., V. Songmene and Samuel, F.H. (2025). Determination of Young’s modulus in high-entropy aluminum alloys: Role of precipitates, dispersoids, and intermetallics. </w:t>
      </w:r>
      <w:r w:rsidRPr="00E57FD1">
        <w:rPr>
          <w:i/>
          <w:iCs/>
          <w:sz w:val="22"/>
          <w:szCs w:val="22"/>
        </w:rPr>
        <w:t>Journal of Materials Research and Technology</w:t>
      </w:r>
      <w:r w:rsidRPr="00E57FD1">
        <w:rPr>
          <w:sz w:val="22"/>
          <w:szCs w:val="22"/>
        </w:rPr>
        <w:t>, [online] 37(2025), pp.3549–3562. doi:https://doi.org/10.1016/j.jmrt.2025.06.186.</w:t>
      </w:r>
    </w:p>
    <w:p w14:paraId="7A80FB9C" w14:textId="77777777" w:rsidR="00E57FD1" w:rsidRPr="00E57FD1" w:rsidRDefault="00E57FD1" w:rsidP="00E57FD1">
      <w:pPr>
        <w:pStyle w:val="NormalWeb"/>
        <w:spacing w:before="0" w:beforeAutospacing="0" w:after="240" w:afterAutospacing="0" w:line="360" w:lineRule="auto"/>
        <w:rPr>
          <w:sz w:val="22"/>
          <w:szCs w:val="22"/>
        </w:rPr>
      </w:pPr>
      <w:r w:rsidRPr="00E57FD1">
        <w:rPr>
          <w:sz w:val="22"/>
          <w:szCs w:val="22"/>
        </w:rPr>
        <w:t xml:space="preserve">Sakaguchi, R.L. and Powers, J.M. (2012). </w:t>
      </w:r>
      <w:r w:rsidRPr="00E57FD1">
        <w:rPr>
          <w:i/>
          <w:iCs/>
          <w:sz w:val="22"/>
          <w:szCs w:val="22"/>
        </w:rPr>
        <w:t>Craig’s restorative dental materials</w:t>
      </w:r>
      <w:r w:rsidRPr="00E57FD1">
        <w:rPr>
          <w:sz w:val="22"/>
          <w:szCs w:val="22"/>
        </w:rPr>
        <w:t>. St. Louis, Mo.: Elsevier/Mosby.</w:t>
      </w:r>
    </w:p>
    <w:p w14:paraId="41418635" w14:textId="77777777" w:rsidR="00E57FD1" w:rsidRPr="00E57FD1" w:rsidRDefault="00E57FD1" w:rsidP="00E57FD1">
      <w:pPr>
        <w:pStyle w:val="NormalWeb"/>
        <w:spacing w:before="0" w:beforeAutospacing="0" w:after="240" w:afterAutospacing="0" w:line="360" w:lineRule="auto"/>
        <w:rPr>
          <w:sz w:val="22"/>
          <w:szCs w:val="22"/>
        </w:rPr>
      </w:pPr>
      <w:r w:rsidRPr="00E57FD1">
        <w:rPr>
          <w:sz w:val="22"/>
          <w:szCs w:val="22"/>
        </w:rPr>
        <w:t xml:space="preserve">TecQuipment Ltd (2012). </w:t>
      </w:r>
      <w:r w:rsidRPr="00E57FD1">
        <w:rPr>
          <w:i/>
          <w:iCs/>
          <w:sz w:val="22"/>
          <w:szCs w:val="22"/>
        </w:rPr>
        <w:t>Workbook Engineering Science Worksheets TENSILE TESTER KIT ES6 TENSILE TESTS</w:t>
      </w:r>
      <w:r w:rsidRPr="00E57FD1">
        <w:rPr>
          <w:sz w:val="22"/>
          <w:szCs w:val="22"/>
        </w:rPr>
        <w:t>.</w:t>
      </w:r>
    </w:p>
    <w:p w14:paraId="7590377F" w14:textId="5E20228D" w:rsidR="00925DE7" w:rsidRPr="00E57FD1" w:rsidRDefault="00E57FD1" w:rsidP="00E57FD1">
      <w:pPr>
        <w:pStyle w:val="NormalWeb"/>
        <w:spacing w:before="0" w:beforeAutospacing="0" w:after="240" w:afterAutospacing="0" w:line="360" w:lineRule="auto"/>
        <w:rPr>
          <w:sz w:val="22"/>
          <w:szCs w:val="22"/>
        </w:rPr>
      </w:pPr>
      <w:r w:rsidRPr="00E57FD1">
        <w:rPr>
          <w:sz w:val="22"/>
          <w:szCs w:val="22"/>
        </w:rPr>
        <w:t xml:space="preserve">Zhang, H., Baeyens, J., Cáceres, G., Degrève, J. and Lv, Y. (2016). Thermal energy storage: Recent developments and practical aspects. </w:t>
      </w:r>
      <w:r w:rsidRPr="00E57FD1">
        <w:rPr>
          <w:i/>
          <w:iCs/>
          <w:sz w:val="22"/>
          <w:szCs w:val="22"/>
        </w:rPr>
        <w:t>Progress in Energy and Combustion Science</w:t>
      </w:r>
      <w:r w:rsidRPr="00E57FD1">
        <w:rPr>
          <w:sz w:val="22"/>
          <w:szCs w:val="22"/>
        </w:rPr>
        <w:t>, 53, pp.1–40. doi:https://doi.org/10.1016/j.pecs.2015.10.003.</w:t>
      </w:r>
    </w:p>
    <w:p w14:paraId="38ADE764" w14:textId="77777777" w:rsidR="00925DE7" w:rsidRPr="00925DE7" w:rsidRDefault="00925DE7" w:rsidP="00925DE7"/>
    <w:p w14:paraId="0292C2AB" w14:textId="77777777" w:rsidR="00C5356F" w:rsidRPr="00C5356F" w:rsidRDefault="00C5356F" w:rsidP="00C5356F">
      <w:pPr>
        <w:jc w:val="center"/>
        <w:rPr>
          <w:b/>
          <w:bCs/>
          <w:sz w:val="40"/>
          <w:szCs w:val="40"/>
        </w:rPr>
      </w:pPr>
    </w:p>
    <w:sectPr w:rsidR="00C5356F" w:rsidRPr="00C5356F" w:rsidSect="00925DE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2F0D94" w14:textId="77777777" w:rsidR="00F54EFA" w:rsidRDefault="00F54EFA" w:rsidP="00925DE7">
      <w:pPr>
        <w:spacing w:after="0" w:line="240" w:lineRule="auto"/>
      </w:pPr>
      <w:r>
        <w:separator/>
      </w:r>
    </w:p>
  </w:endnote>
  <w:endnote w:type="continuationSeparator" w:id="0">
    <w:p w14:paraId="7A90BCAA" w14:textId="77777777" w:rsidR="00F54EFA" w:rsidRDefault="00F54EFA" w:rsidP="00925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5214310"/>
      <w:docPartObj>
        <w:docPartGallery w:val="Page Numbers (Bottom of Page)"/>
        <w:docPartUnique/>
      </w:docPartObj>
    </w:sdtPr>
    <w:sdtEndPr>
      <w:rPr>
        <w:noProof/>
      </w:rPr>
    </w:sdtEndPr>
    <w:sdtContent>
      <w:p w14:paraId="3A87AA10" w14:textId="77777777" w:rsidR="00925DE7" w:rsidRDefault="00925D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940DB8" w14:textId="77777777" w:rsidR="00925DE7" w:rsidRDefault="00925D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FE4D9A" w14:textId="77777777" w:rsidR="00F54EFA" w:rsidRDefault="00F54EFA" w:rsidP="00925DE7">
      <w:pPr>
        <w:spacing w:after="0" w:line="240" w:lineRule="auto"/>
      </w:pPr>
      <w:r>
        <w:separator/>
      </w:r>
    </w:p>
  </w:footnote>
  <w:footnote w:type="continuationSeparator" w:id="0">
    <w:p w14:paraId="64B3382B" w14:textId="77777777" w:rsidR="00F54EFA" w:rsidRDefault="00F54EFA" w:rsidP="00925D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54A97"/>
    <w:multiLevelType w:val="hybridMultilevel"/>
    <w:tmpl w:val="C15A111E"/>
    <w:lvl w:ilvl="0" w:tplc="A134F47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6E1CC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BF11603"/>
    <w:multiLevelType w:val="hybridMultilevel"/>
    <w:tmpl w:val="14741FF6"/>
    <w:lvl w:ilvl="0" w:tplc="1BC0F7FC">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373724">
    <w:abstractNumId w:val="1"/>
  </w:num>
  <w:num w:numId="2" w16cid:durableId="675890122">
    <w:abstractNumId w:val="0"/>
  </w:num>
  <w:num w:numId="3" w16cid:durableId="15026245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F90"/>
    <w:rsid w:val="000257E0"/>
    <w:rsid w:val="000420C6"/>
    <w:rsid w:val="000B514E"/>
    <w:rsid w:val="000D642B"/>
    <w:rsid w:val="000D741D"/>
    <w:rsid w:val="000E35AB"/>
    <w:rsid w:val="0022644A"/>
    <w:rsid w:val="002459C4"/>
    <w:rsid w:val="00276876"/>
    <w:rsid w:val="00276CB0"/>
    <w:rsid w:val="002843E1"/>
    <w:rsid w:val="002A4784"/>
    <w:rsid w:val="002F0984"/>
    <w:rsid w:val="003126F0"/>
    <w:rsid w:val="0039328D"/>
    <w:rsid w:val="003A45EC"/>
    <w:rsid w:val="00403D60"/>
    <w:rsid w:val="00485932"/>
    <w:rsid w:val="004D0F45"/>
    <w:rsid w:val="004F6ADF"/>
    <w:rsid w:val="00561409"/>
    <w:rsid w:val="0061728D"/>
    <w:rsid w:val="00690B50"/>
    <w:rsid w:val="006A5233"/>
    <w:rsid w:val="006F65A8"/>
    <w:rsid w:val="00740430"/>
    <w:rsid w:val="00744A6D"/>
    <w:rsid w:val="00767BF5"/>
    <w:rsid w:val="007769BD"/>
    <w:rsid w:val="00785EC0"/>
    <w:rsid w:val="007A3761"/>
    <w:rsid w:val="007F2254"/>
    <w:rsid w:val="00813985"/>
    <w:rsid w:val="00865166"/>
    <w:rsid w:val="00872719"/>
    <w:rsid w:val="00897B97"/>
    <w:rsid w:val="008B01D6"/>
    <w:rsid w:val="008C5E79"/>
    <w:rsid w:val="00925DE7"/>
    <w:rsid w:val="00942C04"/>
    <w:rsid w:val="009D4514"/>
    <w:rsid w:val="00A12FFF"/>
    <w:rsid w:val="00A532A8"/>
    <w:rsid w:val="00A70876"/>
    <w:rsid w:val="00A9430B"/>
    <w:rsid w:val="00A9692F"/>
    <w:rsid w:val="00AA4821"/>
    <w:rsid w:val="00AB1103"/>
    <w:rsid w:val="00AE0464"/>
    <w:rsid w:val="00B45200"/>
    <w:rsid w:val="00B74F90"/>
    <w:rsid w:val="00B9773C"/>
    <w:rsid w:val="00BA13E4"/>
    <w:rsid w:val="00BD0523"/>
    <w:rsid w:val="00BD7DBF"/>
    <w:rsid w:val="00BE2953"/>
    <w:rsid w:val="00BF650C"/>
    <w:rsid w:val="00C4598F"/>
    <w:rsid w:val="00C5356F"/>
    <w:rsid w:val="00CB36B2"/>
    <w:rsid w:val="00D64BC5"/>
    <w:rsid w:val="00D73526"/>
    <w:rsid w:val="00D9071C"/>
    <w:rsid w:val="00DC107B"/>
    <w:rsid w:val="00DC1562"/>
    <w:rsid w:val="00DE2598"/>
    <w:rsid w:val="00E26AC7"/>
    <w:rsid w:val="00E4077B"/>
    <w:rsid w:val="00E57FD1"/>
    <w:rsid w:val="00EB23B4"/>
    <w:rsid w:val="00EF2AD8"/>
    <w:rsid w:val="00F1218C"/>
    <w:rsid w:val="00F54EFA"/>
    <w:rsid w:val="00F7716E"/>
    <w:rsid w:val="00F91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48798"/>
  <w15:chartTrackingRefBased/>
  <w15:docId w15:val="{009A4193-36BA-4B1C-AF97-D304F254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56F"/>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356F"/>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356F"/>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356F"/>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56F"/>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56F"/>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56F"/>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56F"/>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56F"/>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5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35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35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35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35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35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5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5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56F"/>
    <w:rPr>
      <w:rFonts w:eastAsiaTheme="majorEastAsia" w:cstheme="majorBidi"/>
      <w:color w:val="272727" w:themeColor="text1" w:themeTint="D8"/>
    </w:rPr>
  </w:style>
  <w:style w:type="paragraph" w:styleId="Title">
    <w:name w:val="Title"/>
    <w:basedOn w:val="Normal"/>
    <w:next w:val="Normal"/>
    <w:link w:val="TitleChar"/>
    <w:uiPriority w:val="10"/>
    <w:qFormat/>
    <w:rsid w:val="00C535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5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5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5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56F"/>
    <w:pPr>
      <w:spacing w:before="160"/>
      <w:jc w:val="center"/>
    </w:pPr>
    <w:rPr>
      <w:i/>
      <w:iCs/>
      <w:color w:val="404040" w:themeColor="text1" w:themeTint="BF"/>
    </w:rPr>
  </w:style>
  <w:style w:type="character" w:customStyle="1" w:styleId="QuoteChar">
    <w:name w:val="Quote Char"/>
    <w:basedOn w:val="DefaultParagraphFont"/>
    <w:link w:val="Quote"/>
    <w:uiPriority w:val="29"/>
    <w:rsid w:val="00C5356F"/>
    <w:rPr>
      <w:i/>
      <w:iCs/>
      <w:color w:val="404040" w:themeColor="text1" w:themeTint="BF"/>
    </w:rPr>
  </w:style>
  <w:style w:type="paragraph" w:styleId="ListParagraph">
    <w:name w:val="List Paragraph"/>
    <w:basedOn w:val="Normal"/>
    <w:uiPriority w:val="34"/>
    <w:qFormat/>
    <w:rsid w:val="00C5356F"/>
    <w:pPr>
      <w:ind w:left="720"/>
      <w:contextualSpacing/>
    </w:pPr>
  </w:style>
  <w:style w:type="character" w:styleId="IntenseEmphasis">
    <w:name w:val="Intense Emphasis"/>
    <w:basedOn w:val="DefaultParagraphFont"/>
    <w:uiPriority w:val="21"/>
    <w:qFormat/>
    <w:rsid w:val="00C5356F"/>
    <w:rPr>
      <w:i/>
      <w:iCs/>
      <w:color w:val="0F4761" w:themeColor="accent1" w:themeShade="BF"/>
    </w:rPr>
  </w:style>
  <w:style w:type="paragraph" w:styleId="IntenseQuote">
    <w:name w:val="Intense Quote"/>
    <w:basedOn w:val="Normal"/>
    <w:next w:val="Normal"/>
    <w:link w:val="IntenseQuoteChar"/>
    <w:uiPriority w:val="30"/>
    <w:qFormat/>
    <w:rsid w:val="00C535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356F"/>
    <w:rPr>
      <w:i/>
      <w:iCs/>
      <w:color w:val="0F4761" w:themeColor="accent1" w:themeShade="BF"/>
    </w:rPr>
  </w:style>
  <w:style w:type="character" w:styleId="IntenseReference">
    <w:name w:val="Intense Reference"/>
    <w:basedOn w:val="DefaultParagraphFont"/>
    <w:uiPriority w:val="32"/>
    <w:qFormat/>
    <w:rsid w:val="00C5356F"/>
    <w:rPr>
      <w:b/>
      <w:bCs/>
      <w:smallCaps/>
      <w:color w:val="0F4761" w:themeColor="accent1" w:themeShade="BF"/>
      <w:spacing w:val="5"/>
    </w:rPr>
  </w:style>
  <w:style w:type="paragraph" w:styleId="Header">
    <w:name w:val="header"/>
    <w:basedOn w:val="Normal"/>
    <w:link w:val="HeaderChar"/>
    <w:uiPriority w:val="99"/>
    <w:unhideWhenUsed/>
    <w:rsid w:val="00925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DE7"/>
  </w:style>
  <w:style w:type="paragraph" w:styleId="Footer">
    <w:name w:val="footer"/>
    <w:basedOn w:val="Normal"/>
    <w:link w:val="FooterChar"/>
    <w:uiPriority w:val="99"/>
    <w:unhideWhenUsed/>
    <w:rsid w:val="00925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DE7"/>
  </w:style>
  <w:style w:type="paragraph" w:styleId="TOCHeading">
    <w:name w:val="TOC Heading"/>
    <w:basedOn w:val="Heading1"/>
    <w:next w:val="Normal"/>
    <w:uiPriority w:val="39"/>
    <w:unhideWhenUsed/>
    <w:qFormat/>
    <w:rsid w:val="00A12FFF"/>
    <w:pPr>
      <w:numPr>
        <w:numId w:val="0"/>
      </w:numPr>
      <w:spacing w:before="240" w:after="0"/>
      <w:outlineLvl w:val="9"/>
    </w:pPr>
    <w:rPr>
      <w:sz w:val="32"/>
      <w:szCs w:val="32"/>
      <w:lang w:val="en-US"/>
    </w:rPr>
  </w:style>
  <w:style w:type="paragraph" w:styleId="TOC1">
    <w:name w:val="toc 1"/>
    <w:basedOn w:val="Normal"/>
    <w:next w:val="Normal"/>
    <w:autoRedefine/>
    <w:uiPriority w:val="39"/>
    <w:unhideWhenUsed/>
    <w:rsid w:val="00A12FFF"/>
    <w:pPr>
      <w:spacing w:after="100"/>
    </w:pPr>
  </w:style>
  <w:style w:type="character" w:styleId="Hyperlink">
    <w:name w:val="Hyperlink"/>
    <w:basedOn w:val="DefaultParagraphFont"/>
    <w:uiPriority w:val="99"/>
    <w:unhideWhenUsed/>
    <w:rsid w:val="00A12FFF"/>
    <w:rPr>
      <w:color w:val="467886" w:themeColor="hyperlink"/>
      <w:u w:val="single"/>
    </w:rPr>
  </w:style>
  <w:style w:type="table" w:styleId="TableGrid">
    <w:name w:val="Table Grid"/>
    <w:basedOn w:val="TableNormal"/>
    <w:uiPriority w:val="39"/>
    <w:rsid w:val="00A12F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12FFF"/>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12FFF"/>
    <w:pPr>
      <w:spacing w:after="0"/>
    </w:pPr>
  </w:style>
  <w:style w:type="character" w:styleId="PlaceholderText">
    <w:name w:val="Placeholder Text"/>
    <w:basedOn w:val="DefaultParagraphFont"/>
    <w:uiPriority w:val="99"/>
    <w:semiHidden/>
    <w:rsid w:val="00740430"/>
    <w:rPr>
      <w:color w:val="666666"/>
    </w:rPr>
  </w:style>
  <w:style w:type="paragraph" w:styleId="NormalWeb">
    <w:name w:val="Normal (Web)"/>
    <w:basedOn w:val="Normal"/>
    <w:uiPriority w:val="99"/>
    <w:unhideWhenUsed/>
    <w:rsid w:val="00E57FD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H:\My%20Drive\UWTSD\University%20of%20Wales%20Trinity%20Saint%20David%20technical%20report%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H:\My%20Drive\UWTSD\YEAR%201\Term%202\kev%20materials%20assignment\tensile%20test%20jacob%20lyonss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Nominal</a:t>
            </a:r>
            <a:r>
              <a:rPr lang="en-US" baseline="0"/>
              <a:t> Strain V Stress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series 1</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Sheet1!$F$5:$F$30</c:f>
              <c:numCache>
                <c:formatCode>General</c:formatCode>
                <c:ptCount val="26"/>
                <c:pt idx="0">
                  <c:v>0</c:v>
                </c:pt>
                <c:pt idx="1">
                  <c:v>3.2258064516129032E-3</c:v>
                </c:pt>
                <c:pt idx="2">
                  <c:v>4.5161290322580649E-3</c:v>
                </c:pt>
                <c:pt idx="3">
                  <c:v>4.8387096774193542E-3</c:v>
                </c:pt>
                <c:pt idx="4">
                  <c:v>4.8387096774193559E-3</c:v>
                </c:pt>
                <c:pt idx="5">
                  <c:v>6.1290322580645146E-3</c:v>
                </c:pt>
                <c:pt idx="6">
                  <c:v>5.8064516129032236E-3</c:v>
                </c:pt>
                <c:pt idx="7">
                  <c:v>6.4516129032258119E-4</c:v>
                </c:pt>
                <c:pt idx="8">
                  <c:v>2.5806451612903247E-3</c:v>
                </c:pt>
                <c:pt idx="9">
                  <c:v>4.1935483870967783E-3</c:v>
                </c:pt>
                <c:pt idx="10">
                  <c:v>5.1612903225806426E-3</c:v>
                </c:pt>
                <c:pt idx="11">
                  <c:v>5.4838709677419474E-3</c:v>
                </c:pt>
                <c:pt idx="12">
                  <c:v>6.1290322580645146E-3</c:v>
                </c:pt>
                <c:pt idx="13">
                  <c:v>5.1612903225806495E-3</c:v>
                </c:pt>
                <c:pt idx="14">
                  <c:v>6.1290322580645146E-3</c:v>
                </c:pt>
                <c:pt idx="15">
                  <c:v>8.387096774193541E-3</c:v>
                </c:pt>
                <c:pt idx="16">
                  <c:v>1.0322580645161299E-2</c:v>
                </c:pt>
                <c:pt idx="17">
                  <c:v>1.2903225806451609E-2</c:v>
                </c:pt>
                <c:pt idx="18">
                  <c:v>1.6774193548387096E-2</c:v>
                </c:pt>
                <c:pt idx="19">
                  <c:v>2.0322580645161285E-2</c:v>
                </c:pt>
                <c:pt idx="20">
                  <c:v>2.4516129032258058E-2</c:v>
                </c:pt>
                <c:pt idx="21">
                  <c:v>2.7096774193548397E-2</c:v>
                </c:pt>
                <c:pt idx="22">
                  <c:v>3.2258064516129045E-2</c:v>
                </c:pt>
                <c:pt idx="23">
                  <c:v>3.7096774193548371E-2</c:v>
                </c:pt>
                <c:pt idx="24">
                  <c:v>4.161290322580645E-2</c:v>
                </c:pt>
                <c:pt idx="25">
                  <c:v>4.6451612903225803E-2</c:v>
                </c:pt>
              </c:numCache>
            </c:numRef>
          </c:xVal>
          <c:yVal>
            <c:numRef>
              <c:f>Sheet1!$E$5:$E$30</c:f>
              <c:numCache>
                <c:formatCode>General</c:formatCode>
                <c:ptCount val="26"/>
                <c:pt idx="0">
                  <c:v>0</c:v>
                </c:pt>
                <c:pt idx="1">
                  <c:v>5000000</c:v>
                </c:pt>
                <c:pt idx="2">
                  <c:v>13000000</c:v>
                </c:pt>
                <c:pt idx="3">
                  <c:v>22500000</c:v>
                </c:pt>
                <c:pt idx="4">
                  <c:v>32500000</c:v>
                </c:pt>
                <c:pt idx="5">
                  <c:v>40500000</c:v>
                </c:pt>
                <c:pt idx="6">
                  <c:v>51000000</c:v>
                </c:pt>
                <c:pt idx="7">
                  <c:v>69000000</c:v>
                </c:pt>
                <c:pt idx="8">
                  <c:v>76000000</c:v>
                </c:pt>
                <c:pt idx="9">
                  <c:v>83500000</c:v>
                </c:pt>
                <c:pt idx="10">
                  <c:v>92000000</c:v>
                </c:pt>
                <c:pt idx="11">
                  <c:v>101499999.99999999</c:v>
                </c:pt>
                <c:pt idx="12">
                  <c:v>110500000</c:v>
                </c:pt>
                <c:pt idx="13">
                  <c:v>122000000</c:v>
                </c:pt>
                <c:pt idx="14">
                  <c:v>130500000</c:v>
                </c:pt>
                <c:pt idx="15">
                  <c:v>137000000</c:v>
                </c:pt>
                <c:pt idx="16">
                  <c:v>144000000</c:v>
                </c:pt>
                <c:pt idx="17">
                  <c:v>150000000</c:v>
                </c:pt>
                <c:pt idx="18">
                  <c:v>154000000</c:v>
                </c:pt>
                <c:pt idx="19">
                  <c:v>158500000</c:v>
                </c:pt>
                <c:pt idx="20">
                  <c:v>162000000</c:v>
                </c:pt>
                <c:pt idx="21">
                  <c:v>168000000</c:v>
                </c:pt>
                <c:pt idx="22">
                  <c:v>170000000</c:v>
                </c:pt>
                <c:pt idx="23">
                  <c:v>172500000</c:v>
                </c:pt>
                <c:pt idx="24">
                  <c:v>175500000</c:v>
                </c:pt>
                <c:pt idx="25">
                  <c:v>178000000</c:v>
                </c:pt>
              </c:numCache>
            </c:numRef>
          </c:yVal>
          <c:smooth val="0"/>
          <c:extLst>
            <c:ext xmlns:c16="http://schemas.microsoft.com/office/drawing/2014/chart" uri="{C3380CC4-5D6E-409C-BE32-E72D297353CC}">
              <c16:uniqueId val="{00000000-AD5D-4E03-AD2B-22AD0BA67D21}"/>
            </c:ext>
          </c:extLst>
        </c:ser>
        <c:dLbls>
          <c:showLegendKey val="0"/>
          <c:showVal val="0"/>
          <c:showCatName val="0"/>
          <c:showSerName val="0"/>
          <c:showPercent val="0"/>
          <c:showBubbleSize val="0"/>
        </c:dLbls>
        <c:axId val="1698242975"/>
        <c:axId val="1698243455"/>
      </c:scatterChart>
      <c:valAx>
        <c:axId val="16982429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Nominal</a:t>
                </a:r>
                <a:r>
                  <a:rPr lang="en-GB" baseline="0"/>
                  <a:t> Strain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8243455"/>
        <c:crosses val="autoZero"/>
        <c:crossBetween val="midCat"/>
      </c:valAx>
      <c:valAx>
        <c:axId val="16982434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(N/m^2)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8242975"/>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9881DC-C115-4F57-8E06-070036E19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University of Wales Trinity Saint David technical report template</Template>
  <TotalTime>0</TotalTime>
  <Pages>11</Pages>
  <Words>2468</Words>
  <Characters>14070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Lyons</dc:creator>
  <cp:keywords/>
  <dc:description/>
  <cp:lastModifiedBy>Jacob Lyons</cp:lastModifiedBy>
  <cp:revision>21</cp:revision>
  <dcterms:created xsi:type="dcterms:W3CDTF">2026-04-07T19:42:00Z</dcterms:created>
  <dcterms:modified xsi:type="dcterms:W3CDTF">2026-04-10T21:49:00Z</dcterms:modified>
</cp:coreProperties>
</file>