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340" w:type="dxa"/>
        <w:tblInd w:w="-1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37"/>
        <w:gridCol w:w="1799"/>
        <w:gridCol w:w="2440"/>
        <w:gridCol w:w="1748"/>
        <w:gridCol w:w="2616"/>
      </w:tblGrid>
      <w:tr w:rsidR="00926436" w:rsidRPr="008F4974" w14:paraId="61DC793A" w14:textId="77777777" w:rsidTr="00627FC7">
        <w:trPr>
          <w:trHeight w:val="694"/>
        </w:trPr>
        <w:tc>
          <w:tcPr>
            <w:tcW w:w="11340" w:type="dxa"/>
            <w:gridSpan w:val="5"/>
            <w:tcBorders>
              <w:top w:val="single" w:sz="6" w:space="0" w:color="auto"/>
              <w:left w:val="single" w:sz="6" w:space="0" w:color="auto"/>
              <w:bottom w:val="single" w:sz="6" w:space="0" w:color="auto"/>
              <w:right w:val="single" w:sz="6" w:space="0" w:color="auto"/>
            </w:tcBorders>
            <w:hideMark/>
          </w:tcPr>
          <w:p w14:paraId="22FD3D74"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xml:space="preserve">What do I know already / What have I learnt so far? </w:t>
            </w:r>
            <w:r>
              <w:rPr>
                <w:rFonts w:ascii="Arial" w:eastAsia="Times New Roman" w:hAnsi="Arial" w:cs="Arial"/>
                <w:kern w:val="0"/>
                <w:sz w:val="20"/>
                <w:szCs w:val="20"/>
                <w14:ligatures w14:val="none"/>
              </w:rPr>
              <w:t xml:space="preserve">I have an </w:t>
            </w:r>
            <w:r w:rsidRPr="008F4974">
              <w:rPr>
                <w:rFonts w:ascii="Arial" w:eastAsia="Times New Roman" w:hAnsi="Arial" w:cs="Arial"/>
                <w:kern w:val="0"/>
                <w:sz w:val="20"/>
                <w:szCs w:val="20"/>
                <w14:ligatures w14:val="none"/>
              </w:rPr>
              <w:t>NVQ Level 2 in Childcare and development.</w:t>
            </w:r>
            <w:r>
              <w:rPr>
                <w:rFonts w:ascii="Arial" w:eastAsia="Times New Roman" w:hAnsi="Arial" w:cs="Arial"/>
                <w:kern w:val="0"/>
                <w:sz w:val="20"/>
                <w:szCs w:val="20"/>
                <w14:ligatures w14:val="none"/>
              </w:rPr>
              <w:t xml:space="preserve"> I have obtained certificates throughout my time at my setting for</w:t>
            </w:r>
            <w:r w:rsidRPr="008F4974">
              <w:rPr>
                <w:rFonts w:ascii="Arial" w:eastAsia="Times New Roman" w:hAnsi="Arial" w:cs="Arial"/>
                <w:kern w:val="0"/>
                <w:sz w:val="20"/>
                <w:szCs w:val="20"/>
                <w14:ligatures w14:val="none"/>
              </w:rPr>
              <w:t xml:space="preserve"> Autism awareness</w:t>
            </w:r>
            <w:r>
              <w:rPr>
                <w:rFonts w:ascii="Arial" w:eastAsia="Times New Roman" w:hAnsi="Arial" w:cs="Arial"/>
                <w:kern w:val="0"/>
                <w:sz w:val="20"/>
                <w:szCs w:val="20"/>
                <w14:ligatures w14:val="none"/>
              </w:rPr>
              <w:t>.</w:t>
            </w:r>
            <w:r w:rsidRPr="008F4974">
              <w:rPr>
                <w:rFonts w:ascii="Arial" w:eastAsia="Times New Roman" w:hAnsi="Arial" w:cs="Arial"/>
                <w:kern w:val="0"/>
                <w:sz w:val="20"/>
                <w:szCs w:val="20"/>
                <w14:ligatures w14:val="none"/>
              </w:rPr>
              <w:t xml:space="preserve"> </w:t>
            </w:r>
            <w:r>
              <w:rPr>
                <w:rFonts w:ascii="Arial" w:eastAsia="Times New Roman" w:hAnsi="Arial" w:cs="Arial"/>
                <w:kern w:val="0"/>
                <w:sz w:val="20"/>
                <w:szCs w:val="20"/>
                <w14:ligatures w14:val="none"/>
              </w:rPr>
              <w:t xml:space="preserve">I have also been </w:t>
            </w:r>
            <w:r w:rsidRPr="008F4974">
              <w:rPr>
                <w:rFonts w:ascii="Arial" w:eastAsia="Times New Roman" w:hAnsi="Arial" w:cs="Arial"/>
                <w:kern w:val="0"/>
                <w:sz w:val="20"/>
                <w:szCs w:val="20"/>
                <w14:ligatures w14:val="none"/>
              </w:rPr>
              <w:t>Epilepsy trained</w:t>
            </w:r>
            <w:r>
              <w:rPr>
                <w:rFonts w:ascii="Arial" w:eastAsia="Times New Roman" w:hAnsi="Arial" w:cs="Arial"/>
                <w:kern w:val="0"/>
                <w:sz w:val="20"/>
                <w:szCs w:val="20"/>
                <w14:ligatures w14:val="none"/>
              </w:rPr>
              <w:t xml:space="preserve"> and</w:t>
            </w:r>
            <w:r w:rsidRPr="008F4974">
              <w:rPr>
                <w:rFonts w:ascii="Arial" w:eastAsia="Times New Roman" w:hAnsi="Arial" w:cs="Arial"/>
                <w:kern w:val="0"/>
                <w:sz w:val="20"/>
                <w:szCs w:val="20"/>
                <w14:ligatures w14:val="none"/>
              </w:rPr>
              <w:t xml:space="preserve"> manual handling trained.</w:t>
            </w:r>
          </w:p>
          <w:p w14:paraId="682B5804"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r>
      <w:tr w:rsidR="00926436" w:rsidRPr="008F4974" w14:paraId="1C2F8E90" w14:textId="77777777" w:rsidTr="00627FC7">
        <w:trPr>
          <w:trHeight w:val="467"/>
        </w:trPr>
        <w:tc>
          <w:tcPr>
            <w:tcW w:w="11340" w:type="dxa"/>
            <w:gridSpan w:val="5"/>
            <w:tcBorders>
              <w:top w:val="single" w:sz="6" w:space="0" w:color="auto"/>
              <w:left w:val="single" w:sz="6" w:space="0" w:color="auto"/>
              <w:bottom w:val="single" w:sz="6" w:space="0" w:color="auto"/>
              <w:right w:val="single" w:sz="6" w:space="0" w:color="auto"/>
            </w:tcBorders>
            <w:hideMark/>
          </w:tcPr>
          <w:p w14:paraId="622395DD"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What do I want to develop? I would like to develo</w:t>
            </w:r>
            <w:r>
              <w:rPr>
                <w:rFonts w:ascii="Arial" w:eastAsia="Times New Roman" w:hAnsi="Arial" w:cs="Arial"/>
                <w:kern w:val="0"/>
                <w:sz w:val="20"/>
                <w:szCs w:val="20"/>
                <w14:ligatures w14:val="none"/>
              </w:rPr>
              <w:t xml:space="preserve">p various </w:t>
            </w:r>
            <w:r w:rsidRPr="008F4974">
              <w:rPr>
                <w:rFonts w:ascii="Arial" w:eastAsia="Times New Roman" w:hAnsi="Arial" w:cs="Arial"/>
                <w:kern w:val="0"/>
                <w:sz w:val="20"/>
                <w:szCs w:val="20"/>
                <w14:ligatures w14:val="none"/>
              </w:rPr>
              <w:t>skills including my digital and social skills</w:t>
            </w:r>
            <w:r>
              <w:rPr>
                <w:rFonts w:ascii="Arial" w:eastAsia="Times New Roman" w:hAnsi="Arial" w:cs="Arial"/>
                <w:kern w:val="0"/>
                <w:sz w:val="20"/>
                <w:szCs w:val="20"/>
                <w14:ligatures w14:val="none"/>
              </w:rPr>
              <w:t>. M</w:t>
            </w:r>
            <w:r w:rsidRPr="008F4974">
              <w:rPr>
                <w:rFonts w:ascii="Arial" w:eastAsia="Times New Roman" w:hAnsi="Arial" w:cs="Arial"/>
                <w:kern w:val="0"/>
                <w:sz w:val="20"/>
                <w:szCs w:val="20"/>
                <w14:ligatures w14:val="none"/>
              </w:rPr>
              <w:t>y confidence is also something I would like to develop and to be able to have</w:t>
            </w:r>
            <w:r>
              <w:rPr>
                <w:rFonts w:ascii="Arial" w:eastAsia="Times New Roman" w:hAnsi="Arial" w:cs="Arial"/>
                <w:kern w:val="0"/>
                <w:sz w:val="20"/>
                <w:szCs w:val="20"/>
                <w14:ligatures w14:val="none"/>
              </w:rPr>
              <w:t xml:space="preserve"> positive</w:t>
            </w:r>
            <w:r w:rsidRPr="008F4974">
              <w:rPr>
                <w:rFonts w:ascii="Arial" w:eastAsia="Times New Roman" w:hAnsi="Arial" w:cs="Arial"/>
                <w:kern w:val="0"/>
                <w:sz w:val="20"/>
                <w:szCs w:val="20"/>
                <w14:ligatures w14:val="none"/>
              </w:rPr>
              <w:t xml:space="preserve"> influence for the future generation.</w:t>
            </w:r>
          </w:p>
          <w:p w14:paraId="0A39196D"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p w14:paraId="4B9131C7"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r>
      <w:tr w:rsidR="00926436" w:rsidRPr="008F4974" w14:paraId="5FDF4028" w14:textId="77777777" w:rsidTr="00627FC7">
        <w:trPr>
          <w:trHeight w:val="454"/>
        </w:trPr>
        <w:tc>
          <w:tcPr>
            <w:tcW w:w="2737"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677CFA09"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Objective </w:t>
            </w:r>
          </w:p>
          <w:p w14:paraId="40910F4D"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p w14:paraId="1804C342"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c>
          <w:tcPr>
            <w:tcW w:w="1799"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09C37CFE"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Actions (How will I achieve this objective/ what needs to be done?) </w:t>
            </w:r>
          </w:p>
          <w:p w14:paraId="2B9ED0BA"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c>
          <w:tcPr>
            <w:tcW w:w="2440"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06BA28BF"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Resources (What support and resources are needed to achieve this objective?) </w:t>
            </w:r>
          </w:p>
          <w:p w14:paraId="2EB9CB34"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c>
          <w:tcPr>
            <w:tcW w:w="1748"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28B55CFD"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Target Date for achieving objective.  </w:t>
            </w:r>
          </w:p>
          <w:p w14:paraId="50BD1A3E"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c>
          <w:tcPr>
            <w:tcW w:w="2616"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01A4AF8B"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Success criteria (How will I know I have achieved this goal; how will I review this?)  </w:t>
            </w:r>
          </w:p>
          <w:p w14:paraId="25EF1401" w14:textId="77777777" w:rsidR="00926436" w:rsidRPr="008F4974" w:rsidRDefault="00926436" w:rsidP="00627FC7">
            <w:pPr>
              <w:spacing w:after="0" w:line="24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 </w:t>
            </w:r>
          </w:p>
        </w:tc>
      </w:tr>
      <w:tr w:rsidR="00926436" w:rsidRPr="008F4974" w14:paraId="3EAF1B70" w14:textId="77777777" w:rsidTr="00627FC7">
        <w:trPr>
          <w:trHeight w:val="1619"/>
        </w:trPr>
        <w:tc>
          <w:tcPr>
            <w:tcW w:w="2737" w:type="dxa"/>
            <w:tcBorders>
              <w:top w:val="single" w:sz="6" w:space="0" w:color="auto"/>
              <w:left w:val="single" w:sz="6" w:space="0" w:color="auto"/>
              <w:bottom w:val="single" w:sz="6" w:space="0" w:color="auto"/>
              <w:right w:val="single" w:sz="6" w:space="0" w:color="auto"/>
            </w:tcBorders>
          </w:tcPr>
          <w:p w14:paraId="12AD230D"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To explore my options in the SEN sector of education.</w:t>
            </w:r>
          </w:p>
        </w:tc>
        <w:tc>
          <w:tcPr>
            <w:tcW w:w="1799" w:type="dxa"/>
            <w:tcBorders>
              <w:top w:val="single" w:sz="6" w:space="0" w:color="auto"/>
              <w:left w:val="single" w:sz="6" w:space="0" w:color="auto"/>
              <w:bottom w:val="single" w:sz="6" w:space="0" w:color="auto"/>
              <w:right w:val="single" w:sz="6" w:space="0" w:color="auto"/>
            </w:tcBorders>
            <w:hideMark/>
          </w:tcPr>
          <w:p w14:paraId="172663B8"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need to research and work hard in my studies.</w:t>
            </w:r>
          </w:p>
        </w:tc>
        <w:tc>
          <w:tcPr>
            <w:tcW w:w="2440" w:type="dxa"/>
            <w:tcBorders>
              <w:top w:val="single" w:sz="6" w:space="0" w:color="auto"/>
              <w:left w:val="single" w:sz="6" w:space="0" w:color="auto"/>
              <w:bottom w:val="single" w:sz="6" w:space="0" w:color="auto"/>
              <w:right w:val="single" w:sz="6" w:space="0" w:color="auto"/>
            </w:tcBorders>
            <w:hideMark/>
          </w:tcPr>
          <w:p w14:paraId="36CC53F3"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Volunteering in settings that provide care for young children with Special education needs.</w:t>
            </w:r>
          </w:p>
        </w:tc>
        <w:tc>
          <w:tcPr>
            <w:tcW w:w="1748" w:type="dxa"/>
            <w:tcBorders>
              <w:top w:val="single" w:sz="6" w:space="0" w:color="auto"/>
              <w:left w:val="single" w:sz="6" w:space="0" w:color="auto"/>
              <w:bottom w:val="single" w:sz="6" w:space="0" w:color="auto"/>
              <w:right w:val="single" w:sz="6" w:space="0" w:color="auto"/>
            </w:tcBorders>
            <w:hideMark/>
          </w:tcPr>
          <w:p w14:paraId="57BD5D67"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would like to achieve this goal by July 2025.</w:t>
            </w:r>
          </w:p>
        </w:tc>
        <w:tc>
          <w:tcPr>
            <w:tcW w:w="2616" w:type="dxa"/>
            <w:tcBorders>
              <w:top w:val="single" w:sz="6" w:space="0" w:color="auto"/>
              <w:left w:val="single" w:sz="6" w:space="0" w:color="auto"/>
              <w:bottom w:val="single" w:sz="6" w:space="0" w:color="auto"/>
              <w:right w:val="single" w:sz="6" w:space="0" w:color="auto"/>
            </w:tcBorders>
            <w:hideMark/>
          </w:tcPr>
          <w:p w14:paraId="16B5273D"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gather all research I have obtained and knowledge through practise and evaluate my options on where this role could take my career in the education sector.</w:t>
            </w:r>
          </w:p>
        </w:tc>
      </w:tr>
      <w:tr w:rsidR="00926436" w:rsidRPr="008F4974" w14:paraId="51D8972E" w14:textId="77777777" w:rsidTr="00627FC7">
        <w:trPr>
          <w:trHeight w:val="1734"/>
        </w:trPr>
        <w:tc>
          <w:tcPr>
            <w:tcW w:w="2737" w:type="dxa"/>
            <w:tcBorders>
              <w:top w:val="single" w:sz="6" w:space="0" w:color="auto"/>
              <w:left w:val="single" w:sz="6" w:space="0" w:color="auto"/>
              <w:bottom w:val="single" w:sz="6" w:space="0" w:color="auto"/>
              <w:right w:val="single" w:sz="6" w:space="0" w:color="auto"/>
            </w:tcBorders>
          </w:tcPr>
          <w:p w14:paraId="5EBC6E14"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To improve of my study skills. i.e., reading, note taking, time management.</w:t>
            </w:r>
          </w:p>
        </w:tc>
        <w:tc>
          <w:tcPr>
            <w:tcW w:w="1799" w:type="dxa"/>
            <w:tcBorders>
              <w:top w:val="single" w:sz="6" w:space="0" w:color="auto"/>
              <w:left w:val="single" w:sz="6" w:space="0" w:color="auto"/>
              <w:bottom w:val="single" w:sz="6" w:space="0" w:color="auto"/>
              <w:right w:val="single" w:sz="6" w:space="0" w:color="auto"/>
            </w:tcBorders>
            <w:hideMark/>
          </w:tcPr>
          <w:p w14:paraId="7DD7DFA9"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focus on my time management first as this will draw in with the reading as part of my independent role in my studies and then focus on note taking in lectures.</w:t>
            </w:r>
          </w:p>
        </w:tc>
        <w:tc>
          <w:tcPr>
            <w:tcW w:w="2440" w:type="dxa"/>
            <w:tcBorders>
              <w:top w:val="single" w:sz="6" w:space="0" w:color="auto"/>
              <w:left w:val="single" w:sz="6" w:space="0" w:color="auto"/>
              <w:bottom w:val="single" w:sz="6" w:space="0" w:color="auto"/>
              <w:right w:val="single" w:sz="6" w:space="0" w:color="auto"/>
            </w:tcBorders>
            <w:hideMark/>
          </w:tcPr>
          <w:p w14:paraId="5DAC53E6"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Always look at the reading list set, look at keeping a diary to help manage my time for studies and life balance, have the relevant resources available with me in lectures for note taking and collect relevant handouts.</w:t>
            </w:r>
          </w:p>
        </w:tc>
        <w:tc>
          <w:tcPr>
            <w:tcW w:w="1748" w:type="dxa"/>
            <w:tcBorders>
              <w:top w:val="single" w:sz="6" w:space="0" w:color="auto"/>
              <w:left w:val="single" w:sz="6" w:space="0" w:color="auto"/>
              <w:bottom w:val="single" w:sz="6" w:space="0" w:color="auto"/>
              <w:right w:val="single" w:sz="6" w:space="0" w:color="auto"/>
            </w:tcBorders>
            <w:hideMark/>
          </w:tcPr>
          <w:p w14:paraId="371B81FC"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continue to develop these skills throughout my studies but hope to have made a significant improvement by the end of level 4.</w:t>
            </w:r>
          </w:p>
        </w:tc>
        <w:tc>
          <w:tcPr>
            <w:tcW w:w="2616" w:type="dxa"/>
            <w:tcBorders>
              <w:top w:val="single" w:sz="6" w:space="0" w:color="auto"/>
              <w:left w:val="single" w:sz="6" w:space="0" w:color="auto"/>
              <w:bottom w:val="single" w:sz="6" w:space="0" w:color="auto"/>
              <w:right w:val="single" w:sz="6" w:space="0" w:color="auto"/>
            </w:tcBorders>
            <w:hideMark/>
          </w:tcPr>
          <w:p w14:paraId="35567BCF"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be able to review this through feedback from my assignments and the knowledge I will have gained through the amount read, I will also know that I have better time management when I am more relaxed with writing assignments.</w:t>
            </w:r>
          </w:p>
        </w:tc>
      </w:tr>
      <w:tr w:rsidR="00926436" w:rsidRPr="008F4974" w14:paraId="0BC2EA59" w14:textId="77777777" w:rsidTr="00627FC7">
        <w:trPr>
          <w:trHeight w:val="1778"/>
        </w:trPr>
        <w:tc>
          <w:tcPr>
            <w:tcW w:w="2737" w:type="dxa"/>
            <w:tcBorders>
              <w:top w:val="single" w:sz="6" w:space="0" w:color="auto"/>
              <w:left w:val="single" w:sz="6" w:space="0" w:color="auto"/>
              <w:bottom w:val="single" w:sz="6" w:space="0" w:color="auto"/>
              <w:right w:val="single" w:sz="6" w:space="0" w:color="auto"/>
            </w:tcBorders>
          </w:tcPr>
          <w:p w14:paraId="7D2C9786"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To complete at least five courses available to me through my current setting or independently to add to my CV and become the best professional practitioner. i.e., first aid training. Also courses to support the training I have already obtained and to support my objective of SEN.</w:t>
            </w:r>
          </w:p>
        </w:tc>
        <w:tc>
          <w:tcPr>
            <w:tcW w:w="1799" w:type="dxa"/>
            <w:tcBorders>
              <w:top w:val="single" w:sz="6" w:space="0" w:color="auto"/>
              <w:left w:val="single" w:sz="6" w:space="0" w:color="auto"/>
              <w:bottom w:val="single" w:sz="6" w:space="0" w:color="auto"/>
              <w:right w:val="single" w:sz="6" w:space="0" w:color="auto"/>
            </w:tcBorders>
            <w:hideMark/>
          </w:tcPr>
          <w:p w14:paraId="32BDEB63"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need to see what courses are available through my setting first and then explore into independent research to achieve more courses to support my future career in the early years sector.</w:t>
            </w:r>
          </w:p>
        </w:tc>
        <w:tc>
          <w:tcPr>
            <w:tcW w:w="2440" w:type="dxa"/>
            <w:tcBorders>
              <w:top w:val="single" w:sz="6" w:space="0" w:color="auto"/>
              <w:left w:val="single" w:sz="6" w:space="0" w:color="auto"/>
              <w:bottom w:val="single" w:sz="6" w:space="0" w:color="auto"/>
              <w:right w:val="single" w:sz="6" w:space="0" w:color="auto"/>
            </w:tcBorders>
            <w:hideMark/>
          </w:tcPr>
          <w:p w14:paraId="3AFC0A9C"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need to chat to my line manager or possibly the ALNco in the school to see if there are any courses they think available would not just benefit myself but also the school whilst I am employed with them, I will also explore avenues through the university and  reliable online resources.</w:t>
            </w:r>
          </w:p>
        </w:tc>
        <w:tc>
          <w:tcPr>
            <w:tcW w:w="1748" w:type="dxa"/>
            <w:tcBorders>
              <w:top w:val="single" w:sz="6" w:space="0" w:color="auto"/>
              <w:left w:val="single" w:sz="6" w:space="0" w:color="auto"/>
              <w:bottom w:val="single" w:sz="6" w:space="0" w:color="auto"/>
              <w:right w:val="single" w:sz="6" w:space="0" w:color="auto"/>
            </w:tcBorders>
            <w:hideMark/>
          </w:tcPr>
          <w:p w14:paraId="722FCDBF"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hope to achieve this goal by the end of my degree but hopefully achieve at least two courses by the end of level 5.</w:t>
            </w:r>
          </w:p>
        </w:tc>
        <w:tc>
          <w:tcPr>
            <w:tcW w:w="2616" w:type="dxa"/>
            <w:tcBorders>
              <w:top w:val="single" w:sz="6" w:space="0" w:color="auto"/>
              <w:left w:val="single" w:sz="6" w:space="0" w:color="auto"/>
              <w:bottom w:val="single" w:sz="6" w:space="0" w:color="auto"/>
              <w:right w:val="single" w:sz="6" w:space="0" w:color="auto"/>
            </w:tcBorders>
            <w:hideMark/>
          </w:tcPr>
          <w:p w14:paraId="2EF518BE"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sidRPr="008F4974">
              <w:rPr>
                <w:rFonts w:ascii="Arial" w:eastAsia="Times New Roman" w:hAnsi="Arial" w:cs="Arial"/>
                <w:kern w:val="0"/>
                <w:sz w:val="20"/>
                <w:szCs w:val="20"/>
                <w14:ligatures w14:val="none"/>
              </w:rPr>
              <w:t>I will have obtained qualification or certificates to prove I have achieved these goals.</w:t>
            </w:r>
          </w:p>
        </w:tc>
      </w:tr>
      <w:tr w:rsidR="00926436" w:rsidRPr="008F4974" w14:paraId="6255E4CB" w14:textId="77777777" w:rsidTr="00627FC7">
        <w:trPr>
          <w:trHeight w:val="1778"/>
        </w:trPr>
        <w:tc>
          <w:tcPr>
            <w:tcW w:w="2737" w:type="dxa"/>
            <w:tcBorders>
              <w:top w:val="single" w:sz="6" w:space="0" w:color="auto"/>
              <w:left w:val="single" w:sz="6" w:space="0" w:color="auto"/>
              <w:bottom w:val="single" w:sz="6" w:space="0" w:color="auto"/>
              <w:right w:val="single" w:sz="6" w:space="0" w:color="auto"/>
            </w:tcBorders>
          </w:tcPr>
          <w:p w14:paraId="4FA50A15"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lastRenderedPageBreak/>
              <w:t>To complete a level 3 in safeguarding and first aid training.</w:t>
            </w:r>
          </w:p>
        </w:tc>
        <w:tc>
          <w:tcPr>
            <w:tcW w:w="1799" w:type="dxa"/>
            <w:tcBorders>
              <w:top w:val="single" w:sz="6" w:space="0" w:color="auto"/>
              <w:left w:val="single" w:sz="6" w:space="0" w:color="auto"/>
              <w:bottom w:val="single" w:sz="6" w:space="0" w:color="auto"/>
              <w:right w:val="single" w:sz="6" w:space="0" w:color="auto"/>
            </w:tcBorders>
          </w:tcPr>
          <w:p w14:paraId="0980B8D9"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 To attend the employability week.</w:t>
            </w:r>
          </w:p>
        </w:tc>
        <w:tc>
          <w:tcPr>
            <w:tcW w:w="2440" w:type="dxa"/>
            <w:tcBorders>
              <w:top w:val="single" w:sz="6" w:space="0" w:color="auto"/>
              <w:left w:val="single" w:sz="6" w:space="0" w:color="auto"/>
              <w:bottom w:val="single" w:sz="6" w:space="0" w:color="auto"/>
              <w:right w:val="single" w:sz="6" w:space="0" w:color="auto"/>
            </w:tcBorders>
          </w:tcPr>
          <w:p w14:paraId="2A4021EB"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There is an employability week available through the university in the present future, book onto this course if applicable.</w:t>
            </w:r>
          </w:p>
        </w:tc>
        <w:tc>
          <w:tcPr>
            <w:tcW w:w="1748" w:type="dxa"/>
            <w:tcBorders>
              <w:top w:val="single" w:sz="6" w:space="0" w:color="auto"/>
              <w:left w:val="single" w:sz="6" w:space="0" w:color="auto"/>
              <w:bottom w:val="single" w:sz="6" w:space="0" w:color="auto"/>
              <w:right w:val="single" w:sz="6" w:space="0" w:color="auto"/>
            </w:tcBorders>
          </w:tcPr>
          <w:p w14:paraId="7961F9FA"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On the day of the course which is scheduled for the last week in January 2024.</w:t>
            </w:r>
          </w:p>
        </w:tc>
        <w:tc>
          <w:tcPr>
            <w:tcW w:w="2616" w:type="dxa"/>
            <w:tcBorders>
              <w:top w:val="single" w:sz="6" w:space="0" w:color="auto"/>
              <w:left w:val="single" w:sz="6" w:space="0" w:color="auto"/>
              <w:bottom w:val="single" w:sz="6" w:space="0" w:color="auto"/>
              <w:right w:val="single" w:sz="6" w:space="0" w:color="auto"/>
            </w:tcBorders>
          </w:tcPr>
          <w:p w14:paraId="3EBFE235" w14:textId="77777777" w:rsidR="00926436" w:rsidRPr="008F4974" w:rsidRDefault="00926436" w:rsidP="00627FC7">
            <w:pPr>
              <w:spacing w:after="0" w:line="360" w:lineRule="auto"/>
              <w:textAlignment w:val="baseline"/>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I will have hopefully gained the certificate or passed the course on the day of training.</w:t>
            </w:r>
          </w:p>
        </w:tc>
      </w:tr>
    </w:tbl>
    <w:p w14:paraId="535E6588" w14:textId="365A512C" w:rsidR="00926436" w:rsidRPr="0055758E" w:rsidRDefault="00926436" w:rsidP="00926436">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676A056B" wp14:editId="36C875AC">
                <wp:simplePos x="0" y="0"/>
                <wp:positionH relativeFrom="column">
                  <wp:posOffset>-693174</wp:posOffset>
                </wp:positionH>
                <wp:positionV relativeFrom="paragraph">
                  <wp:posOffset>157151</wp:posOffset>
                </wp:positionV>
                <wp:extent cx="3338830" cy="4225413"/>
                <wp:effectExtent l="0" t="0" r="13970" b="22860"/>
                <wp:wrapNone/>
                <wp:docPr id="1417790199" name="Text Box 1"/>
                <wp:cNvGraphicFramePr/>
                <a:graphic xmlns:a="http://schemas.openxmlformats.org/drawingml/2006/main">
                  <a:graphicData uri="http://schemas.microsoft.com/office/word/2010/wordprocessingShape">
                    <wps:wsp>
                      <wps:cNvSpPr txBox="1"/>
                      <wps:spPr>
                        <a:xfrm>
                          <a:off x="0" y="0"/>
                          <a:ext cx="3338830" cy="4225413"/>
                        </a:xfrm>
                        <a:prstGeom prst="rect">
                          <a:avLst/>
                        </a:prstGeom>
                        <a:solidFill>
                          <a:schemeClr val="lt1"/>
                        </a:solidFill>
                        <a:ln w="6350">
                          <a:solidFill>
                            <a:prstClr val="black"/>
                          </a:solidFill>
                        </a:ln>
                      </wps:spPr>
                      <wps:txbx>
                        <w:txbxContent>
                          <w:p w14:paraId="4A32AD0D" w14:textId="77777777" w:rsidR="00926436" w:rsidRPr="00336967" w:rsidRDefault="00926436" w:rsidP="00926436">
                            <w:pPr>
                              <w:spacing w:line="360" w:lineRule="auto"/>
                              <w:rPr>
                                <w:rFonts w:ascii="Arial" w:hAnsi="Arial" w:cs="Arial"/>
                                <w:sz w:val="20"/>
                                <w:szCs w:val="20"/>
                              </w:rPr>
                            </w:pPr>
                            <w:r w:rsidRPr="00336967">
                              <w:rPr>
                                <w:rFonts w:ascii="Arial" w:hAnsi="Arial" w:cs="Arial"/>
                                <w:sz w:val="20"/>
                                <w:szCs w:val="20"/>
                              </w:rPr>
                              <w:t>Reflection and reflective practice are for one to be willing to learn and adapt to ways of doing or thinking and putting changes into practice. This may not always be for new information or practices learnt but to be reflective and trace it back to knowledge already known and personal experiences.</w:t>
                            </w:r>
                            <w:r>
                              <w:rPr>
                                <w:rFonts w:ascii="Arial" w:hAnsi="Arial" w:cs="Arial"/>
                                <w:sz w:val="20"/>
                                <w:szCs w:val="20"/>
                              </w:rPr>
                              <w:t xml:space="preserve"> Hallet (2012) implies that re</w:t>
                            </w:r>
                            <w:r w:rsidRPr="00336967">
                              <w:rPr>
                                <w:rFonts w:ascii="Arial" w:hAnsi="Arial" w:cs="Arial"/>
                                <w:sz w:val="20"/>
                                <w:szCs w:val="20"/>
                              </w:rPr>
                              <w:t>flection takes a lot of patience as there must be time to listen to be able to understand and learn before acting upon reflective practice</w:t>
                            </w:r>
                            <w:r>
                              <w:rPr>
                                <w:rFonts w:ascii="Arial" w:hAnsi="Arial" w:cs="Arial"/>
                                <w:sz w:val="20"/>
                                <w:szCs w:val="20"/>
                              </w:rPr>
                              <w:t xml:space="preserve"> for young children and their families</w:t>
                            </w:r>
                            <w:r w:rsidRPr="00336967">
                              <w:rPr>
                                <w:rFonts w:ascii="Arial" w:hAnsi="Arial" w:cs="Arial"/>
                                <w:sz w:val="20"/>
                                <w:szCs w:val="20"/>
                              </w:rPr>
                              <w:t>. Brock (2014) suggests this is where skills of critical thinking could possibly come into place for one to listen, analyse and reflect and then take actions for improvement on knowledge and experience for a positive outcome. Brock (2014) also has reason to suggest that the personal improvements made on reflection can ensure one will act upon becoming the best possible practitioner with reflective actions in place</w:t>
                            </w:r>
                            <w:r>
                              <w:rPr>
                                <w:rFonts w:ascii="Arial" w:hAnsi="Arial" w:cs="Arial"/>
                                <w:sz w:val="20"/>
                                <w:szCs w:val="20"/>
                              </w:rPr>
                              <w:t xml:space="preserve"> whilst ensuring policies and the curriculum are still adhered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6A056B" id="_x0000_t202" coordsize="21600,21600" o:spt="202" path="m,l,21600r21600,l21600,xe">
                <v:stroke joinstyle="miter"/>
                <v:path gradientshapeok="t" o:connecttype="rect"/>
              </v:shapetype>
              <v:shape id="Text Box 1" o:spid="_x0000_s1026" type="#_x0000_t202" style="position:absolute;margin-left:-54.6pt;margin-top:12.35pt;width:262.9pt;height:33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" fillcolor="white [3201]" strokeweight=".5pt">
                <v:textbox>
                  <w:txbxContent>
                    <w:p w14:paraId="4A32AD0D" w14:textId="77777777" w:rsidR="00926436" w:rsidRPr="00336967" w:rsidRDefault="00926436" w:rsidP="00926436">
                      <w:pPr>
                        <w:spacing w:line="360" w:lineRule="auto"/>
                        <w:rPr>
                          <w:rFonts w:ascii="Arial" w:hAnsi="Arial" w:cs="Arial"/>
                          <w:sz w:val="20"/>
                          <w:szCs w:val="20"/>
                        </w:rPr>
                      </w:pPr>
                      <w:r w:rsidRPr="00336967">
                        <w:rPr>
                          <w:rFonts w:ascii="Arial" w:hAnsi="Arial" w:cs="Arial"/>
                          <w:sz w:val="20"/>
                          <w:szCs w:val="20"/>
                        </w:rPr>
                        <w:t>Reflection and reflective practice are for one to be willing to learn and adapt to ways of doing or thinking and putting changes into practice. This may not always be for new information or practices learnt but to be reflective and trace it back to knowledge already known and personal experiences.</w:t>
                      </w:r>
                      <w:r>
                        <w:rPr>
                          <w:rFonts w:ascii="Arial" w:hAnsi="Arial" w:cs="Arial"/>
                          <w:sz w:val="20"/>
                          <w:szCs w:val="20"/>
                        </w:rPr>
                        <w:t xml:space="preserve"> Hallet (2012) implies that re</w:t>
                      </w:r>
                      <w:r w:rsidRPr="00336967">
                        <w:rPr>
                          <w:rFonts w:ascii="Arial" w:hAnsi="Arial" w:cs="Arial"/>
                          <w:sz w:val="20"/>
                          <w:szCs w:val="20"/>
                        </w:rPr>
                        <w:t>flection takes a lot of patience as there must be time to listen to be able to understand and learn before acting upon reflective practice</w:t>
                      </w:r>
                      <w:r>
                        <w:rPr>
                          <w:rFonts w:ascii="Arial" w:hAnsi="Arial" w:cs="Arial"/>
                          <w:sz w:val="20"/>
                          <w:szCs w:val="20"/>
                        </w:rPr>
                        <w:t xml:space="preserve"> for young children and their families</w:t>
                      </w:r>
                      <w:r w:rsidRPr="00336967">
                        <w:rPr>
                          <w:rFonts w:ascii="Arial" w:hAnsi="Arial" w:cs="Arial"/>
                          <w:sz w:val="20"/>
                          <w:szCs w:val="20"/>
                        </w:rPr>
                        <w:t>. Brock (2014) suggests this is where skills of critical thinking could possibly come into place for one to listen, analyse and reflect and then take actions for improvement on knowledge and experience for a positive outcome. Brock (2014) also has reason to suggest that the personal improvements made on reflection can ensure one will act upon becoming the best possible practitioner with reflective actions in place</w:t>
                      </w:r>
                      <w:r>
                        <w:rPr>
                          <w:rFonts w:ascii="Arial" w:hAnsi="Arial" w:cs="Arial"/>
                          <w:sz w:val="20"/>
                          <w:szCs w:val="20"/>
                        </w:rPr>
                        <w:t xml:space="preserve"> whilst ensuring policies and the curriculum are still adhered to.</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75D58899" wp14:editId="4745212D">
                <wp:simplePos x="0" y="0"/>
                <wp:positionH relativeFrom="margin">
                  <wp:posOffset>-665018</wp:posOffset>
                </wp:positionH>
                <wp:positionV relativeFrom="page">
                  <wp:posOffset>6941127</wp:posOffset>
                </wp:positionV>
                <wp:extent cx="7178040" cy="3944620"/>
                <wp:effectExtent l="0" t="0" r="22860" b="17780"/>
                <wp:wrapNone/>
                <wp:docPr id="382639977" name="Text Box 3"/>
                <wp:cNvGraphicFramePr/>
                <a:graphic xmlns:a="http://schemas.openxmlformats.org/drawingml/2006/main">
                  <a:graphicData uri="http://schemas.microsoft.com/office/word/2010/wordprocessingShape">
                    <wps:wsp>
                      <wps:cNvSpPr txBox="1"/>
                      <wps:spPr>
                        <a:xfrm>
                          <a:off x="0" y="0"/>
                          <a:ext cx="7178040" cy="3944620"/>
                        </a:xfrm>
                        <a:prstGeom prst="rect">
                          <a:avLst/>
                        </a:prstGeom>
                        <a:solidFill>
                          <a:schemeClr val="lt1"/>
                        </a:solidFill>
                        <a:ln w="6350">
                          <a:solidFill>
                            <a:prstClr val="black"/>
                          </a:solidFill>
                        </a:ln>
                      </wps:spPr>
                      <wps:txbx>
                        <w:txbxContent>
                          <w:p w14:paraId="5F955F42" w14:textId="436A3B10" w:rsidR="00926436" w:rsidRDefault="00926436" w:rsidP="00926436">
                            <w:pPr>
                              <w:spacing w:line="360" w:lineRule="auto"/>
                              <w:rPr>
                                <w:rFonts w:ascii="Arial" w:hAnsi="Arial" w:cs="Arial"/>
                                <w:sz w:val="20"/>
                                <w:szCs w:val="20"/>
                              </w:rPr>
                            </w:pPr>
                            <w:r>
                              <w:rPr>
                                <w:rFonts w:ascii="Arial" w:hAnsi="Arial" w:cs="Arial"/>
                                <w:sz w:val="20"/>
                                <w:szCs w:val="20"/>
                              </w:rPr>
                              <w:t>The theorists Dewey and Schon have methods to support reflective practice and how it can be used.</w:t>
                            </w:r>
                            <w:r>
                              <w:t xml:space="preserve"> </w:t>
                            </w:r>
                            <w:r>
                              <w:rPr>
                                <w:rFonts w:ascii="Arial" w:hAnsi="Arial" w:cs="Arial"/>
                                <w:sz w:val="20"/>
                                <w:szCs w:val="20"/>
                              </w:rPr>
                              <w:t>Schon (2016) says that there are two types of action, one being action which is imminent and one which is dealing with reflection after the scenario has happened. The theory says that when acting upon a situation imminently these decisions need to be carefully thought but acted upon immediately with the best possible outcome, being able to think logically and remaining calm will help with this type of decision-making process. The second theory in which action taken after the situation is where things can be processed and consider future scenarios and how to deal with these. There is always room for improvement with this type of action as you can reconsider the situation and reflect and ask questions and have an outcome for the future, such as how could this be done this differently? What could be said differently? There are no right or wrong answers if there is a positive outcome for the benefit of the children, and everything has been considered before concluding. The impact that this will have within the early years sector will be beneficial when put into practice will have a positive outcome as reflective actions and appraisal of those actions being flexible, self-aware and have social awareness will be the foundation on how to react to any situation. It also helps to have compassion and a wide range of knowledge and room for improvement will help towards being the best professional practitioner for the sector as these values and more are what makes a difference for our future generation and the learning and wellbeing of these young humans. Schon (2016) implies that having skills such as critical thinking whilst reflecting will help to be less bias and have a professional hand and always be vigilant that nothing is always the same and no scenario whether concluded and seen like another one will always be surprised and will have to make decisions on the matters at hand as not one individual need will be the same as another.</w:t>
                            </w:r>
                            <w:r>
                              <w:rPr>
                                <w:rFonts w:ascii="Arial" w:hAnsi="Arial" w:cs="Arial"/>
                                <w:sz w:val="20"/>
                                <w:szCs w:val="20"/>
                              </w:rPr>
                              <w:t xml:space="preserve"> </w:t>
                            </w:r>
                          </w:p>
                          <w:p w14:paraId="736C8178" w14:textId="77777777" w:rsidR="00926436" w:rsidRDefault="00926436" w:rsidP="00926436">
                            <w:pPr>
                              <w:spacing w:line="360" w:lineRule="auto"/>
                              <w:rPr>
                                <w:rFonts w:ascii="Arial" w:hAnsi="Arial" w:cs="Arial"/>
                                <w:sz w:val="20"/>
                                <w:szCs w:val="20"/>
                              </w:rPr>
                            </w:pPr>
                          </w:p>
                          <w:p w14:paraId="079BAD31" w14:textId="77777777" w:rsidR="00926436" w:rsidRDefault="00926436" w:rsidP="00926436">
                            <w:pPr>
                              <w:spacing w:line="360" w:lineRule="auto"/>
                              <w:rPr>
                                <w:rFonts w:ascii="Arial" w:hAnsi="Arial" w:cs="Arial"/>
                                <w:sz w:val="20"/>
                                <w:szCs w:val="20"/>
                              </w:rPr>
                            </w:pPr>
                          </w:p>
                          <w:p w14:paraId="6374464D" w14:textId="77777777" w:rsidR="00926436" w:rsidRDefault="00926436" w:rsidP="00926436">
                            <w:pPr>
                              <w:spacing w:line="360" w:lineRule="auto"/>
                              <w:rPr>
                                <w:rFonts w:ascii="Arial" w:hAnsi="Arial" w:cs="Arial"/>
                                <w:sz w:val="20"/>
                                <w:szCs w:val="20"/>
                              </w:rPr>
                            </w:pPr>
                          </w:p>
                          <w:p w14:paraId="3F222BA4" w14:textId="77777777" w:rsidR="00926436" w:rsidRDefault="00926436" w:rsidP="00926436">
                            <w:pPr>
                              <w:spacing w:line="360" w:lineRule="auto"/>
                              <w:rPr>
                                <w:rFonts w:ascii="Arial" w:hAnsi="Arial" w:cs="Arial"/>
                                <w:sz w:val="20"/>
                                <w:szCs w:val="20"/>
                              </w:rPr>
                            </w:pPr>
                          </w:p>
                          <w:p w14:paraId="6676368A" w14:textId="77777777" w:rsidR="00926436" w:rsidRDefault="00926436" w:rsidP="00926436">
                            <w:pPr>
                              <w:spacing w:line="360" w:lineRule="auto"/>
                              <w:rPr>
                                <w:rFonts w:ascii="Arial" w:hAnsi="Arial" w:cs="Arial"/>
                                <w:sz w:val="20"/>
                                <w:szCs w:val="20"/>
                              </w:rPr>
                            </w:pPr>
                          </w:p>
                          <w:p w14:paraId="78C711B0" w14:textId="77777777" w:rsidR="00926436" w:rsidRDefault="00926436" w:rsidP="00926436">
                            <w:pPr>
                              <w:spacing w:line="360" w:lineRule="auto"/>
                              <w:rPr>
                                <w:rFonts w:ascii="Arial" w:hAnsi="Arial" w:cs="Arial"/>
                                <w:sz w:val="20"/>
                                <w:szCs w:val="20"/>
                              </w:rPr>
                            </w:pPr>
                          </w:p>
                          <w:p w14:paraId="495D0823" w14:textId="77777777" w:rsidR="00926436" w:rsidRDefault="00926436" w:rsidP="00926436">
                            <w:pPr>
                              <w:spacing w:line="360" w:lineRule="auto"/>
                              <w:rPr>
                                <w:rFonts w:ascii="Arial" w:hAnsi="Arial" w:cs="Arial"/>
                                <w:sz w:val="20"/>
                                <w:szCs w:val="20"/>
                              </w:rPr>
                            </w:pPr>
                          </w:p>
                          <w:p w14:paraId="6351A112" w14:textId="77777777" w:rsidR="00926436" w:rsidRDefault="00926436" w:rsidP="00926436">
                            <w:pPr>
                              <w:spacing w:line="360" w:lineRule="auto"/>
                              <w:rPr>
                                <w:rFonts w:ascii="Arial" w:hAnsi="Arial" w:cs="Arial"/>
                                <w:sz w:val="20"/>
                                <w:szCs w:val="20"/>
                              </w:rPr>
                            </w:pPr>
                          </w:p>
                          <w:p w14:paraId="21AAC44B" w14:textId="77777777" w:rsidR="00926436" w:rsidRPr="000F24DA" w:rsidRDefault="00926436" w:rsidP="00926436">
                            <w:pPr>
                              <w:spacing w:line="360" w:lineRule="auto"/>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D58899" id="Text Box 3" o:spid="_x0000_s1027" type="#_x0000_t202" style="position:absolute;margin-left:-52.35pt;margin-top:546.55pt;width:565.2pt;height:310.6pt;z-index:251661312;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" fillcolor="white [3201]" strokeweight=".5pt">
                <v:textbox>
                  <w:txbxContent>
                    <w:p w14:paraId="5F955F42" w14:textId="436A3B10" w:rsidR="00926436" w:rsidRDefault="00926436" w:rsidP="00926436">
                      <w:pPr>
                        <w:spacing w:line="360" w:lineRule="auto"/>
                        <w:rPr>
                          <w:rFonts w:ascii="Arial" w:hAnsi="Arial" w:cs="Arial"/>
                          <w:sz w:val="20"/>
                          <w:szCs w:val="20"/>
                        </w:rPr>
                      </w:pPr>
                      <w:r>
                        <w:rPr>
                          <w:rFonts w:ascii="Arial" w:hAnsi="Arial" w:cs="Arial"/>
                          <w:sz w:val="20"/>
                          <w:szCs w:val="20"/>
                        </w:rPr>
                        <w:t>The theorists Dewey and Schon have methods to support reflective practice and how it can be used.</w:t>
                      </w:r>
                      <w:r>
                        <w:t xml:space="preserve"> </w:t>
                      </w:r>
                      <w:r>
                        <w:rPr>
                          <w:rFonts w:ascii="Arial" w:hAnsi="Arial" w:cs="Arial"/>
                          <w:sz w:val="20"/>
                          <w:szCs w:val="20"/>
                        </w:rPr>
                        <w:t>Schon (2016) says that there are two types of action, one being action which is imminent and one which is dealing with reflection after the scenario has happened. The theory says that when acting upon a situation imminently these decisions need to be carefully thought but acted upon immediately with the best possible outcome, being able to think logically and remaining calm will help with this type of decision-making process. The second theory in which action taken after the situation is where things can be processed and consider future scenarios and how to deal with these. There is always room for improvement with this type of action as you can reconsider the situation and reflect and ask questions and have an outcome for the future, such as how could this be done this differently? What could be said differently? There are no right or wrong answers if there is a positive outcome for the benefit of the children, and everything has been considered before concluding. The impact that this will have within the early years sector will be beneficial when put into practice will have a positive outcome as reflective actions and appraisal of those actions being flexible, self-aware and have social awareness will be the foundation on how to react to any situation. It also helps to have compassion and a wide range of knowledge and room for improvement will help towards being the best professional practitioner for the sector as these values and more are what makes a difference for our future generation and the learning and wellbeing of these young humans. Schon (2016) implies that having skills such as critical thinking whilst reflecting will help to be less bias and have a professional hand and always be vigilant that nothing is always the same and no scenario whether concluded and seen like another one will always be surprised and will have to make decisions on the matters at hand as not one individual need will be the same as another.</w:t>
                      </w:r>
                      <w:r>
                        <w:rPr>
                          <w:rFonts w:ascii="Arial" w:hAnsi="Arial" w:cs="Arial"/>
                          <w:sz w:val="20"/>
                          <w:szCs w:val="20"/>
                        </w:rPr>
                        <w:t xml:space="preserve"> </w:t>
                      </w:r>
                    </w:p>
                    <w:p w14:paraId="736C8178" w14:textId="77777777" w:rsidR="00926436" w:rsidRDefault="00926436" w:rsidP="00926436">
                      <w:pPr>
                        <w:spacing w:line="360" w:lineRule="auto"/>
                        <w:rPr>
                          <w:rFonts w:ascii="Arial" w:hAnsi="Arial" w:cs="Arial"/>
                          <w:sz w:val="20"/>
                          <w:szCs w:val="20"/>
                        </w:rPr>
                      </w:pPr>
                    </w:p>
                    <w:p w14:paraId="079BAD31" w14:textId="77777777" w:rsidR="00926436" w:rsidRDefault="00926436" w:rsidP="00926436">
                      <w:pPr>
                        <w:spacing w:line="360" w:lineRule="auto"/>
                        <w:rPr>
                          <w:rFonts w:ascii="Arial" w:hAnsi="Arial" w:cs="Arial"/>
                          <w:sz w:val="20"/>
                          <w:szCs w:val="20"/>
                        </w:rPr>
                      </w:pPr>
                    </w:p>
                    <w:p w14:paraId="6374464D" w14:textId="77777777" w:rsidR="00926436" w:rsidRDefault="00926436" w:rsidP="00926436">
                      <w:pPr>
                        <w:spacing w:line="360" w:lineRule="auto"/>
                        <w:rPr>
                          <w:rFonts w:ascii="Arial" w:hAnsi="Arial" w:cs="Arial"/>
                          <w:sz w:val="20"/>
                          <w:szCs w:val="20"/>
                        </w:rPr>
                      </w:pPr>
                    </w:p>
                    <w:p w14:paraId="3F222BA4" w14:textId="77777777" w:rsidR="00926436" w:rsidRDefault="00926436" w:rsidP="00926436">
                      <w:pPr>
                        <w:spacing w:line="360" w:lineRule="auto"/>
                        <w:rPr>
                          <w:rFonts w:ascii="Arial" w:hAnsi="Arial" w:cs="Arial"/>
                          <w:sz w:val="20"/>
                          <w:szCs w:val="20"/>
                        </w:rPr>
                      </w:pPr>
                    </w:p>
                    <w:p w14:paraId="6676368A" w14:textId="77777777" w:rsidR="00926436" w:rsidRDefault="00926436" w:rsidP="00926436">
                      <w:pPr>
                        <w:spacing w:line="360" w:lineRule="auto"/>
                        <w:rPr>
                          <w:rFonts w:ascii="Arial" w:hAnsi="Arial" w:cs="Arial"/>
                          <w:sz w:val="20"/>
                          <w:szCs w:val="20"/>
                        </w:rPr>
                      </w:pPr>
                    </w:p>
                    <w:p w14:paraId="78C711B0" w14:textId="77777777" w:rsidR="00926436" w:rsidRDefault="00926436" w:rsidP="00926436">
                      <w:pPr>
                        <w:spacing w:line="360" w:lineRule="auto"/>
                        <w:rPr>
                          <w:rFonts w:ascii="Arial" w:hAnsi="Arial" w:cs="Arial"/>
                          <w:sz w:val="20"/>
                          <w:szCs w:val="20"/>
                        </w:rPr>
                      </w:pPr>
                    </w:p>
                    <w:p w14:paraId="495D0823" w14:textId="77777777" w:rsidR="00926436" w:rsidRDefault="00926436" w:rsidP="00926436">
                      <w:pPr>
                        <w:spacing w:line="360" w:lineRule="auto"/>
                        <w:rPr>
                          <w:rFonts w:ascii="Arial" w:hAnsi="Arial" w:cs="Arial"/>
                          <w:sz w:val="20"/>
                          <w:szCs w:val="20"/>
                        </w:rPr>
                      </w:pPr>
                    </w:p>
                    <w:p w14:paraId="6351A112" w14:textId="77777777" w:rsidR="00926436" w:rsidRDefault="00926436" w:rsidP="00926436">
                      <w:pPr>
                        <w:spacing w:line="360" w:lineRule="auto"/>
                        <w:rPr>
                          <w:rFonts w:ascii="Arial" w:hAnsi="Arial" w:cs="Arial"/>
                          <w:sz w:val="20"/>
                          <w:szCs w:val="20"/>
                        </w:rPr>
                      </w:pPr>
                    </w:p>
                    <w:p w14:paraId="21AAC44B" w14:textId="77777777" w:rsidR="00926436" w:rsidRPr="000F24DA" w:rsidRDefault="00926436" w:rsidP="00926436">
                      <w:pPr>
                        <w:spacing w:line="360" w:lineRule="auto"/>
                        <w:rPr>
                          <w:rFonts w:ascii="Arial" w:hAnsi="Arial" w:cs="Arial"/>
                          <w:sz w:val="20"/>
                          <w:szCs w:val="20"/>
                        </w:rPr>
                      </w:pPr>
                    </w:p>
                  </w:txbxContent>
                </v:textbox>
                <w10:wrap anchorx="margin" anchory="page"/>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E56331D" wp14:editId="7BF3BFE4">
                <wp:simplePos x="0" y="0"/>
                <wp:positionH relativeFrom="column">
                  <wp:posOffset>2773680</wp:posOffset>
                </wp:positionH>
                <wp:positionV relativeFrom="paragraph">
                  <wp:posOffset>152400</wp:posOffset>
                </wp:positionV>
                <wp:extent cx="3726815" cy="4655820"/>
                <wp:effectExtent l="0" t="0" r="26035" b="11430"/>
                <wp:wrapNone/>
                <wp:docPr id="646667688" name="Text Box 2"/>
                <wp:cNvGraphicFramePr/>
                <a:graphic xmlns:a="http://schemas.openxmlformats.org/drawingml/2006/main">
                  <a:graphicData uri="http://schemas.microsoft.com/office/word/2010/wordprocessingShape">
                    <wps:wsp>
                      <wps:cNvSpPr txBox="1"/>
                      <wps:spPr>
                        <a:xfrm>
                          <a:off x="0" y="0"/>
                          <a:ext cx="3726815" cy="4655820"/>
                        </a:xfrm>
                        <a:prstGeom prst="rect">
                          <a:avLst/>
                        </a:prstGeom>
                        <a:solidFill>
                          <a:schemeClr val="lt1"/>
                        </a:solidFill>
                        <a:ln w="6350">
                          <a:solidFill>
                            <a:prstClr val="black"/>
                          </a:solidFill>
                        </a:ln>
                      </wps:spPr>
                      <wps:txbx>
                        <w:txbxContent>
                          <w:p w14:paraId="0BDDEA70" w14:textId="77777777" w:rsidR="00926436" w:rsidRPr="008505A1" w:rsidRDefault="00926436" w:rsidP="00926436">
                            <w:pPr>
                              <w:spacing w:line="360" w:lineRule="auto"/>
                              <w:rPr>
                                <w:rFonts w:ascii="Arial" w:hAnsi="Arial" w:cs="Arial"/>
                                <w:sz w:val="20"/>
                                <w:szCs w:val="20"/>
                              </w:rPr>
                            </w:pPr>
                            <w:r w:rsidRPr="008505A1">
                              <w:rPr>
                                <w:rFonts w:ascii="Arial" w:hAnsi="Arial" w:cs="Arial"/>
                                <w:sz w:val="20"/>
                                <w:szCs w:val="20"/>
                              </w:rPr>
                              <w:t>It is important to put reflective practice in action for the early years sector as being present and understanding of everyone’s needs and attending to them with the best possible knowledge to gain the best possible outcome for the individual. Brock (2014) implies that sharing ideas and accepting others’ views and experiences is a good way to share reflective practice, as the more knowledge from various professionals and their experiences will help to have the best possible outcome and help with the knowledge and understanding of everyone. This will then build on helping everyone becoming the best they can be within the sector of early years, improving the education and benefit of young children within our care and providing the best possible life experiences and setting them up for a valued education and care. Brock (2014) also has reason to suggest that the personal improvements made on reflection can ensure one will act upon becoming the best possible practitioner with reflective actions in place.</w:t>
                            </w:r>
                            <w:r>
                              <w:rPr>
                                <w:rFonts w:ascii="Arial" w:hAnsi="Arial" w:cs="Arial"/>
                                <w:sz w:val="20"/>
                                <w:szCs w:val="20"/>
                              </w:rPr>
                              <w:t xml:space="preserve"> Hallet (2012) suggests that putting reflective practice into place has the benefit of trust from young children and families on a professional practitioner as one is always improving provision and putting new policies into practice.</w:t>
                            </w:r>
                          </w:p>
                          <w:p w14:paraId="5B7791A5" w14:textId="77777777" w:rsidR="00926436" w:rsidRDefault="00926436" w:rsidP="009264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56331D" id="Text Box 2" o:spid="_x0000_s1028" type="#_x0000_t202" style="position:absolute;margin-left:218.4pt;margin-top:12pt;width:293.45pt;height:366.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XAPQIAAIQEAAAOAAAAZHJzL2Uyb0RvYy54bWysVE2PGjEMvVfqf4hyLwMssHT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" fillcolor="white [3201]" strokeweight=".5pt">
                <v:textbox>
                  <w:txbxContent>
                    <w:p w14:paraId="0BDDEA70" w14:textId="77777777" w:rsidR="00926436" w:rsidRPr="008505A1" w:rsidRDefault="00926436" w:rsidP="00926436">
                      <w:pPr>
                        <w:spacing w:line="360" w:lineRule="auto"/>
                        <w:rPr>
                          <w:rFonts w:ascii="Arial" w:hAnsi="Arial" w:cs="Arial"/>
                          <w:sz w:val="20"/>
                          <w:szCs w:val="20"/>
                        </w:rPr>
                      </w:pPr>
                      <w:r w:rsidRPr="008505A1">
                        <w:rPr>
                          <w:rFonts w:ascii="Arial" w:hAnsi="Arial" w:cs="Arial"/>
                          <w:sz w:val="20"/>
                          <w:szCs w:val="20"/>
                        </w:rPr>
                        <w:t>It is important to put reflective practice in action for the early years sector as being present and understanding of everyone’s needs and attending to them with the best possible knowledge to gain the best possible outcome for the individual. Brock (2014) implies that sharing ideas and accepting others’ views and experiences is a good way to share reflective practice, as the more knowledge from various professionals and their experiences will help to have the best possible outcome and help with the knowledge and understanding of everyone. This will then build on helping everyone becoming the best they can be within the sector of early years, improving the education and benefit of young children within our care and providing the best possible life experiences and setting them up for a valued education and care. Brock (2014) also has reason to suggest that the personal improvements made on reflection can ensure one will act upon becoming the best possible practitioner with reflective actions in place.</w:t>
                      </w:r>
                      <w:r>
                        <w:rPr>
                          <w:rFonts w:ascii="Arial" w:hAnsi="Arial" w:cs="Arial"/>
                          <w:sz w:val="20"/>
                          <w:szCs w:val="20"/>
                        </w:rPr>
                        <w:t xml:space="preserve"> Hallet (2012) suggests that putting reflective practice into place has the benefit of trust from young children and families on a professional practitioner as one is always improving provision and putting new policies into practice.</w:t>
                      </w:r>
                    </w:p>
                    <w:p w14:paraId="5B7791A5" w14:textId="77777777" w:rsidR="00926436" w:rsidRDefault="00926436" w:rsidP="00926436"/>
                  </w:txbxContent>
                </v:textbox>
              </v:shape>
            </w:pict>
          </mc:Fallback>
        </mc:AlternateContent>
      </w:r>
    </w:p>
    <w:p w14:paraId="7665DEB3" w14:textId="2310F19E" w:rsidR="00926436" w:rsidRDefault="00926436"/>
    <w:p w14:paraId="4DCC5A05" w14:textId="222012F7" w:rsidR="00926436" w:rsidRDefault="00926436">
      <w:pPr>
        <w:spacing w:line="259" w:lineRule="auto"/>
      </w:pPr>
      <w:r>
        <w:br w:type="page"/>
      </w:r>
    </w:p>
    <w:p w14:paraId="41E6826E" w14:textId="74EC8506" w:rsidR="00FB033C" w:rsidRDefault="00AB511D">
      <w:r>
        <w:rPr>
          <w:noProof/>
        </w:rPr>
        <w:lastRenderedPageBreak/>
        <mc:AlternateContent>
          <mc:Choice Requires="wps">
            <w:drawing>
              <wp:anchor distT="45720" distB="45720" distL="114300" distR="114300" simplePos="0" relativeHeight="251663360" behindDoc="0" locked="0" layoutInCell="1" allowOverlap="1" wp14:anchorId="45653EF5" wp14:editId="75BFA51F">
                <wp:simplePos x="0" y="0"/>
                <wp:positionH relativeFrom="margin">
                  <wp:align>left</wp:align>
                </wp:positionH>
                <wp:positionV relativeFrom="paragraph">
                  <wp:posOffset>5966460</wp:posOffset>
                </wp:positionV>
                <wp:extent cx="6316980" cy="28422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6980" cy="2842260"/>
                        </a:xfrm>
                        <a:prstGeom prst="rect">
                          <a:avLst/>
                        </a:prstGeom>
                        <a:solidFill>
                          <a:srgbClr val="FFFFFF"/>
                        </a:solidFill>
                        <a:ln w="9525">
                          <a:solidFill>
                            <a:srgbClr val="000000"/>
                          </a:solidFill>
                          <a:miter lim="800000"/>
                          <a:headEnd/>
                          <a:tailEnd/>
                        </a:ln>
                      </wps:spPr>
                      <wps:txbx>
                        <w:txbxContent>
                          <w:p w14:paraId="5E3C0352" w14:textId="579AA442" w:rsidR="000C4819" w:rsidRPr="005F5402" w:rsidRDefault="00145F42" w:rsidP="005F5402">
                            <w:pPr>
                              <w:spacing w:line="360" w:lineRule="auto"/>
                              <w:rPr>
                                <w:rFonts w:ascii="Arial" w:hAnsi="Arial" w:cs="Arial"/>
                                <w:sz w:val="20"/>
                                <w:szCs w:val="20"/>
                              </w:rPr>
                            </w:pPr>
                            <w:r w:rsidRPr="005F5402">
                              <w:rPr>
                                <w:rFonts w:ascii="Arial" w:hAnsi="Arial" w:cs="Arial"/>
                                <w:sz w:val="20"/>
                                <w:szCs w:val="20"/>
                              </w:rPr>
                              <w:t xml:space="preserve">Kolb’s reflective cycle </w:t>
                            </w:r>
                            <w:r w:rsidR="00052AB5" w:rsidRPr="005F5402">
                              <w:rPr>
                                <w:rFonts w:ascii="Arial" w:hAnsi="Arial" w:cs="Arial"/>
                                <w:sz w:val="20"/>
                                <w:szCs w:val="20"/>
                              </w:rPr>
                              <w:t xml:space="preserve">focuses on four key stages, it helps to simplify </w:t>
                            </w:r>
                            <w:r w:rsidR="009F02FC" w:rsidRPr="005F5402">
                              <w:rPr>
                                <w:rFonts w:ascii="Arial" w:hAnsi="Arial" w:cs="Arial"/>
                                <w:sz w:val="20"/>
                                <w:szCs w:val="20"/>
                              </w:rPr>
                              <w:t xml:space="preserve">on reflective practice and for someone who is used to keeping things simple and short to gain </w:t>
                            </w:r>
                            <w:r w:rsidR="00BE4525" w:rsidRPr="005F5402">
                              <w:rPr>
                                <w:rFonts w:ascii="Arial" w:hAnsi="Arial" w:cs="Arial"/>
                                <w:sz w:val="20"/>
                                <w:szCs w:val="20"/>
                              </w:rPr>
                              <w:t xml:space="preserve">a quicker outcome using Kolb’s model would benefit from helping those individuals who like to work this way. </w:t>
                            </w:r>
                            <w:r w:rsidR="005B2380" w:rsidRPr="005F5402">
                              <w:rPr>
                                <w:rFonts w:ascii="Arial" w:hAnsi="Arial" w:cs="Arial"/>
                                <w:sz w:val="20"/>
                                <w:szCs w:val="20"/>
                              </w:rPr>
                              <w:t xml:space="preserve">Whilst this may work for some it may not for others as people work differently and may not have the best possible outcome for them as simplifying things may result in information being forgotten or lost. This is where a more in-depth model in the form of Gibbs model comes into place as it can help those who need to use more information </w:t>
                            </w:r>
                            <w:r w:rsidR="00D11F1E" w:rsidRPr="005F5402">
                              <w:rPr>
                                <w:rFonts w:ascii="Arial" w:hAnsi="Arial" w:cs="Arial"/>
                                <w:sz w:val="20"/>
                                <w:szCs w:val="20"/>
                              </w:rPr>
                              <w:t xml:space="preserve">and do not like to work in simplified strategies can use a model such as Gibbs </w:t>
                            </w:r>
                            <w:r w:rsidR="00053F39" w:rsidRPr="005F5402">
                              <w:rPr>
                                <w:rFonts w:ascii="Arial" w:hAnsi="Arial" w:cs="Arial"/>
                                <w:sz w:val="20"/>
                                <w:szCs w:val="20"/>
                              </w:rPr>
                              <w:t xml:space="preserve">to reflect and evaluate more. There are stages such as Action Plan in Gibbs model which can also be likewise in Kolb’s </w:t>
                            </w:r>
                            <w:r w:rsidR="00AB511D" w:rsidRPr="005F5402">
                              <w:rPr>
                                <w:rFonts w:ascii="Arial" w:hAnsi="Arial" w:cs="Arial"/>
                                <w:sz w:val="20"/>
                                <w:szCs w:val="20"/>
                              </w:rPr>
                              <w:t>model,</w:t>
                            </w:r>
                            <w:r w:rsidR="00053F39" w:rsidRPr="005F5402">
                              <w:rPr>
                                <w:rFonts w:ascii="Arial" w:hAnsi="Arial" w:cs="Arial"/>
                                <w:sz w:val="20"/>
                                <w:szCs w:val="20"/>
                              </w:rPr>
                              <w:t xml:space="preserve"> but Gibbs model gives the </w:t>
                            </w:r>
                            <w:r w:rsidR="00015BFB" w:rsidRPr="005F5402">
                              <w:rPr>
                                <w:rFonts w:ascii="Arial" w:hAnsi="Arial" w:cs="Arial"/>
                                <w:sz w:val="20"/>
                                <w:szCs w:val="20"/>
                              </w:rPr>
                              <w:t>more opportunities to expand on information and possibly give opportunity for improvement</w:t>
                            </w:r>
                            <w:r w:rsidR="00AB511D" w:rsidRPr="005F5402">
                              <w:rPr>
                                <w:rFonts w:ascii="Arial" w:hAnsi="Arial" w:cs="Arial"/>
                                <w:sz w:val="20"/>
                                <w:szCs w:val="20"/>
                              </w:rPr>
                              <w:t xml:space="preserve"> and knowledge to take place. It is more of a journey which helps with the learning aspect of reflection.</w:t>
                            </w:r>
                            <w:r w:rsidR="000C4819" w:rsidRPr="005F5402">
                              <w:rPr>
                                <w:rFonts w:ascii="Arial" w:hAnsi="Arial" w:cs="Arial"/>
                                <w:sz w:val="20"/>
                                <w:szCs w:val="20"/>
                              </w:rPr>
                              <w:t xml:space="preserve"> </w:t>
                            </w:r>
                          </w:p>
                          <w:p w14:paraId="20D09E0D" w14:textId="75687168" w:rsidR="000C4819" w:rsidRPr="005F5402" w:rsidRDefault="000C4819" w:rsidP="005F5402">
                            <w:pPr>
                              <w:spacing w:line="360" w:lineRule="auto"/>
                              <w:rPr>
                                <w:rFonts w:ascii="Arial" w:hAnsi="Arial" w:cs="Arial"/>
                                <w:sz w:val="20"/>
                                <w:szCs w:val="20"/>
                              </w:rPr>
                            </w:pPr>
                            <w:r w:rsidRPr="005F5402">
                              <w:rPr>
                                <w:rFonts w:ascii="Arial" w:hAnsi="Arial" w:cs="Arial"/>
                                <w:sz w:val="20"/>
                                <w:szCs w:val="20"/>
                              </w:rPr>
                              <w:t>No one model is the more correct one to use but as each professional will evaluate what works for them and with experience will help them develop into learning which way works for them</w:t>
                            </w:r>
                            <w:r w:rsidR="005F5402" w:rsidRPr="005F5402">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53EF5" id="_x0000_s1029" type="#_x0000_t202" style="position:absolute;margin-left:0;margin-top:469.8pt;width:497.4pt;height:223.8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">
                <v:textbox>
                  <w:txbxContent>
                    <w:p w14:paraId="5E3C0352" w14:textId="579AA442" w:rsidR="000C4819" w:rsidRPr="005F5402" w:rsidRDefault="00145F42" w:rsidP="005F5402">
                      <w:pPr>
                        <w:spacing w:line="360" w:lineRule="auto"/>
                        <w:rPr>
                          <w:rFonts w:ascii="Arial" w:hAnsi="Arial" w:cs="Arial"/>
                          <w:sz w:val="20"/>
                          <w:szCs w:val="20"/>
                        </w:rPr>
                      </w:pPr>
                      <w:r w:rsidRPr="005F5402">
                        <w:rPr>
                          <w:rFonts w:ascii="Arial" w:hAnsi="Arial" w:cs="Arial"/>
                          <w:sz w:val="20"/>
                          <w:szCs w:val="20"/>
                        </w:rPr>
                        <w:t xml:space="preserve">Kolb’s reflective cycle </w:t>
                      </w:r>
                      <w:r w:rsidR="00052AB5" w:rsidRPr="005F5402">
                        <w:rPr>
                          <w:rFonts w:ascii="Arial" w:hAnsi="Arial" w:cs="Arial"/>
                          <w:sz w:val="20"/>
                          <w:szCs w:val="20"/>
                        </w:rPr>
                        <w:t xml:space="preserve">focuses on four key stages, it helps to simplify </w:t>
                      </w:r>
                      <w:r w:rsidR="009F02FC" w:rsidRPr="005F5402">
                        <w:rPr>
                          <w:rFonts w:ascii="Arial" w:hAnsi="Arial" w:cs="Arial"/>
                          <w:sz w:val="20"/>
                          <w:szCs w:val="20"/>
                        </w:rPr>
                        <w:t xml:space="preserve">on reflective practice and for someone who is used to keeping things simple and short to gain </w:t>
                      </w:r>
                      <w:r w:rsidR="00BE4525" w:rsidRPr="005F5402">
                        <w:rPr>
                          <w:rFonts w:ascii="Arial" w:hAnsi="Arial" w:cs="Arial"/>
                          <w:sz w:val="20"/>
                          <w:szCs w:val="20"/>
                        </w:rPr>
                        <w:t xml:space="preserve">a quicker outcome using Kolb’s model would benefit from helping those individuals who like to work this way. </w:t>
                      </w:r>
                      <w:r w:rsidR="005B2380" w:rsidRPr="005F5402">
                        <w:rPr>
                          <w:rFonts w:ascii="Arial" w:hAnsi="Arial" w:cs="Arial"/>
                          <w:sz w:val="20"/>
                          <w:szCs w:val="20"/>
                        </w:rPr>
                        <w:t xml:space="preserve">Whilst this may work for some it may not for others as people work differently and may not have the best possible outcome for them as simplifying things may result in information being forgotten or lost. This is where a more in-depth model in the form of Gibbs model comes into place as it can help those who need to use more information </w:t>
                      </w:r>
                      <w:r w:rsidR="00D11F1E" w:rsidRPr="005F5402">
                        <w:rPr>
                          <w:rFonts w:ascii="Arial" w:hAnsi="Arial" w:cs="Arial"/>
                          <w:sz w:val="20"/>
                          <w:szCs w:val="20"/>
                        </w:rPr>
                        <w:t xml:space="preserve">and do not like to work in simplified strategies can use a model such as Gibbs </w:t>
                      </w:r>
                      <w:r w:rsidR="00053F39" w:rsidRPr="005F5402">
                        <w:rPr>
                          <w:rFonts w:ascii="Arial" w:hAnsi="Arial" w:cs="Arial"/>
                          <w:sz w:val="20"/>
                          <w:szCs w:val="20"/>
                        </w:rPr>
                        <w:t xml:space="preserve">to reflect and evaluate more. There are stages such as Action Plan in Gibbs model which can also be likewise in Kolb’s </w:t>
                      </w:r>
                      <w:r w:rsidR="00AB511D" w:rsidRPr="005F5402">
                        <w:rPr>
                          <w:rFonts w:ascii="Arial" w:hAnsi="Arial" w:cs="Arial"/>
                          <w:sz w:val="20"/>
                          <w:szCs w:val="20"/>
                        </w:rPr>
                        <w:t>model,</w:t>
                      </w:r>
                      <w:r w:rsidR="00053F39" w:rsidRPr="005F5402">
                        <w:rPr>
                          <w:rFonts w:ascii="Arial" w:hAnsi="Arial" w:cs="Arial"/>
                          <w:sz w:val="20"/>
                          <w:szCs w:val="20"/>
                        </w:rPr>
                        <w:t xml:space="preserve"> but Gibbs model gives the </w:t>
                      </w:r>
                      <w:r w:rsidR="00015BFB" w:rsidRPr="005F5402">
                        <w:rPr>
                          <w:rFonts w:ascii="Arial" w:hAnsi="Arial" w:cs="Arial"/>
                          <w:sz w:val="20"/>
                          <w:szCs w:val="20"/>
                        </w:rPr>
                        <w:t>more opportunities to expand on information and possibly give opportunity for improvement</w:t>
                      </w:r>
                      <w:r w:rsidR="00AB511D" w:rsidRPr="005F5402">
                        <w:rPr>
                          <w:rFonts w:ascii="Arial" w:hAnsi="Arial" w:cs="Arial"/>
                          <w:sz w:val="20"/>
                          <w:szCs w:val="20"/>
                        </w:rPr>
                        <w:t xml:space="preserve"> and knowledge to take place. It is more of a journey which helps with the learning aspect of reflection.</w:t>
                      </w:r>
                      <w:r w:rsidR="000C4819" w:rsidRPr="005F5402">
                        <w:rPr>
                          <w:rFonts w:ascii="Arial" w:hAnsi="Arial" w:cs="Arial"/>
                          <w:sz w:val="20"/>
                          <w:szCs w:val="20"/>
                        </w:rPr>
                        <w:t xml:space="preserve"> </w:t>
                      </w:r>
                    </w:p>
                    <w:p w14:paraId="20D09E0D" w14:textId="75687168" w:rsidR="000C4819" w:rsidRPr="005F5402" w:rsidRDefault="000C4819" w:rsidP="005F5402">
                      <w:pPr>
                        <w:spacing w:line="360" w:lineRule="auto"/>
                        <w:rPr>
                          <w:rFonts w:ascii="Arial" w:hAnsi="Arial" w:cs="Arial"/>
                          <w:sz w:val="20"/>
                          <w:szCs w:val="20"/>
                        </w:rPr>
                      </w:pPr>
                      <w:r w:rsidRPr="005F5402">
                        <w:rPr>
                          <w:rFonts w:ascii="Arial" w:hAnsi="Arial" w:cs="Arial"/>
                          <w:sz w:val="20"/>
                          <w:szCs w:val="20"/>
                        </w:rPr>
                        <w:t>No one model is the more correct one to use but as each professional will evaluate what works for them and with experience will help them develop into learning which way works for them</w:t>
                      </w:r>
                      <w:r w:rsidR="005F5402" w:rsidRPr="005F5402">
                        <w:rPr>
                          <w:rFonts w:ascii="Arial" w:hAnsi="Arial" w:cs="Arial"/>
                          <w:sz w:val="20"/>
                          <w:szCs w:val="20"/>
                        </w:rPr>
                        <w:t>.</w:t>
                      </w:r>
                    </w:p>
                  </w:txbxContent>
                </v:textbox>
                <w10:wrap type="square" anchorx="margin"/>
              </v:shape>
            </w:pict>
          </mc:Fallback>
        </mc:AlternateContent>
      </w:r>
      <w:r w:rsidR="00FB033C">
        <w:rPr>
          <w:noProof/>
        </w:rPr>
        <w:drawing>
          <wp:inline distT="0" distB="0" distL="0" distR="0" wp14:anchorId="4087B114" wp14:editId="55AD8920">
            <wp:extent cx="4475018" cy="3002465"/>
            <wp:effectExtent l="0" t="0" r="1905" b="7620"/>
            <wp:docPr id="6" name="Picture 3" descr="Reflective Practice and Research — NAIP European Master of Mus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flective Practice and Research — NAIP European Master of Music"/>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43048" cy="3048109"/>
                    </a:xfrm>
                    <a:prstGeom prst="rect">
                      <a:avLst/>
                    </a:prstGeom>
                    <a:noFill/>
                    <a:ln>
                      <a:noFill/>
                    </a:ln>
                  </pic:spPr>
                </pic:pic>
              </a:graphicData>
            </a:graphic>
          </wp:inline>
        </w:drawing>
      </w:r>
      <w:r w:rsidR="00FB033C">
        <w:rPr>
          <w:noProof/>
        </w:rPr>
        <w:drawing>
          <wp:inline distT="0" distB="0" distL="0" distR="0" wp14:anchorId="16489417" wp14:editId="7965F0CC">
            <wp:extent cx="4240827" cy="2618509"/>
            <wp:effectExtent l="0" t="0" r="7620" b="0"/>
            <wp:docPr id="3" name="Picture 2" descr="Gibb’s Reflective Cycle | Sarah Stewart's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Sarah Stewart's Eportfoli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4507" cy="2651654"/>
                    </a:xfrm>
                    <a:prstGeom prst="rect">
                      <a:avLst/>
                    </a:prstGeom>
                    <a:noFill/>
                    <a:ln>
                      <a:noFill/>
                    </a:ln>
                  </pic:spPr>
                </pic:pic>
              </a:graphicData>
            </a:graphic>
          </wp:inline>
        </w:drawing>
      </w:r>
    </w:p>
    <w:p w14:paraId="33948918" w14:textId="77777777" w:rsidR="00193688" w:rsidRPr="00E4783C" w:rsidRDefault="00193688" w:rsidP="00193688">
      <w:pPr>
        <w:pStyle w:val="NormalWeb"/>
        <w:shd w:val="clear" w:color="auto" w:fill="FFFFFF"/>
        <w:spacing w:before="0" w:beforeAutospacing="0" w:after="300" w:afterAutospacing="0" w:line="360" w:lineRule="auto"/>
        <w:rPr>
          <w:rFonts w:ascii="Arial" w:hAnsi="Arial" w:cs="Arial"/>
          <w:color w:val="1F1F1F"/>
          <w:sz w:val="20"/>
          <w:szCs w:val="20"/>
        </w:rPr>
      </w:pPr>
      <w:r w:rsidRPr="00027480">
        <w:rPr>
          <w:rFonts w:ascii="Arial" w:hAnsi="Arial" w:cs="Arial"/>
          <w:sz w:val="20"/>
          <w:szCs w:val="20"/>
        </w:rPr>
        <w:lastRenderedPageBreak/>
        <w:t xml:space="preserve">Professional practice and being a professional are an individual with various skills, the importance of their understanding of values within themselves and others. Having good communication and observation skills with a vast selection of non-bias opinions. They must have the ability to plan, work within a team or with multiple agencies and understanding the rights of children and the UNCRC. The importance of teamwork and reflection within a role of a professional practitioner can help for better outcomes for young children. A practitioner will gain knowledge and experience throughout their journey of time as a professional. It is important for a practitioner to make use of all these skills as these skills and knowledge help to structure the minds of our future generations. A professional must also be mindful and have critical awareness and </w:t>
      </w:r>
      <w:r>
        <w:rPr>
          <w:rFonts w:ascii="Arial" w:hAnsi="Arial" w:cs="Arial"/>
          <w:sz w:val="20"/>
          <w:szCs w:val="20"/>
        </w:rPr>
        <w:t xml:space="preserve">critical </w:t>
      </w:r>
      <w:r w:rsidRPr="00027480">
        <w:rPr>
          <w:rFonts w:ascii="Arial" w:hAnsi="Arial" w:cs="Arial"/>
          <w:sz w:val="20"/>
          <w:szCs w:val="20"/>
        </w:rPr>
        <w:t>thinking skills to build relationships and trust in parents or guardians and the young children. Welsh Government. (2023) says a professional must meet the basic needs of children as it is within their rights to have so. Children have a right to a healthy meal, to feel safe and cared for. They have a right to have an education to</w:t>
      </w:r>
      <w:r>
        <w:rPr>
          <w:rFonts w:ascii="Arial" w:hAnsi="Arial" w:cs="Arial"/>
          <w:sz w:val="20"/>
          <w:szCs w:val="20"/>
        </w:rPr>
        <w:t xml:space="preserve"> be able to</w:t>
      </w:r>
      <w:r w:rsidRPr="00027480">
        <w:rPr>
          <w:rFonts w:ascii="Arial" w:hAnsi="Arial" w:cs="Arial"/>
          <w:sz w:val="20"/>
          <w:szCs w:val="20"/>
        </w:rPr>
        <w:t xml:space="preserve"> learn and develop, to feel supported and valued</w:t>
      </w:r>
      <w:r>
        <w:rPr>
          <w:rFonts w:ascii="Arial" w:hAnsi="Arial" w:cs="Arial"/>
          <w:sz w:val="20"/>
          <w:szCs w:val="20"/>
        </w:rPr>
        <w:t xml:space="preserve"> for their needs as not all children will have the same values. They must not be d</w:t>
      </w:r>
      <w:r w:rsidRPr="00027480">
        <w:rPr>
          <w:rFonts w:ascii="Arial" w:hAnsi="Arial" w:cs="Arial"/>
          <w:sz w:val="20"/>
          <w:szCs w:val="20"/>
        </w:rPr>
        <w:t>isadvantaged by poverty, language or disability</w:t>
      </w:r>
      <w:r>
        <w:rPr>
          <w:rFonts w:ascii="Arial" w:hAnsi="Arial" w:cs="Arial"/>
          <w:sz w:val="20"/>
          <w:szCs w:val="20"/>
        </w:rPr>
        <w:t>.</w:t>
      </w:r>
      <w:r w:rsidRPr="00027480">
        <w:rPr>
          <w:rFonts w:ascii="Arial" w:hAnsi="Arial" w:cs="Arial"/>
          <w:sz w:val="20"/>
          <w:szCs w:val="20"/>
        </w:rPr>
        <w:t xml:space="preserve"> A professional must have good values these values can be portrayed through many skills and can be portrayed whilst dealing with young children. </w:t>
      </w:r>
      <w:r>
        <w:rPr>
          <w:rFonts w:ascii="Arial" w:hAnsi="Arial" w:cs="Arial"/>
          <w:sz w:val="20"/>
          <w:szCs w:val="20"/>
        </w:rPr>
        <w:t xml:space="preserve">It is vital to be </w:t>
      </w:r>
      <w:r w:rsidRPr="00027480">
        <w:rPr>
          <w:rFonts w:ascii="Arial" w:hAnsi="Arial" w:cs="Arial"/>
          <w:sz w:val="20"/>
          <w:szCs w:val="20"/>
        </w:rPr>
        <w:t>a positive role model</w:t>
      </w:r>
      <w:r>
        <w:rPr>
          <w:rFonts w:ascii="Arial" w:hAnsi="Arial" w:cs="Arial"/>
          <w:sz w:val="20"/>
          <w:szCs w:val="20"/>
        </w:rPr>
        <w:t xml:space="preserve"> or the best version of you that can be to show children the honest and reliability they sometimes need</w:t>
      </w:r>
      <w:r w:rsidRPr="00027480">
        <w:rPr>
          <w:rFonts w:ascii="Arial" w:hAnsi="Arial" w:cs="Arial"/>
          <w:sz w:val="20"/>
          <w:szCs w:val="20"/>
        </w:rPr>
        <w:t xml:space="preserve">, </w:t>
      </w:r>
      <w:r>
        <w:rPr>
          <w:rFonts w:ascii="Arial" w:hAnsi="Arial" w:cs="Arial"/>
          <w:sz w:val="20"/>
          <w:szCs w:val="20"/>
        </w:rPr>
        <w:t xml:space="preserve">being a role model </w:t>
      </w:r>
      <w:r w:rsidRPr="00027480">
        <w:rPr>
          <w:rFonts w:ascii="Arial" w:hAnsi="Arial" w:cs="Arial"/>
          <w:sz w:val="20"/>
          <w:szCs w:val="20"/>
        </w:rPr>
        <w:t xml:space="preserve">can </w:t>
      </w:r>
      <w:r>
        <w:rPr>
          <w:rFonts w:ascii="Arial" w:hAnsi="Arial" w:cs="Arial"/>
          <w:sz w:val="20"/>
          <w:szCs w:val="20"/>
        </w:rPr>
        <w:t xml:space="preserve">be perceived to have </w:t>
      </w:r>
      <w:r w:rsidRPr="00027480">
        <w:rPr>
          <w:rFonts w:ascii="Arial" w:hAnsi="Arial" w:cs="Arial"/>
          <w:sz w:val="20"/>
          <w:szCs w:val="20"/>
        </w:rPr>
        <w:t xml:space="preserve">many different meanings and portrayed through having the ability to work on a children’s level, to be fun and dedicated to the role, to be happy and passionate and having patience is key. It is important that not only values of a professional are considered but also those of the children and their families. Building relationships and trust within the role is vital as the nurturing and caring side of a professional is the first step on building good relationships with families and team members. </w:t>
      </w:r>
      <w:r>
        <w:rPr>
          <w:rFonts w:ascii="Arial" w:hAnsi="Arial" w:cs="Arial"/>
          <w:sz w:val="20"/>
          <w:szCs w:val="20"/>
        </w:rPr>
        <w:t>It is important that as professionals to l</w:t>
      </w:r>
      <w:r w:rsidRPr="00027480">
        <w:rPr>
          <w:rFonts w:ascii="Arial" w:hAnsi="Arial" w:cs="Arial"/>
          <w:sz w:val="20"/>
          <w:szCs w:val="20"/>
        </w:rPr>
        <w:t>et people be heard, value what they have to say and take each individual needs on board. The importance of honesty is always a value that people consider trustworthy and has an impact on building relationships. Not all children have the same backgrounds therefor their value</w:t>
      </w:r>
      <w:r>
        <w:rPr>
          <w:rFonts w:ascii="Arial" w:hAnsi="Arial" w:cs="Arial"/>
          <w:sz w:val="20"/>
          <w:szCs w:val="20"/>
        </w:rPr>
        <w:t>s</w:t>
      </w:r>
      <w:r w:rsidRPr="00027480">
        <w:rPr>
          <w:rFonts w:ascii="Arial" w:hAnsi="Arial" w:cs="Arial"/>
          <w:sz w:val="20"/>
          <w:szCs w:val="20"/>
        </w:rPr>
        <w:t xml:space="preserve"> will be different this is something to always consider when</w:t>
      </w:r>
      <w:r>
        <w:rPr>
          <w:rFonts w:ascii="Arial" w:hAnsi="Arial" w:cs="Arial"/>
          <w:sz w:val="20"/>
          <w:szCs w:val="20"/>
        </w:rPr>
        <w:t xml:space="preserve"> working with children</w:t>
      </w:r>
      <w:r w:rsidRPr="00027480">
        <w:rPr>
          <w:rFonts w:ascii="Arial" w:hAnsi="Arial" w:cs="Arial"/>
          <w:sz w:val="20"/>
          <w:szCs w:val="20"/>
        </w:rPr>
        <w:t xml:space="preserve">. </w:t>
      </w:r>
      <w:r>
        <w:rPr>
          <w:rFonts w:ascii="Arial" w:hAnsi="Arial" w:cs="Arial"/>
          <w:sz w:val="20"/>
          <w:szCs w:val="20"/>
        </w:rPr>
        <w:t>Welsh Government (no date) indicates that a</w:t>
      </w:r>
      <w:r w:rsidRPr="00027480">
        <w:rPr>
          <w:rFonts w:ascii="Arial" w:hAnsi="Arial" w:cs="Arial"/>
          <w:sz w:val="20"/>
          <w:szCs w:val="20"/>
        </w:rPr>
        <w:t xml:space="preserve"> child needs consistency and commitment and as a professional this is something one should be able to provide to help them feel safe and cared for which is within a child’s rights.</w:t>
      </w:r>
      <w:r>
        <w:rPr>
          <w:rFonts w:ascii="Arial" w:hAnsi="Arial" w:cs="Arial"/>
          <w:sz w:val="20"/>
          <w:szCs w:val="20"/>
        </w:rPr>
        <w:t xml:space="preserve"> BERA (2016) says c</w:t>
      </w:r>
      <w:r w:rsidRPr="00027480">
        <w:rPr>
          <w:rFonts w:ascii="Arial" w:hAnsi="Arial" w:cs="Arial"/>
          <w:sz w:val="20"/>
          <w:szCs w:val="20"/>
        </w:rPr>
        <w:t>ommunication within the role of being a professional practitioner is the understanding of being emotionally available whilst also understanding the emotions of the situations arisen. One must be aware and recognise strengths and weaknesses within employees and teamwork plays a vital role of being a professional as the practitioners must support one another throughout the journey. One must always use clear language when communicating with others, whether this be children, parents or team members.</w:t>
      </w:r>
      <w:r>
        <w:rPr>
          <w:rFonts w:ascii="Arial" w:hAnsi="Arial" w:cs="Arial"/>
          <w:sz w:val="20"/>
          <w:szCs w:val="20"/>
        </w:rPr>
        <w:t xml:space="preserve"> The practitioner could repeat what has been said to let the individual know that they have been heard and understood correctly which will build their confidence in the professional. Having in-depth knowledge and understanding is important in professional practice as one will be able to differentiate abilities to learning from all aspects and adapt to the needs of individuals. This also comes with experience and knowledge and by planning and following the curriculum. Breslin (2023) says that planning and organisation help children understand that there are rules and helps to structure their day. This will </w:t>
      </w:r>
      <w:r>
        <w:rPr>
          <w:rFonts w:ascii="Arial" w:hAnsi="Arial" w:cs="Arial"/>
          <w:sz w:val="20"/>
          <w:szCs w:val="20"/>
        </w:rPr>
        <w:lastRenderedPageBreak/>
        <w:t xml:space="preserve">help children and practitioners set targets and goals and the children will understand the expectations needed to succeed within their education. NSPCC (2023) say the importance of safeguarding and legislation within the role of a professional is to protect children and all responsible are held accountable for the steps forward in keeping children safe. It is vital that the practitioner can spot signs of all forms of abuse physical, emotional, neglect or ill treatment of health or development. Multi agency and working with partnership within the role of a professional are important as it is important to work within a team whilst building relationships with other roles to help support children. Working alongside a range of other professionals will help with one’s knowledge and understanding and by working together and listening practitioners will recognise a range of needs for children and all responsible will be available for support. Everyone is responsible for the safety of children especially within the early years sector there is a duty of care throughout the profession, this includes a range of multiple agencies such as social care Wales, National minimum standards Wales, Estyn and many more. Social care Wales are there for updated information on legislation and how to support individuals and important information for a professional. Estyn are in place for support with education and training, always improving with targets to work towards for improvement and expectations to be met to keep information fresh and relevant. The visits Estyn make are vital for improving quality of education and keeping training fresh for professionals to be the best practitioners. Improving standards within education is important as the values, communication, planning, observations, partnerships and principles are all things can always be improved on throughout the journey of education for the professional practitioners and children. Be openminded and vigilant throughout the </w:t>
      </w:r>
      <w:r w:rsidRPr="00E4783C">
        <w:rPr>
          <w:rFonts w:ascii="Arial" w:hAnsi="Arial" w:cs="Arial"/>
          <w:sz w:val="20"/>
          <w:szCs w:val="20"/>
        </w:rPr>
        <w:t xml:space="preserve">journey and whilst learning as a practitioner and gaining knowledge always put one at an advantage. </w:t>
      </w:r>
      <w:r>
        <w:rPr>
          <w:rFonts w:ascii="Arial" w:hAnsi="Arial" w:cs="Arial"/>
          <w:sz w:val="20"/>
          <w:szCs w:val="20"/>
        </w:rPr>
        <w:t>“</w:t>
      </w:r>
      <w:r w:rsidRPr="00E4783C">
        <w:rPr>
          <w:rFonts w:ascii="Arial" w:hAnsi="Arial" w:cs="Arial"/>
          <w:color w:val="1F1F1F"/>
          <w:sz w:val="20"/>
          <w:szCs w:val="20"/>
        </w:rPr>
        <w:t>The UNCRC is a list of rights that all children and young people, everywhere in the world have. Children and young people aged 18 and under, have the right to be safe, to play, to have an education, to be healthy and be happy. </w:t>
      </w:r>
    </w:p>
    <w:p w14:paraId="645C33F6" w14:textId="77777777" w:rsidR="00193688" w:rsidRPr="00E4783C" w:rsidRDefault="00193688" w:rsidP="00193688">
      <w:pPr>
        <w:shd w:val="clear" w:color="auto" w:fill="FFFFFF"/>
        <w:spacing w:after="300" w:line="360" w:lineRule="auto"/>
        <w:rPr>
          <w:rFonts w:ascii="Arial" w:eastAsia="Times New Roman" w:hAnsi="Arial" w:cs="Arial"/>
          <w:color w:val="1F1F1F"/>
          <w:kern w:val="0"/>
          <w:sz w:val="20"/>
          <w:szCs w:val="20"/>
          <w:lang w:eastAsia="en-GB"/>
          <w14:ligatures w14:val="none"/>
        </w:rPr>
      </w:pPr>
      <w:r w:rsidRPr="00E4783C">
        <w:rPr>
          <w:rFonts w:ascii="Arial" w:eastAsia="Times New Roman" w:hAnsi="Arial" w:cs="Arial"/>
          <w:color w:val="1F1F1F"/>
          <w:kern w:val="0"/>
          <w:sz w:val="20"/>
          <w:szCs w:val="20"/>
          <w:lang w:eastAsia="en-GB"/>
          <w14:ligatures w14:val="none"/>
        </w:rPr>
        <w:t>There are four key articles which form the basis of the rights set out in the UNCRC:</w:t>
      </w:r>
    </w:p>
    <w:p w14:paraId="404240D4" w14:textId="77777777" w:rsidR="00193688" w:rsidRPr="00E4783C" w:rsidRDefault="00193688" w:rsidP="00193688">
      <w:pPr>
        <w:numPr>
          <w:ilvl w:val="0"/>
          <w:numId w:val="1"/>
        </w:numPr>
        <w:shd w:val="clear" w:color="auto" w:fill="FFFFFF"/>
        <w:spacing w:before="100" w:beforeAutospacing="1" w:after="100" w:afterAutospacing="1" w:line="360" w:lineRule="auto"/>
        <w:rPr>
          <w:rFonts w:ascii="Arial" w:eastAsia="Times New Roman" w:hAnsi="Arial" w:cs="Arial"/>
          <w:color w:val="1F1F1F"/>
          <w:kern w:val="0"/>
          <w:sz w:val="20"/>
          <w:szCs w:val="20"/>
          <w:lang w:eastAsia="en-GB"/>
          <w14:ligatures w14:val="none"/>
        </w:rPr>
      </w:pPr>
      <w:r w:rsidRPr="00E4783C">
        <w:rPr>
          <w:rFonts w:ascii="Arial" w:eastAsia="Times New Roman" w:hAnsi="Arial" w:cs="Arial"/>
          <w:color w:val="1F1F1F"/>
          <w:kern w:val="0"/>
          <w:sz w:val="20"/>
          <w:szCs w:val="20"/>
          <w:lang w:eastAsia="en-GB"/>
          <w14:ligatures w14:val="none"/>
        </w:rPr>
        <w:t>Right to non-discrimination (article 2)</w:t>
      </w:r>
    </w:p>
    <w:p w14:paraId="48BDE466" w14:textId="77777777" w:rsidR="00193688" w:rsidRPr="00E4783C" w:rsidRDefault="00193688" w:rsidP="00193688">
      <w:pPr>
        <w:numPr>
          <w:ilvl w:val="0"/>
          <w:numId w:val="1"/>
        </w:numPr>
        <w:shd w:val="clear" w:color="auto" w:fill="FFFFFF"/>
        <w:spacing w:before="100" w:beforeAutospacing="1" w:after="100" w:afterAutospacing="1" w:line="360" w:lineRule="auto"/>
        <w:rPr>
          <w:rFonts w:ascii="Arial" w:eastAsia="Times New Roman" w:hAnsi="Arial" w:cs="Arial"/>
          <w:color w:val="1F1F1F"/>
          <w:kern w:val="0"/>
          <w:sz w:val="20"/>
          <w:szCs w:val="20"/>
          <w:lang w:eastAsia="en-GB"/>
          <w14:ligatures w14:val="none"/>
        </w:rPr>
      </w:pPr>
      <w:r w:rsidRPr="00E4783C">
        <w:rPr>
          <w:rFonts w:ascii="Arial" w:eastAsia="Times New Roman" w:hAnsi="Arial" w:cs="Arial"/>
          <w:color w:val="1F1F1F"/>
          <w:kern w:val="0"/>
          <w:sz w:val="20"/>
          <w:szCs w:val="20"/>
          <w:lang w:eastAsia="en-GB"/>
          <w14:ligatures w14:val="none"/>
        </w:rPr>
        <w:t>Commitment to the best interests of the child (article 3)</w:t>
      </w:r>
    </w:p>
    <w:p w14:paraId="37EFFFA9" w14:textId="77777777" w:rsidR="00193688" w:rsidRPr="00E4783C" w:rsidRDefault="00193688" w:rsidP="00193688">
      <w:pPr>
        <w:numPr>
          <w:ilvl w:val="0"/>
          <w:numId w:val="1"/>
        </w:numPr>
        <w:shd w:val="clear" w:color="auto" w:fill="FFFFFF"/>
        <w:spacing w:before="100" w:beforeAutospacing="1" w:after="100" w:afterAutospacing="1" w:line="360" w:lineRule="auto"/>
        <w:rPr>
          <w:rFonts w:ascii="Arial" w:eastAsia="Times New Roman" w:hAnsi="Arial" w:cs="Arial"/>
          <w:color w:val="1F1F1F"/>
          <w:kern w:val="0"/>
          <w:sz w:val="20"/>
          <w:szCs w:val="20"/>
          <w:lang w:eastAsia="en-GB"/>
          <w14:ligatures w14:val="none"/>
        </w:rPr>
      </w:pPr>
      <w:r w:rsidRPr="00E4783C">
        <w:rPr>
          <w:rFonts w:ascii="Arial" w:eastAsia="Times New Roman" w:hAnsi="Arial" w:cs="Arial"/>
          <w:color w:val="1F1F1F"/>
          <w:kern w:val="0"/>
          <w:sz w:val="20"/>
          <w:szCs w:val="20"/>
          <w:lang w:eastAsia="en-GB"/>
          <w14:ligatures w14:val="none"/>
        </w:rPr>
        <w:t>Right to life, survival and development (article 6)</w:t>
      </w:r>
    </w:p>
    <w:p w14:paraId="0D2FD1BC" w14:textId="77777777" w:rsidR="00193688" w:rsidRPr="00E4783C" w:rsidRDefault="00193688" w:rsidP="00193688">
      <w:pPr>
        <w:numPr>
          <w:ilvl w:val="0"/>
          <w:numId w:val="1"/>
        </w:numPr>
        <w:shd w:val="clear" w:color="auto" w:fill="FFFFFF"/>
        <w:spacing w:before="100" w:beforeAutospacing="1" w:after="100" w:afterAutospacing="1" w:line="360" w:lineRule="auto"/>
        <w:rPr>
          <w:rFonts w:ascii="Arial" w:eastAsia="Times New Roman" w:hAnsi="Arial" w:cs="Arial"/>
          <w:color w:val="1F1F1F"/>
          <w:kern w:val="0"/>
          <w:sz w:val="20"/>
          <w:szCs w:val="20"/>
          <w:lang w:eastAsia="en-GB"/>
          <w14:ligatures w14:val="none"/>
        </w:rPr>
      </w:pPr>
      <w:r w:rsidRPr="00E4783C">
        <w:rPr>
          <w:rFonts w:ascii="Arial" w:eastAsia="Times New Roman" w:hAnsi="Arial" w:cs="Arial"/>
          <w:color w:val="1F1F1F"/>
          <w:kern w:val="0"/>
          <w:sz w:val="20"/>
          <w:szCs w:val="20"/>
          <w:lang w:eastAsia="en-GB"/>
          <w14:ligatures w14:val="none"/>
        </w:rPr>
        <w:t>Right to be heard (article 12)</w:t>
      </w:r>
    </w:p>
    <w:p w14:paraId="7E8DDCE1" w14:textId="70ECD580" w:rsidR="00193688" w:rsidRDefault="00193688" w:rsidP="00193688">
      <w:pPr>
        <w:shd w:val="clear" w:color="auto" w:fill="FFFFFF"/>
        <w:spacing w:after="300" w:line="360" w:lineRule="auto"/>
        <w:rPr>
          <w:rFonts w:ascii="Arial" w:eastAsia="Times New Roman" w:hAnsi="Arial" w:cs="Arial"/>
          <w:color w:val="1F1F1F"/>
          <w:kern w:val="0"/>
          <w:sz w:val="20"/>
          <w:szCs w:val="20"/>
          <w:lang w:eastAsia="en-GB"/>
          <w14:ligatures w14:val="none"/>
        </w:rPr>
      </w:pPr>
      <w:r w:rsidRPr="00E4783C">
        <w:rPr>
          <w:rFonts w:ascii="Arial" w:eastAsia="Times New Roman" w:hAnsi="Arial" w:cs="Arial"/>
          <w:color w:val="1F1F1F"/>
          <w:kern w:val="0"/>
          <w:sz w:val="20"/>
          <w:szCs w:val="20"/>
          <w:lang w:eastAsia="en-GB"/>
          <w14:ligatures w14:val="none"/>
        </w:rPr>
        <w:t>In 2004, the Welsh Government formally adopted the UNCRC as the basis of policy making relating to children and young people.</w:t>
      </w:r>
      <w:r>
        <w:rPr>
          <w:rFonts w:ascii="Arial" w:eastAsia="Times New Roman" w:hAnsi="Arial" w:cs="Arial"/>
          <w:color w:val="1F1F1F"/>
          <w:kern w:val="0"/>
          <w:sz w:val="20"/>
          <w:szCs w:val="20"/>
          <w:lang w:eastAsia="en-GB"/>
          <w14:ligatures w14:val="none"/>
        </w:rPr>
        <w:t xml:space="preserve">” Welsh Government (2019). There are so many avenues in which can be explored by professionals and are vital for professionals to be aware of within the rights of children as children have the right to be heard, to make decisions, to be happy, feel safe and cared for. The UNCRC is about understanding equality and accepting diversity. It is everyone’s responsibility to support children in understanding their rights. It is also everyone’s responsibility to safeguard children if the safety of the child is at risk even if the full story is unknown as children have rights to be able to express themselves, ask questions. Help children to improve on their values and be confident in understanding what rights are important to their individual needs. Welsh Government (2018) show </w:t>
      </w:r>
      <w:r>
        <w:rPr>
          <w:rFonts w:ascii="Arial" w:eastAsia="Times New Roman" w:hAnsi="Arial" w:cs="Arial"/>
          <w:color w:val="1F1F1F"/>
          <w:kern w:val="0"/>
          <w:sz w:val="20"/>
          <w:szCs w:val="20"/>
          <w:lang w:eastAsia="en-GB"/>
          <w14:ligatures w14:val="none"/>
        </w:rPr>
        <w:lastRenderedPageBreak/>
        <w:t xml:space="preserve">that the four purposes of the curriculum in Wales are for children to become ambitious and capable learners, this will be for them to express and build knowledge and skills. It will help them to enjoy challenges and to solve problems. To be able to use digital technologies and undertake research for studies. They will become enterprising, creative contributors who apply their knowledge and skills to create ideas to identify their opportunities. All children will be ethical, informed citizens who are knowledgeable about their culture and community, consider impact of their actions and be diverse in society and the planet. The final of the four purposes is for all children to be healthy, confident individuals who have plenty of physical activity, who form positive relationships, have support on how to keep well and safe in everyday life and building resilience and confidence to support with everyday challenges. All these points above are important as every child is entitled to basic rights but also as professionals it is needed to help children to understand the importance of their rights and how they can express them when dealing with their individual needs, help children to set goals for themselves and become a positive role model for others along the way. To summarise the above of the understanding of being a professional practitioner and what is takes to help the young minds of the future flourish within their rights as individuals. Being able to put all these points of knowledge, patience and developing as a professional and putting them into practice will help make a difference to the early years sector and beyond. The six points above that are being discussed and the importance of each one, values, communication, knowledge and understanding, partnerships and multi-agency work, observations and the importance of the UNCRC are all what will help make the best professional practitioners for our future generations. </w:t>
      </w:r>
    </w:p>
    <w:p w14:paraId="19FB7C98" w14:textId="77777777" w:rsidR="00E76803" w:rsidRDefault="00E76803" w:rsidP="00E76803">
      <w:pPr>
        <w:spacing w:line="360" w:lineRule="auto"/>
        <w:rPr>
          <w:rFonts w:ascii="Arial" w:hAnsi="Arial" w:cs="Arial"/>
          <w:color w:val="000000"/>
          <w:sz w:val="20"/>
          <w:szCs w:val="20"/>
          <w:shd w:val="clear" w:color="auto" w:fill="FFFFFF"/>
        </w:rPr>
      </w:pPr>
    </w:p>
    <w:p w14:paraId="4FC8509A" w14:textId="77777777" w:rsidR="00E76803" w:rsidRDefault="00E76803" w:rsidP="00E76803">
      <w:pPr>
        <w:spacing w:line="360" w:lineRule="auto"/>
        <w:rPr>
          <w:rFonts w:ascii="Arial" w:hAnsi="Arial" w:cs="Arial"/>
          <w:color w:val="000000"/>
          <w:sz w:val="20"/>
          <w:szCs w:val="20"/>
          <w:shd w:val="clear" w:color="auto" w:fill="FFFFFF"/>
        </w:rPr>
      </w:pPr>
    </w:p>
    <w:p w14:paraId="06CD9664" w14:textId="77777777" w:rsidR="00E76803" w:rsidRDefault="00E76803" w:rsidP="00E76803">
      <w:pPr>
        <w:spacing w:line="360" w:lineRule="auto"/>
        <w:rPr>
          <w:rFonts w:ascii="Arial" w:hAnsi="Arial" w:cs="Arial"/>
          <w:color w:val="000000"/>
          <w:sz w:val="20"/>
          <w:szCs w:val="20"/>
          <w:shd w:val="clear" w:color="auto" w:fill="FFFFFF"/>
        </w:rPr>
      </w:pPr>
    </w:p>
    <w:p w14:paraId="176BBFE2" w14:textId="77777777" w:rsidR="00E76803" w:rsidRDefault="00E76803" w:rsidP="00E76803">
      <w:pPr>
        <w:spacing w:line="360" w:lineRule="auto"/>
        <w:rPr>
          <w:rFonts w:ascii="Arial" w:hAnsi="Arial" w:cs="Arial"/>
          <w:color w:val="000000"/>
          <w:sz w:val="20"/>
          <w:szCs w:val="20"/>
          <w:shd w:val="clear" w:color="auto" w:fill="FFFFFF"/>
        </w:rPr>
      </w:pPr>
    </w:p>
    <w:p w14:paraId="5879DD8B" w14:textId="77777777" w:rsidR="00E76803" w:rsidRDefault="00E76803" w:rsidP="00E76803">
      <w:pPr>
        <w:spacing w:line="360" w:lineRule="auto"/>
        <w:rPr>
          <w:rFonts w:ascii="Arial" w:hAnsi="Arial" w:cs="Arial"/>
          <w:color w:val="000000"/>
          <w:sz w:val="20"/>
          <w:szCs w:val="20"/>
          <w:shd w:val="clear" w:color="auto" w:fill="FFFFFF"/>
        </w:rPr>
      </w:pPr>
    </w:p>
    <w:p w14:paraId="4BF56DE7" w14:textId="77777777" w:rsidR="00E76803" w:rsidRDefault="00E76803" w:rsidP="00E76803">
      <w:pPr>
        <w:spacing w:line="360" w:lineRule="auto"/>
        <w:rPr>
          <w:rFonts w:ascii="Arial" w:hAnsi="Arial" w:cs="Arial"/>
          <w:color w:val="000000"/>
          <w:sz w:val="20"/>
          <w:szCs w:val="20"/>
          <w:shd w:val="clear" w:color="auto" w:fill="FFFFFF"/>
        </w:rPr>
      </w:pPr>
    </w:p>
    <w:p w14:paraId="2DB9A59C" w14:textId="77777777" w:rsidR="00E76803" w:rsidRDefault="00E76803" w:rsidP="00E76803">
      <w:pPr>
        <w:spacing w:line="360" w:lineRule="auto"/>
        <w:rPr>
          <w:rFonts w:ascii="Arial" w:hAnsi="Arial" w:cs="Arial"/>
          <w:color w:val="000000"/>
          <w:sz w:val="20"/>
          <w:szCs w:val="20"/>
          <w:shd w:val="clear" w:color="auto" w:fill="FFFFFF"/>
        </w:rPr>
      </w:pPr>
    </w:p>
    <w:p w14:paraId="658AD404" w14:textId="77777777" w:rsidR="00E76803" w:rsidRDefault="00E76803" w:rsidP="00E76803">
      <w:pPr>
        <w:spacing w:line="360" w:lineRule="auto"/>
        <w:rPr>
          <w:rFonts w:ascii="Arial" w:hAnsi="Arial" w:cs="Arial"/>
          <w:color w:val="000000"/>
          <w:sz w:val="20"/>
          <w:szCs w:val="20"/>
          <w:shd w:val="clear" w:color="auto" w:fill="FFFFFF"/>
        </w:rPr>
      </w:pPr>
    </w:p>
    <w:p w14:paraId="52B6A83C" w14:textId="77777777" w:rsidR="00E76803" w:rsidRDefault="00E76803" w:rsidP="00E76803">
      <w:pPr>
        <w:spacing w:line="360" w:lineRule="auto"/>
        <w:rPr>
          <w:rFonts w:ascii="Arial" w:hAnsi="Arial" w:cs="Arial"/>
          <w:color w:val="000000"/>
          <w:sz w:val="20"/>
          <w:szCs w:val="20"/>
          <w:shd w:val="clear" w:color="auto" w:fill="FFFFFF"/>
        </w:rPr>
      </w:pPr>
    </w:p>
    <w:p w14:paraId="56D73AB3" w14:textId="77777777" w:rsidR="00E76803" w:rsidRDefault="00E76803" w:rsidP="00E76803">
      <w:pPr>
        <w:spacing w:line="360" w:lineRule="auto"/>
        <w:rPr>
          <w:rFonts w:ascii="Arial" w:hAnsi="Arial" w:cs="Arial"/>
          <w:color w:val="000000"/>
          <w:sz w:val="20"/>
          <w:szCs w:val="20"/>
          <w:shd w:val="clear" w:color="auto" w:fill="FFFFFF"/>
        </w:rPr>
      </w:pPr>
    </w:p>
    <w:p w14:paraId="3974DF39" w14:textId="77777777" w:rsidR="00E76803" w:rsidRDefault="00E76803" w:rsidP="00E76803">
      <w:pPr>
        <w:spacing w:line="360" w:lineRule="auto"/>
        <w:rPr>
          <w:rFonts w:ascii="Arial" w:hAnsi="Arial" w:cs="Arial"/>
          <w:color w:val="000000"/>
          <w:sz w:val="20"/>
          <w:szCs w:val="20"/>
          <w:shd w:val="clear" w:color="auto" w:fill="FFFFFF"/>
        </w:rPr>
      </w:pPr>
    </w:p>
    <w:p w14:paraId="6419E38F" w14:textId="77777777" w:rsidR="00E76803" w:rsidRDefault="00E76803" w:rsidP="00E76803">
      <w:pPr>
        <w:spacing w:line="360" w:lineRule="auto"/>
        <w:rPr>
          <w:rFonts w:ascii="Arial" w:hAnsi="Arial" w:cs="Arial"/>
          <w:color w:val="000000"/>
          <w:sz w:val="20"/>
          <w:szCs w:val="20"/>
          <w:shd w:val="clear" w:color="auto" w:fill="FFFFFF"/>
        </w:rPr>
      </w:pPr>
    </w:p>
    <w:p w14:paraId="6442E263" w14:textId="715780DE" w:rsidR="00E76803" w:rsidRPr="005D4AB9" w:rsidRDefault="00E76803" w:rsidP="00E76803">
      <w:pPr>
        <w:spacing w:line="360" w:lineRule="auto"/>
        <w:rPr>
          <w:rFonts w:ascii="Arial" w:hAnsi="Arial" w:cs="Arial"/>
          <w:color w:val="000000"/>
          <w:sz w:val="20"/>
          <w:szCs w:val="20"/>
          <w:shd w:val="clear" w:color="auto" w:fill="FFFFFF"/>
        </w:rPr>
      </w:pPr>
      <w:r w:rsidRPr="005D4AB9">
        <w:rPr>
          <w:rFonts w:ascii="Arial" w:hAnsi="Arial" w:cs="Arial"/>
          <w:color w:val="000000"/>
          <w:sz w:val="20"/>
          <w:szCs w:val="20"/>
          <w:shd w:val="clear" w:color="auto" w:fill="FFFFFF"/>
        </w:rPr>
        <w:lastRenderedPageBreak/>
        <w:t>BERA. (2016). </w:t>
      </w:r>
      <w:r w:rsidRPr="005D4AB9">
        <w:rPr>
          <w:rFonts w:ascii="Arial" w:hAnsi="Arial" w:cs="Arial"/>
          <w:i/>
          <w:iCs/>
          <w:color w:val="000000"/>
          <w:sz w:val="20"/>
          <w:szCs w:val="20"/>
        </w:rPr>
        <w:t>Professionalism and the early years practitioner</w:t>
      </w:r>
      <w:r w:rsidRPr="005D4AB9">
        <w:rPr>
          <w:rFonts w:ascii="Arial" w:hAnsi="Arial" w:cs="Arial"/>
          <w:color w:val="000000"/>
          <w:sz w:val="20"/>
          <w:szCs w:val="20"/>
          <w:shd w:val="clear" w:color="auto" w:fill="FFFFFF"/>
        </w:rPr>
        <w:t>. [Online]. bera.ac.uk. Last Updated: 9 September 2016. Available at: https://www.bera.ac.uk/blog/professionalism-and-the-early-years-practitioner [Accessed 26 October 2023].</w:t>
      </w:r>
    </w:p>
    <w:p w14:paraId="74F3EA05" w14:textId="77777777" w:rsidR="00E76803" w:rsidRPr="005D4AB9" w:rsidRDefault="00E76803" w:rsidP="00E76803">
      <w:pPr>
        <w:spacing w:line="360" w:lineRule="auto"/>
        <w:rPr>
          <w:rFonts w:ascii="Arial" w:hAnsi="Arial" w:cs="Arial"/>
          <w:color w:val="000000"/>
          <w:sz w:val="20"/>
          <w:szCs w:val="20"/>
          <w:shd w:val="clear" w:color="auto" w:fill="FFFFFF"/>
        </w:rPr>
      </w:pPr>
      <w:r w:rsidRPr="005D4AB9">
        <w:rPr>
          <w:rFonts w:ascii="Arial" w:hAnsi="Arial" w:cs="Arial"/>
          <w:color w:val="555555"/>
          <w:sz w:val="20"/>
          <w:szCs w:val="20"/>
        </w:rPr>
        <w:t>Breslin.M</w:t>
      </w:r>
      <w:r w:rsidRPr="005D4AB9">
        <w:rPr>
          <w:rFonts w:ascii="Arial" w:hAnsi="Arial" w:cs="Arial"/>
          <w:color w:val="000000"/>
          <w:sz w:val="20"/>
          <w:szCs w:val="20"/>
          <w:shd w:val="clear" w:color="auto" w:fill="FFFFFF"/>
        </w:rPr>
        <w:t xml:space="preserve"> (2023). </w:t>
      </w:r>
      <w:r w:rsidRPr="005D4AB9">
        <w:rPr>
          <w:rFonts w:ascii="Arial" w:hAnsi="Arial" w:cs="Arial"/>
          <w:i/>
          <w:iCs/>
          <w:color w:val="000000"/>
          <w:sz w:val="20"/>
          <w:szCs w:val="20"/>
        </w:rPr>
        <w:t>EYFS planning – How to do early years planning effectively</w:t>
      </w:r>
      <w:r w:rsidRPr="005D4AB9">
        <w:rPr>
          <w:rFonts w:ascii="Arial" w:hAnsi="Arial" w:cs="Arial"/>
          <w:color w:val="000000"/>
          <w:sz w:val="20"/>
          <w:szCs w:val="20"/>
          <w:shd w:val="clear" w:color="auto" w:fill="FFFFFF"/>
        </w:rPr>
        <w:t>. [Online]. teach early years. Last Updated: 2023. Available at: https://www.teachearlyyears.com/enabling-environments/view/planning-makes-perfect [Accessed 26 October 2023].</w:t>
      </w:r>
    </w:p>
    <w:p w14:paraId="4C65BDE6"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555555"/>
          <w:sz w:val="20"/>
          <w:szCs w:val="20"/>
          <w:shd w:val="clear" w:color="auto" w:fill="FFFFFF"/>
        </w:rPr>
        <w:t>Brock, A 2014, The Early Years Reflective Practice Handbook, Taylor &amp; Francis Group, London. Available from: ProQuest Ebook Central. P7 [20 October 2023].</w:t>
      </w:r>
    </w:p>
    <w:p w14:paraId="7632F299"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555555"/>
          <w:sz w:val="20"/>
          <w:szCs w:val="20"/>
          <w:shd w:val="clear" w:color="auto" w:fill="FFFFFF"/>
        </w:rPr>
        <w:t>Brock, A 2014, The Early Years Reflective Practice Handbook, Taylor &amp; Francis Group, London. Available from: ProQuest Ebook Central. P8 [20 October 2023].</w:t>
      </w:r>
    </w:p>
    <w:p w14:paraId="1B91D3D1"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555555"/>
          <w:sz w:val="20"/>
          <w:szCs w:val="20"/>
          <w:shd w:val="clear" w:color="auto" w:fill="FFFFFF"/>
        </w:rPr>
        <w:t>Brock, A 2014, The Early Years Reflective Practice Handbook, Taylor &amp; Francis Group, London. Available from: ProQuest Ebook Central. P8 [20 October 2023].</w:t>
      </w:r>
    </w:p>
    <w:p w14:paraId="4477B2B2"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555555"/>
          <w:sz w:val="20"/>
          <w:szCs w:val="20"/>
          <w:shd w:val="clear" w:color="auto" w:fill="FFFFFF"/>
        </w:rPr>
        <w:t>Brock, A 2014, The Early Years Reflective Practice Handbook, Taylor &amp; Francis Group, London. Available from: ProQuest Ebook Central. P9 [20 October 2023].</w:t>
      </w:r>
    </w:p>
    <w:p w14:paraId="3F0F323A" w14:textId="77777777" w:rsidR="00E76803" w:rsidRPr="005D4AB9" w:rsidRDefault="00E76803" w:rsidP="00E76803">
      <w:pPr>
        <w:spacing w:line="360" w:lineRule="auto"/>
        <w:rPr>
          <w:rFonts w:ascii="Arial" w:hAnsi="Arial" w:cs="Arial"/>
          <w:sz w:val="20"/>
          <w:szCs w:val="20"/>
        </w:rPr>
      </w:pPr>
      <w:r w:rsidRPr="005D4AB9">
        <w:rPr>
          <w:rFonts w:ascii="Arial" w:hAnsi="Arial" w:cs="Arial"/>
          <w:color w:val="333333"/>
          <w:sz w:val="20"/>
          <w:szCs w:val="20"/>
          <w:shd w:val="clear" w:color="auto" w:fill="FFFFFF"/>
        </w:rPr>
        <w:t>Hallet, E. (2012) </w:t>
      </w:r>
      <w:r w:rsidRPr="005D4AB9">
        <w:rPr>
          <w:rFonts w:ascii="Arial" w:hAnsi="Arial" w:cs="Arial"/>
          <w:i/>
          <w:iCs/>
          <w:color w:val="333333"/>
          <w:sz w:val="20"/>
          <w:szCs w:val="20"/>
          <w:shd w:val="clear" w:color="auto" w:fill="FFFFFF"/>
        </w:rPr>
        <w:t>The Reflective Early Years Practitioner</w:t>
      </w:r>
      <w:r w:rsidRPr="005D4AB9">
        <w:rPr>
          <w:rFonts w:ascii="Arial" w:hAnsi="Arial" w:cs="Arial"/>
          <w:color w:val="333333"/>
          <w:sz w:val="20"/>
          <w:szCs w:val="20"/>
          <w:shd w:val="clear" w:color="auto" w:fill="FFFFFF"/>
        </w:rPr>
        <w:t>. London, SAGE Publications. P25 [20 October 2023]</w:t>
      </w:r>
    </w:p>
    <w:p w14:paraId="4506B390" w14:textId="77777777" w:rsidR="00E76803" w:rsidRPr="005D4AB9" w:rsidRDefault="00E76803" w:rsidP="00E76803">
      <w:pPr>
        <w:spacing w:line="360" w:lineRule="auto"/>
        <w:rPr>
          <w:rFonts w:ascii="Arial" w:hAnsi="Arial" w:cs="Arial"/>
          <w:sz w:val="20"/>
          <w:szCs w:val="20"/>
        </w:rPr>
      </w:pPr>
      <w:r w:rsidRPr="005D4AB9">
        <w:rPr>
          <w:rFonts w:ascii="Arial" w:hAnsi="Arial" w:cs="Arial"/>
          <w:color w:val="333333"/>
          <w:sz w:val="20"/>
          <w:szCs w:val="20"/>
          <w:shd w:val="clear" w:color="auto" w:fill="FFFFFF"/>
        </w:rPr>
        <w:t>Hallet, E. (2012) </w:t>
      </w:r>
      <w:r w:rsidRPr="005D4AB9">
        <w:rPr>
          <w:rFonts w:ascii="Arial" w:hAnsi="Arial" w:cs="Arial"/>
          <w:i/>
          <w:iCs/>
          <w:color w:val="333333"/>
          <w:sz w:val="20"/>
          <w:szCs w:val="20"/>
          <w:shd w:val="clear" w:color="auto" w:fill="FFFFFF"/>
        </w:rPr>
        <w:t>The Reflective Early Years Practitioner</w:t>
      </w:r>
      <w:r w:rsidRPr="005D4AB9">
        <w:rPr>
          <w:rFonts w:ascii="Arial" w:hAnsi="Arial" w:cs="Arial"/>
          <w:color w:val="333333"/>
          <w:sz w:val="20"/>
          <w:szCs w:val="20"/>
          <w:shd w:val="clear" w:color="auto" w:fill="FFFFFF"/>
        </w:rPr>
        <w:t>. London, SAGE Publications. P25 [20 October 2023]</w:t>
      </w:r>
    </w:p>
    <w:p w14:paraId="2D2362A5" w14:textId="77777777" w:rsidR="00E76803" w:rsidRPr="005D4AB9" w:rsidRDefault="00E76803" w:rsidP="00E76803">
      <w:pPr>
        <w:spacing w:line="360" w:lineRule="auto"/>
        <w:rPr>
          <w:rFonts w:ascii="Arial" w:hAnsi="Arial" w:cs="Arial"/>
          <w:color w:val="000000"/>
          <w:sz w:val="20"/>
          <w:szCs w:val="20"/>
          <w:shd w:val="clear" w:color="auto" w:fill="FFFFFF"/>
        </w:rPr>
      </w:pPr>
      <w:r w:rsidRPr="005D4AB9">
        <w:rPr>
          <w:rFonts w:ascii="Arial" w:hAnsi="Arial" w:cs="Arial"/>
          <w:color w:val="000000"/>
          <w:sz w:val="20"/>
          <w:szCs w:val="20"/>
          <w:shd w:val="clear" w:color="auto" w:fill="FFFFFF"/>
        </w:rPr>
        <w:t>NSPCC. (2023). </w:t>
      </w:r>
      <w:r w:rsidRPr="005D4AB9">
        <w:rPr>
          <w:rFonts w:ascii="Arial" w:hAnsi="Arial" w:cs="Arial"/>
          <w:i/>
          <w:iCs/>
          <w:color w:val="000000"/>
          <w:sz w:val="20"/>
          <w:szCs w:val="20"/>
        </w:rPr>
        <w:t>Duty of care and safeguarding</w:t>
      </w:r>
      <w:r w:rsidRPr="005D4AB9">
        <w:rPr>
          <w:rFonts w:ascii="Arial" w:hAnsi="Arial" w:cs="Arial"/>
          <w:color w:val="000000"/>
          <w:sz w:val="20"/>
          <w:szCs w:val="20"/>
          <w:shd w:val="clear" w:color="auto" w:fill="FFFFFF"/>
        </w:rPr>
        <w:t>. [Online]. NSPCC learning. Last Updated: 29 June 2023. Available at: https://learning.nspcc.org.uk/safeguarding-child-protection/duty-of-care-and-safeguarding#:~:text=It [Accessed 26 October 2023].</w:t>
      </w:r>
    </w:p>
    <w:p w14:paraId="418C2AC9"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555555"/>
          <w:sz w:val="20"/>
          <w:szCs w:val="20"/>
          <w:shd w:val="clear" w:color="auto" w:fill="FFFFFF"/>
        </w:rPr>
        <w:t xml:space="preserve">Schön, D. (2016) </w:t>
      </w:r>
      <w:r w:rsidRPr="005D4AB9">
        <w:rPr>
          <w:rFonts w:ascii="Arial" w:hAnsi="Arial" w:cs="Arial"/>
          <w:i/>
          <w:iCs/>
          <w:color w:val="555555"/>
          <w:sz w:val="20"/>
          <w:szCs w:val="20"/>
          <w:shd w:val="clear" w:color="auto" w:fill="FFFFFF"/>
        </w:rPr>
        <w:t>The reflective practitioner: how professionals think in action</w:t>
      </w:r>
      <w:r w:rsidRPr="005D4AB9">
        <w:rPr>
          <w:rFonts w:ascii="Arial" w:hAnsi="Arial" w:cs="Arial"/>
          <w:color w:val="555555"/>
          <w:sz w:val="20"/>
          <w:szCs w:val="20"/>
          <w:shd w:val="clear" w:color="auto" w:fill="FFFFFF"/>
        </w:rPr>
        <w:t>. England: Routledge</w:t>
      </w:r>
    </w:p>
    <w:p w14:paraId="39522880" w14:textId="77777777" w:rsidR="00E76803" w:rsidRPr="005D4AB9" w:rsidRDefault="00E76803" w:rsidP="00E76803">
      <w:pPr>
        <w:spacing w:line="360" w:lineRule="auto"/>
        <w:rPr>
          <w:rFonts w:ascii="Arial" w:hAnsi="Arial" w:cs="Arial"/>
          <w:sz w:val="20"/>
          <w:szCs w:val="20"/>
        </w:rPr>
      </w:pPr>
      <w:r w:rsidRPr="005D4AB9">
        <w:rPr>
          <w:rFonts w:ascii="Arial" w:hAnsi="Arial" w:cs="Arial"/>
          <w:color w:val="000000"/>
          <w:sz w:val="20"/>
          <w:szCs w:val="20"/>
          <w:shd w:val="clear" w:color="auto" w:fill="FFFFFF"/>
        </w:rPr>
        <w:t>Welsh government. (2018). </w:t>
      </w:r>
      <w:r w:rsidRPr="005D4AB9">
        <w:rPr>
          <w:rFonts w:ascii="Arial" w:hAnsi="Arial" w:cs="Arial"/>
          <w:i/>
          <w:iCs/>
          <w:color w:val="000000"/>
          <w:sz w:val="20"/>
          <w:szCs w:val="20"/>
        </w:rPr>
        <w:t>The four purposes of the curriculum for Wales</w:t>
      </w:r>
      <w:r w:rsidRPr="005D4AB9">
        <w:rPr>
          <w:rFonts w:ascii="Arial" w:hAnsi="Arial" w:cs="Arial"/>
          <w:color w:val="000000"/>
          <w:sz w:val="20"/>
          <w:szCs w:val="20"/>
          <w:shd w:val="clear" w:color="auto" w:fill="FFFFFF"/>
        </w:rPr>
        <w:t>. [Online]. Gov.uk. Last Updated: March 2018. Available at: https://www.gov.wales/sites/default/files/publications/2018-03/the-four-purposes-of-the-curriculum-f [Accessed 27 October 2023].</w:t>
      </w:r>
    </w:p>
    <w:p w14:paraId="1FE89B48"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000000"/>
          <w:sz w:val="20"/>
          <w:szCs w:val="20"/>
          <w:shd w:val="clear" w:color="auto" w:fill="FFFFFF"/>
        </w:rPr>
        <w:t>Welsh government. (2019). </w:t>
      </w:r>
      <w:r w:rsidRPr="005D4AB9">
        <w:rPr>
          <w:rFonts w:ascii="Arial" w:hAnsi="Arial" w:cs="Arial"/>
          <w:i/>
          <w:iCs/>
          <w:color w:val="000000"/>
          <w:sz w:val="20"/>
          <w:szCs w:val="20"/>
        </w:rPr>
        <w:t>Children's rights in Wales</w:t>
      </w:r>
      <w:r w:rsidRPr="005D4AB9">
        <w:rPr>
          <w:rFonts w:ascii="Arial" w:hAnsi="Arial" w:cs="Arial"/>
          <w:color w:val="000000"/>
          <w:sz w:val="20"/>
          <w:szCs w:val="20"/>
          <w:shd w:val="clear" w:color="auto" w:fill="FFFFFF"/>
        </w:rPr>
        <w:t>. [Online]. Gov.uk. Last Updated: 28 February 2022. Available at: https://www.gov.wales/childrens-rights-in-wales [Accessed 26 October 2023].</w:t>
      </w:r>
    </w:p>
    <w:p w14:paraId="3999D865" w14:textId="77777777" w:rsidR="00E76803" w:rsidRPr="005D4AB9" w:rsidRDefault="00E76803" w:rsidP="00E76803">
      <w:pPr>
        <w:spacing w:line="360" w:lineRule="auto"/>
        <w:rPr>
          <w:rFonts w:ascii="Arial" w:hAnsi="Arial" w:cs="Arial"/>
          <w:color w:val="555555"/>
          <w:sz w:val="20"/>
          <w:szCs w:val="20"/>
          <w:shd w:val="clear" w:color="auto" w:fill="FFFFFF"/>
        </w:rPr>
      </w:pPr>
      <w:r w:rsidRPr="005D4AB9">
        <w:rPr>
          <w:rFonts w:ascii="Arial" w:hAnsi="Arial" w:cs="Arial"/>
          <w:color w:val="000000"/>
          <w:sz w:val="20"/>
          <w:szCs w:val="20"/>
          <w:shd w:val="clear" w:color="auto" w:fill="FFFFFF"/>
        </w:rPr>
        <w:t>Welsh Government. (2023). </w:t>
      </w:r>
      <w:r w:rsidRPr="005D4AB9">
        <w:rPr>
          <w:rFonts w:ascii="Arial" w:hAnsi="Arial" w:cs="Arial"/>
          <w:i/>
          <w:iCs/>
          <w:color w:val="000000"/>
          <w:sz w:val="20"/>
          <w:szCs w:val="20"/>
        </w:rPr>
        <w:t>National minimum standards for regulated childcare (NMS) for children up to the age of 12 years</w:t>
      </w:r>
      <w:r w:rsidRPr="005D4AB9">
        <w:rPr>
          <w:rFonts w:ascii="Arial" w:hAnsi="Arial" w:cs="Arial"/>
          <w:color w:val="000000"/>
          <w:sz w:val="20"/>
          <w:szCs w:val="20"/>
          <w:shd w:val="clear" w:color="auto" w:fill="FFFFFF"/>
        </w:rPr>
        <w:t>. [Online]. Gov.wales. Last Updated: 2023. Available at: https://www.gov.wales/sites/default/files/publications/2023-05/national-minimum-standards-for-regula [Accessed 23 October 2023].</w:t>
      </w:r>
    </w:p>
    <w:p w14:paraId="5E0F8038" w14:textId="77777777" w:rsidR="00E76803" w:rsidRPr="005D4AB9" w:rsidRDefault="00E76803" w:rsidP="00E76803">
      <w:pPr>
        <w:spacing w:line="360" w:lineRule="auto"/>
        <w:rPr>
          <w:rFonts w:ascii="Arial" w:hAnsi="Arial" w:cs="Arial"/>
          <w:color w:val="000000"/>
          <w:sz w:val="20"/>
          <w:szCs w:val="20"/>
          <w:shd w:val="clear" w:color="auto" w:fill="FFFFFF"/>
        </w:rPr>
      </w:pPr>
      <w:r w:rsidRPr="005D4AB9">
        <w:rPr>
          <w:rFonts w:ascii="Arial" w:hAnsi="Arial" w:cs="Arial"/>
          <w:color w:val="000000"/>
          <w:sz w:val="20"/>
          <w:szCs w:val="20"/>
          <w:shd w:val="clear" w:color="auto" w:fill="FFFFFF"/>
        </w:rPr>
        <w:t>Welsh government. (no date). </w:t>
      </w:r>
      <w:r w:rsidRPr="005D4AB9">
        <w:rPr>
          <w:rFonts w:ascii="Arial" w:hAnsi="Arial" w:cs="Arial"/>
          <w:i/>
          <w:iCs/>
          <w:color w:val="000000"/>
          <w:sz w:val="20"/>
          <w:szCs w:val="20"/>
        </w:rPr>
        <w:t>Meeting the needs of all children</w:t>
      </w:r>
      <w:r w:rsidRPr="005D4AB9">
        <w:rPr>
          <w:rFonts w:ascii="Arial" w:hAnsi="Arial" w:cs="Arial"/>
          <w:color w:val="000000"/>
          <w:sz w:val="20"/>
          <w:szCs w:val="20"/>
          <w:shd w:val="clear" w:color="auto" w:fill="FFFFFF"/>
        </w:rPr>
        <w:t>. [Online]. Gov.uk. Last Updated: no date. Available at: https://help-for-early-years-providers.education.gov.uk/get-help-to-improve-your-practice/meeting-th [Accessed 23 October 2023]</w:t>
      </w:r>
    </w:p>
    <w:p w14:paraId="26715126" w14:textId="77777777" w:rsidR="00E76803" w:rsidRDefault="00E76803" w:rsidP="00193688">
      <w:pPr>
        <w:shd w:val="clear" w:color="auto" w:fill="FFFFFF"/>
        <w:spacing w:after="300" w:line="360" w:lineRule="auto"/>
        <w:rPr>
          <w:rFonts w:ascii="Arial" w:eastAsia="Times New Roman" w:hAnsi="Arial" w:cs="Arial"/>
          <w:color w:val="1F1F1F"/>
          <w:kern w:val="0"/>
          <w:sz w:val="20"/>
          <w:szCs w:val="20"/>
          <w:lang w:eastAsia="en-GB"/>
          <w14:ligatures w14:val="none"/>
        </w:rPr>
      </w:pPr>
    </w:p>
    <w:p w14:paraId="377073C7" w14:textId="2D38BE62" w:rsidR="00FB033C" w:rsidRDefault="00FB033C"/>
    <w:p w14:paraId="6C0E4704" w14:textId="3D1F696F" w:rsidR="00926436" w:rsidRDefault="00926436"/>
    <w:sectPr w:rsidR="0092643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1423C" w14:textId="77777777" w:rsidR="00AC53A2" w:rsidRDefault="00AC53A2" w:rsidP="00E76803">
      <w:pPr>
        <w:spacing w:after="0" w:line="240" w:lineRule="auto"/>
      </w:pPr>
      <w:r>
        <w:separator/>
      </w:r>
    </w:p>
  </w:endnote>
  <w:endnote w:type="continuationSeparator" w:id="0">
    <w:p w14:paraId="1C2049F3" w14:textId="77777777" w:rsidR="00AC53A2" w:rsidRDefault="00AC53A2" w:rsidP="00E76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72EEF" w14:textId="77777777" w:rsidR="00E76803" w:rsidRDefault="00E76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6BD8A" w14:textId="77777777" w:rsidR="00E76803" w:rsidRDefault="00E768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1B37C" w14:textId="77777777" w:rsidR="00E76803" w:rsidRDefault="00E76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79397" w14:textId="77777777" w:rsidR="00AC53A2" w:rsidRDefault="00AC53A2" w:rsidP="00E76803">
      <w:pPr>
        <w:spacing w:after="0" w:line="240" w:lineRule="auto"/>
      </w:pPr>
      <w:r>
        <w:separator/>
      </w:r>
    </w:p>
  </w:footnote>
  <w:footnote w:type="continuationSeparator" w:id="0">
    <w:p w14:paraId="7FDC8810" w14:textId="77777777" w:rsidR="00AC53A2" w:rsidRDefault="00AC53A2" w:rsidP="00E76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AB21E" w14:textId="77777777" w:rsidR="00E76803" w:rsidRDefault="00E768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FB704" w14:textId="0B6E80E0" w:rsidR="00E76803" w:rsidRDefault="00E76803">
    <w:pPr>
      <w:pStyle w:val="Header"/>
    </w:pPr>
    <w:r>
      <w:t>ECEY4009</w:t>
    </w:r>
    <w:r w:rsidR="00A15CC7">
      <w:t>.</w:t>
    </w:r>
    <w:r>
      <w:ptab w:relativeTo="margin" w:alignment="center" w:leader="none"/>
    </w:r>
    <w:r>
      <w:t>2311745</w:t>
    </w:r>
    <w:r w:rsidR="00A15CC7">
      <w:t>.</w:t>
    </w:r>
    <w:r>
      <w:ptab w:relativeTo="margin" w:alignment="right" w:leader="none"/>
    </w:r>
    <w:r w:rsidR="00D324C3">
      <w:t xml:space="preserve">Word Count: </w:t>
    </w:r>
    <w:r w:rsidR="00A15CC7">
      <w:t>3043.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61289" w14:textId="77777777" w:rsidR="00E76803" w:rsidRDefault="00E768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41B08"/>
    <w:multiLevelType w:val="multilevel"/>
    <w:tmpl w:val="4EB29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4863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436"/>
    <w:rsid w:val="00015BFB"/>
    <w:rsid w:val="00052AB5"/>
    <w:rsid w:val="00053F39"/>
    <w:rsid w:val="000C4819"/>
    <w:rsid w:val="00145F42"/>
    <w:rsid w:val="00193688"/>
    <w:rsid w:val="005B2380"/>
    <w:rsid w:val="005F5402"/>
    <w:rsid w:val="00926436"/>
    <w:rsid w:val="009F02FC"/>
    <w:rsid w:val="00A15CC7"/>
    <w:rsid w:val="00AB511D"/>
    <w:rsid w:val="00AC53A2"/>
    <w:rsid w:val="00BE4525"/>
    <w:rsid w:val="00D11F1E"/>
    <w:rsid w:val="00D324C3"/>
    <w:rsid w:val="00E76803"/>
    <w:rsid w:val="00FB0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D4815"/>
  <w15:chartTrackingRefBased/>
  <w15:docId w15:val="{BB01B19A-1B88-48E3-8547-AD4B88C02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436"/>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36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76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803"/>
    <w:rPr>
      <w:rFonts w:eastAsiaTheme="minorEastAsia"/>
      <w:lang w:eastAsia="zh-CN"/>
    </w:rPr>
  </w:style>
  <w:style w:type="paragraph" w:styleId="Footer">
    <w:name w:val="footer"/>
    <w:basedOn w:val="Normal"/>
    <w:link w:val="FooterChar"/>
    <w:uiPriority w:val="99"/>
    <w:unhideWhenUsed/>
    <w:rsid w:val="00E76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80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2313</Words>
  <Characters>13190</Characters>
  <Application>Microsoft Office Word</Application>
  <DocSecurity>0</DocSecurity>
  <Lines>109</Lines>
  <Paragraphs>30</Paragraphs>
  <ScaleCrop>false</ScaleCrop>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17</cp:revision>
  <dcterms:created xsi:type="dcterms:W3CDTF">2023-10-27T21:05:00Z</dcterms:created>
  <dcterms:modified xsi:type="dcterms:W3CDTF">2023-10-27T21:36:00Z</dcterms:modified>
</cp:coreProperties>
</file>