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3D811" w14:textId="77777777" w:rsidR="00FD419C" w:rsidRDefault="00FD419C" w:rsidP="00FD419C">
      <w:pPr>
        <w:jc w:val="center"/>
      </w:pPr>
    </w:p>
    <w:p w14:paraId="4F52DA3C" w14:textId="77777777" w:rsidR="00FD419C" w:rsidRDefault="00FD419C" w:rsidP="00FD419C">
      <w:pPr>
        <w:jc w:val="center"/>
      </w:pPr>
    </w:p>
    <w:p w14:paraId="13C02F20" w14:textId="77777777" w:rsidR="00FD419C" w:rsidRDefault="00FD419C" w:rsidP="00FD419C">
      <w:pPr>
        <w:jc w:val="center"/>
      </w:pPr>
    </w:p>
    <w:p w14:paraId="70BEB18A" w14:textId="326CD1FA" w:rsidR="00FD419C" w:rsidRDefault="00FD419C" w:rsidP="00FD419C">
      <w:pPr>
        <w:jc w:val="center"/>
      </w:pPr>
      <w:r>
        <w:rPr>
          <w:noProof/>
        </w:rPr>
        <w:drawing>
          <wp:inline distT="0" distB="0" distL="0" distR="0" wp14:anchorId="786694DB" wp14:editId="58F03C01">
            <wp:extent cx="3162300" cy="1257300"/>
            <wp:effectExtent l="0" t="0" r="0" b="0"/>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62300" cy="1257300"/>
                    </a:xfrm>
                    <a:prstGeom prst="rect">
                      <a:avLst/>
                    </a:prstGeom>
                  </pic:spPr>
                </pic:pic>
              </a:graphicData>
            </a:graphic>
          </wp:inline>
        </w:drawing>
      </w:r>
    </w:p>
    <w:p w14:paraId="41B0D634" w14:textId="77777777" w:rsidR="00FD419C" w:rsidRDefault="00FD419C" w:rsidP="00FD419C">
      <w:pPr>
        <w:jc w:val="center"/>
      </w:pPr>
    </w:p>
    <w:p w14:paraId="4ADCB3E0" w14:textId="77777777" w:rsidR="00FD419C" w:rsidRDefault="00FD419C" w:rsidP="00FD419C">
      <w:pPr>
        <w:jc w:val="center"/>
      </w:pPr>
    </w:p>
    <w:p w14:paraId="35F2C234" w14:textId="77777777" w:rsidR="00FD419C" w:rsidRDefault="00FD419C" w:rsidP="00FD419C">
      <w:pPr>
        <w:spacing w:line="360" w:lineRule="auto"/>
        <w:rPr>
          <w:rFonts w:ascii="Calibri" w:hAnsi="Calibri" w:cs="Calibri"/>
          <w:sz w:val="36"/>
          <w:szCs w:val="36"/>
        </w:rPr>
      </w:pPr>
    </w:p>
    <w:p w14:paraId="56336DD4" w14:textId="77777777" w:rsidR="00FD419C" w:rsidRDefault="00FD419C" w:rsidP="00FD419C">
      <w:pPr>
        <w:spacing w:line="360" w:lineRule="auto"/>
        <w:jc w:val="center"/>
        <w:rPr>
          <w:rFonts w:ascii="Calibri" w:hAnsi="Calibri" w:cs="Calibri"/>
          <w:sz w:val="36"/>
          <w:szCs w:val="36"/>
        </w:rPr>
      </w:pPr>
    </w:p>
    <w:p w14:paraId="120425FE" w14:textId="77777777" w:rsidR="00FD419C" w:rsidRDefault="00FD419C" w:rsidP="00FD419C">
      <w:pPr>
        <w:spacing w:line="360" w:lineRule="auto"/>
        <w:jc w:val="center"/>
        <w:rPr>
          <w:rFonts w:ascii="Calibri" w:hAnsi="Calibri" w:cs="Calibri"/>
          <w:sz w:val="36"/>
          <w:szCs w:val="36"/>
        </w:rPr>
      </w:pPr>
    </w:p>
    <w:p w14:paraId="7AE4B125" w14:textId="77777777" w:rsidR="00FD419C" w:rsidRDefault="00FD419C" w:rsidP="00FD419C">
      <w:pPr>
        <w:spacing w:line="360" w:lineRule="auto"/>
        <w:jc w:val="center"/>
        <w:rPr>
          <w:rFonts w:ascii="Calibri" w:hAnsi="Calibri" w:cs="Calibri"/>
          <w:sz w:val="36"/>
          <w:szCs w:val="36"/>
        </w:rPr>
      </w:pPr>
    </w:p>
    <w:p w14:paraId="068B29B7" w14:textId="38955F8E" w:rsidR="00FD419C" w:rsidRDefault="00FD419C" w:rsidP="00FD419C">
      <w:pPr>
        <w:spacing w:line="360" w:lineRule="auto"/>
        <w:jc w:val="center"/>
        <w:rPr>
          <w:rFonts w:ascii="Calibri" w:hAnsi="Calibri" w:cs="Calibri"/>
          <w:sz w:val="36"/>
          <w:szCs w:val="36"/>
        </w:rPr>
      </w:pPr>
      <w:r w:rsidRPr="00FD419C">
        <w:rPr>
          <w:rFonts w:ascii="Calibri" w:hAnsi="Calibri" w:cs="Calibri"/>
          <w:sz w:val="36"/>
          <w:szCs w:val="36"/>
        </w:rPr>
        <w:t>Module Name: Project Management</w:t>
      </w:r>
      <w:r w:rsidRPr="00FD419C">
        <w:rPr>
          <w:rFonts w:ascii="Calibri" w:hAnsi="Calibri" w:cs="Calibri"/>
          <w:sz w:val="36"/>
          <w:szCs w:val="36"/>
        </w:rPr>
        <w:br/>
        <w:t>Module Code: LCLM5003</w:t>
      </w:r>
      <w:r w:rsidRPr="00FD419C">
        <w:rPr>
          <w:rFonts w:ascii="Calibri" w:hAnsi="Calibri" w:cs="Calibri"/>
          <w:sz w:val="36"/>
          <w:szCs w:val="36"/>
        </w:rPr>
        <w:br/>
        <w:t xml:space="preserve">Lecture: </w:t>
      </w:r>
      <w:proofErr w:type="spellStart"/>
      <w:r w:rsidRPr="00FD419C">
        <w:rPr>
          <w:rFonts w:ascii="Calibri" w:hAnsi="Calibri" w:cs="Calibri"/>
          <w:sz w:val="36"/>
          <w:szCs w:val="36"/>
        </w:rPr>
        <w:t>Dr.</w:t>
      </w:r>
      <w:proofErr w:type="spellEnd"/>
      <w:r w:rsidRPr="00FD419C">
        <w:rPr>
          <w:rFonts w:ascii="Calibri" w:hAnsi="Calibri" w:cs="Calibri"/>
          <w:sz w:val="36"/>
          <w:szCs w:val="36"/>
        </w:rPr>
        <w:t xml:space="preserve"> Doreen </w:t>
      </w:r>
      <w:proofErr w:type="spellStart"/>
      <w:r w:rsidRPr="00FD419C">
        <w:rPr>
          <w:rFonts w:ascii="Calibri" w:hAnsi="Calibri" w:cs="Calibri"/>
          <w:sz w:val="36"/>
          <w:szCs w:val="36"/>
        </w:rPr>
        <w:t>Nyaa</w:t>
      </w:r>
      <w:proofErr w:type="spellEnd"/>
      <w:r w:rsidRPr="00FD419C">
        <w:rPr>
          <w:rFonts w:ascii="Calibri" w:hAnsi="Calibri" w:cs="Calibri"/>
          <w:sz w:val="36"/>
          <w:szCs w:val="36"/>
        </w:rPr>
        <w:t xml:space="preserve"> </w:t>
      </w:r>
      <w:proofErr w:type="spellStart"/>
      <w:r w:rsidRPr="00FD419C">
        <w:rPr>
          <w:rFonts w:ascii="Calibri" w:hAnsi="Calibri" w:cs="Calibri"/>
          <w:sz w:val="36"/>
          <w:szCs w:val="36"/>
        </w:rPr>
        <w:t>Amundam</w:t>
      </w:r>
      <w:proofErr w:type="spellEnd"/>
      <w:r w:rsidRPr="00FD419C">
        <w:rPr>
          <w:rFonts w:ascii="Calibri" w:hAnsi="Calibri" w:cs="Calibri"/>
          <w:sz w:val="36"/>
          <w:szCs w:val="36"/>
        </w:rPr>
        <w:br/>
        <w:t>Assignment Title: A Project Portfolio</w:t>
      </w:r>
      <w:r w:rsidRPr="00FD419C">
        <w:rPr>
          <w:rFonts w:ascii="Calibri" w:hAnsi="Calibri" w:cs="Calibri"/>
          <w:sz w:val="36"/>
          <w:szCs w:val="36"/>
        </w:rPr>
        <w:br/>
      </w:r>
      <w:r w:rsidRPr="00FD419C">
        <w:rPr>
          <w:rFonts w:ascii="Calibri" w:hAnsi="Calibri" w:cs="Calibri"/>
          <w:sz w:val="36"/>
          <w:szCs w:val="36"/>
        </w:rPr>
        <w:br/>
        <w:t>Student Name: Renata Messa Gutuzzo</w:t>
      </w:r>
      <w:r w:rsidRPr="00FD419C">
        <w:rPr>
          <w:rFonts w:ascii="Calibri" w:hAnsi="Calibri" w:cs="Calibri"/>
          <w:sz w:val="36"/>
          <w:szCs w:val="36"/>
        </w:rPr>
        <w:br/>
        <w:t>Student Number: 2337141</w:t>
      </w:r>
    </w:p>
    <w:p w14:paraId="557FAA32" w14:textId="77777777" w:rsidR="00FD419C" w:rsidRDefault="00FD419C">
      <w:pPr>
        <w:rPr>
          <w:rFonts w:ascii="Calibri" w:hAnsi="Calibri" w:cs="Calibri"/>
          <w:sz w:val="36"/>
          <w:szCs w:val="36"/>
        </w:rPr>
      </w:pPr>
      <w:r>
        <w:rPr>
          <w:rFonts w:ascii="Calibri" w:hAnsi="Calibri" w:cs="Calibri"/>
          <w:sz w:val="36"/>
          <w:szCs w:val="36"/>
        </w:rPr>
        <w:br w:type="page"/>
      </w:r>
    </w:p>
    <w:p w14:paraId="6FEEDA9E" w14:textId="6ACFE27B" w:rsidR="00FD419C" w:rsidRDefault="00FD419C" w:rsidP="00FD419C">
      <w:pPr>
        <w:spacing w:line="360" w:lineRule="auto"/>
        <w:rPr>
          <w:rFonts w:ascii="Calibri" w:hAnsi="Calibri" w:cs="Calibri"/>
        </w:rPr>
      </w:pPr>
      <w:r w:rsidRPr="00FD419C">
        <w:rPr>
          <w:rFonts w:ascii="Calibri" w:hAnsi="Calibri" w:cs="Calibri"/>
        </w:rPr>
        <w:lastRenderedPageBreak/>
        <w:t>Table of Content</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Page</w:t>
      </w:r>
    </w:p>
    <w:p w14:paraId="124BBD56" w14:textId="77777777" w:rsidR="00FD419C" w:rsidRDefault="00FD419C" w:rsidP="00FD419C">
      <w:pPr>
        <w:spacing w:line="360" w:lineRule="auto"/>
        <w:rPr>
          <w:rFonts w:ascii="Calibri" w:hAnsi="Calibri" w:cs="Calibri"/>
        </w:rPr>
      </w:pPr>
    </w:p>
    <w:p w14:paraId="670199B9" w14:textId="116E890A" w:rsidR="00FD419C" w:rsidRDefault="00FD419C" w:rsidP="00FD419C">
      <w:pPr>
        <w:spacing w:line="360" w:lineRule="auto"/>
        <w:rPr>
          <w:rFonts w:ascii="Calibri" w:hAnsi="Calibri" w:cs="Calibri"/>
        </w:rPr>
      </w:pPr>
      <w:r w:rsidRPr="00FD419C">
        <w:rPr>
          <w:rFonts w:ascii="Calibri" w:hAnsi="Calibri" w:cs="Calibri"/>
        </w:rPr>
        <w:t>Part A - Project proposal poster</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3</w:t>
      </w:r>
      <w:r>
        <w:rPr>
          <w:rFonts w:ascii="Calibri" w:hAnsi="Calibri" w:cs="Calibri"/>
        </w:rPr>
        <w:br/>
      </w:r>
      <w:r w:rsidRPr="00FD419C">
        <w:rPr>
          <w:rFonts w:ascii="Calibri" w:hAnsi="Calibri" w:cs="Calibri"/>
        </w:rPr>
        <w:t xml:space="preserve">Part B - Reflections from the </w:t>
      </w:r>
      <w:r>
        <w:rPr>
          <w:rFonts w:ascii="Calibri" w:hAnsi="Calibri" w:cs="Calibri"/>
        </w:rPr>
        <w:t>f</w:t>
      </w:r>
      <w:r w:rsidRPr="00FD419C">
        <w:rPr>
          <w:rFonts w:ascii="Calibri" w:hAnsi="Calibri" w:cs="Calibri"/>
        </w:rPr>
        <w:t>eedback received from tutor and peers</w:t>
      </w:r>
      <w:r>
        <w:rPr>
          <w:rFonts w:ascii="Calibri" w:hAnsi="Calibri" w:cs="Calibri"/>
        </w:rPr>
        <w:tab/>
      </w:r>
      <w:r>
        <w:rPr>
          <w:rFonts w:ascii="Calibri" w:hAnsi="Calibri" w:cs="Calibri"/>
        </w:rPr>
        <w:tab/>
        <w:t>4</w:t>
      </w:r>
      <w:r>
        <w:rPr>
          <w:rFonts w:ascii="Calibri" w:hAnsi="Calibri" w:cs="Calibri"/>
        </w:rPr>
        <w:br/>
      </w:r>
      <w:r>
        <w:rPr>
          <w:rFonts w:ascii="Calibri" w:hAnsi="Calibri" w:cs="Calibri"/>
        </w:rPr>
        <w:tab/>
        <w:t>1. Evaluation Form</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4</w:t>
      </w:r>
      <w:r>
        <w:rPr>
          <w:rFonts w:ascii="Calibri" w:hAnsi="Calibri" w:cs="Calibri"/>
        </w:rPr>
        <w:br/>
      </w:r>
      <w:r>
        <w:rPr>
          <w:rFonts w:ascii="Calibri" w:hAnsi="Calibri" w:cs="Calibri"/>
        </w:rPr>
        <w:tab/>
        <w:t xml:space="preserve">2. </w:t>
      </w:r>
      <w:r w:rsidRPr="00FD419C">
        <w:rPr>
          <w:rFonts w:ascii="Calibri" w:hAnsi="Calibri" w:cs="Calibri"/>
        </w:rPr>
        <w:t>Reflection on Tutor and Peer Feedback</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5</w:t>
      </w:r>
      <w:r>
        <w:rPr>
          <w:rFonts w:ascii="Calibri" w:hAnsi="Calibri" w:cs="Calibri"/>
        </w:rPr>
        <w:br/>
        <w:t>Part C - Project Management Plan</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6</w:t>
      </w:r>
      <w:r>
        <w:rPr>
          <w:rFonts w:ascii="Calibri" w:hAnsi="Calibri" w:cs="Calibri"/>
        </w:rPr>
        <w:br/>
      </w:r>
      <w:r>
        <w:rPr>
          <w:rFonts w:ascii="Calibri" w:hAnsi="Calibri" w:cs="Calibri"/>
        </w:rPr>
        <w:tab/>
        <w:t>1. Introduction</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6</w:t>
      </w:r>
      <w:r>
        <w:rPr>
          <w:rFonts w:ascii="Calibri" w:hAnsi="Calibri" w:cs="Calibri"/>
        </w:rPr>
        <w:br/>
      </w:r>
      <w:r>
        <w:rPr>
          <w:rFonts w:ascii="Calibri" w:hAnsi="Calibri" w:cs="Calibri"/>
        </w:rPr>
        <w:tab/>
        <w:t>2. Project Description</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7</w:t>
      </w:r>
      <w:r>
        <w:rPr>
          <w:rFonts w:ascii="Calibri" w:hAnsi="Calibri" w:cs="Calibri"/>
        </w:rPr>
        <w:br/>
      </w:r>
      <w:r>
        <w:rPr>
          <w:rFonts w:ascii="Calibri" w:hAnsi="Calibri" w:cs="Calibri"/>
        </w:rPr>
        <w:tab/>
        <w:t>3. Scope</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8</w:t>
      </w:r>
      <w:r>
        <w:rPr>
          <w:rFonts w:ascii="Calibri" w:hAnsi="Calibri" w:cs="Calibri"/>
        </w:rPr>
        <w:br/>
      </w:r>
      <w:r>
        <w:rPr>
          <w:rFonts w:ascii="Calibri" w:hAnsi="Calibri" w:cs="Calibri"/>
        </w:rPr>
        <w:tab/>
        <w:t>4. Work Breakdown Structure</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9</w:t>
      </w:r>
      <w:r>
        <w:rPr>
          <w:rFonts w:ascii="Calibri" w:hAnsi="Calibri" w:cs="Calibri"/>
        </w:rPr>
        <w:br/>
      </w:r>
      <w:r>
        <w:rPr>
          <w:rFonts w:ascii="Calibri" w:hAnsi="Calibri" w:cs="Calibri"/>
        </w:rPr>
        <w:tab/>
        <w:t>5. Quad Chart</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10</w:t>
      </w:r>
      <w:r>
        <w:rPr>
          <w:rFonts w:ascii="Calibri" w:hAnsi="Calibri" w:cs="Calibri"/>
        </w:rPr>
        <w:br/>
      </w:r>
      <w:r>
        <w:rPr>
          <w:rFonts w:ascii="Calibri" w:hAnsi="Calibri" w:cs="Calibri"/>
        </w:rPr>
        <w:tab/>
        <w:t>6. Gantt Chart</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11</w:t>
      </w:r>
      <w:r>
        <w:rPr>
          <w:rFonts w:ascii="Calibri" w:hAnsi="Calibri" w:cs="Calibri"/>
        </w:rPr>
        <w:br/>
      </w:r>
      <w:r>
        <w:rPr>
          <w:rFonts w:ascii="Calibri" w:hAnsi="Calibri" w:cs="Calibri"/>
        </w:rPr>
        <w:tab/>
        <w:t>7. Stakeholders Involvement</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12</w:t>
      </w:r>
      <w:r>
        <w:rPr>
          <w:rFonts w:ascii="Calibri" w:hAnsi="Calibri" w:cs="Calibri"/>
        </w:rPr>
        <w:br/>
      </w:r>
      <w:r>
        <w:rPr>
          <w:rFonts w:ascii="Calibri" w:hAnsi="Calibri" w:cs="Calibri"/>
        </w:rPr>
        <w:tab/>
        <w:t>8. Allocation of Resources</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13</w:t>
      </w:r>
      <w:r>
        <w:rPr>
          <w:rFonts w:ascii="Calibri" w:hAnsi="Calibri" w:cs="Calibri"/>
        </w:rPr>
        <w:br/>
      </w:r>
      <w:r>
        <w:rPr>
          <w:rFonts w:ascii="Calibri" w:hAnsi="Calibri" w:cs="Calibri"/>
        </w:rPr>
        <w:tab/>
        <w:t>9. Risk Analysis</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15</w:t>
      </w:r>
      <w:r>
        <w:rPr>
          <w:rFonts w:ascii="Calibri" w:hAnsi="Calibri" w:cs="Calibri"/>
        </w:rPr>
        <w:br/>
      </w:r>
      <w:r>
        <w:rPr>
          <w:rFonts w:ascii="Calibri" w:hAnsi="Calibri" w:cs="Calibri"/>
        </w:rPr>
        <w:tab/>
        <w:t>10. Conclusion</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16</w:t>
      </w:r>
      <w:r>
        <w:rPr>
          <w:rFonts w:ascii="Calibri" w:hAnsi="Calibri" w:cs="Calibri"/>
        </w:rPr>
        <w:br/>
      </w:r>
      <w:r>
        <w:rPr>
          <w:rFonts w:ascii="Calibri" w:hAnsi="Calibri" w:cs="Calibri"/>
        </w:rPr>
        <w:tab/>
        <w:t>11. References</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17</w:t>
      </w:r>
    </w:p>
    <w:p w14:paraId="5AEBAAD0" w14:textId="77777777" w:rsidR="00FD419C" w:rsidRDefault="00FD419C">
      <w:pPr>
        <w:rPr>
          <w:rFonts w:ascii="Calibri" w:hAnsi="Calibri" w:cs="Calibri"/>
        </w:rPr>
      </w:pPr>
      <w:r>
        <w:rPr>
          <w:rFonts w:ascii="Calibri" w:hAnsi="Calibri" w:cs="Calibri"/>
        </w:rPr>
        <w:br w:type="page"/>
      </w:r>
    </w:p>
    <w:p w14:paraId="369E1791" w14:textId="4EEEFC2C" w:rsidR="00FD419C" w:rsidRDefault="00FD419C" w:rsidP="00FD419C">
      <w:pPr>
        <w:spacing w:line="360" w:lineRule="auto"/>
        <w:rPr>
          <w:rFonts w:ascii="Calibri" w:hAnsi="Calibri" w:cs="Calibri"/>
          <w:sz w:val="32"/>
          <w:szCs w:val="32"/>
        </w:rPr>
      </w:pPr>
      <w:r w:rsidRPr="00FD419C">
        <w:rPr>
          <w:rFonts w:ascii="Calibri" w:hAnsi="Calibri" w:cs="Calibri"/>
          <w:b/>
          <w:bCs/>
          <w:sz w:val="36"/>
          <w:szCs w:val="36"/>
        </w:rPr>
        <w:lastRenderedPageBreak/>
        <w:t>Part A</w:t>
      </w:r>
      <w:r w:rsidRPr="00FD419C">
        <w:rPr>
          <w:rFonts w:ascii="Calibri" w:hAnsi="Calibri" w:cs="Calibri"/>
          <w:sz w:val="32"/>
          <w:szCs w:val="32"/>
        </w:rPr>
        <w:br/>
        <w:t>Project Proposal Poster</w:t>
      </w:r>
    </w:p>
    <w:p w14:paraId="407347AE" w14:textId="77836B44" w:rsidR="00FD419C" w:rsidRDefault="00FD419C" w:rsidP="00FD419C">
      <w:pPr>
        <w:spacing w:line="360" w:lineRule="auto"/>
        <w:rPr>
          <w:rFonts w:ascii="Calibri" w:hAnsi="Calibri" w:cs="Calibri"/>
        </w:rPr>
      </w:pPr>
      <w:r>
        <w:rPr>
          <w:rFonts w:ascii="Calibri" w:hAnsi="Calibri" w:cs="Calibri"/>
          <w:noProof/>
        </w:rPr>
        <w:drawing>
          <wp:inline distT="0" distB="0" distL="0" distR="0" wp14:anchorId="76720AFF" wp14:editId="36106840">
            <wp:extent cx="5731510" cy="7872839"/>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5734029" cy="7876299"/>
                    </a:xfrm>
                    <a:prstGeom prst="rect">
                      <a:avLst/>
                    </a:prstGeom>
                  </pic:spPr>
                </pic:pic>
              </a:graphicData>
            </a:graphic>
          </wp:inline>
        </w:drawing>
      </w:r>
    </w:p>
    <w:p w14:paraId="72895662" w14:textId="77777777" w:rsidR="00FD419C" w:rsidRDefault="00FD419C">
      <w:pPr>
        <w:rPr>
          <w:rFonts w:ascii="Calibri" w:hAnsi="Calibri" w:cs="Calibri"/>
        </w:rPr>
      </w:pPr>
      <w:r>
        <w:rPr>
          <w:rFonts w:ascii="Calibri" w:hAnsi="Calibri" w:cs="Calibri"/>
          <w:noProof/>
        </w:rPr>
        <w:lastRenderedPageBreak/>
        <w:drawing>
          <wp:inline distT="0" distB="0" distL="0" distR="0" wp14:anchorId="25C968DC" wp14:editId="3CB14F8B">
            <wp:extent cx="5731510" cy="20859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5731510" cy="2085975"/>
                    </a:xfrm>
                    <a:prstGeom prst="rect">
                      <a:avLst/>
                    </a:prstGeom>
                  </pic:spPr>
                </pic:pic>
              </a:graphicData>
            </a:graphic>
          </wp:inline>
        </w:drawing>
      </w:r>
    </w:p>
    <w:p w14:paraId="0864F92E" w14:textId="2E58FADB" w:rsidR="00FD419C" w:rsidRPr="00FD419C" w:rsidRDefault="00FD419C">
      <w:pPr>
        <w:rPr>
          <w:rFonts w:ascii="Calibri" w:hAnsi="Calibri" w:cs="Calibri"/>
          <w:sz w:val="36"/>
          <w:szCs w:val="36"/>
        </w:rPr>
      </w:pPr>
    </w:p>
    <w:p w14:paraId="494916E6" w14:textId="13C1C307" w:rsidR="00FD419C" w:rsidRDefault="00FD419C" w:rsidP="00FD419C">
      <w:pPr>
        <w:spacing w:line="360" w:lineRule="auto"/>
        <w:rPr>
          <w:rFonts w:ascii="Calibri" w:hAnsi="Calibri" w:cs="Calibri"/>
          <w:b/>
          <w:bCs/>
          <w:sz w:val="28"/>
          <w:szCs w:val="28"/>
        </w:rPr>
      </w:pPr>
      <w:r>
        <w:rPr>
          <w:rFonts w:ascii="Calibri" w:hAnsi="Calibri" w:cs="Calibri"/>
          <w:b/>
          <w:bCs/>
          <w:sz w:val="36"/>
          <w:szCs w:val="36"/>
        </w:rPr>
        <w:t>Part B</w:t>
      </w:r>
      <w:r>
        <w:rPr>
          <w:rFonts w:ascii="Calibri" w:hAnsi="Calibri" w:cs="Calibri"/>
          <w:b/>
          <w:bCs/>
          <w:sz w:val="36"/>
          <w:szCs w:val="36"/>
        </w:rPr>
        <w:br/>
      </w:r>
      <w:r w:rsidRPr="00FD419C">
        <w:rPr>
          <w:rFonts w:ascii="Calibri" w:hAnsi="Calibri" w:cs="Calibri"/>
          <w:sz w:val="32"/>
          <w:szCs w:val="32"/>
        </w:rPr>
        <w:t xml:space="preserve">Reflections from the feedback received from </w:t>
      </w:r>
      <w:r>
        <w:rPr>
          <w:rFonts w:ascii="Calibri" w:hAnsi="Calibri" w:cs="Calibri"/>
          <w:sz w:val="32"/>
          <w:szCs w:val="32"/>
        </w:rPr>
        <w:t>t</w:t>
      </w:r>
      <w:r w:rsidRPr="00FD419C">
        <w:rPr>
          <w:rFonts w:ascii="Calibri" w:hAnsi="Calibri" w:cs="Calibri"/>
          <w:sz w:val="32"/>
          <w:szCs w:val="32"/>
        </w:rPr>
        <w:t>utor and peers</w:t>
      </w:r>
      <w:r>
        <w:rPr>
          <w:rFonts w:ascii="Calibri" w:hAnsi="Calibri" w:cs="Calibri"/>
          <w:sz w:val="32"/>
          <w:szCs w:val="32"/>
        </w:rPr>
        <w:br/>
      </w:r>
      <w:r>
        <w:rPr>
          <w:rFonts w:ascii="Calibri" w:hAnsi="Calibri" w:cs="Calibri"/>
          <w:sz w:val="32"/>
          <w:szCs w:val="32"/>
        </w:rPr>
        <w:br/>
      </w:r>
      <w:r>
        <w:rPr>
          <w:rFonts w:ascii="Calibri" w:hAnsi="Calibri" w:cs="Calibri"/>
          <w:b/>
          <w:bCs/>
          <w:sz w:val="28"/>
          <w:szCs w:val="28"/>
        </w:rPr>
        <w:t>1. Evaluation Form</w:t>
      </w:r>
      <w:r>
        <w:rPr>
          <w:rFonts w:ascii="Calibri" w:hAnsi="Calibri" w:cs="Calibri"/>
          <w:b/>
          <w:bCs/>
          <w:sz w:val="28"/>
          <w:szCs w:val="28"/>
        </w:rPr>
        <w:br/>
      </w:r>
      <w:r>
        <w:rPr>
          <w:rFonts w:ascii="Calibri" w:hAnsi="Calibri" w:cs="Calibri"/>
          <w:sz w:val="28"/>
          <w:szCs w:val="28"/>
        </w:rPr>
        <w:t xml:space="preserve"> </w:t>
      </w:r>
      <w:r>
        <w:rPr>
          <w:rFonts w:ascii="Calibri" w:hAnsi="Calibri" w:cs="Calibri"/>
          <w:sz w:val="32"/>
          <w:szCs w:val="32"/>
        </w:rPr>
        <w:br/>
      </w:r>
      <w:r>
        <w:rPr>
          <w:rFonts w:ascii="Calibri" w:hAnsi="Calibri" w:cs="Calibri"/>
          <w:b/>
          <w:bCs/>
          <w:noProof/>
          <w:sz w:val="36"/>
          <w:szCs w:val="36"/>
        </w:rPr>
        <w:drawing>
          <wp:inline distT="0" distB="0" distL="0" distR="0" wp14:anchorId="6F235D4C" wp14:editId="588BF543">
            <wp:extent cx="5731510" cy="3987165"/>
            <wp:effectExtent l="0" t="0" r="0" b="635"/>
            <wp:docPr id="9" name="Picture 9"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rectangular box with black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987165"/>
                    </a:xfrm>
                    <a:prstGeom prst="rect">
                      <a:avLst/>
                    </a:prstGeom>
                  </pic:spPr>
                </pic:pic>
              </a:graphicData>
            </a:graphic>
          </wp:inline>
        </w:drawing>
      </w:r>
      <w:r>
        <w:rPr>
          <w:rFonts w:ascii="Calibri" w:hAnsi="Calibri" w:cs="Calibri"/>
          <w:b/>
          <w:bCs/>
          <w:sz w:val="28"/>
          <w:szCs w:val="28"/>
        </w:rPr>
        <w:br/>
      </w:r>
    </w:p>
    <w:p w14:paraId="18C9A462" w14:textId="6CC7DB13" w:rsidR="00FD419C" w:rsidRPr="00FD419C" w:rsidRDefault="00FD419C" w:rsidP="00FD419C">
      <w:pPr>
        <w:pStyle w:val="NormalWeb"/>
        <w:spacing w:line="360" w:lineRule="auto"/>
        <w:rPr>
          <w:rFonts w:ascii="Calibri" w:hAnsi="Calibri" w:cs="Calibri"/>
        </w:rPr>
      </w:pPr>
      <w:r>
        <w:rPr>
          <w:rFonts w:ascii="Calibri" w:hAnsi="Calibri" w:cs="Calibri"/>
          <w:b/>
          <w:bCs/>
          <w:sz w:val="28"/>
          <w:szCs w:val="28"/>
        </w:rPr>
        <w:lastRenderedPageBreak/>
        <w:t xml:space="preserve">2. </w:t>
      </w:r>
      <w:r w:rsidRPr="00FD419C">
        <w:rPr>
          <w:rFonts w:ascii="Calibri" w:hAnsi="Calibri" w:cs="Calibri"/>
          <w:b/>
          <w:bCs/>
          <w:sz w:val="28"/>
          <w:szCs w:val="28"/>
        </w:rPr>
        <w:t>Reflection on Tutor and Peer Feedback</w:t>
      </w:r>
      <w:r>
        <w:rPr>
          <w:rFonts w:ascii="Calibri" w:hAnsi="Calibri" w:cs="Calibri"/>
          <w:b/>
          <w:bCs/>
          <w:sz w:val="28"/>
          <w:szCs w:val="28"/>
        </w:rPr>
        <w:br/>
      </w:r>
      <w:r>
        <w:rPr>
          <w:rFonts w:ascii="Calibri" w:hAnsi="Calibri" w:cs="Calibri"/>
          <w:b/>
          <w:bCs/>
          <w:sz w:val="28"/>
          <w:szCs w:val="28"/>
        </w:rPr>
        <w:br/>
      </w:r>
      <w:r w:rsidRPr="00FD419C">
        <w:rPr>
          <w:rFonts w:ascii="Calibri" w:hAnsi="Calibri" w:cs="Calibri"/>
        </w:rPr>
        <w:t xml:space="preserve">My poster presentation was an important step in communicating the initial planning of my project. It helped me understand how project management concepts can be shared visually and how others interpret the structure of my ideas. I was the second student to present in class, and although the overall feedback from my tutor and classmates was brief, it gave me useful insights to improve the final project </w:t>
      </w:r>
      <w:proofErr w:type="spellStart"/>
      <w:r w:rsidRPr="00FD419C">
        <w:rPr>
          <w:rFonts w:ascii="Calibri" w:hAnsi="Calibri" w:cs="Calibri"/>
        </w:rPr>
        <w:t>plan.</w:t>
      </w:r>
      <w:proofErr w:type="spellEnd"/>
      <w:r>
        <w:rPr>
          <w:rFonts w:ascii="Calibri" w:hAnsi="Calibri" w:cs="Calibri"/>
        </w:rPr>
        <w:br/>
      </w:r>
      <w:proofErr w:type="spellStart"/>
      <w:r w:rsidRPr="00FD419C">
        <w:rPr>
          <w:rFonts w:ascii="Calibri" w:hAnsi="Calibri" w:cs="Calibri"/>
        </w:rPr>
        <w:t>My</w:t>
      </w:r>
      <w:proofErr w:type="spellEnd"/>
      <w:r w:rsidRPr="00FD419C">
        <w:rPr>
          <w:rFonts w:ascii="Calibri" w:hAnsi="Calibri" w:cs="Calibri"/>
        </w:rPr>
        <w:t xml:space="preserve"> tutor’s main comment related to the </w:t>
      </w:r>
      <w:r w:rsidRPr="00FD419C">
        <w:rPr>
          <w:rStyle w:val="Strong"/>
          <w:rFonts w:ascii="Calibri" w:eastAsiaTheme="majorEastAsia" w:hAnsi="Calibri" w:cs="Calibri"/>
          <w:b w:val="0"/>
          <w:bCs w:val="0"/>
        </w:rPr>
        <w:t>Resource Allocation</w:t>
      </w:r>
      <w:r w:rsidRPr="00FD419C">
        <w:rPr>
          <w:rFonts w:ascii="Calibri" w:hAnsi="Calibri" w:cs="Calibri"/>
        </w:rPr>
        <w:t xml:space="preserve"> section. She mentioned that she expected to see resources distributed across the project phases rather than just the total cost. This means that, in my final project management plan, I need to provide more detail on how </w:t>
      </w:r>
      <w:r w:rsidRPr="00FD419C">
        <w:rPr>
          <w:rStyle w:val="Strong"/>
          <w:rFonts w:ascii="Calibri" w:eastAsiaTheme="majorEastAsia" w:hAnsi="Calibri" w:cs="Calibri"/>
          <w:b w:val="0"/>
          <w:bCs w:val="0"/>
        </w:rPr>
        <w:t>labour</w:t>
      </w:r>
      <w:r>
        <w:rPr>
          <w:rFonts w:ascii="Calibri" w:hAnsi="Calibri" w:cs="Calibri"/>
        </w:rPr>
        <w:t>,</w:t>
      </w:r>
      <w:r w:rsidRPr="00FD419C">
        <w:rPr>
          <w:rFonts w:ascii="Calibri" w:hAnsi="Calibri" w:cs="Calibri"/>
        </w:rPr>
        <w:t xml:space="preserve"> equipment, and materials will be allocated during each phase of the </w:t>
      </w:r>
      <w:r w:rsidRPr="00FD419C">
        <w:rPr>
          <w:rStyle w:val="Strong"/>
          <w:rFonts w:ascii="Calibri" w:eastAsiaTheme="majorEastAsia" w:hAnsi="Calibri" w:cs="Calibri"/>
          <w:b w:val="0"/>
          <w:bCs w:val="0"/>
        </w:rPr>
        <w:t>Work Breakdown Structure (WBS)</w:t>
      </w:r>
      <w:r>
        <w:rPr>
          <w:rFonts w:ascii="Calibri" w:hAnsi="Calibri" w:cs="Calibri"/>
        </w:rPr>
        <w:t xml:space="preserve">. </w:t>
      </w:r>
      <w:r w:rsidRPr="00FD419C">
        <w:rPr>
          <w:rFonts w:ascii="Calibri" w:hAnsi="Calibri" w:cs="Calibri"/>
        </w:rPr>
        <w:t xml:space="preserve">I realised that, while my poster was clear and </w:t>
      </w:r>
      <w:r w:rsidRPr="00FD419C">
        <w:rPr>
          <w:rStyle w:val="Strong"/>
          <w:rFonts w:ascii="Calibri" w:eastAsiaTheme="majorEastAsia" w:hAnsi="Calibri" w:cs="Calibri"/>
          <w:b w:val="0"/>
          <w:bCs w:val="0"/>
        </w:rPr>
        <w:t>well-structured</w:t>
      </w:r>
      <w:r w:rsidRPr="00FD419C">
        <w:rPr>
          <w:rFonts w:ascii="Calibri" w:hAnsi="Calibri" w:cs="Calibri"/>
        </w:rPr>
        <w:t xml:space="preserve"> visually, it focused more on presenting the total value (CAD 170 million) than on showing how resources connect to the </w:t>
      </w:r>
      <w:r w:rsidRPr="00FD419C">
        <w:rPr>
          <w:rStyle w:val="Strong"/>
          <w:rFonts w:ascii="Calibri" w:eastAsiaTheme="majorEastAsia" w:hAnsi="Calibri" w:cs="Calibri"/>
          <w:b w:val="0"/>
          <w:bCs w:val="0"/>
        </w:rPr>
        <w:t>project life cycle</w:t>
      </w:r>
      <w:r w:rsidRPr="00FD419C">
        <w:rPr>
          <w:rFonts w:ascii="Calibri" w:hAnsi="Calibri" w:cs="Calibri"/>
        </w:rPr>
        <w:t>.</w:t>
      </w:r>
      <w:r>
        <w:rPr>
          <w:rFonts w:ascii="Calibri" w:hAnsi="Calibri" w:cs="Calibri"/>
        </w:rPr>
        <w:br/>
      </w:r>
      <w:r w:rsidRPr="00FD419C">
        <w:rPr>
          <w:rFonts w:ascii="Calibri" w:hAnsi="Calibri" w:cs="Calibri"/>
        </w:rPr>
        <w:t xml:space="preserve">This feedback led me to reflect on the importance of linking financial planning to the WBS and the </w:t>
      </w:r>
      <w:r w:rsidRPr="00FD419C">
        <w:rPr>
          <w:rStyle w:val="Strong"/>
          <w:rFonts w:ascii="Calibri" w:eastAsiaTheme="majorEastAsia" w:hAnsi="Calibri" w:cs="Calibri"/>
          <w:b w:val="0"/>
          <w:bCs w:val="0"/>
        </w:rPr>
        <w:t>Gantt chart</w:t>
      </w:r>
      <w:r w:rsidRPr="00FD419C">
        <w:rPr>
          <w:rFonts w:ascii="Calibri" w:hAnsi="Calibri" w:cs="Calibri"/>
        </w:rPr>
        <w:t xml:space="preserve">. In project management, time, cost, and quality are strongly connected, as explained in the </w:t>
      </w:r>
      <w:r w:rsidRPr="00FD419C">
        <w:rPr>
          <w:rStyle w:val="Strong"/>
          <w:rFonts w:ascii="Calibri" w:eastAsiaTheme="majorEastAsia" w:hAnsi="Calibri" w:cs="Calibri"/>
          <w:b w:val="0"/>
          <w:bCs w:val="0"/>
        </w:rPr>
        <w:t>Iron Triangle</w:t>
      </w:r>
      <w:r w:rsidRPr="00FD419C">
        <w:rPr>
          <w:rFonts w:ascii="Calibri" w:hAnsi="Calibri" w:cs="Calibri"/>
        </w:rPr>
        <w:t xml:space="preserve"> concept. I understood that, even in a visual presentation, showing the distribution of resources helps demonstrate that I can manage the project effectively and realistically. In my final plan, I intend to include a small table or diagram dividing the resources by phase (Preparation, Execution, and Evaluation) to make this clearer.</w:t>
      </w:r>
      <w:r>
        <w:rPr>
          <w:rFonts w:ascii="Calibri" w:hAnsi="Calibri" w:cs="Calibri"/>
        </w:rPr>
        <w:br/>
      </w:r>
      <w:r w:rsidRPr="00FD419C">
        <w:rPr>
          <w:rFonts w:ascii="Calibri" w:hAnsi="Calibri" w:cs="Calibri"/>
        </w:rPr>
        <w:t xml:space="preserve">My tutor also noted positively that I presented the work </w:t>
      </w:r>
      <w:r w:rsidRPr="00FD419C">
        <w:rPr>
          <w:rStyle w:val="Strong"/>
          <w:rFonts w:ascii="Calibri" w:eastAsiaTheme="majorEastAsia" w:hAnsi="Calibri" w:cs="Calibri"/>
          <w:b w:val="0"/>
          <w:bCs w:val="0"/>
        </w:rPr>
        <w:t>well</w:t>
      </w:r>
      <w:r w:rsidRPr="00FD419C">
        <w:rPr>
          <w:rFonts w:ascii="Calibri" w:hAnsi="Calibri" w:cs="Calibri"/>
          <w:b/>
          <w:bCs/>
        </w:rPr>
        <w:t xml:space="preserve"> </w:t>
      </w:r>
      <w:r w:rsidRPr="00FD419C">
        <w:rPr>
          <w:rFonts w:ascii="Calibri" w:hAnsi="Calibri" w:cs="Calibri"/>
        </w:rPr>
        <w:t xml:space="preserve">and demonstrated that I understood the project and the brief. This gave me confidence to further improve my ability to explain my ideas </w:t>
      </w:r>
      <w:r w:rsidRPr="00FD419C">
        <w:rPr>
          <w:rStyle w:val="Strong"/>
          <w:rFonts w:ascii="Calibri" w:eastAsiaTheme="majorEastAsia" w:hAnsi="Calibri" w:cs="Calibri"/>
          <w:b w:val="0"/>
          <w:bCs w:val="0"/>
        </w:rPr>
        <w:t>using clear language</w:t>
      </w:r>
      <w:r w:rsidRPr="00FD419C">
        <w:rPr>
          <w:rFonts w:ascii="Calibri" w:hAnsi="Calibri" w:cs="Calibri"/>
        </w:rPr>
        <w:t xml:space="preserve">. Being one of the first to present made me a little nervous, but I believe I maintained a good pace and a professional tone. I used academic terminology appropriately, such as </w:t>
      </w:r>
      <w:r w:rsidRPr="00FD419C">
        <w:rPr>
          <w:rStyle w:val="Strong"/>
          <w:rFonts w:ascii="Calibri" w:eastAsiaTheme="majorEastAsia" w:hAnsi="Calibri" w:cs="Calibri"/>
        </w:rPr>
        <w:t>s</w:t>
      </w:r>
      <w:r w:rsidRPr="00FD419C">
        <w:rPr>
          <w:rStyle w:val="Strong"/>
          <w:rFonts w:ascii="Calibri" w:eastAsiaTheme="majorEastAsia" w:hAnsi="Calibri" w:cs="Calibri"/>
          <w:b w:val="0"/>
          <w:bCs w:val="0"/>
        </w:rPr>
        <w:t>cope</w:t>
      </w:r>
      <w:r w:rsidRPr="00FD419C">
        <w:rPr>
          <w:rFonts w:ascii="Calibri" w:hAnsi="Calibri" w:cs="Calibri"/>
          <w:b/>
          <w:bCs/>
        </w:rPr>
        <w:t xml:space="preserve">, </w:t>
      </w:r>
      <w:r w:rsidRPr="00FD419C">
        <w:rPr>
          <w:rStyle w:val="Strong"/>
          <w:rFonts w:ascii="Calibri" w:eastAsiaTheme="majorEastAsia" w:hAnsi="Calibri" w:cs="Calibri"/>
          <w:b w:val="0"/>
          <w:bCs w:val="0"/>
        </w:rPr>
        <w:t>risk analysis</w:t>
      </w:r>
      <w:r w:rsidRPr="00FD419C">
        <w:rPr>
          <w:rFonts w:ascii="Calibri" w:hAnsi="Calibri" w:cs="Calibri"/>
        </w:rPr>
        <w:t xml:space="preserve">, and </w:t>
      </w:r>
      <w:r w:rsidRPr="00FD419C">
        <w:rPr>
          <w:rStyle w:val="Strong"/>
          <w:rFonts w:ascii="Calibri" w:eastAsiaTheme="majorEastAsia" w:hAnsi="Calibri" w:cs="Calibri"/>
          <w:b w:val="0"/>
          <w:bCs w:val="0"/>
        </w:rPr>
        <w:t>stakeholder engagement</w:t>
      </w:r>
      <w:r w:rsidRPr="00FD419C">
        <w:rPr>
          <w:rFonts w:ascii="Calibri" w:hAnsi="Calibri" w:cs="Calibri"/>
        </w:rPr>
        <w:t xml:space="preserve">, which reflects my learning </w:t>
      </w:r>
      <w:r>
        <w:rPr>
          <w:rStyle w:val="Strong"/>
          <w:rFonts w:ascii="Calibri" w:eastAsiaTheme="majorEastAsia" w:hAnsi="Calibri" w:cs="Calibri"/>
          <w:b w:val="0"/>
          <w:bCs w:val="0"/>
        </w:rPr>
        <w:t>on</w:t>
      </w:r>
      <w:r w:rsidRPr="00FD419C">
        <w:rPr>
          <w:rFonts w:ascii="Calibri" w:hAnsi="Calibri" w:cs="Calibri"/>
        </w:rPr>
        <w:t xml:space="preserve"> the module.</w:t>
      </w:r>
      <w:r>
        <w:rPr>
          <w:rFonts w:ascii="Calibri" w:hAnsi="Calibri" w:cs="Calibri"/>
        </w:rPr>
        <w:br/>
      </w:r>
      <w:r w:rsidRPr="00FD419C">
        <w:rPr>
          <w:rFonts w:ascii="Calibri" w:hAnsi="Calibri" w:cs="Calibri"/>
        </w:rPr>
        <w:t>When my colleague was asked to comment, she agreed with the tutor’s observation about budget allocation. Although the feedback was brief, it made me realise how visual clarity can influence how information is understood by the audience. What seems obvious to the presenter may not always be clear to others, especially when presenting financial data.</w:t>
      </w:r>
      <w:r>
        <w:rPr>
          <w:rFonts w:ascii="Calibri" w:hAnsi="Calibri" w:cs="Calibri"/>
        </w:rPr>
        <w:br/>
      </w:r>
      <w:r w:rsidRPr="00FD419C">
        <w:rPr>
          <w:rFonts w:ascii="Calibri" w:hAnsi="Calibri" w:cs="Calibri"/>
        </w:rPr>
        <w:lastRenderedPageBreak/>
        <w:t xml:space="preserve">Reflecting on this experience, I learned that effective project communication requires a balance between design, content, and technical detail. For the final project management plan, I will make resource allocation more specific and better aligned with the </w:t>
      </w:r>
      <w:r w:rsidRPr="00FD419C">
        <w:rPr>
          <w:rStyle w:val="Strong"/>
          <w:rFonts w:ascii="Calibri" w:eastAsiaTheme="majorEastAsia" w:hAnsi="Calibri" w:cs="Calibri"/>
          <w:b w:val="0"/>
          <w:bCs w:val="0"/>
        </w:rPr>
        <w:t>Work Breakdown Structure (WBS)</w:t>
      </w:r>
      <w:r>
        <w:rPr>
          <w:rFonts w:ascii="Calibri" w:hAnsi="Calibri" w:cs="Calibri"/>
        </w:rPr>
        <w:t xml:space="preserve">. </w:t>
      </w:r>
      <w:r w:rsidRPr="00FD419C">
        <w:rPr>
          <w:rFonts w:ascii="Calibri" w:hAnsi="Calibri" w:cs="Calibri"/>
        </w:rPr>
        <w:t xml:space="preserve">I also plan to link it to the </w:t>
      </w:r>
      <w:r w:rsidRPr="00FD419C">
        <w:rPr>
          <w:rStyle w:val="Strong"/>
          <w:rFonts w:ascii="Calibri" w:eastAsiaTheme="majorEastAsia" w:hAnsi="Calibri" w:cs="Calibri"/>
          <w:b w:val="0"/>
          <w:bCs w:val="0"/>
        </w:rPr>
        <w:t>Gantt chart</w:t>
      </w:r>
      <w:r w:rsidRPr="00FD419C">
        <w:rPr>
          <w:rFonts w:ascii="Calibri" w:hAnsi="Calibri" w:cs="Calibri"/>
        </w:rPr>
        <w:t xml:space="preserve"> to demonstrate how resources, time, and cost interact during project execution. Overall, the feedback, although limited, helped me identify how to improve the integration between project planning tools and ensure that my written report reflects a deeper understanding of resource management principles.</w:t>
      </w:r>
      <w:r>
        <w:rPr>
          <w:rFonts w:ascii="Calibri" w:hAnsi="Calibri" w:cs="Calibri"/>
        </w:rPr>
        <w:br/>
      </w:r>
      <w:r>
        <w:rPr>
          <w:rFonts w:ascii="Calibri" w:hAnsi="Calibri" w:cs="Calibri"/>
          <w:sz w:val="36"/>
          <w:szCs w:val="36"/>
        </w:rPr>
        <w:br/>
      </w:r>
      <w:r>
        <w:rPr>
          <w:rFonts w:ascii="Calibri" w:hAnsi="Calibri" w:cs="Calibri"/>
          <w:b/>
          <w:bCs/>
          <w:sz w:val="36"/>
          <w:szCs w:val="36"/>
        </w:rPr>
        <w:t>Part C</w:t>
      </w:r>
      <w:r>
        <w:rPr>
          <w:rFonts w:ascii="Calibri" w:hAnsi="Calibri" w:cs="Calibri"/>
          <w:b/>
          <w:bCs/>
          <w:sz w:val="36"/>
          <w:szCs w:val="36"/>
        </w:rPr>
        <w:br/>
      </w:r>
      <w:r w:rsidRPr="00FD419C">
        <w:rPr>
          <w:rFonts w:ascii="Calibri" w:hAnsi="Calibri" w:cs="Calibri"/>
          <w:sz w:val="32"/>
          <w:szCs w:val="32"/>
        </w:rPr>
        <w:t>Project Management Plan</w:t>
      </w:r>
      <w:r>
        <w:rPr>
          <w:rFonts w:ascii="Calibri" w:hAnsi="Calibri" w:cs="Calibri"/>
          <w:sz w:val="28"/>
          <w:szCs w:val="28"/>
        </w:rPr>
        <w:br/>
      </w:r>
      <w:r>
        <w:rPr>
          <w:rFonts w:ascii="Calibri" w:hAnsi="Calibri" w:cs="Calibri"/>
          <w:sz w:val="32"/>
          <w:szCs w:val="32"/>
        </w:rPr>
        <w:br/>
      </w:r>
      <w:r>
        <w:rPr>
          <w:rFonts w:ascii="Calibri" w:hAnsi="Calibri" w:cs="Calibri"/>
          <w:b/>
          <w:bCs/>
          <w:sz w:val="28"/>
          <w:szCs w:val="28"/>
        </w:rPr>
        <w:t>1. Introduction</w:t>
      </w:r>
      <w:r>
        <w:rPr>
          <w:rFonts w:ascii="Calibri" w:hAnsi="Calibri" w:cs="Calibri"/>
          <w:b/>
          <w:bCs/>
          <w:sz w:val="28"/>
          <w:szCs w:val="28"/>
        </w:rPr>
        <w:br/>
      </w:r>
      <w:r>
        <w:rPr>
          <w:rFonts w:ascii="Calibri" w:hAnsi="Calibri" w:cs="Calibri"/>
          <w:b/>
          <w:bCs/>
          <w:sz w:val="28"/>
          <w:szCs w:val="28"/>
        </w:rPr>
        <w:br/>
      </w:r>
      <w:r w:rsidRPr="00FD419C">
        <w:rPr>
          <w:rFonts w:ascii="Calibri" w:hAnsi="Calibri" w:cs="Calibri"/>
        </w:rPr>
        <w:t>In November 2022, an atmospheric river caused severe flooding and landslides across British Columbia, resulting in extensive damage to essential transport routes. Highway 5, a primary corridor connecting the Lower Mainland to the rest of Canada, was one of the most affected locations, with multiple areas destroyed and rendered impassable. This disruption isolated communities, halted freight movement, and significantly affected social and economic activity in the region. Restoring Highway 5 is therefore a critical priority, not only to re-establish transport connectivity but also to support regional resilience and long-term recovery.</w:t>
      </w:r>
      <w:r>
        <w:rPr>
          <w:rFonts w:ascii="Calibri" w:hAnsi="Calibri" w:cs="Calibri"/>
        </w:rPr>
        <w:br/>
      </w:r>
      <w:r w:rsidRPr="00FD419C">
        <w:rPr>
          <w:rFonts w:ascii="Calibri" w:hAnsi="Calibri" w:cs="Calibri"/>
        </w:rPr>
        <w:t>This Project Management Plan outlines a structured approach for delivering the reopening of Highway 5. It provides a detailed description of the project, including its objectives, justification, benefits, and strategic importance. The plan then defines the project scope, clarifying what is included and excluded, as well as the main deliverables that the project aims to achieve. A Work Breakdown Structure (WBS) will be presented to explain how the project will be organised into manageable phases, supporting effective planning, execution, and evaluation.</w:t>
      </w:r>
      <w:r>
        <w:rPr>
          <w:rFonts w:ascii="Calibri" w:hAnsi="Calibri" w:cs="Calibri"/>
        </w:rPr>
        <w:br/>
      </w:r>
      <w:r w:rsidRPr="00FD419C">
        <w:rPr>
          <w:rFonts w:ascii="Calibri" w:hAnsi="Calibri" w:cs="Calibri"/>
        </w:rPr>
        <w:t xml:space="preserve">The plan also incorporates the Quad Chart as a visual tool to summarise the project’s </w:t>
      </w:r>
      <w:r w:rsidRPr="00FD419C">
        <w:rPr>
          <w:rFonts w:ascii="Calibri" w:hAnsi="Calibri" w:cs="Calibri"/>
        </w:rPr>
        <w:lastRenderedPageBreak/>
        <w:t>purpose, stakeholders, expected outcomes, and success measures. A Gantt chart will be used to illustrate the proposed schedule and show how activities are sequenced over time. Further sections will examine stakeholder involvement, outlining their roles, influence, and expectations, as well as the allocation of resources required to deliver the project, including labour, equipment, materials, and estimated cost.</w:t>
      </w:r>
      <w:r>
        <w:rPr>
          <w:rFonts w:ascii="Calibri" w:hAnsi="Calibri" w:cs="Calibri"/>
        </w:rPr>
        <w:br/>
      </w:r>
      <w:r w:rsidRPr="00FD419C">
        <w:rPr>
          <w:rFonts w:ascii="Calibri" w:hAnsi="Calibri" w:cs="Calibri"/>
        </w:rPr>
        <w:t>Finally, the plan assesses the key risks associated with this type of infrastructure recovery and proposes mitigation strategies to ensure safe and efficient project delivery. Overall, this Project Management Plan provides a comprehensive and systematic approach for restoring a transport corridor that is essential to the region’s mobility, economy, and long-term resilience.</w:t>
      </w:r>
      <w:r>
        <w:rPr>
          <w:rFonts w:ascii="Calibri" w:hAnsi="Calibri" w:cs="Calibri"/>
        </w:rPr>
        <w:br/>
      </w:r>
      <w:r>
        <w:rPr>
          <w:rFonts w:ascii="Calibri" w:hAnsi="Calibri" w:cs="Calibri"/>
          <w:sz w:val="28"/>
          <w:szCs w:val="28"/>
        </w:rPr>
        <w:br/>
      </w:r>
      <w:r>
        <w:rPr>
          <w:rFonts w:ascii="Calibri" w:hAnsi="Calibri" w:cs="Calibri"/>
        </w:rPr>
        <w:br/>
      </w:r>
      <w:r w:rsidRPr="00FD419C">
        <w:rPr>
          <w:rFonts w:ascii="Calibri" w:hAnsi="Calibri" w:cs="Calibri"/>
          <w:b/>
          <w:bCs/>
          <w:sz w:val="28"/>
          <w:szCs w:val="28"/>
        </w:rPr>
        <w:t>2. Project Description</w:t>
      </w:r>
      <w:r>
        <w:rPr>
          <w:rFonts w:ascii="Calibri" w:hAnsi="Calibri" w:cs="Calibri"/>
        </w:rPr>
        <w:br/>
      </w:r>
      <w:r>
        <w:rPr>
          <w:rFonts w:ascii="Calibri" w:hAnsi="Calibri" w:cs="Calibri"/>
          <w:sz w:val="28"/>
          <w:szCs w:val="28"/>
        </w:rPr>
        <w:t xml:space="preserve"> </w:t>
      </w:r>
      <w:r>
        <w:rPr>
          <w:rFonts w:ascii="Calibri" w:hAnsi="Calibri" w:cs="Calibri"/>
          <w:sz w:val="28"/>
          <w:szCs w:val="28"/>
        </w:rPr>
        <w:br/>
      </w:r>
      <w:r w:rsidRPr="00FD419C">
        <w:rPr>
          <w:rFonts w:ascii="Calibri" w:hAnsi="Calibri" w:cs="Calibri"/>
        </w:rPr>
        <w:t>The project focuses on the recovery and reopening of Highway 5, a major transport corridor that was severely damaged. The collapse of multiple road sections and the widespread disruption across the region highlighted the essential role this route plays in supporting trade, mobility, and access to essential services. Re-establishing the operational capacity of Highway 5 is therefore fundamental to restoring regional connectivity and reducing the long-term social and economic impacts of the disaster.</w:t>
      </w:r>
      <w:r w:rsidRPr="00FD419C">
        <w:rPr>
          <w:rFonts w:ascii="Calibri" w:hAnsi="Calibri" w:cs="Calibri"/>
        </w:rPr>
        <w:br/>
      </w:r>
      <w:r w:rsidRPr="00FD419C">
        <w:rPr>
          <w:rFonts w:ascii="Calibri" w:hAnsi="Calibri" w:cs="Calibri"/>
        </w:rPr>
        <w:t>The primary objective of the project is to restore the safe and efficient operation of this corridor. This involves repairing damaged areas, stabilising slopes, improving drainage systems, and ensuring that the upgraded road infrastructure is more resilient to future extreme weather events. The project also aims to minimise disruption for local communities and supply chains by ensuring that essential transport operations can resume as quickly as possible.</w:t>
      </w:r>
      <w:r w:rsidRPr="00FD419C">
        <w:rPr>
          <w:rFonts w:ascii="Calibri" w:hAnsi="Calibri" w:cs="Calibri"/>
        </w:rPr>
        <w:br/>
      </w:r>
      <w:r w:rsidRPr="00FD419C">
        <w:rPr>
          <w:rFonts w:ascii="Calibri" w:hAnsi="Calibri" w:cs="Calibri"/>
        </w:rPr>
        <w:t xml:space="preserve">This initiative addresses several broader needs. At an economic level, reopening the highway is crucial to reactivating freight transport between the Lower Mainland and the rest of Canada. Socially, it restores access to healthcare, education, and essential services for communities that were temporarily isolated. Operationally, it strengthens long-term resilience by reducing vulnerability to extreme weather events and improving the reliability </w:t>
      </w:r>
      <w:r w:rsidRPr="00FD419C">
        <w:rPr>
          <w:rFonts w:ascii="Calibri" w:hAnsi="Calibri" w:cs="Calibri"/>
        </w:rPr>
        <w:lastRenderedPageBreak/>
        <w:t>of the transport network.</w:t>
      </w:r>
      <w:r w:rsidRPr="00FD419C">
        <w:rPr>
          <w:rFonts w:ascii="Calibri" w:hAnsi="Calibri" w:cs="Calibri"/>
        </w:rPr>
        <w:br/>
      </w:r>
      <w:r w:rsidRPr="00FD419C">
        <w:rPr>
          <w:rFonts w:ascii="Calibri" w:hAnsi="Calibri" w:cs="Calibri"/>
        </w:rPr>
        <w:t>The project requires coordinated involvement from government authorities, contractors, logistics partners, and local communities. It relies on structured planning, risk management, and the efficient use of resources to ensure that the recovery is delivered within the required constraints of time, cost, and quality. Overall, this Project Description provides a strategic foundation for the technical and managerial components detailed in the following sections of the plan.</w:t>
      </w:r>
      <w:r>
        <w:rPr>
          <w:rFonts w:ascii="Calibri" w:hAnsi="Calibri" w:cs="Calibri"/>
        </w:rPr>
        <w:br/>
      </w:r>
      <w:r>
        <w:rPr>
          <w:rFonts w:ascii="Calibri" w:hAnsi="Calibri" w:cs="Calibri"/>
          <w:sz w:val="28"/>
          <w:szCs w:val="28"/>
        </w:rPr>
        <w:t xml:space="preserve"> </w:t>
      </w:r>
      <w:r>
        <w:rPr>
          <w:rFonts w:ascii="Calibri" w:hAnsi="Calibri" w:cs="Calibri"/>
          <w:sz w:val="28"/>
          <w:szCs w:val="28"/>
        </w:rPr>
        <w:br/>
      </w:r>
      <w:r>
        <w:rPr>
          <w:rFonts w:ascii="Calibri" w:hAnsi="Calibri" w:cs="Calibri"/>
        </w:rPr>
        <w:br/>
      </w:r>
      <w:r w:rsidRPr="00FD419C">
        <w:rPr>
          <w:rFonts w:ascii="Calibri" w:hAnsi="Calibri" w:cs="Calibri"/>
          <w:b/>
          <w:bCs/>
          <w:sz w:val="28"/>
          <w:szCs w:val="28"/>
        </w:rPr>
        <w:t>3. Scope</w:t>
      </w:r>
      <w:r>
        <w:rPr>
          <w:rFonts w:ascii="Calibri" w:hAnsi="Calibri" w:cs="Calibri"/>
        </w:rPr>
        <w:br/>
      </w:r>
      <w:r>
        <w:rPr>
          <w:rFonts w:ascii="Calibri" w:hAnsi="Calibri" w:cs="Calibri"/>
          <w:sz w:val="28"/>
          <w:szCs w:val="28"/>
        </w:rPr>
        <w:t xml:space="preserve"> </w:t>
      </w:r>
      <w:r>
        <w:rPr>
          <w:rFonts w:ascii="Calibri" w:hAnsi="Calibri" w:cs="Calibri"/>
          <w:sz w:val="28"/>
          <w:szCs w:val="28"/>
        </w:rPr>
        <w:br/>
      </w:r>
      <w:r w:rsidRPr="00FD419C">
        <w:rPr>
          <w:rFonts w:ascii="Calibri" w:hAnsi="Calibri" w:cs="Calibri"/>
        </w:rPr>
        <w:t>The scope of this project defines the boundaries, responsibilities, and expected outputs required to restore Highway 5 following the 2022 flooding. A clearly defined scope is essential to guide planning, align stakeholders, and minimise the risk of scope creep, particularly in large infrastructure projects where uncertainty and constraints are significant (PMI, 2021). Establishing what is included and excluded also supports effective decision-making and ensures that time, cost, and quality requirements remain balanced throughout delivery.</w:t>
      </w:r>
      <w:r>
        <w:rPr>
          <w:rFonts w:ascii="Calibri" w:hAnsi="Calibri" w:cs="Calibri"/>
        </w:rPr>
        <w:br/>
      </w:r>
      <w:r>
        <w:rPr>
          <w:rFonts w:ascii="Calibri" w:hAnsi="Calibri" w:cs="Calibri"/>
        </w:rPr>
        <w:br/>
      </w:r>
      <w:r w:rsidRPr="00FD419C">
        <w:rPr>
          <w:rFonts w:ascii="Calibri" w:hAnsi="Calibri" w:cs="Calibri"/>
        </w:rPr>
        <w:t>Included in the project are all activities necessary to reopen approximately 130 kilometres of Highway 5. These activities include the restoration of damaged road sections, slope stabilisation, drainage improvements, and comprehensive safety inspections before reopening. The focus is on restoring safe and efficient transport operations and improving the resilience of the road network to future extreme weather events.</w:t>
      </w:r>
      <w:r>
        <w:rPr>
          <w:rFonts w:ascii="Calibri" w:hAnsi="Calibri" w:cs="Calibri"/>
        </w:rPr>
        <w:br/>
      </w:r>
      <w:r>
        <w:rPr>
          <w:rFonts w:ascii="Calibri" w:hAnsi="Calibri" w:cs="Calibri"/>
        </w:rPr>
        <w:br/>
      </w:r>
      <w:r w:rsidRPr="00FD419C">
        <w:rPr>
          <w:rFonts w:ascii="Calibri" w:hAnsi="Calibri" w:cs="Calibri"/>
        </w:rPr>
        <w:t>Excluded from the project are all works unrelated to the transport corridor. This includes local access roads, residential structures, farms, schools, and other non-transport facilities. These fall outside the remit of this recovery initiative and are the responsibility of separate authorities or parallel reconstruction programmes, consistent with standard scope boundary practices in project management.</w:t>
      </w:r>
      <w:r>
        <w:rPr>
          <w:rFonts w:ascii="Calibri" w:hAnsi="Calibri" w:cs="Calibri"/>
        </w:rPr>
        <w:br/>
      </w:r>
      <w:r>
        <w:rPr>
          <w:rFonts w:ascii="Calibri" w:hAnsi="Calibri" w:cs="Calibri"/>
        </w:rPr>
        <w:br/>
      </w:r>
      <w:r w:rsidRPr="00FD419C">
        <w:rPr>
          <w:rFonts w:ascii="Calibri" w:hAnsi="Calibri" w:cs="Calibri"/>
        </w:rPr>
        <w:lastRenderedPageBreak/>
        <w:t>Overall, the scope provides a structured framework for planning, resource allocation, and the coordination of technical activities throughout the project lifecycle.</w:t>
      </w:r>
      <w:r>
        <w:rPr>
          <w:rFonts w:ascii="Calibri" w:hAnsi="Calibri" w:cs="Calibri"/>
        </w:rPr>
        <w:br/>
      </w:r>
      <w:r>
        <w:rPr>
          <w:rFonts w:ascii="Calibri" w:hAnsi="Calibri" w:cs="Calibri"/>
          <w:sz w:val="28"/>
          <w:szCs w:val="28"/>
        </w:rPr>
        <w:t xml:space="preserve"> </w:t>
      </w:r>
      <w:r>
        <w:rPr>
          <w:rFonts w:ascii="Calibri" w:hAnsi="Calibri" w:cs="Calibri"/>
          <w:sz w:val="28"/>
          <w:szCs w:val="28"/>
        </w:rPr>
        <w:br/>
      </w:r>
      <w:r>
        <w:rPr>
          <w:rFonts w:ascii="Calibri" w:hAnsi="Calibri" w:cs="Calibri"/>
        </w:rPr>
        <w:br/>
      </w:r>
      <w:r w:rsidRPr="00FD419C">
        <w:rPr>
          <w:rFonts w:ascii="Calibri" w:hAnsi="Calibri" w:cs="Calibri"/>
          <w:b/>
          <w:bCs/>
          <w:sz w:val="28"/>
          <w:szCs w:val="28"/>
        </w:rPr>
        <w:t>4</w:t>
      </w:r>
      <w:r w:rsidRPr="00FD419C">
        <w:rPr>
          <w:rFonts w:ascii="Calibri" w:hAnsi="Calibri" w:cs="Calibri"/>
          <w:b/>
          <w:bCs/>
          <w:sz w:val="28"/>
          <w:szCs w:val="28"/>
        </w:rPr>
        <w:t>. Work Breakdown Structure</w:t>
      </w:r>
      <w:r>
        <w:rPr>
          <w:rFonts w:ascii="Calibri" w:hAnsi="Calibri" w:cs="Calibri"/>
        </w:rPr>
        <w:br/>
      </w:r>
      <w:r>
        <w:rPr>
          <w:rFonts w:ascii="Calibri" w:hAnsi="Calibri" w:cs="Calibri"/>
          <w:sz w:val="28"/>
          <w:szCs w:val="28"/>
        </w:rPr>
        <w:br/>
      </w:r>
      <w:r w:rsidRPr="00FD419C">
        <w:rPr>
          <w:rFonts w:ascii="Calibri" w:hAnsi="Calibri" w:cs="Calibri"/>
        </w:rPr>
        <w:t xml:space="preserve">The Work Breakdown Structure (WBS) provides a hierarchical breakdown of the activities required to deliver the reopening of Highway 5. A well-structured WBS is essential for dividing the project into manageable components, clarifying responsibilities, and supporting effective planning and control (Burke, 2013). For this project, the WBS is organised according to the </w:t>
      </w:r>
      <w:r w:rsidRPr="00FD419C">
        <w:rPr>
          <w:rStyle w:val="Strong"/>
          <w:rFonts w:ascii="Calibri" w:eastAsiaTheme="majorEastAsia" w:hAnsi="Calibri" w:cs="Calibri"/>
          <w:b w:val="0"/>
          <w:bCs w:val="0"/>
        </w:rPr>
        <w:t>Project Life Cycle</w:t>
      </w:r>
      <w:r w:rsidRPr="00FD419C">
        <w:rPr>
          <w:rFonts w:ascii="Calibri" w:hAnsi="Calibri" w:cs="Calibri"/>
        </w:rPr>
        <w:t>, which outlines the natural progression of a project from initiation to closure. This structure helps ensure that all activities are aligned with the project’s objectives and that the recovery work is delivered systematically and efficiently.</w:t>
      </w:r>
    </w:p>
    <w:p w14:paraId="339B4570" w14:textId="77777777" w:rsidR="00FD419C" w:rsidRPr="00FD419C" w:rsidRDefault="00FD419C" w:rsidP="00FD419C">
      <w:pPr>
        <w:pStyle w:val="NormalWeb"/>
        <w:spacing w:line="360" w:lineRule="auto"/>
        <w:rPr>
          <w:rFonts w:ascii="Calibri" w:hAnsi="Calibri" w:cs="Calibri"/>
        </w:rPr>
      </w:pPr>
      <w:r w:rsidRPr="00FD419C">
        <w:rPr>
          <w:rStyle w:val="Strong"/>
          <w:rFonts w:ascii="Calibri" w:eastAsiaTheme="majorEastAsia" w:hAnsi="Calibri" w:cs="Calibri"/>
        </w:rPr>
        <w:t>Initiation</w:t>
      </w:r>
      <w:r w:rsidRPr="00FD419C">
        <w:rPr>
          <w:rFonts w:ascii="Calibri" w:hAnsi="Calibri" w:cs="Calibri"/>
        </w:rPr>
        <w:t xml:space="preserve"> involves defining the overall objectives of the recovery effort, identifying key stakeholders, and confirming the strategic need for reopening Highway 5. Early site assessments and preliminary risk identification form part of this phase, helping establish the direction and purpose of the project.</w:t>
      </w:r>
    </w:p>
    <w:p w14:paraId="50DFD59A" w14:textId="77777777" w:rsidR="00FD419C" w:rsidRPr="00FD419C" w:rsidRDefault="00FD419C" w:rsidP="00FD419C">
      <w:pPr>
        <w:pStyle w:val="NormalWeb"/>
        <w:spacing w:line="360" w:lineRule="auto"/>
        <w:rPr>
          <w:rFonts w:ascii="Calibri" w:hAnsi="Calibri" w:cs="Calibri"/>
        </w:rPr>
      </w:pPr>
      <w:r w:rsidRPr="00FD419C">
        <w:rPr>
          <w:rStyle w:val="Strong"/>
          <w:rFonts w:ascii="Calibri" w:eastAsiaTheme="majorEastAsia" w:hAnsi="Calibri" w:cs="Calibri"/>
        </w:rPr>
        <w:t>Planning</w:t>
      </w:r>
      <w:r w:rsidRPr="00FD419C">
        <w:rPr>
          <w:rFonts w:ascii="Calibri" w:hAnsi="Calibri" w:cs="Calibri"/>
        </w:rPr>
        <w:t xml:space="preserve"> focuses on determining the activities required to restore approximately 130 kilometres of the corridor. This phase includes defining the scope, sequencing activities, developing the schedule, estimating resources, and establishing the approach to risk management. Clear planning supports the coordination of labour, equipment, and technical requirements for the recovery work (Heldman, 2018).</w:t>
      </w:r>
    </w:p>
    <w:p w14:paraId="7325C452" w14:textId="77777777" w:rsidR="00FD419C" w:rsidRPr="00FD419C" w:rsidRDefault="00FD419C" w:rsidP="00FD419C">
      <w:pPr>
        <w:pStyle w:val="NormalWeb"/>
        <w:spacing w:line="360" w:lineRule="auto"/>
        <w:rPr>
          <w:rFonts w:ascii="Calibri" w:hAnsi="Calibri" w:cs="Calibri"/>
        </w:rPr>
      </w:pPr>
      <w:r w:rsidRPr="00FD419C">
        <w:rPr>
          <w:rStyle w:val="Strong"/>
          <w:rFonts w:ascii="Calibri" w:eastAsiaTheme="majorEastAsia" w:hAnsi="Calibri" w:cs="Calibri"/>
        </w:rPr>
        <w:t>Execution</w:t>
      </w:r>
      <w:r w:rsidRPr="00FD419C">
        <w:rPr>
          <w:rFonts w:ascii="Calibri" w:hAnsi="Calibri" w:cs="Calibri"/>
        </w:rPr>
        <w:t xml:space="preserve"> consists of implementing the physical recovery works. Main tasks include repairing damaged road sections, stabilising slopes, improving drainage systems, and coordinating technical teams and contractors. Effective communication and operational control are crucial to maintaining safety, efficiency, and progress.</w:t>
      </w:r>
    </w:p>
    <w:p w14:paraId="6A1C0E3F" w14:textId="14C514E8" w:rsidR="00FD419C" w:rsidRDefault="00FD419C" w:rsidP="00FD419C">
      <w:pPr>
        <w:pStyle w:val="NormalWeb"/>
        <w:spacing w:line="360" w:lineRule="auto"/>
        <w:rPr>
          <w:rFonts w:ascii="Calibri" w:hAnsi="Calibri" w:cs="Calibri"/>
          <w:b/>
          <w:bCs/>
          <w:sz w:val="28"/>
          <w:szCs w:val="28"/>
        </w:rPr>
      </w:pPr>
      <w:r w:rsidRPr="00FD419C">
        <w:rPr>
          <w:rStyle w:val="Strong"/>
          <w:rFonts w:ascii="Calibri" w:eastAsiaTheme="majorEastAsia" w:hAnsi="Calibri" w:cs="Calibri"/>
        </w:rPr>
        <w:t>Monitoring and Control</w:t>
      </w:r>
      <w:r w:rsidRPr="00FD419C">
        <w:rPr>
          <w:rFonts w:ascii="Calibri" w:hAnsi="Calibri" w:cs="Calibri"/>
        </w:rPr>
        <w:t xml:space="preserve"> involves tracking project performance, ensuring that activities remain within the planned timeframe and budget, and verifying compliance with quality standards. Corrective actions are taken when deviations occur, ensuring alignment with </w:t>
      </w:r>
      <w:r w:rsidRPr="00FD419C">
        <w:rPr>
          <w:rFonts w:ascii="Calibri" w:hAnsi="Calibri" w:cs="Calibri"/>
        </w:rPr>
        <w:lastRenderedPageBreak/>
        <w:t>project objectives (Lock, 2020).</w:t>
      </w:r>
      <w:r>
        <w:rPr>
          <w:rFonts w:ascii="Calibri" w:hAnsi="Calibri" w:cs="Calibri"/>
        </w:rPr>
        <w:br/>
      </w:r>
      <w:r w:rsidRPr="00FD419C">
        <w:rPr>
          <w:rStyle w:val="Strong"/>
          <w:rFonts w:ascii="Calibri" w:eastAsiaTheme="majorEastAsia" w:hAnsi="Calibri" w:cs="Calibri"/>
        </w:rPr>
        <w:t>Closure</w:t>
      </w:r>
      <w:r w:rsidRPr="00FD419C">
        <w:rPr>
          <w:rFonts w:ascii="Calibri" w:hAnsi="Calibri" w:cs="Calibri"/>
        </w:rPr>
        <w:t xml:space="preserve"> includes completing final inspections, documenting completed works, handing over the restored corridor, and recording lessons learned to support future infrastructure recovery projects.</w:t>
      </w:r>
      <w:r>
        <w:rPr>
          <w:rFonts w:ascii="Calibri" w:hAnsi="Calibri" w:cs="Calibri"/>
        </w:rPr>
        <w:br/>
      </w:r>
      <w:r w:rsidRPr="00FD419C">
        <w:rPr>
          <w:rFonts w:ascii="Calibri" w:hAnsi="Calibri" w:cs="Calibri"/>
        </w:rPr>
        <w:t>Overall, organising the WBS around the Project Life Cycle ensures that the project is</w:t>
      </w:r>
      <w:r>
        <w:rPr>
          <w:rFonts w:ascii="Calibri" w:hAnsi="Calibri" w:cs="Calibri"/>
        </w:rPr>
        <w:t xml:space="preserve"> </w:t>
      </w:r>
      <w:r w:rsidRPr="00FD419C">
        <w:rPr>
          <w:rFonts w:ascii="Calibri" w:hAnsi="Calibri" w:cs="Calibri"/>
        </w:rPr>
        <w:t>delivered in a structured, traceable, and professional manner.</w:t>
      </w:r>
      <w:r>
        <w:rPr>
          <w:rFonts w:ascii="Calibri" w:hAnsi="Calibri" w:cs="Calibri"/>
        </w:rPr>
        <w:br/>
      </w:r>
      <w:r>
        <w:rPr>
          <w:rFonts w:ascii="Calibri" w:hAnsi="Calibri" w:cs="Calibri"/>
        </w:rPr>
        <w:br/>
      </w:r>
      <w:r>
        <w:rPr>
          <w:rFonts w:ascii="Calibri" w:hAnsi="Calibri" w:cs="Calibri"/>
        </w:rPr>
        <w:br/>
      </w:r>
      <w:r w:rsidRPr="00FD419C">
        <w:rPr>
          <w:rFonts w:ascii="Calibri" w:hAnsi="Calibri" w:cs="Calibri"/>
          <w:b/>
          <w:bCs/>
          <w:sz w:val="28"/>
          <w:szCs w:val="28"/>
        </w:rPr>
        <w:t>5. Quad Chart</w:t>
      </w:r>
      <w:r>
        <w:rPr>
          <w:rFonts w:ascii="Calibri" w:hAnsi="Calibri" w:cs="Calibri"/>
          <w:b/>
          <w:bCs/>
          <w:sz w:val="28"/>
          <w:szCs w:val="28"/>
        </w:rPr>
        <w:br/>
      </w:r>
    </w:p>
    <w:tbl>
      <w:tblPr>
        <w:tblStyle w:val="TableGrid"/>
        <w:tblW w:w="0" w:type="auto"/>
        <w:tblLook w:val="04A0" w:firstRow="1" w:lastRow="0" w:firstColumn="1" w:lastColumn="0" w:noHBand="0" w:noVBand="1"/>
      </w:tblPr>
      <w:tblGrid>
        <w:gridCol w:w="4508"/>
        <w:gridCol w:w="4508"/>
      </w:tblGrid>
      <w:tr w:rsidR="00FD419C" w:rsidRPr="00FD419C" w14:paraId="079A5B99" w14:textId="77777777" w:rsidTr="00FD419C">
        <w:tc>
          <w:tcPr>
            <w:tcW w:w="4508" w:type="dxa"/>
          </w:tcPr>
          <w:p w14:paraId="00A3B288" w14:textId="1AF5E113" w:rsidR="00FD419C" w:rsidRPr="00FD419C" w:rsidRDefault="00FD419C" w:rsidP="00FD419C">
            <w:pPr>
              <w:pStyle w:val="NormalWeb"/>
              <w:spacing w:line="360" w:lineRule="auto"/>
              <w:rPr>
                <w:rFonts w:ascii="Calibri" w:hAnsi="Calibri" w:cs="Calibri"/>
                <w:b/>
                <w:bCs/>
                <w:sz w:val="28"/>
                <w:szCs w:val="28"/>
              </w:rPr>
            </w:pPr>
            <w:r>
              <w:rPr>
                <w:rFonts w:ascii="Calibri" w:hAnsi="Calibri" w:cs="Calibri"/>
                <w:b/>
                <w:bCs/>
                <w:sz w:val="28"/>
                <w:szCs w:val="28"/>
              </w:rPr>
              <w:t>Purpose</w:t>
            </w:r>
          </w:p>
        </w:tc>
        <w:tc>
          <w:tcPr>
            <w:tcW w:w="4508" w:type="dxa"/>
          </w:tcPr>
          <w:p w14:paraId="2304BB83" w14:textId="5AB56814" w:rsidR="00FD419C" w:rsidRPr="00FD419C" w:rsidRDefault="00FD419C" w:rsidP="00FD419C">
            <w:pPr>
              <w:pStyle w:val="NormalWeb"/>
              <w:spacing w:line="360" w:lineRule="auto"/>
              <w:rPr>
                <w:rFonts w:ascii="Calibri" w:hAnsi="Calibri" w:cs="Calibri"/>
                <w:b/>
                <w:bCs/>
                <w:sz w:val="28"/>
                <w:szCs w:val="28"/>
              </w:rPr>
            </w:pPr>
            <w:r>
              <w:rPr>
                <w:rFonts w:ascii="Calibri" w:hAnsi="Calibri" w:cs="Calibri"/>
                <w:b/>
                <w:bCs/>
                <w:sz w:val="28"/>
                <w:szCs w:val="28"/>
              </w:rPr>
              <w:t>Stakeholders</w:t>
            </w:r>
          </w:p>
        </w:tc>
      </w:tr>
      <w:tr w:rsidR="00FD419C" w:rsidRPr="00FD419C" w14:paraId="1233B5DC" w14:textId="77777777" w:rsidTr="00FD419C">
        <w:trPr>
          <w:trHeight w:val="2730"/>
        </w:trPr>
        <w:tc>
          <w:tcPr>
            <w:tcW w:w="4508" w:type="dxa"/>
          </w:tcPr>
          <w:p w14:paraId="77BE1882"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Reopen Highway 5</w:t>
            </w:r>
          </w:p>
          <w:p w14:paraId="52BF23C5"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Restore the main</w:t>
            </w:r>
          </w:p>
          <w:p w14:paraId="09CC0FAA"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transport corridor.</w:t>
            </w:r>
          </w:p>
          <w:p w14:paraId="7481B117"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Focuses on road</w:t>
            </w:r>
          </w:p>
          <w:p w14:paraId="2E73B25F"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recovery, drainage, and</w:t>
            </w:r>
          </w:p>
          <w:p w14:paraId="278EB976"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slope stabilisation to</w:t>
            </w:r>
          </w:p>
          <w:p w14:paraId="296D9A44"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ensure safe and efficient</w:t>
            </w:r>
          </w:p>
          <w:p w14:paraId="47B8B4BE" w14:textId="651FD99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movement of goods and</w:t>
            </w:r>
            <w:r w:rsidRPr="00FD419C">
              <w:rPr>
                <w:rFonts w:ascii="Calibri" w:hAnsi="Calibri" w:cs="Calibri"/>
                <w:color w:val="000000"/>
                <w:kern w:val="0"/>
              </w:rPr>
              <w:t xml:space="preserve"> </w:t>
            </w:r>
            <w:r w:rsidRPr="00FD419C">
              <w:rPr>
                <w:rFonts w:ascii="Calibri" w:hAnsi="Calibri" w:cs="Calibri"/>
                <w:color w:val="000000"/>
                <w:kern w:val="0"/>
              </w:rPr>
              <w:t>people.</w:t>
            </w:r>
          </w:p>
        </w:tc>
        <w:tc>
          <w:tcPr>
            <w:tcW w:w="4508" w:type="dxa"/>
          </w:tcPr>
          <w:p w14:paraId="40FA4D03"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Government of BRITISH</w:t>
            </w:r>
          </w:p>
          <w:p w14:paraId="5D69537D"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COLUMBIA</w:t>
            </w:r>
          </w:p>
          <w:p w14:paraId="2CB4D5BA"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Federal Government</w:t>
            </w:r>
          </w:p>
          <w:p w14:paraId="307808F4"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Logistics and transport</w:t>
            </w:r>
          </w:p>
          <w:p w14:paraId="07FC3DF4"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companies</w:t>
            </w:r>
          </w:p>
          <w:p w14:paraId="72E16DCA"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Local communities.</w:t>
            </w:r>
          </w:p>
          <w:p w14:paraId="4D3DC868"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Main contractor –</w:t>
            </w:r>
          </w:p>
          <w:p w14:paraId="13FAA90B" w14:textId="4833E75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responsible for workforce,</w:t>
            </w:r>
            <w:r w:rsidRPr="00FD419C">
              <w:rPr>
                <w:rFonts w:ascii="Calibri" w:hAnsi="Calibri" w:cs="Calibri"/>
                <w:color w:val="000000"/>
                <w:kern w:val="0"/>
              </w:rPr>
              <w:t xml:space="preserve"> </w:t>
            </w:r>
            <w:r w:rsidRPr="00FD419C">
              <w:rPr>
                <w:rFonts w:ascii="Calibri" w:hAnsi="Calibri" w:cs="Calibri"/>
                <w:color w:val="000000"/>
                <w:kern w:val="0"/>
              </w:rPr>
              <w:t>equipment, operations.</w:t>
            </w:r>
          </w:p>
        </w:tc>
      </w:tr>
      <w:tr w:rsidR="00FD419C" w:rsidRPr="00FD419C" w14:paraId="4C7174A5" w14:textId="77777777" w:rsidTr="00FD419C">
        <w:tc>
          <w:tcPr>
            <w:tcW w:w="4508" w:type="dxa"/>
          </w:tcPr>
          <w:p w14:paraId="64D46880" w14:textId="46E10BF0" w:rsidR="00FD419C" w:rsidRPr="00FD419C" w:rsidRDefault="00FD419C" w:rsidP="00FD419C">
            <w:pPr>
              <w:pStyle w:val="NormalWeb"/>
              <w:spacing w:line="360" w:lineRule="auto"/>
              <w:rPr>
                <w:rFonts w:ascii="Calibri" w:hAnsi="Calibri" w:cs="Calibri"/>
                <w:b/>
                <w:bCs/>
                <w:sz w:val="28"/>
                <w:szCs w:val="28"/>
              </w:rPr>
            </w:pPr>
            <w:r>
              <w:rPr>
                <w:rFonts w:ascii="Calibri" w:hAnsi="Calibri" w:cs="Calibri"/>
                <w:b/>
                <w:bCs/>
                <w:sz w:val="28"/>
                <w:szCs w:val="28"/>
              </w:rPr>
              <w:t>Desire Results</w:t>
            </w:r>
          </w:p>
        </w:tc>
        <w:tc>
          <w:tcPr>
            <w:tcW w:w="4508" w:type="dxa"/>
          </w:tcPr>
          <w:p w14:paraId="43B9DD74" w14:textId="21B532F3" w:rsidR="00FD419C" w:rsidRPr="00FD419C" w:rsidRDefault="00FD419C" w:rsidP="00FD419C">
            <w:pPr>
              <w:pStyle w:val="NormalWeb"/>
              <w:spacing w:line="360" w:lineRule="auto"/>
              <w:rPr>
                <w:rFonts w:ascii="Calibri" w:hAnsi="Calibri" w:cs="Calibri"/>
                <w:b/>
                <w:bCs/>
                <w:sz w:val="28"/>
                <w:szCs w:val="28"/>
              </w:rPr>
            </w:pPr>
            <w:r>
              <w:rPr>
                <w:rFonts w:ascii="Calibri" w:hAnsi="Calibri" w:cs="Calibri"/>
                <w:b/>
                <w:bCs/>
                <w:sz w:val="28"/>
                <w:szCs w:val="28"/>
              </w:rPr>
              <w:t>Success Measures</w:t>
            </w:r>
          </w:p>
        </w:tc>
      </w:tr>
      <w:tr w:rsidR="00FD419C" w:rsidRPr="00FD419C" w14:paraId="142DA04D" w14:textId="77777777" w:rsidTr="00FD419C">
        <w:trPr>
          <w:trHeight w:val="1543"/>
        </w:trPr>
        <w:tc>
          <w:tcPr>
            <w:tcW w:w="4508" w:type="dxa"/>
          </w:tcPr>
          <w:p w14:paraId="0501EF53"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Restored community</w:t>
            </w:r>
          </w:p>
          <w:p w14:paraId="3646FB6D"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access and economic</w:t>
            </w:r>
          </w:p>
          <w:p w14:paraId="5C285362"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activity.</w:t>
            </w:r>
          </w:p>
          <w:p w14:paraId="3794BF0D" w14:textId="6DE9EA73"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Improved road resilience</w:t>
            </w:r>
            <w:r w:rsidRPr="00FD419C">
              <w:rPr>
                <w:rFonts w:ascii="Calibri" w:hAnsi="Calibri" w:cs="Calibri"/>
                <w:color w:val="000000"/>
                <w:kern w:val="0"/>
              </w:rPr>
              <w:t xml:space="preserve"> </w:t>
            </w:r>
            <w:r w:rsidRPr="00FD419C">
              <w:rPr>
                <w:rFonts w:ascii="Calibri" w:hAnsi="Calibri" w:cs="Calibri"/>
                <w:color w:val="000000"/>
                <w:kern w:val="0"/>
              </w:rPr>
              <w:t>to extreme weather.</w:t>
            </w:r>
          </w:p>
        </w:tc>
        <w:tc>
          <w:tcPr>
            <w:tcW w:w="4508" w:type="dxa"/>
          </w:tcPr>
          <w:p w14:paraId="29DBA667"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Completion within</w:t>
            </w:r>
          </w:p>
          <w:p w14:paraId="6A8B989A"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schedule and budget.</w:t>
            </w:r>
          </w:p>
          <w:p w14:paraId="086A4E53"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Compliance with safety</w:t>
            </w:r>
          </w:p>
          <w:p w14:paraId="714B7BB9" w14:textId="77777777"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and quality standards.</w:t>
            </w:r>
          </w:p>
          <w:p w14:paraId="607218C8" w14:textId="01CB4C6A" w:rsidR="00FD419C" w:rsidRPr="00FD419C" w:rsidRDefault="00FD419C" w:rsidP="00FD4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kern w:val="0"/>
              </w:rPr>
            </w:pPr>
            <w:r w:rsidRPr="00FD419C">
              <w:rPr>
                <w:rFonts w:ascii="Calibri" w:hAnsi="Calibri" w:cs="Calibri"/>
                <w:color w:val="000000"/>
                <w:kern w:val="0"/>
              </w:rPr>
              <w:t>• Positive stakeholder</w:t>
            </w:r>
            <w:r w:rsidRPr="00FD419C">
              <w:rPr>
                <w:rFonts w:ascii="Calibri" w:hAnsi="Calibri" w:cs="Calibri"/>
                <w:color w:val="000000"/>
                <w:kern w:val="0"/>
              </w:rPr>
              <w:t xml:space="preserve"> </w:t>
            </w:r>
            <w:r w:rsidRPr="00FD419C">
              <w:rPr>
                <w:rFonts w:ascii="Calibri" w:hAnsi="Calibri" w:cs="Calibri"/>
                <w:color w:val="000000"/>
                <w:kern w:val="0"/>
              </w:rPr>
              <w:t>feedback.</w:t>
            </w:r>
          </w:p>
        </w:tc>
      </w:tr>
    </w:tbl>
    <w:p w14:paraId="127D4FF5" w14:textId="77777777" w:rsidR="00FD419C" w:rsidRDefault="00FD419C" w:rsidP="00FD419C">
      <w:pPr>
        <w:pStyle w:val="NormalWeb"/>
        <w:spacing w:line="360" w:lineRule="auto"/>
        <w:rPr>
          <w:rFonts w:ascii="Calibri" w:hAnsi="Calibri" w:cs="Calibri"/>
        </w:rPr>
      </w:pPr>
      <w:r>
        <w:rPr>
          <w:rFonts w:ascii="Calibri" w:hAnsi="Calibri" w:cs="Calibri"/>
          <w:b/>
          <w:bCs/>
          <w:sz w:val="28"/>
          <w:szCs w:val="28"/>
        </w:rPr>
        <w:br/>
      </w:r>
    </w:p>
    <w:p w14:paraId="3DCDAF21" w14:textId="77777777" w:rsidR="00FD419C" w:rsidRPr="00FB52C0" w:rsidRDefault="00FD419C" w:rsidP="00FD419C">
      <w:pPr>
        <w:pStyle w:val="NormalWeb"/>
        <w:spacing w:line="360" w:lineRule="auto"/>
        <w:rPr>
          <w:rFonts w:ascii="Calibri" w:hAnsi="Calibri" w:cs="Calibri"/>
        </w:rPr>
      </w:pPr>
      <w:r w:rsidRPr="00FD419C">
        <w:rPr>
          <w:rFonts w:ascii="Calibri" w:hAnsi="Calibri" w:cs="Calibri"/>
        </w:rPr>
        <w:t>The Quad Chart is used in this project as a concise communication tool that summarises the most important elements of the Highway 5 recovery initiative. Quad Charts are commonly applied in project planning to present key project information in a structured and easily readable format, supporting clarity and alignment among stakeholders (Pritchard, 2014).</w:t>
      </w:r>
      <w:r>
        <w:rPr>
          <w:rFonts w:ascii="Calibri" w:hAnsi="Calibri" w:cs="Calibri"/>
        </w:rPr>
        <w:br/>
      </w:r>
      <w:r>
        <w:rPr>
          <w:rFonts w:ascii="Calibri" w:hAnsi="Calibri" w:cs="Calibri"/>
        </w:rPr>
        <w:br/>
      </w:r>
      <w:r w:rsidRPr="00FD419C">
        <w:rPr>
          <w:rFonts w:ascii="Calibri" w:hAnsi="Calibri" w:cs="Calibri"/>
        </w:rPr>
        <w:lastRenderedPageBreak/>
        <w:t xml:space="preserve">The </w:t>
      </w:r>
      <w:r w:rsidRPr="00FD419C">
        <w:rPr>
          <w:rStyle w:val="Strong"/>
          <w:rFonts w:ascii="Calibri" w:eastAsiaTheme="majorEastAsia" w:hAnsi="Calibri" w:cs="Calibri"/>
        </w:rPr>
        <w:t>Purpose</w:t>
      </w:r>
      <w:r w:rsidRPr="00FD419C">
        <w:rPr>
          <w:rFonts w:ascii="Calibri" w:hAnsi="Calibri" w:cs="Calibri"/>
        </w:rPr>
        <w:t xml:space="preserve"> section outlines the main aim of the project: restoring safe and efficient transport operations along Highway 5 following severe damage caused by the 2022 flooding. It highlights the strategic importance of reopening this corridor to support community mobility, commercial transport, and regional resilience.</w:t>
      </w:r>
      <w:r>
        <w:rPr>
          <w:rFonts w:ascii="Calibri" w:hAnsi="Calibri" w:cs="Calibri"/>
        </w:rPr>
        <w:br/>
      </w:r>
      <w:r>
        <w:rPr>
          <w:rFonts w:ascii="Calibri" w:hAnsi="Calibri" w:cs="Calibri"/>
        </w:rPr>
        <w:br/>
      </w:r>
      <w:r w:rsidRPr="00FD419C">
        <w:rPr>
          <w:rFonts w:ascii="Calibri" w:hAnsi="Calibri" w:cs="Calibri"/>
        </w:rPr>
        <w:t xml:space="preserve">The </w:t>
      </w:r>
      <w:r w:rsidRPr="00FD419C">
        <w:rPr>
          <w:rStyle w:val="Strong"/>
          <w:rFonts w:ascii="Calibri" w:eastAsiaTheme="majorEastAsia" w:hAnsi="Calibri" w:cs="Calibri"/>
        </w:rPr>
        <w:t>Stakeholders</w:t>
      </w:r>
      <w:r w:rsidRPr="00FD419C">
        <w:rPr>
          <w:rFonts w:ascii="Calibri" w:hAnsi="Calibri" w:cs="Calibri"/>
        </w:rPr>
        <w:t xml:space="preserve"> section identifies the key groups involved in or affected by the recovery initiative. These include governmental authorities responsible for funding and oversight, the main contractor providing labour and machinery, logistics companies dependent on the corridor, and local communities who rely on the route for essential services. Clear stakeholder identification helps ensure effective communication and coordination throughout the project lifecycle.</w:t>
      </w:r>
      <w:r>
        <w:rPr>
          <w:rFonts w:ascii="Calibri" w:hAnsi="Calibri" w:cs="Calibri"/>
        </w:rPr>
        <w:br/>
      </w:r>
      <w:r>
        <w:rPr>
          <w:rFonts w:ascii="Calibri" w:hAnsi="Calibri" w:cs="Calibri"/>
        </w:rPr>
        <w:br/>
      </w:r>
      <w:r w:rsidRPr="00FD419C">
        <w:rPr>
          <w:rFonts w:ascii="Calibri" w:hAnsi="Calibri" w:cs="Calibri"/>
        </w:rPr>
        <w:t xml:space="preserve">The </w:t>
      </w:r>
      <w:r w:rsidRPr="00FD419C">
        <w:rPr>
          <w:rStyle w:val="Strong"/>
          <w:rFonts w:ascii="Calibri" w:eastAsiaTheme="majorEastAsia" w:hAnsi="Calibri" w:cs="Calibri"/>
        </w:rPr>
        <w:t>Desired Outcomes</w:t>
      </w:r>
      <w:r w:rsidRPr="00FD419C">
        <w:rPr>
          <w:rFonts w:ascii="Calibri" w:hAnsi="Calibri" w:cs="Calibri"/>
        </w:rPr>
        <w:t xml:space="preserve"> summarise what the project aims to achieve, including re-establishing transport connectivity, restoring supply chain operations, and improving the resilience of the road network to future extreme weather events.</w:t>
      </w:r>
      <w:r>
        <w:rPr>
          <w:rFonts w:ascii="Calibri" w:hAnsi="Calibri" w:cs="Calibri"/>
        </w:rPr>
        <w:br/>
      </w:r>
      <w:r>
        <w:rPr>
          <w:rFonts w:ascii="Calibri" w:hAnsi="Calibri" w:cs="Calibri"/>
        </w:rPr>
        <w:br/>
      </w:r>
      <w:r w:rsidRPr="00FD419C">
        <w:rPr>
          <w:rFonts w:ascii="Calibri" w:hAnsi="Calibri" w:cs="Calibri"/>
        </w:rPr>
        <w:t xml:space="preserve">Finally, the </w:t>
      </w:r>
      <w:r w:rsidRPr="00FD419C">
        <w:rPr>
          <w:rStyle w:val="Strong"/>
          <w:rFonts w:ascii="Calibri" w:eastAsiaTheme="majorEastAsia" w:hAnsi="Calibri" w:cs="Calibri"/>
        </w:rPr>
        <w:t>Success Measures</w:t>
      </w:r>
      <w:r w:rsidRPr="00FD419C">
        <w:rPr>
          <w:rFonts w:ascii="Calibri" w:hAnsi="Calibri" w:cs="Calibri"/>
        </w:rPr>
        <w:t xml:space="preserve"> specify how the project’s performance will be assessed. These include completing the work within the planned time and budget, complying with safety and quality requirements, and receiving positive feedback from stakeholders. These elements provide a clear framework for evaluating project performance and ensuring accountability (Westland, 2022).</w:t>
      </w:r>
      <w:r>
        <w:rPr>
          <w:rFonts w:ascii="Calibri" w:hAnsi="Calibri" w:cs="Calibri"/>
        </w:rPr>
        <w:br/>
      </w:r>
      <w:r>
        <w:rPr>
          <w:rFonts w:ascii="Calibri" w:hAnsi="Calibri" w:cs="Calibri"/>
        </w:rPr>
        <w:br/>
      </w:r>
      <w:r>
        <w:rPr>
          <w:rFonts w:ascii="Calibri" w:hAnsi="Calibri" w:cs="Calibri"/>
        </w:rPr>
        <w:br/>
      </w:r>
      <w:r w:rsidRPr="00FD419C">
        <w:rPr>
          <w:rFonts w:ascii="Calibri" w:hAnsi="Calibri" w:cs="Calibri"/>
          <w:b/>
          <w:bCs/>
          <w:sz w:val="28"/>
          <w:szCs w:val="28"/>
        </w:rPr>
        <w:t>6. Gantt Chart</w:t>
      </w:r>
      <w:r>
        <w:rPr>
          <w:rFonts w:ascii="Calibri" w:hAnsi="Calibri" w:cs="Calibri"/>
          <w:b/>
          <w:bCs/>
          <w:sz w:val="28"/>
          <w:szCs w:val="28"/>
        </w:rPr>
        <w:br/>
      </w:r>
      <w:r>
        <w:rPr>
          <w:rFonts w:ascii="Calibri" w:hAnsi="Calibri" w:cs="Calibri"/>
          <w:b/>
          <w:bCs/>
          <w:sz w:val="28"/>
          <w:szCs w:val="28"/>
        </w:rPr>
        <w:br/>
      </w:r>
      <w:r>
        <w:rPr>
          <w:rFonts w:ascii="Calibri" w:hAnsi="Calibri" w:cs="Calibri"/>
          <w:b/>
          <w:bCs/>
          <w:noProof/>
          <w:sz w:val="28"/>
          <w:szCs w:val="28"/>
          <w14:ligatures w14:val="standardContextual"/>
        </w:rPr>
        <w:drawing>
          <wp:inline distT="0" distB="0" distL="0" distR="0" wp14:anchorId="1F17751C" wp14:editId="797E69C8">
            <wp:extent cx="5731510" cy="13550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5731510" cy="1355090"/>
                    </a:xfrm>
                    <a:prstGeom prst="rect">
                      <a:avLst/>
                    </a:prstGeom>
                  </pic:spPr>
                </pic:pic>
              </a:graphicData>
            </a:graphic>
          </wp:inline>
        </w:drawing>
      </w:r>
      <w:r>
        <w:rPr>
          <w:rFonts w:ascii="Calibri" w:hAnsi="Calibri" w:cs="Calibri"/>
          <w:b/>
          <w:bCs/>
          <w:sz w:val="28"/>
          <w:szCs w:val="28"/>
        </w:rPr>
        <w:br/>
      </w:r>
      <w:r>
        <w:rPr>
          <w:rFonts w:ascii="Calibri" w:hAnsi="Calibri" w:cs="Calibri"/>
          <w:b/>
          <w:bCs/>
          <w:sz w:val="28"/>
          <w:szCs w:val="28"/>
        </w:rPr>
        <w:br/>
      </w:r>
      <w:r w:rsidRPr="00FD419C">
        <w:rPr>
          <w:rFonts w:ascii="Calibri" w:hAnsi="Calibri" w:cs="Calibri"/>
        </w:rPr>
        <w:lastRenderedPageBreak/>
        <w:t>The Gantt chart provides a visual representation of the project schedule and shows how activities are organised across the planned 12–</w:t>
      </w:r>
      <w:proofErr w:type="gramStart"/>
      <w:r w:rsidRPr="00FD419C">
        <w:rPr>
          <w:rFonts w:ascii="Calibri" w:hAnsi="Calibri" w:cs="Calibri"/>
        </w:rPr>
        <w:t>15 week</w:t>
      </w:r>
      <w:proofErr w:type="gramEnd"/>
      <w:r w:rsidRPr="00FD419C">
        <w:rPr>
          <w:rFonts w:ascii="Calibri" w:hAnsi="Calibri" w:cs="Calibri"/>
        </w:rPr>
        <w:t xml:space="preserve"> delivery period. It illustrates the sequence of tasks, the duration of each phase, and the points at which activities overlap. This tool supports effective time management by enabling the project manager to monitor progress, identify delays, and ensure that activities remain aligned with the overall delivery timeline (Wilson, 2020).</w:t>
      </w:r>
      <w:r>
        <w:rPr>
          <w:rFonts w:ascii="Calibri" w:hAnsi="Calibri" w:cs="Calibri"/>
        </w:rPr>
        <w:br/>
      </w:r>
      <w:r w:rsidRPr="00FD419C">
        <w:rPr>
          <w:rFonts w:ascii="Calibri" w:hAnsi="Calibri" w:cs="Calibri"/>
        </w:rPr>
        <w:t>The chart is structured around the three main phases of the project: Preparation, Execution, and Evaluation and Closure. Preparation occurs in the initial 2–3 weeks and includes technical assessments, planning, and resource coordination. Execution is the longest phase, lasting approximately 8–10 weeks, during which the main recovery works take place. This includes road restoration, slope stabilisation, drainage improvements, and safety operations. Evaluation and Closure occupy the final two weeks and involve inspections, quality assurance activities, documentation, and the formal handover of the restored corridor.</w:t>
      </w:r>
      <w:r>
        <w:rPr>
          <w:rFonts w:ascii="Calibri" w:hAnsi="Calibri" w:cs="Calibri"/>
        </w:rPr>
        <w:br/>
      </w:r>
      <w:r w:rsidRPr="00FD419C">
        <w:rPr>
          <w:rFonts w:ascii="Calibri" w:hAnsi="Calibri" w:cs="Calibri"/>
        </w:rPr>
        <w:t>Using a Gantt chart ensures that the relationship between time, resources, and deliverables is clearly defined. It also facilitates communication with stakeholders by providing a simple and transparent view of how the project will progress (Lock, 2020). This makes the Gantt chart a valuable tool for ensuring schedule control and supporting successful project delivery.</w:t>
      </w:r>
      <w:r>
        <w:rPr>
          <w:rFonts w:ascii="Calibri" w:hAnsi="Calibri" w:cs="Calibri"/>
        </w:rPr>
        <w:br/>
      </w:r>
      <w:r>
        <w:rPr>
          <w:rFonts w:ascii="Calibri" w:hAnsi="Calibri" w:cs="Calibri"/>
        </w:rPr>
        <w:br/>
      </w:r>
      <w:r>
        <w:rPr>
          <w:rFonts w:ascii="Calibri" w:hAnsi="Calibri" w:cs="Calibri"/>
          <w:b/>
          <w:bCs/>
          <w:sz w:val="28"/>
          <w:szCs w:val="28"/>
        </w:rPr>
        <w:br/>
      </w:r>
      <w:r w:rsidRPr="00FD419C">
        <w:rPr>
          <w:rFonts w:ascii="Calibri" w:hAnsi="Calibri" w:cs="Calibri"/>
          <w:b/>
          <w:bCs/>
          <w:sz w:val="28"/>
          <w:szCs w:val="28"/>
        </w:rPr>
        <w:t>7. Stakeholders Involvement</w:t>
      </w:r>
      <w:r>
        <w:rPr>
          <w:rFonts w:ascii="Calibri" w:hAnsi="Calibri" w:cs="Calibri"/>
          <w:b/>
          <w:bCs/>
          <w:sz w:val="28"/>
          <w:szCs w:val="28"/>
        </w:rPr>
        <w:br/>
      </w:r>
      <w:r>
        <w:rPr>
          <w:rFonts w:ascii="Calibri" w:hAnsi="Calibri" w:cs="Calibri"/>
          <w:b/>
          <w:bCs/>
          <w:sz w:val="28"/>
          <w:szCs w:val="28"/>
        </w:rPr>
        <w:br/>
      </w:r>
      <w:r w:rsidRPr="00FB52C0">
        <w:rPr>
          <w:rFonts w:ascii="Calibri" w:hAnsi="Calibri" w:cs="Calibri"/>
        </w:rPr>
        <w:t>Stakeholder involvement is a key component of successful project delivery, particularly in infrastructure recovery projects where coordination, communication, and shared responsibilities play a central role. Stakeholders influence project decisions, contribute essential resources, and are directly affected by the outcomes. Effective engagement ensures that expectations are aligned and that risks associated with misunderstanding or conflict are minimised (</w:t>
      </w:r>
      <w:proofErr w:type="spellStart"/>
      <w:r w:rsidRPr="00FB52C0">
        <w:rPr>
          <w:rFonts w:ascii="Calibri" w:hAnsi="Calibri" w:cs="Calibri"/>
        </w:rPr>
        <w:t>Bourne</w:t>
      </w:r>
      <w:proofErr w:type="spellEnd"/>
      <w:r w:rsidRPr="00FB52C0">
        <w:rPr>
          <w:rFonts w:ascii="Calibri" w:hAnsi="Calibri" w:cs="Calibri"/>
        </w:rPr>
        <w:t>, 2015).</w:t>
      </w:r>
    </w:p>
    <w:p w14:paraId="16C46B0B" w14:textId="77777777" w:rsidR="00FD419C" w:rsidRPr="00FB52C0" w:rsidRDefault="00FD419C" w:rsidP="00FD419C">
      <w:pPr>
        <w:pStyle w:val="NormalWeb"/>
        <w:spacing w:line="360" w:lineRule="auto"/>
        <w:rPr>
          <w:rFonts w:ascii="Calibri" w:hAnsi="Calibri" w:cs="Calibri"/>
        </w:rPr>
      </w:pPr>
      <w:r w:rsidRPr="00FB52C0">
        <w:rPr>
          <w:rFonts w:ascii="Calibri" w:hAnsi="Calibri" w:cs="Calibri"/>
        </w:rPr>
        <w:lastRenderedPageBreak/>
        <w:t xml:space="preserve">For the reopening of Highway 5, stakeholders can be grouped into four main categories. </w:t>
      </w:r>
      <w:r w:rsidRPr="00FB52C0">
        <w:rPr>
          <w:rStyle w:val="Strong"/>
          <w:rFonts w:ascii="Calibri" w:eastAsiaTheme="majorEastAsia" w:hAnsi="Calibri" w:cs="Calibri"/>
        </w:rPr>
        <w:t>Government authorities</w:t>
      </w:r>
      <w:r w:rsidRPr="00FB52C0">
        <w:rPr>
          <w:rFonts w:ascii="Calibri" w:hAnsi="Calibri" w:cs="Calibri"/>
        </w:rPr>
        <w:t xml:space="preserve"> act as the primary decision-makers and funders. They provide regulatory oversight, allocate the necessary budget, and approve project milestones. Their involvement is essential to ensure compliance with public safety standards and environmental requirements.</w:t>
      </w:r>
    </w:p>
    <w:p w14:paraId="084B479C" w14:textId="77777777" w:rsidR="00FD419C" w:rsidRPr="00FB52C0" w:rsidRDefault="00FD419C" w:rsidP="00FD419C">
      <w:pPr>
        <w:pStyle w:val="NormalWeb"/>
        <w:spacing w:line="360" w:lineRule="auto"/>
        <w:rPr>
          <w:rFonts w:ascii="Calibri" w:hAnsi="Calibri" w:cs="Calibri"/>
        </w:rPr>
      </w:pPr>
      <w:r w:rsidRPr="00FB52C0">
        <w:rPr>
          <w:rFonts w:ascii="Calibri" w:hAnsi="Calibri" w:cs="Calibri"/>
        </w:rPr>
        <w:t xml:space="preserve">The </w:t>
      </w:r>
      <w:r w:rsidRPr="00FB52C0">
        <w:rPr>
          <w:rStyle w:val="Strong"/>
          <w:rFonts w:ascii="Calibri" w:eastAsiaTheme="majorEastAsia" w:hAnsi="Calibri" w:cs="Calibri"/>
        </w:rPr>
        <w:t>main contractor</w:t>
      </w:r>
      <w:r w:rsidRPr="00FB52C0">
        <w:rPr>
          <w:rFonts w:ascii="Calibri" w:hAnsi="Calibri" w:cs="Calibri"/>
        </w:rPr>
        <w:t xml:space="preserve"> is responsible for delivering the physical recovery works, supplying labour, heavy machinery, and technical expertise. Their role is critical during the Execution phase, as they coordinate teams, maintain safety controls, and ensure that work is completed according to specifications.</w:t>
      </w:r>
    </w:p>
    <w:p w14:paraId="4B06F181" w14:textId="77777777" w:rsidR="00FD419C" w:rsidRPr="00FB52C0" w:rsidRDefault="00FD419C" w:rsidP="00FD419C">
      <w:pPr>
        <w:pStyle w:val="NormalWeb"/>
        <w:spacing w:line="360" w:lineRule="auto"/>
        <w:rPr>
          <w:rFonts w:ascii="Calibri" w:hAnsi="Calibri" w:cs="Calibri"/>
        </w:rPr>
      </w:pPr>
      <w:r w:rsidRPr="00FB52C0">
        <w:rPr>
          <w:rStyle w:val="Strong"/>
          <w:rFonts w:ascii="Calibri" w:eastAsiaTheme="majorEastAsia" w:hAnsi="Calibri" w:cs="Calibri"/>
        </w:rPr>
        <w:t>Logistics companies and commercial operators</w:t>
      </w:r>
      <w:r w:rsidRPr="00FB52C0">
        <w:rPr>
          <w:rFonts w:ascii="Calibri" w:hAnsi="Calibri" w:cs="Calibri"/>
        </w:rPr>
        <w:t xml:space="preserve"> are key indirect stakeholders, as they depend on Highway 5 for freight movement. Their needs help shape the project priorities, particularly in terms of schedule and functional capacity. Their feedback is important for determining when the corridor can safely reopen to support supply chains.</w:t>
      </w:r>
    </w:p>
    <w:p w14:paraId="646BC6CA" w14:textId="77777777" w:rsidR="00FD419C" w:rsidRPr="00FB52C0" w:rsidRDefault="00FD419C" w:rsidP="00FD419C">
      <w:pPr>
        <w:pStyle w:val="NormalWeb"/>
        <w:spacing w:line="360" w:lineRule="auto"/>
        <w:rPr>
          <w:rFonts w:ascii="Calibri" w:hAnsi="Calibri" w:cs="Calibri"/>
        </w:rPr>
      </w:pPr>
      <w:r w:rsidRPr="00FB52C0">
        <w:rPr>
          <w:rStyle w:val="Strong"/>
          <w:rFonts w:ascii="Calibri" w:eastAsiaTheme="majorEastAsia" w:hAnsi="Calibri" w:cs="Calibri"/>
        </w:rPr>
        <w:t>Local communities</w:t>
      </w:r>
      <w:r w:rsidRPr="00FB52C0">
        <w:rPr>
          <w:rFonts w:ascii="Calibri" w:hAnsi="Calibri" w:cs="Calibri"/>
        </w:rPr>
        <w:t xml:space="preserve"> are directly affected by the disruption caused by the flooding and the recovery works. They rely on the corridor for access to services, employment, and mobility. Continuous communication with community representatives ensures that the project supports social needs and minimises negative impacts such as noise, delays, or temporary closures.</w:t>
      </w:r>
    </w:p>
    <w:p w14:paraId="198F5C75" w14:textId="77777777" w:rsidR="00FD419C" w:rsidRDefault="00FD419C" w:rsidP="00FD419C">
      <w:pPr>
        <w:pStyle w:val="NormalWeb"/>
        <w:spacing w:line="360" w:lineRule="auto"/>
        <w:rPr>
          <w:rFonts w:ascii="Calibri" w:hAnsi="Calibri" w:cs="Calibri"/>
        </w:rPr>
      </w:pPr>
      <w:r w:rsidRPr="00FB52C0">
        <w:rPr>
          <w:rFonts w:ascii="Calibri" w:hAnsi="Calibri" w:cs="Calibri"/>
        </w:rPr>
        <w:t>Stakeholder engagement throughout the project lifecycle enhances coordination, improves decision-making, and contributes to a project environment where risks and expectations are effectively managed (</w:t>
      </w:r>
      <w:proofErr w:type="spellStart"/>
      <w:r w:rsidRPr="00FB52C0">
        <w:rPr>
          <w:rFonts w:ascii="Calibri" w:hAnsi="Calibri" w:cs="Calibri"/>
        </w:rPr>
        <w:t>Eskerod</w:t>
      </w:r>
      <w:proofErr w:type="spellEnd"/>
      <w:r w:rsidRPr="00FB52C0">
        <w:rPr>
          <w:rFonts w:ascii="Calibri" w:hAnsi="Calibri" w:cs="Calibri"/>
        </w:rPr>
        <w:t xml:space="preserve"> &amp; Jepsen, 2019).</w:t>
      </w:r>
      <w:r>
        <w:rPr>
          <w:rFonts w:ascii="Calibri" w:hAnsi="Calibri" w:cs="Calibri"/>
        </w:rPr>
        <w:br/>
      </w:r>
      <w:r>
        <w:rPr>
          <w:rFonts w:ascii="Calibri" w:hAnsi="Calibri" w:cs="Calibri"/>
        </w:rPr>
        <w:br/>
      </w:r>
      <w:r>
        <w:rPr>
          <w:rFonts w:ascii="Calibri" w:hAnsi="Calibri" w:cs="Calibri"/>
        </w:rPr>
        <w:br/>
      </w:r>
      <w:r w:rsidRPr="00FD419C">
        <w:rPr>
          <w:rFonts w:ascii="Calibri" w:hAnsi="Calibri" w:cs="Calibri"/>
          <w:b/>
          <w:bCs/>
          <w:sz w:val="28"/>
          <w:szCs w:val="28"/>
        </w:rPr>
        <w:t>8. Allocation of Resources</w:t>
      </w:r>
      <w:r>
        <w:rPr>
          <w:rFonts w:ascii="Calibri" w:hAnsi="Calibri" w:cs="Calibri"/>
          <w:b/>
          <w:bCs/>
          <w:sz w:val="28"/>
          <w:szCs w:val="28"/>
        </w:rPr>
        <w:br/>
      </w:r>
      <w:r>
        <w:rPr>
          <w:rFonts w:ascii="Calibri" w:hAnsi="Calibri" w:cs="Calibri"/>
          <w:b/>
          <w:bCs/>
          <w:sz w:val="28"/>
          <w:szCs w:val="28"/>
        </w:rPr>
        <w:br/>
      </w:r>
      <w:r w:rsidRPr="00FD419C">
        <w:rPr>
          <w:rFonts w:ascii="Calibri" w:hAnsi="Calibri" w:cs="Calibri"/>
        </w:rPr>
        <w:t xml:space="preserve">The allocation of resources is essential to ensure that the reopening of Highway 5 is delivered efficiently and within the constraints of time, cost, and quality. These three factors form the basis of the </w:t>
      </w:r>
      <w:r w:rsidRPr="00FD419C">
        <w:rPr>
          <w:rStyle w:val="Strong"/>
          <w:rFonts w:ascii="Calibri" w:eastAsiaTheme="majorEastAsia" w:hAnsi="Calibri" w:cs="Calibri"/>
          <w:b w:val="0"/>
          <w:bCs w:val="0"/>
        </w:rPr>
        <w:t>Iron Triangle</w:t>
      </w:r>
      <w:r w:rsidRPr="00FD419C">
        <w:rPr>
          <w:rFonts w:ascii="Calibri" w:hAnsi="Calibri" w:cs="Calibri"/>
        </w:rPr>
        <w:t xml:space="preserve">, which highlights the need to balance schedule, budget, and performance throughout the project lifecycle (Atkinson, 1999). Effective resource </w:t>
      </w:r>
      <w:r w:rsidRPr="00FD419C">
        <w:rPr>
          <w:rFonts w:ascii="Calibri" w:hAnsi="Calibri" w:cs="Calibri"/>
        </w:rPr>
        <w:lastRenderedPageBreak/>
        <w:t>planning ensures that each phase of the project receives the appropriate labour, equipment, materials, and financial investment.</w:t>
      </w:r>
      <w:r>
        <w:rPr>
          <w:rFonts w:ascii="Calibri" w:hAnsi="Calibri" w:cs="Calibri"/>
        </w:rPr>
        <w:br/>
      </w:r>
      <w:r w:rsidRPr="00FD419C">
        <w:rPr>
          <w:rFonts w:ascii="Calibri" w:hAnsi="Calibri" w:cs="Calibri"/>
        </w:rPr>
        <w:t xml:space="preserve">The total estimated cost for this project is approximately </w:t>
      </w:r>
      <w:r w:rsidRPr="00FD419C">
        <w:rPr>
          <w:rStyle w:val="Strong"/>
          <w:rFonts w:ascii="Calibri" w:eastAsiaTheme="majorEastAsia" w:hAnsi="Calibri" w:cs="Calibri"/>
          <w:b w:val="0"/>
          <w:bCs w:val="0"/>
        </w:rPr>
        <w:t>CAD 170 million (Canadian dollars)</w:t>
      </w:r>
      <w:r w:rsidRPr="00FD419C">
        <w:rPr>
          <w:rFonts w:ascii="Calibri" w:hAnsi="Calibri" w:cs="Calibri"/>
        </w:rPr>
        <w:t>, which covers labour, machinery, materials, safety controls, and technical services. Resource distribution is aligned with the Work Breakdown Structure and the planned activities for each phase.</w:t>
      </w:r>
      <w:r>
        <w:rPr>
          <w:rFonts w:ascii="Calibri" w:hAnsi="Calibri" w:cs="Calibri"/>
        </w:rPr>
        <w:br/>
      </w:r>
      <w:r>
        <w:rPr>
          <w:rFonts w:ascii="Calibri" w:hAnsi="Calibri" w:cs="Calibri"/>
        </w:rPr>
        <w:br/>
      </w:r>
      <w:r w:rsidRPr="00FD419C">
        <w:rPr>
          <w:rStyle w:val="Strong"/>
          <w:rFonts w:ascii="Calibri" w:eastAsiaTheme="majorEastAsia" w:hAnsi="Calibri" w:cs="Calibri"/>
        </w:rPr>
        <w:t>Preparation (2–3 weeks):</w:t>
      </w:r>
      <w:r w:rsidRPr="00FD419C">
        <w:rPr>
          <w:rFonts w:ascii="Calibri" w:hAnsi="Calibri" w:cs="Calibri"/>
        </w:rPr>
        <w:br/>
        <w:t xml:space="preserve">This phase requires a smaller proportion of physical resources but relies heavily on technical expertise. The main resources include project managers, engineers, planners, environmental assessors, and survey teams. Around </w:t>
      </w:r>
      <w:r w:rsidRPr="00FD419C">
        <w:rPr>
          <w:rStyle w:val="Strong"/>
          <w:rFonts w:ascii="Calibri" w:eastAsiaTheme="majorEastAsia" w:hAnsi="Calibri" w:cs="Calibri"/>
          <w:b w:val="0"/>
          <w:bCs w:val="0"/>
        </w:rPr>
        <w:t>10–15% of total labour hours</w:t>
      </w:r>
      <w:r w:rsidRPr="00FD419C">
        <w:rPr>
          <w:rFonts w:ascii="Calibri" w:hAnsi="Calibri" w:cs="Calibri"/>
        </w:rPr>
        <w:t xml:space="preserve"> are allocated to this</w:t>
      </w:r>
      <w:r>
        <w:rPr>
          <w:rFonts w:ascii="Calibri" w:hAnsi="Calibri" w:cs="Calibri"/>
        </w:rPr>
        <w:t xml:space="preserve"> </w:t>
      </w:r>
      <w:r w:rsidRPr="00FD419C">
        <w:rPr>
          <w:rFonts w:ascii="Calibri" w:hAnsi="Calibri" w:cs="Calibri"/>
        </w:rPr>
        <w:t>phase.</w:t>
      </w:r>
      <w:r>
        <w:rPr>
          <w:rFonts w:ascii="Calibri" w:hAnsi="Calibri" w:cs="Calibri"/>
        </w:rPr>
        <w:br/>
      </w:r>
      <w:r>
        <w:rPr>
          <w:rFonts w:ascii="Calibri" w:hAnsi="Calibri" w:cs="Calibri"/>
        </w:rPr>
        <w:br/>
      </w:r>
      <w:r w:rsidRPr="00FD419C">
        <w:rPr>
          <w:rStyle w:val="Strong"/>
          <w:rFonts w:ascii="Calibri" w:eastAsiaTheme="majorEastAsia" w:hAnsi="Calibri" w:cs="Calibri"/>
        </w:rPr>
        <w:t>Execution (8–10 weeks):</w:t>
      </w:r>
      <w:r w:rsidRPr="00FD419C">
        <w:rPr>
          <w:rFonts w:ascii="Calibri" w:hAnsi="Calibri" w:cs="Calibri"/>
        </w:rPr>
        <w:br/>
        <w:t xml:space="preserve">This is the most resource-intensive phase. It involves approximately </w:t>
      </w:r>
      <w:r w:rsidRPr="00FD419C">
        <w:rPr>
          <w:rStyle w:val="Strong"/>
          <w:rFonts w:ascii="Calibri" w:eastAsiaTheme="majorEastAsia" w:hAnsi="Calibri" w:cs="Calibri"/>
          <w:b w:val="0"/>
          <w:bCs w:val="0"/>
        </w:rPr>
        <w:t>300 workers</w:t>
      </w:r>
      <w:r w:rsidRPr="00FD419C">
        <w:rPr>
          <w:rFonts w:ascii="Calibri" w:hAnsi="Calibri" w:cs="Calibri"/>
          <w:b/>
          <w:bCs/>
        </w:rPr>
        <w:t xml:space="preserve">, </w:t>
      </w:r>
      <w:r w:rsidRPr="00FD419C">
        <w:rPr>
          <w:rStyle w:val="Strong"/>
          <w:rFonts w:ascii="Calibri" w:eastAsiaTheme="majorEastAsia" w:hAnsi="Calibri" w:cs="Calibri"/>
          <w:b w:val="0"/>
          <w:bCs w:val="0"/>
        </w:rPr>
        <w:t>200 units</w:t>
      </w:r>
      <w:r w:rsidRPr="00FD419C">
        <w:rPr>
          <w:rStyle w:val="Strong"/>
          <w:rFonts w:ascii="Calibri" w:eastAsiaTheme="majorEastAsia" w:hAnsi="Calibri" w:cs="Calibri"/>
          <w:b w:val="0"/>
          <w:bCs w:val="0"/>
        </w:rPr>
        <w:t xml:space="preserve"> </w:t>
      </w:r>
      <w:r w:rsidRPr="00FD419C">
        <w:rPr>
          <w:rStyle w:val="Strong"/>
          <w:rFonts w:ascii="Calibri" w:eastAsiaTheme="majorEastAsia" w:hAnsi="Calibri" w:cs="Calibri"/>
          <w:b w:val="0"/>
          <w:bCs w:val="0"/>
        </w:rPr>
        <w:t>of heavy machinery</w:t>
      </w:r>
      <w:r w:rsidRPr="00FD419C">
        <w:rPr>
          <w:rFonts w:ascii="Calibri" w:hAnsi="Calibri" w:cs="Calibri"/>
        </w:rPr>
        <w:t xml:space="preserve">, and </w:t>
      </w:r>
      <w:proofErr w:type="gramStart"/>
      <w:r w:rsidRPr="00FD419C">
        <w:rPr>
          <w:rFonts w:ascii="Calibri" w:hAnsi="Calibri" w:cs="Calibri"/>
        </w:rPr>
        <w:t>the majority of</w:t>
      </w:r>
      <w:proofErr w:type="gramEnd"/>
      <w:r w:rsidRPr="00FD419C">
        <w:rPr>
          <w:rFonts w:ascii="Calibri" w:hAnsi="Calibri" w:cs="Calibri"/>
        </w:rPr>
        <w:t xml:space="preserve"> construction materials, including aggregates, reinforcement, and drainage components. This phase consumes roughly </w:t>
      </w:r>
      <w:r w:rsidRPr="00FD419C">
        <w:rPr>
          <w:rStyle w:val="Strong"/>
          <w:rFonts w:ascii="Calibri" w:eastAsiaTheme="majorEastAsia" w:hAnsi="Calibri" w:cs="Calibri"/>
          <w:b w:val="0"/>
          <w:bCs w:val="0"/>
        </w:rPr>
        <w:t>70–75% of the total project budget</w:t>
      </w:r>
      <w:r w:rsidRPr="00FD419C">
        <w:rPr>
          <w:rFonts w:ascii="Calibri" w:hAnsi="Calibri" w:cs="Calibri"/>
        </w:rPr>
        <w:t>, reflecting the scale of physical recovery works.</w:t>
      </w:r>
      <w:r>
        <w:rPr>
          <w:rFonts w:ascii="Calibri" w:hAnsi="Calibri" w:cs="Calibri"/>
        </w:rPr>
        <w:br/>
      </w:r>
      <w:r>
        <w:rPr>
          <w:rFonts w:ascii="Calibri" w:hAnsi="Calibri" w:cs="Calibri"/>
        </w:rPr>
        <w:br/>
      </w:r>
      <w:r w:rsidRPr="00FD419C">
        <w:rPr>
          <w:rStyle w:val="Strong"/>
          <w:rFonts w:ascii="Calibri" w:eastAsiaTheme="majorEastAsia" w:hAnsi="Calibri" w:cs="Calibri"/>
        </w:rPr>
        <w:t>Evaluation and Closure (2 weeks):</w:t>
      </w:r>
      <w:r>
        <w:rPr>
          <w:rFonts w:ascii="Calibri" w:hAnsi="Calibri" w:cs="Calibri"/>
        </w:rPr>
        <w:br/>
      </w:r>
      <w:r w:rsidRPr="00FD419C">
        <w:rPr>
          <w:rFonts w:ascii="Calibri" w:hAnsi="Calibri" w:cs="Calibri"/>
        </w:rPr>
        <w:t xml:space="preserve">This phase requires fewer physical resources but more specialised personnel, including inspectors, quality assurance teams, and documentation specialists. Approximately </w:t>
      </w:r>
      <w:r w:rsidRPr="00FD419C">
        <w:rPr>
          <w:rStyle w:val="Strong"/>
          <w:rFonts w:ascii="Calibri" w:eastAsiaTheme="majorEastAsia" w:hAnsi="Calibri" w:cs="Calibri"/>
          <w:b w:val="0"/>
          <w:bCs w:val="0"/>
        </w:rPr>
        <w:t>10–15% of labour time</w:t>
      </w:r>
      <w:r w:rsidRPr="00FD419C">
        <w:rPr>
          <w:rFonts w:ascii="Calibri" w:hAnsi="Calibri" w:cs="Calibri"/>
        </w:rPr>
        <w:t xml:space="preserve"> and a small portion of the budget are allocated to this stage, mainly for inspections, testing, and final reporting.</w:t>
      </w:r>
      <w:r>
        <w:rPr>
          <w:rFonts w:ascii="Calibri" w:hAnsi="Calibri" w:cs="Calibri"/>
        </w:rPr>
        <w:br/>
      </w:r>
      <w:r>
        <w:rPr>
          <w:rFonts w:ascii="Calibri" w:hAnsi="Calibri" w:cs="Calibri"/>
        </w:rPr>
        <w:br/>
      </w:r>
      <w:r w:rsidRPr="00FD419C">
        <w:rPr>
          <w:rFonts w:ascii="Calibri" w:hAnsi="Calibri" w:cs="Calibri"/>
        </w:rPr>
        <w:t>By distributing resources in this way, the project maintains a balanced relationship between time, cost, and quality, ensuring that the recovery activities remain feasible and aligned with the project’s overall objectives. Structured resource allocation also supports risk mitigation and provides a realistic foundation for the Gantt chart and the final delivery schedule.</w:t>
      </w:r>
    </w:p>
    <w:p w14:paraId="78138FE3" w14:textId="1CF5B78D" w:rsidR="00FD419C" w:rsidRDefault="00FD419C" w:rsidP="00FD419C">
      <w:pPr>
        <w:pStyle w:val="NormalWeb"/>
        <w:spacing w:line="360" w:lineRule="auto"/>
        <w:rPr>
          <w:rFonts w:ascii="Calibri" w:hAnsi="Calibri" w:cs="Calibri"/>
        </w:rPr>
      </w:pPr>
      <w:r>
        <w:rPr>
          <w:rFonts w:ascii="Calibri" w:hAnsi="Calibri" w:cs="Calibri"/>
        </w:rPr>
        <w:br/>
      </w:r>
    </w:p>
    <w:tbl>
      <w:tblPr>
        <w:tblStyle w:val="TableGrid"/>
        <w:tblW w:w="0" w:type="auto"/>
        <w:tblLook w:val="04A0" w:firstRow="1" w:lastRow="0" w:firstColumn="1" w:lastColumn="0" w:noHBand="0" w:noVBand="1"/>
      </w:tblPr>
      <w:tblGrid>
        <w:gridCol w:w="1838"/>
        <w:gridCol w:w="3402"/>
        <w:gridCol w:w="2126"/>
        <w:gridCol w:w="1650"/>
      </w:tblGrid>
      <w:tr w:rsidR="00FD419C" w14:paraId="0A6C90D5" w14:textId="77777777" w:rsidTr="004A7B49">
        <w:tc>
          <w:tcPr>
            <w:tcW w:w="9016" w:type="dxa"/>
            <w:gridSpan w:val="4"/>
          </w:tcPr>
          <w:p w14:paraId="19CDE23A" w14:textId="01104462" w:rsidR="00FD419C" w:rsidRPr="00FD419C" w:rsidRDefault="00FD419C" w:rsidP="00FD419C">
            <w:pPr>
              <w:pStyle w:val="NormalWeb"/>
              <w:spacing w:line="360" w:lineRule="auto"/>
              <w:rPr>
                <w:rFonts w:ascii="Calibri" w:hAnsi="Calibri" w:cs="Calibri"/>
              </w:rPr>
            </w:pPr>
            <w:r w:rsidRPr="00FD419C">
              <w:rPr>
                <w:rFonts w:ascii="Calibri" w:hAnsi="Calibri" w:cs="Calibri"/>
              </w:rPr>
              <w:lastRenderedPageBreak/>
              <w:t>Resource Distribution Summary Table</w:t>
            </w:r>
          </w:p>
        </w:tc>
      </w:tr>
      <w:tr w:rsidR="00FD419C" w14:paraId="44CE2A15" w14:textId="77777777" w:rsidTr="00FD419C">
        <w:tc>
          <w:tcPr>
            <w:tcW w:w="1838" w:type="dxa"/>
          </w:tcPr>
          <w:p w14:paraId="01FCF2FB" w14:textId="51DA26E0" w:rsidR="00FD419C" w:rsidRDefault="00FD419C" w:rsidP="00FD419C">
            <w:pPr>
              <w:pStyle w:val="NormalWeb"/>
              <w:spacing w:line="360" w:lineRule="auto"/>
              <w:rPr>
                <w:rFonts w:ascii="Calibri" w:hAnsi="Calibri" w:cs="Calibri"/>
              </w:rPr>
            </w:pPr>
            <w:r>
              <w:rPr>
                <w:rFonts w:ascii="Calibri" w:hAnsi="Calibri" w:cs="Calibri"/>
              </w:rPr>
              <w:t>Phase</w:t>
            </w:r>
          </w:p>
        </w:tc>
        <w:tc>
          <w:tcPr>
            <w:tcW w:w="3402" w:type="dxa"/>
          </w:tcPr>
          <w:p w14:paraId="6002321E" w14:textId="0E73375B" w:rsidR="00FD419C" w:rsidRDefault="00FD419C" w:rsidP="00FD419C">
            <w:pPr>
              <w:pStyle w:val="NormalWeb"/>
              <w:spacing w:line="360" w:lineRule="auto"/>
              <w:rPr>
                <w:rFonts w:ascii="Calibri" w:hAnsi="Calibri" w:cs="Calibri"/>
              </w:rPr>
            </w:pPr>
            <w:r>
              <w:rPr>
                <w:rFonts w:ascii="Calibri" w:hAnsi="Calibri" w:cs="Calibri"/>
              </w:rPr>
              <w:t>Resources Used</w:t>
            </w:r>
          </w:p>
        </w:tc>
        <w:tc>
          <w:tcPr>
            <w:tcW w:w="2126" w:type="dxa"/>
          </w:tcPr>
          <w:p w14:paraId="4F4985D0" w14:textId="02131C12" w:rsidR="00FD419C" w:rsidRDefault="00FD419C" w:rsidP="00FD419C">
            <w:pPr>
              <w:pStyle w:val="NormalWeb"/>
              <w:spacing w:line="360" w:lineRule="auto"/>
              <w:rPr>
                <w:rFonts w:ascii="Calibri" w:hAnsi="Calibri" w:cs="Calibri"/>
              </w:rPr>
            </w:pPr>
            <w:r>
              <w:rPr>
                <w:rFonts w:ascii="Calibri" w:hAnsi="Calibri" w:cs="Calibri"/>
              </w:rPr>
              <w:t>% of Total Budget</w:t>
            </w:r>
          </w:p>
        </w:tc>
        <w:tc>
          <w:tcPr>
            <w:tcW w:w="1650" w:type="dxa"/>
          </w:tcPr>
          <w:p w14:paraId="529F5008" w14:textId="3AB49036" w:rsidR="00FD419C" w:rsidRDefault="00FD419C" w:rsidP="00FD419C">
            <w:pPr>
              <w:pStyle w:val="NormalWeb"/>
              <w:spacing w:line="360" w:lineRule="auto"/>
              <w:rPr>
                <w:rFonts w:ascii="Calibri" w:hAnsi="Calibri" w:cs="Calibri"/>
              </w:rPr>
            </w:pPr>
            <w:r>
              <w:rPr>
                <w:rFonts w:ascii="Calibri" w:hAnsi="Calibri" w:cs="Calibri"/>
              </w:rPr>
              <w:t>Duration</w:t>
            </w:r>
          </w:p>
        </w:tc>
      </w:tr>
      <w:tr w:rsidR="00FD419C" w14:paraId="4D355B2D" w14:textId="77777777" w:rsidTr="00FD419C">
        <w:tc>
          <w:tcPr>
            <w:tcW w:w="1838" w:type="dxa"/>
          </w:tcPr>
          <w:p w14:paraId="3431460A" w14:textId="63DED1BC" w:rsidR="00FD419C" w:rsidRDefault="00FD419C" w:rsidP="00FD419C">
            <w:pPr>
              <w:pStyle w:val="NormalWeb"/>
              <w:spacing w:line="360" w:lineRule="auto"/>
              <w:rPr>
                <w:rFonts w:ascii="Calibri" w:hAnsi="Calibri" w:cs="Calibri"/>
              </w:rPr>
            </w:pPr>
            <w:r>
              <w:rPr>
                <w:rFonts w:ascii="Calibri" w:hAnsi="Calibri" w:cs="Calibri"/>
              </w:rPr>
              <w:t>Preparation</w:t>
            </w:r>
          </w:p>
        </w:tc>
        <w:tc>
          <w:tcPr>
            <w:tcW w:w="3402" w:type="dxa"/>
          </w:tcPr>
          <w:p w14:paraId="6158C260" w14:textId="0A3F7EAD" w:rsidR="00FD419C" w:rsidRPr="00FD419C" w:rsidRDefault="00FD419C" w:rsidP="00FD419C">
            <w:pPr>
              <w:pStyle w:val="NormalWeb"/>
              <w:spacing w:line="360" w:lineRule="auto"/>
              <w:rPr>
                <w:rFonts w:ascii="Calibri" w:hAnsi="Calibri" w:cs="Calibri"/>
              </w:rPr>
            </w:pPr>
            <w:r w:rsidRPr="00FD419C">
              <w:rPr>
                <w:rFonts w:ascii="Calibri" w:hAnsi="Calibri" w:cs="Calibri"/>
              </w:rPr>
              <w:t>Project manager, engineers, planners, survey teams</w:t>
            </w:r>
          </w:p>
        </w:tc>
        <w:tc>
          <w:tcPr>
            <w:tcW w:w="2126" w:type="dxa"/>
          </w:tcPr>
          <w:p w14:paraId="2525C76D" w14:textId="6DE5EF0B" w:rsidR="00FD419C" w:rsidRDefault="00FD419C" w:rsidP="00FD419C">
            <w:pPr>
              <w:pStyle w:val="NormalWeb"/>
              <w:spacing w:line="360" w:lineRule="auto"/>
              <w:rPr>
                <w:rFonts w:ascii="Calibri" w:hAnsi="Calibri" w:cs="Calibri"/>
              </w:rPr>
            </w:pPr>
            <w:r>
              <w:rPr>
                <w:rFonts w:ascii="Calibri" w:hAnsi="Calibri" w:cs="Calibri"/>
              </w:rPr>
              <w:t>10-15%</w:t>
            </w:r>
          </w:p>
        </w:tc>
        <w:tc>
          <w:tcPr>
            <w:tcW w:w="1650" w:type="dxa"/>
          </w:tcPr>
          <w:p w14:paraId="35605F50" w14:textId="1ED7E6A5" w:rsidR="00FD419C" w:rsidRDefault="00FD419C" w:rsidP="00FD419C">
            <w:pPr>
              <w:pStyle w:val="NormalWeb"/>
              <w:spacing w:line="360" w:lineRule="auto"/>
              <w:rPr>
                <w:rFonts w:ascii="Calibri" w:hAnsi="Calibri" w:cs="Calibri"/>
              </w:rPr>
            </w:pPr>
            <w:r>
              <w:rPr>
                <w:rFonts w:ascii="Calibri" w:hAnsi="Calibri" w:cs="Calibri"/>
              </w:rPr>
              <w:t>2-3 weeks</w:t>
            </w:r>
          </w:p>
        </w:tc>
      </w:tr>
      <w:tr w:rsidR="00FD419C" w14:paraId="16924546" w14:textId="77777777" w:rsidTr="00FD419C">
        <w:tc>
          <w:tcPr>
            <w:tcW w:w="1838" w:type="dxa"/>
          </w:tcPr>
          <w:p w14:paraId="12F7A265" w14:textId="06ECB13D" w:rsidR="00FD419C" w:rsidRDefault="00FD419C" w:rsidP="00FD419C">
            <w:pPr>
              <w:pStyle w:val="NormalWeb"/>
              <w:spacing w:line="360" w:lineRule="auto"/>
              <w:rPr>
                <w:rFonts w:ascii="Calibri" w:hAnsi="Calibri" w:cs="Calibri"/>
              </w:rPr>
            </w:pPr>
            <w:r>
              <w:rPr>
                <w:rFonts w:ascii="Calibri" w:hAnsi="Calibri" w:cs="Calibri"/>
              </w:rPr>
              <w:t>Execution</w:t>
            </w:r>
          </w:p>
        </w:tc>
        <w:tc>
          <w:tcPr>
            <w:tcW w:w="3402" w:type="dxa"/>
          </w:tcPr>
          <w:p w14:paraId="411DB663" w14:textId="3B3B09FE" w:rsidR="00FD419C" w:rsidRPr="00FD419C" w:rsidRDefault="00FD419C" w:rsidP="00FD419C">
            <w:pPr>
              <w:pStyle w:val="NormalWeb"/>
              <w:spacing w:line="360" w:lineRule="auto"/>
              <w:rPr>
                <w:rFonts w:ascii="Calibri" w:hAnsi="Calibri" w:cs="Calibri"/>
              </w:rPr>
            </w:pPr>
            <w:r w:rsidRPr="00FD419C">
              <w:rPr>
                <w:rFonts w:ascii="Calibri" w:hAnsi="Calibri" w:cs="Calibri"/>
              </w:rPr>
              <w:t>Approx. 300 workers, 200 machines, materials, safety teams</w:t>
            </w:r>
          </w:p>
        </w:tc>
        <w:tc>
          <w:tcPr>
            <w:tcW w:w="2126" w:type="dxa"/>
          </w:tcPr>
          <w:p w14:paraId="2BEAC88F" w14:textId="70F18BBC" w:rsidR="00FD419C" w:rsidRDefault="00FD419C" w:rsidP="00FD419C">
            <w:pPr>
              <w:pStyle w:val="NormalWeb"/>
              <w:spacing w:line="360" w:lineRule="auto"/>
              <w:rPr>
                <w:rFonts w:ascii="Calibri" w:hAnsi="Calibri" w:cs="Calibri"/>
              </w:rPr>
            </w:pPr>
            <w:r>
              <w:rPr>
                <w:rFonts w:ascii="Calibri" w:hAnsi="Calibri" w:cs="Calibri"/>
              </w:rPr>
              <w:t>70-75%</w:t>
            </w:r>
          </w:p>
        </w:tc>
        <w:tc>
          <w:tcPr>
            <w:tcW w:w="1650" w:type="dxa"/>
          </w:tcPr>
          <w:p w14:paraId="691CF28F" w14:textId="0FD6AA17" w:rsidR="00FD419C" w:rsidRDefault="00FD419C" w:rsidP="00FD419C">
            <w:pPr>
              <w:pStyle w:val="NormalWeb"/>
              <w:spacing w:line="360" w:lineRule="auto"/>
              <w:rPr>
                <w:rFonts w:ascii="Calibri" w:hAnsi="Calibri" w:cs="Calibri"/>
              </w:rPr>
            </w:pPr>
            <w:r>
              <w:rPr>
                <w:rFonts w:ascii="Calibri" w:hAnsi="Calibri" w:cs="Calibri"/>
              </w:rPr>
              <w:t>8-10 weeks</w:t>
            </w:r>
          </w:p>
        </w:tc>
      </w:tr>
      <w:tr w:rsidR="00FD419C" w14:paraId="486C58B0" w14:textId="77777777" w:rsidTr="00FD419C">
        <w:tc>
          <w:tcPr>
            <w:tcW w:w="1838" w:type="dxa"/>
          </w:tcPr>
          <w:p w14:paraId="0478426F" w14:textId="5986E4C9" w:rsidR="00FD419C" w:rsidRDefault="00FD419C" w:rsidP="00FD419C">
            <w:pPr>
              <w:pStyle w:val="NormalWeb"/>
              <w:spacing w:line="360" w:lineRule="auto"/>
              <w:rPr>
                <w:rFonts w:ascii="Calibri" w:hAnsi="Calibri" w:cs="Calibri"/>
              </w:rPr>
            </w:pPr>
            <w:r>
              <w:rPr>
                <w:rFonts w:ascii="Calibri" w:hAnsi="Calibri" w:cs="Calibri"/>
              </w:rPr>
              <w:t>Evaluation and Closure</w:t>
            </w:r>
          </w:p>
        </w:tc>
        <w:tc>
          <w:tcPr>
            <w:tcW w:w="3402" w:type="dxa"/>
          </w:tcPr>
          <w:p w14:paraId="1499520D" w14:textId="2A7EC2EE" w:rsidR="00FD419C" w:rsidRPr="00FD419C" w:rsidRDefault="00FD419C" w:rsidP="00FD419C">
            <w:pPr>
              <w:pStyle w:val="NormalWeb"/>
              <w:spacing w:line="360" w:lineRule="auto"/>
              <w:rPr>
                <w:rFonts w:ascii="Calibri" w:hAnsi="Calibri" w:cs="Calibri"/>
              </w:rPr>
            </w:pPr>
            <w:r w:rsidRPr="00FD419C">
              <w:rPr>
                <w:rFonts w:ascii="Calibri" w:hAnsi="Calibri" w:cs="Calibri"/>
              </w:rPr>
              <w:t xml:space="preserve">Inspectors, </w:t>
            </w:r>
            <w:r w:rsidRPr="00FD419C">
              <w:rPr>
                <w:rStyle w:val="Strong"/>
                <w:rFonts w:ascii="Calibri" w:eastAsiaTheme="majorEastAsia" w:hAnsi="Calibri" w:cs="Calibri"/>
                <w:b w:val="0"/>
                <w:bCs w:val="0"/>
              </w:rPr>
              <w:t>Quality Assurance team</w:t>
            </w:r>
            <w:r w:rsidRPr="00FD419C">
              <w:rPr>
                <w:rFonts w:ascii="Calibri" w:hAnsi="Calibri" w:cs="Calibri"/>
              </w:rPr>
              <w:t>, documentation specialists</w:t>
            </w:r>
          </w:p>
        </w:tc>
        <w:tc>
          <w:tcPr>
            <w:tcW w:w="2126" w:type="dxa"/>
          </w:tcPr>
          <w:p w14:paraId="58ED7943" w14:textId="13F7A802" w:rsidR="00FD419C" w:rsidRDefault="00FD419C" w:rsidP="00FD419C">
            <w:pPr>
              <w:pStyle w:val="NormalWeb"/>
              <w:spacing w:line="360" w:lineRule="auto"/>
              <w:rPr>
                <w:rFonts w:ascii="Calibri" w:hAnsi="Calibri" w:cs="Calibri"/>
              </w:rPr>
            </w:pPr>
            <w:r>
              <w:rPr>
                <w:rFonts w:ascii="Calibri" w:hAnsi="Calibri" w:cs="Calibri"/>
              </w:rPr>
              <w:t>10-15%</w:t>
            </w:r>
          </w:p>
        </w:tc>
        <w:tc>
          <w:tcPr>
            <w:tcW w:w="1650" w:type="dxa"/>
          </w:tcPr>
          <w:p w14:paraId="2951F68D" w14:textId="7234E9F6" w:rsidR="00FD419C" w:rsidRDefault="00FD419C" w:rsidP="00FD419C">
            <w:pPr>
              <w:pStyle w:val="NormalWeb"/>
              <w:spacing w:line="360" w:lineRule="auto"/>
              <w:rPr>
                <w:rFonts w:ascii="Calibri" w:hAnsi="Calibri" w:cs="Calibri"/>
              </w:rPr>
            </w:pPr>
            <w:r>
              <w:rPr>
                <w:rFonts w:ascii="Calibri" w:hAnsi="Calibri" w:cs="Calibri"/>
              </w:rPr>
              <w:t>2 weeks</w:t>
            </w:r>
          </w:p>
        </w:tc>
      </w:tr>
      <w:tr w:rsidR="00FD419C" w14:paraId="29F2DA49" w14:textId="77777777" w:rsidTr="00147834">
        <w:tc>
          <w:tcPr>
            <w:tcW w:w="9016" w:type="dxa"/>
            <w:gridSpan w:val="4"/>
          </w:tcPr>
          <w:p w14:paraId="617A3FEA" w14:textId="7CD4E8BF" w:rsidR="00FD419C" w:rsidRPr="00FD419C" w:rsidRDefault="00FD419C" w:rsidP="00FD419C">
            <w:pPr>
              <w:pStyle w:val="NormalWeb"/>
              <w:spacing w:line="360" w:lineRule="auto"/>
              <w:rPr>
                <w:rFonts w:ascii="Calibri" w:hAnsi="Calibri" w:cs="Calibri"/>
              </w:rPr>
            </w:pPr>
            <w:r>
              <w:rPr>
                <w:rFonts w:ascii="Calibri" w:hAnsi="Calibri" w:cs="Calibri"/>
                <w:b/>
                <w:bCs/>
              </w:rPr>
              <w:t>Total Budget</w:t>
            </w:r>
            <w:r>
              <w:rPr>
                <w:rFonts w:ascii="Calibri" w:hAnsi="Calibri" w:cs="Calibri"/>
              </w:rPr>
              <w:t xml:space="preserve">: CAD 170 million                        </w:t>
            </w:r>
            <w:r>
              <w:rPr>
                <w:rFonts w:ascii="Calibri" w:hAnsi="Calibri" w:cs="Calibri"/>
                <w:b/>
                <w:bCs/>
              </w:rPr>
              <w:t xml:space="preserve">Total Duration: </w:t>
            </w:r>
            <w:r>
              <w:rPr>
                <w:rFonts w:ascii="Calibri" w:hAnsi="Calibri" w:cs="Calibri"/>
              </w:rPr>
              <w:t>Approximately 12-15 weeks</w:t>
            </w:r>
          </w:p>
        </w:tc>
      </w:tr>
    </w:tbl>
    <w:p w14:paraId="5AB8CB13" w14:textId="77777777" w:rsidR="00FD419C" w:rsidRPr="00FB52C0" w:rsidRDefault="00FD419C" w:rsidP="00FD419C">
      <w:pPr>
        <w:spacing w:before="100" w:beforeAutospacing="1" w:after="100" w:afterAutospacing="1" w:line="360" w:lineRule="auto"/>
        <w:rPr>
          <w:rFonts w:ascii="Calibri" w:eastAsia="Times New Roman" w:hAnsi="Calibri" w:cs="Calibri"/>
          <w:kern w:val="0"/>
          <w:lang w:eastAsia="en-GB"/>
          <w14:ligatures w14:val="none"/>
        </w:rPr>
      </w:pPr>
      <w:r>
        <w:rPr>
          <w:rFonts w:ascii="Calibri" w:hAnsi="Calibri" w:cs="Calibri"/>
        </w:rPr>
        <w:br/>
      </w:r>
      <w:r>
        <w:rPr>
          <w:rFonts w:ascii="Calibri" w:hAnsi="Calibri" w:cs="Calibri"/>
        </w:rPr>
        <w:br/>
      </w:r>
      <w:r>
        <w:rPr>
          <w:rFonts w:ascii="Calibri" w:hAnsi="Calibri" w:cs="Calibri"/>
        </w:rPr>
        <w:br/>
      </w:r>
      <w:r w:rsidRPr="00FD419C">
        <w:rPr>
          <w:rFonts w:ascii="Calibri" w:hAnsi="Calibri" w:cs="Calibri"/>
          <w:b/>
          <w:bCs/>
          <w:sz w:val="28"/>
          <w:szCs w:val="28"/>
        </w:rPr>
        <w:t>9. Risk Analysis</w:t>
      </w:r>
      <w:r>
        <w:rPr>
          <w:rFonts w:ascii="Calibri" w:hAnsi="Calibri" w:cs="Calibri"/>
          <w:b/>
          <w:bCs/>
          <w:sz w:val="28"/>
          <w:szCs w:val="28"/>
        </w:rPr>
        <w:br/>
      </w:r>
      <w:r>
        <w:rPr>
          <w:rFonts w:ascii="Calibri" w:hAnsi="Calibri" w:cs="Calibri"/>
          <w:b/>
          <w:bCs/>
          <w:sz w:val="28"/>
          <w:szCs w:val="28"/>
        </w:rPr>
        <w:br/>
      </w:r>
      <w:r w:rsidRPr="00FB52C0">
        <w:rPr>
          <w:rFonts w:ascii="Calibri" w:eastAsia="Times New Roman" w:hAnsi="Calibri" w:cs="Calibri"/>
          <w:kern w:val="0"/>
          <w:lang w:eastAsia="en-GB"/>
          <w14:ligatures w14:val="none"/>
        </w:rPr>
        <w:t>Risk analysis is an essential part of project management, particularly in infrastructure recovery where external factors can significantly affect progress. For the reopening of Highway 5, risks were assessed based on their likelihood and potential impact to ensure that disruptions can be anticipated and managed effectively (Hillson, 2017).</w:t>
      </w:r>
    </w:p>
    <w:p w14:paraId="7E5371D0" w14:textId="77777777" w:rsidR="00FD419C" w:rsidRPr="00FB52C0" w:rsidRDefault="00FD419C" w:rsidP="00FD419C">
      <w:pPr>
        <w:spacing w:before="100" w:beforeAutospacing="1" w:after="100" w:afterAutospacing="1" w:line="360" w:lineRule="auto"/>
        <w:rPr>
          <w:rFonts w:ascii="Calibri" w:eastAsia="Times New Roman" w:hAnsi="Calibri" w:cs="Calibri"/>
          <w:kern w:val="0"/>
          <w:lang w:eastAsia="en-GB"/>
          <w14:ligatures w14:val="none"/>
        </w:rPr>
      </w:pPr>
      <w:r w:rsidRPr="00FB52C0">
        <w:rPr>
          <w:rFonts w:ascii="Calibri" w:eastAsia="Times New Roman" w:hAnsi="Calibri" w:cs="Calibri"/>
          <w:kern w:val="0"/>
          <w:lang w:eastAsia="en-GB"/>
          <w14:ligatures w14:val="none"/>
        </w:rPr>
        <w:t>One significant risk is extreme weather, which may interrupt operations, reduce visibility, or create unsafe working conditions. To mitigate this, the project schedule incorporates seasonal planning, regular weather monitoring, and contingency allowances within the timeline.</w:t>
      </w:r>
    </w:p>
    <w:p w14:paraId="62423790" w14:textId="77777777" w:rsidR="00FD419C" w:rsidRPr="00FB52C0" w:rsidRDefault="00FD419C" w:rsidP="00FD419C">
      <w:pPr>
        <w:spacing w:before="100" w:beforeAutospacing="1" w:after="100" w:afterAutospacing="1" w:line="360" w:lineRule="auto"/>
        <w:rPr>
          <w:rFonts w:ascii="Calibri" w:eastAsia="Times New Roman" w:hAnsi="Calibri" w:cs="Calibri"/>
          <w:kern w:val="0"/>
          <w:lang w:eastAsia="en-GB"/>
          <w14:ligatures w14:val="none"/>
        </w:rPr>
      </w:pPr>
      <w:r w:rsidRPr="00FB52C0">
        <w:rPr>
          <w:rFonts w:ascii="Calibri" w:eastAsia="Times New Roman" w:hAnsi="Calibri" w:cs="Calibri"/>
          <w:kern w:val="0"/>
          <w:lang w:eastAsia="en-GB"/>
          <w14:ligatures w14:val="none"/>
        </w:rPr>
        <w:t>Another key risk is unstable terrain, including slope instability and weakened ground conditions caused by previous flooding. This will be mitigated through continuous geotechnical monitoring, the use of engineered stabilisation techniques, and specialist inspections before and during construction activities.</w:t>
      </w:r>
    </w:p>
    <w:p w14:paraId="215A8B05" w14:textId="77777777" w:rsidR="00FD419C" w:rsidRPr="00FB52C0" w:rsidRDefault="00FD419C" w:rsidP="00FD419C">
      <w:pPr>
        <w:spacing w:before="100" w:beforeAutospacing="1" w:after="100" w:afterAutospacing="1" w:line="360" w:lineRule="auto"/>
        <w:rPr>
          <w:rFonts w:ascii="Calibri" w:eastAsia="Times New Roman" w:hAnsi="Calibri" w:cs="Calibri"/>
          <w:kern w:val="0"/>
          <w:lang w:eastAsia="en-GB"/>
          <w14:ligatures w14:val="none"/>
        </w:rPr>
      </w:pPr>
      <w:r w:rsidRPr="00FB52C0">
        <w:rPr>
          <w:rFonts w:ascii="Calibri" w:eastAsia="Times New Roman" w:hAnsi="Calibri" w:cs="Calibri"/>
          <w:kern w:val="0"/>
          <w:lang w:eastAsia="en-GB"/>
          <w14:ligatures w14:val="none"/>
        </w:rPr>
        <w:t xml:space="preserve">Material shortages also present a potential risk, as supply chain disruptions may delay construction progress. To address this, the project will secure agreements with multiple </w:t>
      </w:r>
      <w:r w:rsidRPr="00FB52C0">
        <w:rPr>
          <w:rFonts w:ascii="Calibri" w:eastAsia="Times New Roman" w:hAnsi="Calibri" w:cs="Calibri"/>
          <w:kern w:val="0"/>
          <w:lang w:eastAsia="en-GB"/>
          <w14:ligatures w14:val="none"/>
        </w:rPr>
        <w:lastRenderedPageBreak/>
        <w:t>suppliers, maintain buffer stocks of essential materials, and coordinate deliveries in advance.</w:t>
      </w:r>
    </w:p>
    <w:p w14:paraId="29941463" w14:textId="77777777" w:rsidR="00FD419C" w:rsidRPr="00FB52C0" w:rsidRDefault="00FD419C" w:rsidP="00FD419C">
      <w:pPr>
        <w:spacing w:before="100" w:beforeAutospacing="1" w:after="100" w:afterAutospacing="1" w:line="360" w:lineRule="auto"/>
        <w:rPr>
          <w:rFonts w:ascii="Calibri" w:eastAsia="Times New Roman" w:hAnsi="Calibri" w:cs="Calibri"/>
          <w:kern w:val="0"/>
          <w:lang w:eastAsia="en-GB"/>
          <w14:ligatures w14:val="none"/>
        </w:rPr>
      </w:pPr>
      <w:r w:rsidRPr="00FB52C0">
        <w:rPr>
          <w:rFonts w:ascii="Calibri" w:eastAsia="Times New Roman" w:hAnsi="Calibri" w:cs="Calibri"/>
          <w:kern w:val="0"/>
          <w:lang w:eastAsia="en-GB"/>
          <w14:ligatures w14:val="none"/>
        </w:rPr>
        <w:t>Finally, schedule delays may arise from unforeseen events or dependencies between activities. This risk will be managed through regular progress reviews, adaptive scheduling, and early corrective actions to keep the project aligned with the planned timeline.</w:t>
      </w:r>
    </w:p>
    <w:p w14:paraId="17E3ABC9" w14:textId="77777777" w:rsidR="00FD419C" w:rsidRPr="00FB52C0" w:rsidRDefault="00FD419C" w:rsidP="00FD419C">
      <w:pPr>
        <w:pStyle w:val="NormalWeb"/>
        <w:spacing w:line="360" w:lineRule="auto"/>
        <w:rPr>
          <w:rFonts w:ascii="Calibri" w:hAnsi="Calibri" w:cs="Calibri"/>
        </w:rPr>
      </w:pPr>
      <w:r w:rsidRPr="00FB52C0">
        <w:rPr>
          <w:rFonts w:ascii="Calibri" w:hAnsi="Calibri" w:cs="Calibri"/>
        </w:rPr>
        <w:t>Overall, a structured risk approach increases the project’s resilience and supports timely and safe delivery.</w:t>
      </w:r>
      <w:r>
        <w:rPr>
          <w:rFonts w:ascii="Calibri" w:hAnsi="Calibri" w:cs="Calibri"/>
        </w:rPr>
        <w:br/>
      </w:r>
      <w:r>
        <w:rPr>
          <w:rFonts w:ascii="Calibri" w:hAnsi="Calibri" w:cs="Calibri"/>
        </w:rPr>
        <w:br/>
      </w:r>
      <w:r>
        <w:rPr>
          <w:rFonts w:ascii="Calibri" w:hAnsi="Calibri" w:cs="Calibri"/>
        </w:rPr>
        <w:br/>
      </w:r>
      <w:r w:rsidRPr="00FD419C">
        <w:rPr>
          <w:rFonts w:ascii="Calibri" w:hAnsi="Calibri" w:cs="Calibri"/>
          <w:b/>
          <w:bCs/>
          <w:sz w:val="28"/>
          <w:szCs w:val="28"/>
        </w:rPr>
        <w:t>10. Conclusion</w:t>
      </w:r>
      <w:r>
        <w:rPr>
          <w:rFonts w:ascii="Calibri" w:hAnsi="Calibri" w:cs="Calibri"/>
          <w:b/>
          <w:bCs/>
          <w:sz w:val="28"/>
          <w:szCs w:val="28"/>
        </w:rPr>
        <w:br/>
      </w:r>
      <w:r>
        <w:rPr>
          <w:rFonts w:ascii="Calibri" w:hAnsi="Calibri" w:cs="Calibri"/>
          <w:b/>
          <w:bCs/>
          <w:sz w:val="28"/>
          <w:szCs w:val="28"/>
        </w:rPr>
        <w:br/>
      </w:r>
      <w:r w:rsidRPr="00FB52C0">
        <w:rPr>
          <w:rFonts w:ascii="Calibri" w:hAnsi="Calibri" w:cs="Calibri"/>
        </w:rPr>
        <w:t>This Project Management Plan provides a structured and coordinated approach for reopening Highway 5 following the severe damage caused by the 2022 flooding. By defining a clear scope, organising activities through a Work Breakdown Structure, and establishing a realistic schedule supported by a Gantt chart, the project ensures that all tasks are planned and delivered systematically. The allocation of resources across the three main phases supports effective use of labour, equipment, and budget, while maintaining balance between time, cost, and quality.</w:t>
      </w:r>
    </w:p>
    <w:p w14:paraId="144200C9" w14:textId="77777777" w:rsidR="00FD419C" w:rsidRPr="00FB52C0" w:rsidRDefault="00FD419C" w:rsidP="00FD419C">
      <w:pPr>
        <w:pStyle w:val="NormalWeb"/>
        <w:spacing w:line="360" w:lineRule="auto"/>
        <w:rPr>
          <w:rFonts w:ascii="Calibri" w:hAnsi="Calibri" w:cs="Calibri"/>
        </w:rPr>
      </w:pPr>
      <w:r w:rsidRPr="00FB52C0">
        <w:rPr>
          <w:rFonts w:ascii="Calibri" w:hAnsi="Calibri" w:cs="Calibri"/>
        </w:rPr>
        <w:t>Stakeholder involvement and transparent communication strengthen project governance and support informed decision-making throughout the recovery process. The risk analysis demonstrates how potential disruptions</w:t>
      </w:r>
      <w:r>
        <w:rPr>
          <w:rFonts w:ascii="Calibri" w:hAnsi="Calibri" w:cs="Calibri"/>
        </w:rPr>
        <w:t xml:space="preserve"> </w:t>
      </w:r>
      <w:r w:rsidRPr="00FB52C0">
        <w:rPr>
          <w:rFonts w:ascii="Calibri" w:hAnsi="Calibri" w:cs="Calibri"/>
        </w:rPr>
        <w:t>such as extreme weather, unstable terrain, material shortages, and schedule delays</w:t>
      </w:r>
      <w:r>
        <w:rPr>
          <w:rFonts w:ascii="Calibri" w:hAnsi="Calibri" w:cs="Calibri"/>
        </w:rPr>
        <w:t xml:space="preserve"> </w:t>
      </w:r>
      <w:r w:rsidRPr="00FB52C0">
        <w:rPr>
          <w:rFonts w:ascii="Calibri" w:hAnsi="Calibri" w:cs="Calibri"/>
        </w:rPr>
        <w:t>can be mitigated proactively to maintain project progress and safety.</w:t>
      </w:r>
    </w:p>
    <w:p w14:paraId="4324CC6D" w14:textId="77777777" w:rsidR="00FD419C" w:rsidRPr="00FB52C0" w:rsidRDefault="00FD419C" w:rsidP="00FD419C">
      <w:pPr>
        <w:pStyle w:val="NormalWeb"/>
        <w:spacing w:line="360" w:lineRule="auto"/>
        <w:rPr>
          <w:rFonts w:ascii="Calibri" w:hAnsi="Calibri" w:cs="Calibri"/>
        </w:rPr>
      </w:pPr>
      <w:r w:rsidRPr="00FB52C0">
        <w:rPr>
          <w:rFonts w:ascii="Calibri" w:hAnsi="Calibri" w:cs="Calibri"/>
        </w:rPr>
        <w:t>Overall, this plan outlines a feasible and resilient strategy for restoring a critical transport corridor and supporting regional recovery and mobility (Turner, 2009).</w:t>
      </w:r>
    </w:p>
    <w:p w14:paraId="15415D2B" w14:textId="07E3EFE5" w:rsidR="00FD419C" w:rsidRPr="00FB52C0" w:rsidRDefault="00FD419C" w:rsidP="00FD419C">
      <w:pPr>
        <w:spacing w:before="100" w:beforeAutospacing="1" w:after="100" w:afterAutospacing="1" w:line="360" w:lineRule="auto"/>
        <w:rPr>
          <w:rFonts w:ascii="Calibri" w:eastAsia="Times New Roman" w:hAnsi="Calibri" w:cs="Calibri"/>
          <w:kern w:val="0"/>
          <w:lang w:eastAsia="en-GB"/>
          <w14:ligatures w14:val="none"/>
        </w:rPr>
      </w:pPr>
      <w:r>
        <w:rPr>
          <w:rFonts w:ascii="Calibri" w:hAnsi="Calibri" w:cs="Calibri"/>
          <w:b/>
          <w:bCs/>
          <w:sz w:val="28"/>
          <w:szCs w:val="28"/>
        </w:rPr>
        <w:br/>
      </w:r>
      <w:r w:rsidRPr="00FD419C">
        <w:rPr>
          <w:rFonts w:ascii="Calibri" w:hAnsi="Calibri" w:cs="Calibri"/>
          <w:b/>
          <w:bCs/>
          <w:sz w:val="28"/>
          <w:szCs w:val="28"/>
        </w:rPr>
        <w:br/>
      </w:r>
      <w:r>
        <w:rPr>
          <w:rFonts w:ascii="Calibri" w:hAnsi="Calibri" w:cs="Calibri"/>
          <w:b/>
          <w:bCs/>
          <w:sz w:val="28"/>
          <w:szCs w:val="28"/>
        </w:rPr>
        <w:br/>
      </w:r>
      <w:r w:rsidRPr="00FB52C0">
        <w:rPr>
          <w:rFonts w:ascii="Calibri" w:hAnsi="Calibri" w:cs="Calibri"/>
          <w:b/>
          <w:bCs/>
          <w:sz w:val="28"/>
          <w:szCs w:val="28"/>
        </w:rPr>
        <w:lastRenderedPageBreak/>
        <w:t>11. References</w:t>
      </w:r>
      <w:r w:rsidRPr="00FB52C0">
        <w:rPr>
          <w:rFonts w:ascii="Calibri" w:hAnsi="Calibri" w:cs="Calibri"/>
        </w:rPr>
        <w:br/>
      </w:r>
      <w:r w:rsidRPr="00FB52C0">
        <w:rPr>
          <w:rFonts w:ascii="Calibri" w:hAnsi="Calibri" w:cs="Calibri"/>
        </w:rPr>
        <w:br/>
        <w:t xml:space="preserve">Atkinson, R. (1999) ‘Project management: cost, time and quality, two best guesses and a phenomenon, it’s time to accept other success criteria’, </w:t>
      </w:r>
      <w:r w:rsidRPr="00FB52C0">
        <w:rPr>
          <w:rStyle w:val="Emphasis"/>
          <w:rFonts w:ascii="Calibri" w:hAnsi="Calibri" w:cs="Calibri"/>
        </w:rPr>
        <w:t>International Journal of Project Management</w:t>
      </w:r>
      <w:r w:rsidRPr="00FB52C0">
        <w:rPr>
          <w:rFonts w:ascii="Calibri" w:hAnsi="Calibri" w:cs="Calibri"/>
        </w:rPr>
        <w:t>, 17(6), pp. 337–342.</w:t>
      </w:r>
      <w:r>
        <w:rPr>
          <w:rFonts w:ascii="Calibri" w:hAnsi="Calibri" w:cs="Calibri"/>
        </w:rPr>
        <w:br/>
      </w:r>
      <w:proofErr w:type="spellStart"/>
      <w:r w:rsidRPr="00FB52C0">
        <w:rPr>
          <w:rFonts w:ascii="Calibri" w:hAnsi="Calibri" w:cs="Calibri"/>
        </w:rPr>
        <w:t>Bourne</w:t>
      </w:r>
      <w:proofErr w:type="spellEnd"/>
      <w:r w:rsidRPr="00FB52C0">
        <w:rPr>
          <w:rFonts w:ascii="Calibri" w:hAnsi="Calibri" w:cs="Calibri"/>
        </w:rPr>
        <w:t xml:space="preserve">, L. (2015) </w:t>
      </w:r>
      <w:r w:rsidRPr="00FB52C0">
        <w:rPr>
          <w:rStyle w:val="Emphasis"/>
          <w:rFonts w:ascii="Calibri" w:hAnsi="Calibri" w:cs="Calibri"/>
        </w:rPr>
        <w:t>Stakeholder Relationship Management: A Maturity Model for Organisational Implementation</w:t>
      </w:r>
      <w:r w:rsidRPr="00FB52C0">
        <w:rPr>
          <w:rFonts w:ascii="Calibri" w:hAnsi="Calibri" w:cs="Calibri"/>
        </w:rPr>
        <w:t xml:space="preserve">. 2nd </w:t>
      </w:r>
      <w:proofErr w:type="spellStart"/>
      <w:r w:rsidRPr="00FB52C0">
        <w:rPr>
          <w:rFonts w:ascii="Calibri" w:hAnsi="Calibri" w:cs="Calibri"/>
        </w:rPr>
        <w:t>edn</w:t>
      </w:r>
      <w:proofErr w:type="spellEnd"/>
      <w:r w:rsidRPr="00FB52C0">
        <w:rPr>
          <w:rFonts w:ascii="Calibri" w:hAnsi="Calibri" w:cs="Calibri"/>
        </w:rPr>
        <w:t>. Farnham: Gower.</w:t>
      </w:r>
      <w:r>
        <w:rPr>
          <w:rFonts w:ascii="Calibri" w:hAnsi="Calibri" w:cs="Calibri"/>
        </w:rPr>
        <w:br/>
      </w:r>
      <w:r w:rsidRPr="00FB52C0">
        <w:rPr>
          <w:rFonts w:ascii="Calibri" w:hAnsi="Calibri" w:cs="Calibri"/>
        </w:rPr>
        <w:t xml:space="preserve">Burke, R. (2013) </w:t>
      </w:r>
      <w:r w:rsidRPr="00FB52C0">
        <w:rPr>
          <w:rStyle w:val="Emphasis"/>
          <w:rFonts w:ascii="Calibri" w:hAnsi="Calibri" w:cs="Calibri"/>
        </w:rPr>
        <w:t>Project Management: Planning and Control Techniques</w:t>
      </w:r>
      <w:r w:rsidRPr="00FB52C0">
        <w:rPr>
          <w:rFonts w:ascii="Calibri" w:hAnsi="Calibri" w:cs="Calibri"/>
        </w:rPr>
        <w:t xml:space="preserve">. 5th </w:t>
      </w:r>
      <w:proofErr w:type="spellStart"/>
      <w:r w:rsidRPr="00FB52C0">
        <w:rPr>
          <w:rFonts w:ascii="Calibri" w:hAnsi="Calibri" w:cs="Calibri"/>
        </w:rPr>
        <w:t>edn</w:t>
      </w:r>
      <w:proofErr w:type="spellEnd"/>
      <w:r w:rsidRPr="00FB52C0">
        <w:rPr>
          <w:rFonts w:ascii="Calibri" w:hAnsi="Calibri" w:cs="Calibri"/>
        </w:rPr>
        <w:t>. New Jersey: Wiley.</w:t>
      </w:r>
      <w:r>
        <w:rPr>
          <w:rFonts w:ascii="Calibri" w:eastAsia="Times New Roman" w:hAnsi="Calibri" w:cs="Calibri"/>
          <w:kern w:val="0"/>
          <w:lang w:eastAsia="en-GB"/>
          <w14:ligatures w14:val="none"/>
        </w:rPr>
        <w:br/>
      </w:r>
      <w:proofErr w:type="spellStart"/>
      <w:r w:rsidRPr="00FB52C0">
        <w:rPr>
          <w:rFonts w:ascii="Calibri" w:hAnsi="Calibri" w:cs="Calibri"/>
        </w:rPr>
        <w:t>Eskerod</w:t>
      </w:r>
      <w:proofErr w:type="spellEnd"/>
      <w:r w:rsidRPr="00FB52C0">
        <w:rPr>
          <w:rFonts w:ascii="Calibri" w:hAnsi="Calibri" w:cs="Calibri"/>
        </w:rPr>
        <w:t xml:space="preserve">, P. and Jepsen, A.L. (2019) </w:t>
      </w:r>
      <w:r w:rsidRPr="00FB52C0">
        <w:rPr>
          <w:rStyle w:val="Emphasis"/>
          <w:rFonts w:ascii="Calibri" w:hAnsi="Calibri" w:cs="Calibri"/>
        </w:rPr>
        <w:t>Project Stakeholder Management</w:t>
      </w:r>
      <w:r w:rsidRPr="00FB52C0">
        <w:rPr>
          <w:rFonts w:ascii="Calibri" w:hAnsi="Calibri" w:cs="Calibri"/>
        </w:rPr>
        <w:t xml:space="preserve">. 2nd </w:t>
      </w:r>
      <w:proofErr w:type="spellStart"/>
      <w:r w:rsidRPr="00FB52C0">
        <w:rPr>
          <w:rFonts w:ascii="Calibri" w:hAnsi="Calibri" w:cs="Calibri"/>
        </w:rPr>
        <w:t>edn</w:t>
      </w:r>
      <w:proofErr w:type="spellEnd"/>
      <w:r w:rsidRPr="00FB52C0">
        <w:rPr>
          <w:rFonts w:ascii="Calibri" w:hAnsi="Calibri" w:cs="Calibri"/>
        </w:rPr>
        <w:t>. London: Routledge.</w:t>
      </w:r>
      <w:r>
        <w:rPr>
          <w:rFonts w:ascii="Calibri" w:hAnsi="Calibri" w:cs="Calibri"/>
        </w:rPr>
        <w:br/>
      </w:r>
      <w:r w:rsidRPr="00FB52C0">
        <w:rPr>
          <w:rFonts w:ascii="Calibri" w:hAnsi="Calibri" w:cs="Calibri"/>
        </w:rPr>
        <w:t xml:space="preserve">Heldman, K. (2018) </w:t>
      </w:r>
      <w:r w:rsidRPr="00FB52C0">
        <w:rPr>
          <w:rStyle w:val="Emphasis"/>
          <w:rFonts w:ascii="Calibri" w:hAnsi="Calibri" w:cs="Calibri"/>
        </w:rPr>
        <w:t>PMP: Project Management Professional Exam Study Guide</w:t>
      </w:r>
      <w:r w:rsidRPr="00FB52C0">
        <w:rPr>
          <w:rFonts w:ascii="Calibri" w:hAnsi="Calibri" w:cs="Calibri"/>
        </w:rPr>
        <w:t xml:space="preserve">. 9th </w:t>
      </w:r>
      <w:proofErr w:type="spellStart"/>
      <w:r w:rsidRPr="00FB52C0">
        <w:rPr>
          <w:rFonts w:ascii="Calibri" w:hAnsi="Calibri" w:cs="Calibri"/>
        </w:rPr>
        <w:t>edn</w:t>
      </w:r>
      <w:proofErr w:type="spellEnd"/>
      <w:r w:rsidRPr="00FB52C0">
        <w:rPr>
          <w:rFonts w:ascii="Calibri" w:hAnsi="Calibri" w:cs="Calibri"/>
        </w:rPr>
        <w:t>. Indianapolis: Wiley.</w:t>
      </w:r>
      <w:r>
        <w:rPr>
          <w:rFonts w:ascii="Calibri" w:hAnsi="Calibri" w:cs="Calibri"/>
        </w:rPr>
        <w:br/>
      </w:r>
      <w:r w:rsidRPr="00FB52C0">
        <w:rPr>
          <w:rFonts w:ascii="Calibri" w:eastAsia="Times New Roman" w:hAnsi="Calibri" w:cs="Calibri"/>
          <w:kern w:val="0"/>
          <w:lang w:eastAsia="en-GB"/>
          <w14:ligatures w14:val="none"/>
        </w:rPr>
        <w:t xml:space="preserve">Hillson, D. (2017) </w:t>
      </w:r>
      <w:r w:rsidRPr="00FB52C0">
        <w:rPr>
          <w:rFonts w:ascii="Calibri" w:eastAsia="Times New Roman" w:hAnsi="Calibri" w:cs="Calibri"/>
          <w:i/>
          <w:iCs/>
          <w:kern w:val="0"/>
          <w:lang w:eastAsia="en-GB"/>
          <w14:ligatures w14:val="none"/>
        </w:rPr>
        <w:t>The Risk Management Handbook: A Practical Guide to Managing the Multiple Dimensions of Risk</w:t>
      </w:r>
      <w:r w:rsidRPr="00FB52C0">
        <w:rPr>
          <w:rFonts w:ascii="Calibri" w:eastAsia="Times New Roman" w:hAnsi="Calibri" w:cs="Calibri"/>
          <w:kern w:val="0"/>
          <w:lang w:eastAsia="en-GB"/>
          <w14:ligatures w14:val="none"/>
        </w:rPr>
        <w:t>. London: Kogan Page.</w:t>
      </w:r>
      <w:r>
        <w:rPr>
          <w:rFonts w:ascii="Calibri" w:eastAsia="Times New Roman" w:hAnsi="Calibri" w:cs="Calibri"/>
          <w:kern w:val="0"/>
          <w:lang w:eastAsia="en-GB"/>
          <w14:ligatures w14:val="none"/>
        </w:rPr>
        <w:br/>
      </w:r>
      <w:r w:rsidRPr="00FB52C0">
        <w:rPr>
          <w:rFonts w:ascii="Calibri" w:hAnsi="Calibri" w:cs="Calibri"/>
        </w:rPr>
        <w:t xml:space="preserve">Lock, D. (2020) </w:t>
      </w:r>
      <w:r w:rsidRPr="00FB52C0">
        <w:rPr>
          <w:rStyle w:val="Emphasis"/>
          <w:rFonts w:ascii="Calibri" w:hAnsi="Calibri" w:cs="Calibri"/>
        </w:rPr>
        <w:t>The Essentials of Project Management</w:t>
      </w:r>
      <w:r w:rsidRPr="00FB52C0">
        <w:rPr>
          <w:rFonts w:ascii="Calibri" w:hAnsi="Calibri" w:cs="Calibri"/>
        </w:rPr>
        <w:t xml:space="preserve">. 5th </w:t>
      </w:r>
      <w:proofErr w:type="spellStart"/>
      <w:r w:rsidRPr="00FB52C0">
        <w:rPr>
          <w:rFonts w:ascii="Calibri" w:hAnsi="Calibri" w:cs="Calibri"/>
        </w:rPr>
        <w:t>edn</w:t>
      </w:r>
      <w:proofErr w:type="spellEnd"/>
      <w:r w:rsidRPr="00FB52C0">
        <w:rPr>
          <w:rFonts w:ascii="Calibri" w:hAnsi="Calibri" w:cs="Calibri"/>
        </w:rPr>
        <w:t>. Farnham: Gower Publishing.</w:t>
      </w:r>
      <w:r>
        <w:rPr>
          <w:rFonts w:ascii="Calibri" w:hAnsi="Calibri" w:cs="Calibri"/>
        </w:rPr>
        <w:br/>
      </w:r>
      <w:r w:rsidRPr="00FB52C0">
        <w:rPr>
          <w:rFonts w:ascii="Calibri" w:hAnsi="Calibri" w:cs="Calibri"/>
        </w:rPr>
        <w:t xml:space="preserve">Pritchard, C. (2014) </w:t>
      </w:r>
      <w:r w:rsidRPr="00FB52C0">
        <w:rPr>
          <w:rStyle w:val="Emphasis"/>
          <w:rFonts w:ascii="Calibri" w:hAnsi="Calibri" w:cs="Calibri"/>
        </w:rPr>
        <w:t>Successful Project Management</w:t>
      </w:r>
      <w:r w:rsidRPr="00FB52C0">
        <w:rPr>
          <w:rFonts w:ascii="Calibri" w:hAnsi="Calibri" w:cs="Calibri"/>
        </w:rPr>
        <w:t xml:space="preserve">. 4th </w:t>
      </w:r>
      <w:proofErr w:type="spellStart"/>
      <w:r w:rsidRPr="00FB52C0">
        <w:rPr>
          <w:rFonts w:ascii="Calibri" w:hAnsi="Calibri" w:cs="Calibri"/>
        </w:rPr>
        <w:t>edn</w:t>
      </w:r>
      <w:proofErr w:type="spellEnd"/>
      <w:r w:rsidRPr="00FB52C0">
        <w:rPr>
          <w:rFonts w:ascii="Calibri" w:hAnsi="Calibri" w:cs="Calibri"/>
        </w:rPr>
        <w:t>. London: Kogan Page.</w:t>
      </w:r>
      <w:r>
        <w:rPr>
          <w:rFonts w:ascii="Calibri" w:hAnsi="Calibri" w:cs="Calibri"/>
        </w:rPr>
        <w:br/>
      </w:r>
      <w:r w:rsidRPr="00FB52C0">
        <w:rPr>
          <w:rFonts w:ascii="Calibri" w:hAnsi="Calibri" w:cs="Calibri"/>
        </w:rPr>
        <w:t xml:space="preserve">Project Management Institute (2021) </w:t>
      </w:r>
      <w:r w:rsidRPr="00FB52C0">
        <w:rPr>
          <w:rStyle w:val="Emphasis"/>
          <w:rFonts w:ascii="Calibri" w:hAnsi="Calibri" w:cs="Calibri"/>
        </w:rPr>
        <w:t>A Guide to the Project Management Body of Knowledge</w:t>
      </w:r>
      <w:r w:rsidRPr="00FB52C0">
        <w:rPr>
          <w:rFonts w:ascii="Calibri" w:hAnsi="Calibri" w:cs="Calibri"/>
        </w:rPr>
        <w:t xml:space="preserve">. 7th </w:t>
      </w:r>
      <w:proofErr w:type="spellStart"/>
      <w:r w:rsidRPr="00FB52C0">
        <w:rPr>
          <w:rFonts w:ascii="Calibri" w:hAnsi="Calibri" w:cs="Calibri"/>
        </w:rPr>
        <w:t>edn</w:t>
      </w:r>
      <w:proofErr w:type="spellEnd"/>
      <w:r w:rsidRPr="00FB52C0">
        <w:rPr>
          <w:rFonts w:ascii="Calibri" w:hAnsi="Calibri" w:cs="Calibri"/>
        </w:rPr>
        <w:t>. Pennsylvania: PMI.</w:t>
      </w:r>
      <w:r>
        <w:rPr>
          <w:rFonts w:ascii="Calibri" w:eastAsia="Times New Roman" w:hAnsi="Calibri" w:cs="Calibri"/>
          <w:kern w:val="0"/>
          <w:lang w:eastAsia="en-GB"/>
          <w14:ligatures w14:val="none"/>
        </w:rPr>
        <w:br/>
      </w:r>
      <w:r w:rsidRPr="00FB52C0">
        <w:rPr>
          <w:rFonts w:ascii="Calibri" w:hAnsi="Calibri" w:cs="Calibri"/>
        </w:rPr>
        <w:t xml:space="preserve">Turner, J.R. (2009) </w:t>
      </w:r>
      <w:r w:rsidRPr="00FB52C0">
        <w:rPr>
          <w:rStyle w:val="Emphasis"/>
          <w:rFonts w:ascii="Calibri" w:hAnsi="Calibri" w:cs="Calibri"/>
        </w:rPr>
        <w:t>The Handbook of Project-Based Management: Leading Strategic Change in Organisations</w:t>
      </w:r>
      <w:r w:rsidRPr="00FB52C0">
        <w:rPr>
          <w:rFonts w:ascii="Calibri" w:hAnsi="Calibri" w:cs="Calibri"/>
        </w:rPr>
        <w:t xml:space="preserve">. 3rd </w:t>
      </w:r>
      <w:proofErr w:type="spellStart"/>
      <w:r w:rsidRPr="00FB52C0">
        <w:rPr>
          <w:rFonts w:ascii="Calibri" w:hAnsi="Calibri" w:cs="Calibri"/>
        </w:rPr>
        <w:t>edn</w:t>
      </w:r>
      <w:proofErr w:type="spellEnd"/>
      <w:r w:rsidRPr="00FB52C0">
        <w:rPr>
          <w:rFonts w:ascii="Calibri" w:hAnsi="Calibri" w:cs="Calibri"/>
        </w:rPr>
        <w:t>. New York: McGraw-Hill.</w:t>
      </w:r>
      <w:r>
        <w:rPr>
          <w:rFonts w:ascii="Calibri" w:hAnsi="Calibri" w:cs="Calibri"/>
        </w:rPr>
        <w:br/>
      </w:r>
      <w:r w:rsidRPr="00FB52C0">
        <w:rPr>
          <w:rFonts w:ascii="Calibri" w:hAnsi="Calibri" w:cs="Calibri"/>
        </w:rPr>
        <w:t xml:space="preserve">Westland, J. (2022) </w:t>
      </w:r>
      <w:r w:rsidRPr="00FB52C0">
        <w:rPr>
          <w:rStyle w:val="Emphasis"/>
          <w:rFonts w:ascii="Calibri" w:hAnsi="Calibri" w:cs="Calibri"/>
        </w:rPr>
        <w:t>The Project Management Life Cycle: A Complete Step-by-Step Methodology for Initiating, Planning, Executing and Closing a Project Successfully</w:t>
      </w:r>
      <w:r w:rsidRPr="00FB52C0">
        <w:rPr>
          <w:rFonts w:ascii="Calibri" w:hAnsi="Calibri" w:cs="Calibri"/>
        </w:rPr>
        <w:t xml:space="preserve">. 2nd </w:t>
      </w:r>
      <w:proofErr w:type="spellStart"/>
      <w:r w:rsidRPr="00FB52C0">
        <w:rPr>
          <w:rFonts w:ascii="Calibri" w:hAnsi="Calibri" w:cs="Calibri"/>
        </w:rPr>
        <w:t>edn</w:t>
      </w:r>
      <w:proofErr w:type="spellEnd"/>
      <w:r w:rsidRPr="00FB52C0">
        <w:rPr>
          <w:rFonts w:ascii="Calibri" w:hAnsi="Calibri" w:cs="Calibri"/>
        </w:rPr>
        <w:t>. London: Kogan Page.</w:t>
      </w:r>
      <w:r>
        <w:rPr>
          <w:rFonts w:ascii="Calibri" w:hAnsi="Calibri" w:cs="Calibri"/>
        </w:rPr>
        <w:br/>
      </w:r>
      <w:r w:rsidRPr="00FB52C0">
        <w:rPr>
          <w:rFonts w:ascii="Calibri" w:hAnsi="Calibri" w:cs="Calibri"/>
        </w:rPr>
        <w:t xml:space="preserve">Wilson, R. (2020) </w:t>
      </w:r>
      <w:r w:rsidRPr="00FB52C0">
        <w:rPr>
          <w:rStyle w:val="Emphasis"/>
          <w:rFonts w:ascii="Calibri" w:hAnsi="Calibri" w:cs="Calibri"/>
        </w:rPr>
        <w:t>Mastering Project Schedules: Tools and Techniques for Effective Time Management</w:t>
      </w:r>
      <w:r w:rsidRPr="00FB52C0">
        <w:rPr>
          <w:rFonts w:ascii="Calibri" w:hAnsi="Calibri" w:cs="Calibri"/>
        </w:rPr>
        <w:t>. London: Routledge.</w:t>
      </w:r>
    </w:p>
    <w:p w14:paraId="4B8A1F17" w14:textId="079FE748" w:rsidR="00FD419C" w:rsidRDefault="00FD419C" w:rsidP="00FD419C">
      <w:pPr>
        <w:pStyle w:val="NormalWeb"/>
      </w:pPr>
    </w:p>
    <w:p w14:paraId="51074164" w14:textId="0CD780E3" w:rsidR="00FD419C" w:rsidRDefault="00FD419C" w:rsidP="00FD419C">
      <w:pPr>
        <w:pStyle w:val="NormalWeb"/>
      </w:pPr>
    </w:p>
    <w:p w14:paraId="6BF5E0F3" w14:textId="77777777" w:rsidR="00FD419C" w:rsidRPr="00FD419C" w:rsidRDefault="00FD419C" w:rsidP="00FD419C">
      <w:pPr>
        <w:pStyle w:val="NormalWeb"/>
        <w:spacing w:line="360" w:lineRule="auto"/>
        <w:rPr>
          <w:rFonts w:ascii="Calibri" w:hAnsi="Calibri" w:cs="Calibri"/>
        </w:rPr>
      </w:pPr>
    </w:p>
    <w:sectPr w:rsidR="00FD419C" w:rsidRPr="00FD419C" w:rsidSect="00FD419C">
      <w:footerReference w:type="even"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83D7A" w14:textId="77777777" w:rsidR="00A83F5A" w:rsidRDefault="00A83F5A" w:rsidP="00FD419C">
      <w:pPr>
        <w:spacing w:after="0" w:line="240" w:lineRule="auto"/>
      </w:pPr>
      <w:r>
        <w:separator/>
      </w:r>
    </w:p>
  </w:endnote>
  <w:endnote w:type="continuationSeparator" w:id="0">
    <w:p w14:paraId="7A0105F9" w14:textId="77777777" w:rsidR="00A83F5A" w:rsidRDefault="00A83F5A" w:rsidP="00FD4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1005103"/>
      <w:docPartObj>
        <w:docPartGallery w:val="Page Numbers (Bottom of Page)"/>
        <w:docPartUnique/>
      </w:docPartObj>
    </w:sdtPr>
    <w:sdtContent>
      <w:p w14:paraId="0A54BE35" w14:textId="7239C94F" w:rsidR="00FD419C" w:rsidRDefault="00FD419C"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2F0161" w14:textId="77777777" w:rsidR="00FD419C" w:rsidRDefault="00FD419C" w:rsidP="00FD41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7856926"/>
      <w:docPartObj>
        <w:docPartGallery w:val="Page Numbers (Bottom of Page)"/>
        <w:docPartUnique/>
      </w:docPartObj>
    </w:sdtPr>
    <w:sdtContent>
      <w:p w14:paraId="46EE882C" w14:textId="7D603456" w:rsidR="00FD419C" w:rsidRDefault="00FD419C"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DCDB03B" w14:textId="77777777" w:rsidR="00FD419C" w:rsidRDefault="00FD419C" w:rsidP="00FD41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AC049" w14:textId="77777777" w:rsidR="00A83F5A" w:rsidRDefault="00A83F5A" w:rsidP="00FD419C">
      <w:pPr>
        <w:spacing w:after="0" w:line="240" w:lineRule="auto"/>
      </w:pPr>
      <w:r>
        <w:separator/>
      </w:r>
    </w:p>
  </w:footnote>
  <w:footnote w:type="continuationSeparator" w:id="0">
    <w:p w14:paraId="52327157" w14:textId="77777777" w:rsidR="00A83F5A" w:rsidRDefault="00A83F5A" w:rsidP="00FD41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num w:numId="1" w16cid:durableId="847719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9C"/>
    <w:rsid w:val="00A83F5A"/>
    <w:rsid w:val="00B4656F"/>
    <w:rsid w:val="00CA79D2"/>
    <w:rsid w:val="00FD4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61F26"/>
  <w15:chartTrackingRefBased/>
  <w15:docId w15:val="{82263E28-4DFE-CC47-90AE-C20029CB5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1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1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1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1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1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1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1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1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1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1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1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1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1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19C"/>
    <w:rPr>
      <w:rFonts w:eastAsiaTheme="majorEastAsia" w:cstheme="majorBidi"/>
      <w:color w:val="272727" w:themeColor="text1" w:themeTint="D8"/>
    </w:rPr>
  </w:style>
  <w:style w:type="paragraph" w:styleId="Title">
    <w:name w:val="Title"/>
    <w:basedOn w:val="Normal"/>
    <w:next w:val="Normal"/>
    <w:link w:val="TitleChar"/>
    <w:uiPriority w:val="10"/>
    <w:qFormat/>
    <w:rsid w:val="00FD41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1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19C"/>
    <w:pPr>
      <w:spacing w:before="160"/>
      <w:jc w:val="center"/>
    </w:pPr>
    <w:rPr>
      <w:i/>
      <w:iCs/>
      <w:color w:val="404040" w:themeColor="text1" w:themeTint="BF"/>
    </w:rPr>
  </w:style>
  <w:style w:type="character" w:customStyle="1" w:styleId="QuoteChar">
    <w:name w:val="Quote Char"/>
    <w:basedOn w:val="DefaultParagraphFont"/>
    <w:link w:val="Quote"/>
    <w:uiPriority w:val="29"/>
    <w:rsid w:val="00FD419C"/>
    <w:rPr>
      <w:i/>
      <w:iCs/>
      <w:color w:val="404040" w:themeColor="text1" w:themeTint="BF"/>
    </w:rPr>
  </w:style>
  <w:style w:type="paragraph" w:styleId="ListParagraph">
    <w:name w:val="List Paragraph"/>
    <w:basedOn w:val="Normal"/>
    <w:uiPriority w:val="34"/>
    <w:qFormat/>
    <w:rsid w:val="00FD419C"/>
    <w:pPr>
      <w:ind w:left="720"/>
      <w:contextualSpacing/>
    </w:pPr>
  </w:style>
  <w:style w:type="character" w:styleId="IntenseEmphasis">
    <w:name w:val="Intense Emphasis"/>
    <w:basedOn w:val="DefaultParagraphFont"/>
    <w:uiPriority w:val="21"/>
    <w:qFormat/>
    <w:rsid w:val="00FD419C"/>
    <w:rPr>
      <w:i/>
      <w:iCs/>
      <w:color w:val="0F4761" w:themeColor="accent1" w:themeShade="BF"/>
    </w:rPr>
  </w:style>
  <w:style w:type="paragraph" w:styleId="IntenseQuote">
    <w:name w:val="Intense Quote"/>
    <w:basedOn w:val="Normal"/>
    <w:next w:val="Normal"/>
    <w:link w:val="IntenseQuoteChar"/>
    <w:uiPriority w:val="30"/>
    <w:qFormat/>
    <w:rsid w:val="00FD4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19C"/>
    <w:rPr>
      <w:i/>
      <w:iCs/>
      <w:color w:val="0F4761" w:themeColor="accent1" w:themeShade="BF"/>
    </w:rPr>
  </w:style>
  <w:style w:type="character" w:styleId="IntenseReference">
    <w:name w:val="Intense Reference"/>
    <w:basedOn w:val="DefaultParagraphFont"/>
    <w:uiPriority w:val="32"/>
    <w:qFormat/>
    <w:rsid w:val="00FD419C"/>
    <w:rPr>
      <w:b/>
      <w:bCs/>
      <w:smallCaps/>
      <w:color w:val="0F4761" w:themeColor="accent1" w:themeShade="BF"/>
      <w:spacing w:val="5"/>
    </w:rPr>
  </w:style>
  <w:style w:type="paragraph" w:styleId="Footer">
    <w:name w:val="footer"/>
    <w:basedOn w:val="Normal"/>
    <w:link w:val="FooterChar"/>
    <w:uiPriority w:val="99"/>
    <w:unhideWhenUsed/>
    <w:rsid w:val="00FD4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19C"/>
  </w:style>
  <w:style w:type="character" w:styleId="PageNumber">
    <w:name w:val="page number"/>
    <w:basedOn w:val="DefaultParagraphFont"/>
    <w:uiPriority w:val="99"/>
    <w:semiHidden/>
    <w:unhideWhenUsed/>
    <w:rsid w:val="00FD419C"/>
  </w:style>
  <w:style w:type="paragraph" w:styleId="NormalWeb">
    <w:name w:val="Normal (Web)"/>
    <w:basedOn w:val="Normal"/>
    <w:uiPriority w:val="99"/>
    <w:unhideWhenUsed/>
    <w:rsid w:val="00FD41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D419C"/>
    <w:rPr>
      <w:b/>
      <w:bCs/>
    </w:rPr>
  </w:style>
  <w:style w:type="character" w:styleId="Emphasis">
    <w:name w:val="Emphasis"/>
    <w:basedOn w:val="DefaultParagraphFont"/>
    <w:uiPriority w:val="20"/>
    <w:qFormat/>
    <w:rsid w:val="00FD419C"/>
    <w:rPr>
      <w:i/>
      <w:iCs/>
    </w:rPr>
  </w:style>
  <w:style w:type="table" w:styleId="TableGrid">
    <w:name w:val="Table Grid"/>
    <w:basedOn w:val="TableNormal"/>
    <w:uiPriority w:val="39"/>
    <w:rsid w:val="00FD41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79119">
      <w:bodyDiv w:val="1"/>
      <w:marLeft w:val="0"/>
      <w:marRight w:val="0"/>
      <w:marTop w:val="0"/>
      <w:marBottom w:val="0"/>
      <w:divBdr>
        <w:top w:val="none" w:sz="0" w:space="0" w:color="auto"/>
        <w:left w:val="none" w:sz="0" w:space="0" w:color="auto"/>
        <w:bottom w:val="none" w:sz="0" w:space="0" w:color="auto"/>
        <w:right w:val="none" w:sz="0" w:space="0" w:color="auto"/>
      </w:divBdr>
      <w:divsChild>
        <w:div w:id="883980490">
          <w:marLeft w:val="0"/>
          <w:marRight w:val="0"/>
          <w:marTop w:val="0"/>
          <w:marBottom w:val="0"/>
          <w:divBdr>
            <w:top w:val="none" w:sz="0" w:space="0" w:color="auto"/>
            <w:left w:val="none" w:sz="0" w:space="0" w:color="auto"/>
            <w:bottom w:val="none" w:sz="0" w:space="0" w:color="auto"/>
            <w:right w:val="none" w:sz="0" w:space="0" w:color="auto"/>
          </w:divBdr>
          <w:divsChild>
            <w:div w:id="116373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70195">
      <w:bodyDiv w:val="1"/>
      <w:marLeft w:val="0"/>
      <w:marRight w:val="0"/>
      <w:marTop w:val="0"/>
      <w:marBottom w:val="0"/>
      <w:divBdr>
        <w:top w:val="none" w:sz="0" w:space="0" w:color="auto"/>
        <w:left w:val="none" w:sz="0" w:space="0" w:color="auto"/>
        <w:bottom w:val="none" w:sz="0" w:space="0" w:color="auto"/>
        <w:right w:val="none" w:sz="0" w:space="0" w:color="auto"/>
      </w:divBdr>
    </w:div>
    <w:div w:id="246421100">
      <w:bodyDiv w:val="1"/>
      <w:marLeft w:val="0"/>
      <w:marRight w:val="0"/>
      <w:marTop w:val="0"/>
      <w:marBottom w:val="0"/>
      <w:divBdr>
        <w:top w:val="none" w:sz="0" w:space="0" w:color="auto"/>
        <w:left w:val="none" w:sz="0" w:space="0" w:color="auto"/>
        <w:bottom w:val="none" w:sz="0" w:space="0" w:color="auto"/>
        <w:right w:val="none" w:sz="0" w:space="0" w:color="auto"/>
      </w:divBdr>
    </w:div>
    <w:div w:id="656345452">
      <w:bodyDiv w:val="1"/>
      <w:marLeft w:val="0"/>
      <w:marRight w:val="0"/>
      <w:marTop w:val="0"/>
      <w:marBottom w:val="0"/>
      <w:divBdr>
        <w:top w:val="none" w:sz="0" w:space="0" w:color="auto"/>
        <w:left w:val="none" w:sz="0" w:space="0" w:color="auto"/>
        <w:bottom w:val="none" w:sz="0" w:space="0" w:color="auto"/>
        <w:right w:val="none" w:sz="0" w:space="0" w:color="auto"/>
      </w:divBdr>
    </w:div>
    <w:div w:id="766998192">
      <w:bodyDiv w:val="1"/>
      <w:marLeft w:val="0"/>
      <w:marRight w:val="0"/>
      <w:marTop w:val="0"/>
      <w:marBottom w:val="0"/>
      <w:divBdr>
        <w:top w:val="none" w:sz="0" w:space="0" w:color="auto"/>
        <w:left w:val="none" w:sz="0" w:space="0" w:color="auto"/>
        <w:bottom w:val="none" w:sz="0" w:space="0" w:color="auto"/>
        <w:right w:val="none" w:sz="0" w:space="0" w:color="auto"/>
      </w:divBdr>
    </w:div>
    <w:div w:id="1072847306">
      <w:bodyDiv w:val="1"/>
      <w:marLeft w:val="0"/>
      <w:marRight w:val="0"/>
      <w:marTop w:val="0"/>
      <w:marBottom w:val="0"/>
      <w:divBdr>
        <w:top w:val="none" w:sz="0" w:space="0" w:color="auto"/>
        <w:left w:val="none" w:sz="0" w:space="0" w:color="auto"/>
        <w:bottom w:val="none" w:sz="0" w:space="0" w:color="auto"/>
        <w:right w:val="none" w:sz="0" w:space="0" w:color="auto"/>
      </w:divBdr>
    </w:div>
    <w:div w:id="1201015132">
      <w:bodyDiv w:val="1"/>
      <w:marLeft w:val="0"/>
      <w:marRight w:val="0"/>
      <w:marTop w:val="0"/>
      <w:marBottom w:val="0"/>
      <w:divBdr>
        <w:top w:val="none" w:sz="0" w:space="0" w:color="auto"/>
        <w:left w:val="none" w:sz="0" w:space="0" w:color="auto"/>
        <w:bottom w:val="none" w:sz="0" w:space="0" w:color="auto"/>
        <w:right w:val="none" w:sz="0" w:space="0" w:color="auto"/>
      </w:divBdr>
    </w:div>
    <w:div w:id="1313869473">
      <w:bodyDiv w:val="1"/>
      <w:marLeft w:val="0"/>
      <w:marRight w:val="0"/>
      <w:marTop w:val="0"/>
      <w:marBottom w:val="0"/>
      <w:divBdr>
        <w:top w:val="none" w:sz="0" w:space="0" w:color="auto"/>
        <w:left w:val="none" w:sz="0" w:space="0" w:color="auto"/>
        <w:bottom w:val="none" w:sz="0" w:space="0" w:color="auto"/>
        <w:right w:val="none" w:sz="0" w:space="0" w:color="auto"/>
      </w:divBdr>
    </w:div>
    <w:div w:id="1333295690">
      <w:bodyDiv w:val="1"/>
      <w:marLeft w:val="0"/>
      <w:marRight w:val="0"/>
      <w:marTop w:val="0"/>
      <w:marBottom w:val="0"/>
      <w:divBdr>
        <w:top w:val="none" w:sz="0" w:space="0" w:color="auto"/>
        <w:left w:val="none" w:sz="0" w:space="0" w:color="auto"/>
        <w:bottom w:val="none" w:sz="0" w:space="0" w:color="auto"/>
        <w:right w:val="none" w:sz="0" w:space="0" w:color="auto"/>
      </w:divBdr>
    </w:div>
    <w:div w:id="1449423675">
      <w:bodyDiv w:val="1"/>
      <w:marLeft w:val="0"/>
      <w:marRight w:val="0"/>
      <w:marTop w:val="0"/>
      <w:marBottom w:val="0"/>
      <w:divBdr>
        <w:top w:val="none" w:sz="0" w:space="0" w:color="auto"/>
        <w:left w:val="none" w:sz="0" w:space="0" w:color="auto"/>
        <w:bottom w:val="none" w:sz="0" w:space="0" w:color="auto"/>
        <w:right w:val="none" w:sz="0" w:space="0" w:color="auto"/>
      </w:divBdr>
    </w:div>
    <w:div w:id="1522815025">
      <w:bodyDiv w:val="1"/>
      <w:marLeft w:val="0"/>
      <w:marRight w:val="0"/>
      <w:marTop w:val="0"/>
      <w:marBottom w:val="0"/>
      <w:divBdr>
        <w:top w:val="none" w:sz="0" w:space="0" w:color="auto"/>
        <w:left w:val="none" w:sz="0" w:space="0" w:color="auto"/>
        <w:bottom w:val="none" w:sz="0" w:space="0" w:color="auto"/>
        <w:right w:val="none" w:sz="0" w:space="0" w:color="auto"/>
      </w:divBdr>
    </w:div>
    <w:div w:id="1554073760">
      <w:bodyDiv w:val="1"/>
      <w:marLeft w:val="0"/>
      <w:marRight w:val="0"/>
      <w:marTop w:val="0"/>
      <w:marBottom w:val="0"/>
      <w:divBdr>
        <w:top w:val="none" w:sz="0" w:space="0" w:color="auto"/>
        <w:left w:val="none" w:sz="0" w:space="0" w:color="auto"/>
        <w:bottom w:val="none" w:sz="0" w:space="0" w:color="auto"/>
        <w:right w:val="none" w:sz="0" w:space="0" w:color="auto"/>
      </w:divBdr>
    </w:div>
    <w:div w:id="1688943478">
      <w:bodyDiv w:val="1"/>
      <w:marLeft w:val="0"/>
      <w:marRight w:val="0"/>
      <w:marTop w:val="0"/>
      <w:marBottom w:val="0"/>
      <w:divBdr>
        <w:top w:val="none" w:sz="0" w:space="0" w:color="auto"/>
        <w:left w:val="none" w:sz="0" w:space="0" w:color="auto"/>
        <w:bottom w:val="none" w:sz="0" w:space="0" w:color="auto"/>
        <w:right w:val="none" w:sz="0" w:space="0" w:color="auto"/>
      </w:divBdr>
      <w:divsChild>
        <w:div w:id="1363941951">
          <w:marLeft w:val="0"/>
          <w:marRight w:val="0"/>
          <w:marTop w:val="0"/>
          <w:marBottom w:val="0"/>
          <w:divBdr>
            <w:top w:val="none" w:sz="0" w:space="0" w:color="auto"/>
            <w:left w:val="none" w:sz="0" w:space="0" w:color="auto"/>
            <w:bottom w:val="none" w:sz="0" w:space="0" w:color="auto"/>
            <w:right w:val="none" w:sz="0" w:space="0" w:color="auto"/>
          </w:divBdr>
          <w:divsChild>
            <w:div w:id="179602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20618">
      <w:bodyDiv w:val="1"/>
      <w:marLeft w:val="0"/>
      <w:marRight w:val="0"/>
      <w:marTop w:val="0"/>
      <w:marBottom w:val="0"/>
      <w:divBdr>
        <w:top w:val="none" w:sz="0" w:space="0" w:color="auto"/>
        <w:left w:val="none" w:sz="0" w:space="0" w:color="auto"/>
        <w:bottom w:val="none" w:sz="0" w:space="0" w:color="auto"/>
        <w:right w:val="none" w:sz="0" w:space="0" w:color="auto"/>
      </w:divBdr>
    </w:div>
    <w:div w:id="1798184423">
      <w:bodyDiv w:val="1"/>
      <w:marLeft w:val="0"/>
      <w:marRight w:val="0"/>
      <w:marTop w:val="0"/>
      <w:marBottom w:val="0"/>
      <w:divBdr>
        <w:top w:val="none" w:sz="0" w:space="0" w:color="auto"/>
        <w:left w:val="none" w:sz="0" w:space="0" w:color="auto"/>
        <w:bottom w:val="none" w:sz="0" w:space="0" w:color="auto"/>
        <w:right w:val="none" w:sz="0" w:space="0" w:color="auto"/>
      </w:divBdr>
    </w:div>
    <w:div w:id="2000884342">
      <w:bodyDiv w:val="1"/>
      <w:marLeft w:val="0"/>
      <w:marRight w:val="0"/>
      <w:marTop w:val="0"/>
      <w:marBottom w:val="0"/>
      <w:divBdr>
        <w:top w:val="none" w:sz="0" w:space="0" w:color="auto"/>
        <w:left w:val="none" w:sz="0" w:space="0" w:color="auto"/>
        <w:bottom w:val="none" w:sz="0" w:space="0" w:color="auto"/>
        <w:right w:val="none" w:sz="0" w:space="0" w:color="auto"/>
      </w:divBdr>
    </w:div>
    <w:div w:id="2030330465">
      <w:bodyDiv w:val="1"/>
      <w:marLeft w:val="0"/>
      <w:marRight w:val="0"/>
      <w:marTop w:val="0"/>
      <w:marBottom w:val="0"/>
      <w:divBdr>
        <w:top w:val="none" w:sz="0" w:space="0" w:color="auto"/>
        <w:left w:val="none" w:sz="0" w:space="0" w:color="auto"/>
        <w:bottom w:val="none" w:sz="0" w:space="0" w:color="auto"/>
        <w:right w:val="none" w:sz="0" w:space="0" w:color="auto"/>
      </w:divBdr>
    </w:div>
    <w:div w:id="2032801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17</Pages>
  <Words>3703</Words>
  <Characters>21109</Characters>
  <Application>Microsoft Office Word</Application>
  <DocSecurity>0</DocSecurity>
  <Lines>175</Lines>
  <Paragraphs>49</Paragraphs>
  <ScaleCrop>false</ScaleCrop>
  <Company/>
  <LinksUpToDate>false</LinksUpToDate>
  <CharactersWithSpaces>24763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Guilherme Gutuzzo</dc:creator>
  <cp:keywords/>
  <dc:description/>
  <cp:lastModifiedBy>Guilherme Gutuzzo</cp:lastModifiedBy>
  <cp:revision>1</cp:revision>
  <dcterms:created xsi:type="dcterms:W3CDTF">2025-11-20T10:21:00Z</dcterms:created>
  <dcterms:modified xsi:type="dcterms:W3CDTF">2025-11-21T04:17:00Z</dcterms:modified>
</cp:coreProperties>
</file>