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012EF" w:rsidRPr="007012EF" w:rsidRDefault="007012EF">
      <w:pPr>
        <w:rPr>
          <w:rFonts w:ascii="Myriad Pro" w:hAnsi="Myriad Pro"/>
        </w:rPr>
      </w:pPr>
      <w:bookmarkStart w:id="0" w:name="_GoBack"/>
      <w:bookmarkEnd w:id="0"/>
    </w:p>
    <w:p w:rsidR="00270622" w:rsidRDefault="00270622" w:rsidP="00270622">
      <w:pPr>
        <w:pStyle w:val="Default"/>
      </w:pPr>
    </w:p>
    <w:p w:rsidR="00270622" w:rsidRDefault="00270622" w:rsidP="00270622">
      <w:pPr>
        <w:pStyle w:val="Default"/>
        <w:spacing w:line="360" w:lineRule="auto"/>
        <w:rPr>
          <w:rFonts w:ascii="Myriad Pro" w:hAnsi="Myriad Pro"/>
          <w:b/>
          <w:bCs/>
          <w:sz w:val="22"/>
          <w:szCs w:val="22"/>
        </w:rPr>
      </w:pPr>
      <w:r w:rsidRPr="00270622">
        <w:rPr>
          <w:rFonts w:ascii="Myriad Pro" w:hAnsi="Myriad Pro"/>
          <w:sz w:val="22"/>
          <w:szCs w:val="22"/>
        </w:rPr>
        <w:t xml:space="preserve"> </w:t>
      </w:r>
      <w:r w:rsidRPr="00270622">
        <w:rPr>
          <w:rFonts w:ascii="Myriad Pro" w:hAnsi="Myriad Pro"/>
          <w:b/>
          <w:bCs/>
          <w:sz w:val="22"/>
          <w:szCs w:val="22"/>
        </w:rPr>
        <w:t xml:space="preserve">CIPD EMPLOYMENT LAW MODULE DOCUMENT </w:t>
      </w:r>
    </w:p>
    <w:p w:rsidR="00270622" w:rsidRDefault="00270622" w:rsidP="00270622">
      <w:pPr>
        <w:pStyle w:val="Default"/>
        <w:spacing w:line="360" w:lineRule="auto"/>
        <w:rPr>
          <w:rFonts w:ascii="Myriad Pro" w:hAnsi="Myriad Pro"/>
          <w:b/>
          <w:bCs/>
          <w:sz w:val="22"/>
          <w:szCs w:val="22"/>
        </w:rPr>
      </w:pPr>
      <w:r w:rsidRPr="00270622">
        <w:rPr>
          <w:rFonts w:ascii="Myriad Pro" w:hAnsi="Myriad Pro"/>
          <w:b/>
          <w:bCs/>
          <w:sz w:val="22"/>
          <w:szCs w:val="22"/>
        </w:rPr>
        <w:t xml:space="preserve">TERMINATION OF THE CONTRACT OF EMPLOYMENT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u w:val="single"/>
        </w:rPr>
      </w:pPr>
      <w:r w:rsidRPr="00C265AE">
        <w:rPr>
          <w:rFonts w:ascii="Myriad Pro" w:hAnsi="Myriad Pro"/>
          <w:sz w:val="22"/>
          <w:szCs w:val="22"/>
          <w:u w:val="single"/>
        </w:rPr>
        <w:t xml:space="preserve">Introduction </w:t>
      </w:r>
    </w:p>
    <w:p w:rsidR="00C265AE" w:rsidRPr="00C265AE" w:rsidRDefault="00C265AE" w:rsidP="00270622">
      <w:pPr>
        <w:pStyle w:val="Default"/>
        <w:spacing w:line="360" w:lineRule="auto"/>
        <w:rPr>
          <w:rFonts w:ascii="Myriad Pro" w:hAnsi="Myriad Pro"/>
          <w:sz w:val="22"/>
          <w:szCs w:val="22"/>
          <w:u w:val="single"/>
        </w:rPr>
      </w:pPr>
    </w:p>
    <w:p w:rsidR="00C265AE"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In this part we will consider the ways in which an employment contract may be brought to an end. </w:t>
      </w:r>
    </w:p>
    <w:p w:rsidR="00C265AE" w:rsidRDefault="00C265AE"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There are four main ways of terminating a contract of employment: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Dismissal by the employer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Resignation by the employee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Termination by mutual agreement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Termination by operation of law </w:t>
      </w:r>
    </w:p>
    <w:p w:rsidR="00270622" w:rsidRPr="00270622" w:rsidRDefault="00270622"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E</w:t>
      </w:r>
      <w:r w:rsidR="00C265AE">
        <w:rPr>
          <w:rFonts w:ascii="Myriad Pro" w:hAnsi="Myriad Pro"/>
          <w:sz w:val="22"/>
          <w:szCs w:val="22"/>
        </w:rPr>
        <w:t>ach will be considered in turn:</w:t>
      </w:r>
    </w:p>
    <w:p w:rsidR="00C265AE" w:rsidRPr="00270622" w:rsidRDefault="00C265AE"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1. </w:t>
      </w:r>
      <w:r w:rsidRPr="00C265AE">
        <w:rPr>
          <w:rFonts w:ascii="Myriad Pro" w:hAnsi="Myriad Pro"/>
          <w:i/>
          <w:sz w:val="22"/>
          <w:szCs w:val="22"/>
        </w:rPr>
        <w:t>Dismissal by the employer</w:t>
      </w:r>
      <w:r w:rsidRPr="00270622">
        <w:rPr>
          <w:rFonts w:ascii="Myriad Pro" w:hAnsi="Myriad Pro"/>
          <w:sz w:val="22"/>
          <w:szCs w:val="22"/>
        </w:rPr>
        <w:t xml:space="preserv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What is a dismissal?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There are lots of colloquial ways to describe dismissal, for example, “getting the sack”, “receiving your cards”, “getting fired”. They all mean the same thing i.e. the employer bringing the employment contract to an end with or without notice.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decision to dismiss must be communicated to the employee to be effective. Usually, it will be clear whether the employer has dismissed the employee. However, where the words are ambiguous, the courts look at what a reasonable person would have understood the employer’s words or conduct to mean. </w:t>
      </w:r>
    </w:p>
    <w:p w:rsidR="00C265AE" w:rsidRPr="00270622" w:rsidRDefault="00C265AE" w:rsidP="00270622">
      <w:pPr>
        <w:pStyle w:val="Default"/>
        <w:spacing w:line="360" w:lineRule="auto"/>
        <w:rPr>
          <w:rFonts w:ascii="Myriad Pro" w:hAnsi="Myriad Pro"/>
          <w:sz w:val="22"/>
          <w:szCs w:val="22"/>
        </w:rPr>
      </w:pPr>
    </w:p>
    <w:p w:rsidR="00C265AE"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general rule is that once notice of dismissal has been given, it cannot be retracted by the employer without the employee’s consent. </w:t>
      </w:r>
    </w:p>
    <w:p w:rsidR="00C265AE"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However, sometimes dismissals can take place in the context of an angry outburst. In </w:t>
      </w:r>
      <w:proofErr w:type="spellStart"/>
      <w:proofErr w:type="gramStart"/>
      <w:r w:rsidRPr="00270622">
        <w:rPr>
          <w:rFonts w:ascii="Myriad Pro" w:hAnsi="Myriad Pro"/>
          <w:i/>
          <w:iCs/>
          <w:sz w:val="22"/>
          <w:szCs w:val="22"/>
        </w:rPr>
        <w:t>Martis</w:t>
      </w:r>
      <w:proofErr w:type="spellEnd"/>
      <w:proofErr w:type="gramEnd"/>
      <w:r w:rsidRPr="00270622">
        <w:rPr>
          <w:rFonts w:ascii="Myriad Pro" w:hAnsi="Myriad Pro"/>
          <w:i/>
          <w:iCs/>
          <w:sz w:val="22"/>
          <w:szCs w:val="22"/>
        </w:rPr>
        <w:t xml:space="preserve"> v Yeoman Aggregates Ltd (1983), </w:t>
      </w:r>
      <w:r w:rsidRPr="00270622">
        <w:rPr>
          <w:rFonts w:ascii="Myriad Pro" w:hAnsi="Myriad Pro"/>
          <w:sz w:val="22"/>
          <w:szCs w:val="22"/>
        </w:rPr>
        <w:t xml:space="preserve">a retraction by the employer within five minutes of an angry outburst was sufficient to counter the dismissal. Employers are therefore allowed a </w:t>
      </w:r>
      <w:r w:rsidRPr="00270622">
        <w:rPr>
          <w:rFonts w:ascii="Myriad Pro" w:hAnsi="Myriad Pro"/>
          <w:sz w:val="22"/>
          <w:szCs w:val="22"/>
        </w:rPr>
        <w:lastRenderedPageBreak/>
        <w:t xml:space="preserve">“cooling off” period. How long that cooling off period should be depends on the circumstances of each case. An employer who tries to retract a dismissal a week </w:t>
      </w:r>
      <w:r w:rsidR="00C265AE">
        <w:rPr>
          <w:rFonts w:ascii="Myriad Pro" w:hAnsi="Myriad Pro"/>
          <w:sz w:val="22"/>
          <w:szCs w:val="22"/>
        </w:rPr>
        <w:t>may be</w:t>
      </w:r>
      <w:r w:rsidRPr="00270622">
        <w:rPr>
          <w:rFonts w:ascii="Myriad Pro" w:hAnsi="Myriad Pro"/>
          <w:sz w:val="22"/>
          <w:szCs w:val="22"/>
        </w:rPr>
        <w:t xml:space="preserve"> unlikely to find sympathy from the </w:t>
      </w:r>
      <w:r w:rsidR="00C265AE">
        <w:rPr>
          <w:rFonts w:ascii="Myriad Pro" w:hAnsi="Myriad Pro"/>
          <w:sz w:val="22"/>
          <w:szCs w:val="22"/>
        </w:rPr>
        <w:t>tribunals</w:t>
      </w:r>
      <w:r w:rsidRPr="00270622">
        <w:rPr>
          <w:rFonts w:ascii="Myriad Pro" w:hAnsi="Myriad Pro"/>
          <w:sz w:val="22"/>
          <w:szCs w:val="22"/>
        </w:rPr>
        <w:t xml:space="preserve">. </w:t>
      </w:r>
    </w:p>
    <w:p w:rsidR="00C265AE" w:rsidRPr="00270622" w:rsidRDefault="00C265AE" w:rsidP="00270622">
      <w:pPr>
        <w:pStyle w:val="Default"/>
        <w:spacing w:line="360" w:lineRule="auto"/>
        <w:rPr>
          <w:rFonts w:ascii="Myriad Pro" w:hAnsi="Myriad Pro"/>
          <w:sz w:val="22"/>
          <w:szCs w:val="22"/>
        </w:rPr>
      </w:pPr>
    </w:p>
    <w:p w:rsidR="00270622" w:rsidRPr="00270622" w:rsidRDefault="00270622" w:rsidP="00C265AE">
      <w:pPr>
        <w:pStyle w:val="Default"/>
        <w:spacing w:line="360" w:lineRule="auto"/>
        <w:rPr>
          <w:rFonts w:ascii="Myriad Pro" w:hAnsi="Myriad Pro"/>
          <w:sz w:val="22"/>
          <w:szCs w:val="22"/>
        </w:rPr>
      </w:pPr>
      <w:r w:rsidRPr="00270622">
        <w:rPr>
          <w:rFonts w:ascii="Myriad Pro" w:hAnsi="Myriad Pro"/>
          <w:sz w:val="22"/>
          <w:szCs w:val="22"/>
        </w:rPr>
        <w:t xml:space="preserve">Situations in which an employee is pressured to resign will amount to dismissals. In </w:t>
      </w:r>
      <w:r w:rsidRPr="00270622">
        <w:rPr>
          <w:rFonts w:ascii="Myriad Pro" w:hAnsi="Myriad Pro"/>
          <w:i/>
          <w:iCs/>
          <w:sz w:val="22"/>
          <w:szCs w:val="22"/>
        </w:rPr>
        <w:t xml:space="preserve">Sandhu v Jan De </w:t>
      </w:r>
      <w:proofErr w:type="spellStart"/>
      <w:r w:rsidRPr="00270622">
        <w:rPr>
          <w:rFonts w:ascii="Myriad Pro" w:hAnsi="Myriad Pro"/>
          <w:i/>
          <w:iCs/>
          <w:sz w:val="22"/>
          <w:szCs w:val="22"/>
        </w:rPr>
        <w:t>Rijk</w:t>
      </w:r>
      <w:proofErr w:type="spellEnd"/>
      <w:r w:rsidRPr="00270622">
        <w:rPr>
          <w:rFonts w:ascii="Myriad Pro" w:hAnsi="Myriad Pro"/>
          <w:i/>
          <w:iCs/>
          <w:sz w:val="22"/>
          <w:szCs w:val="22"/>
        </w:rPr>
        <w:t xml:space="preserve"> Transport (2008) </w:t>
      </w:r>
      <w:r w:rsidRPr="00270622">
        <w:rPr>
          <w:rFonts w:ascii="Myriad Pro" w:hAnsi="Myriad Pro"/>
          <w:sz w:val="22"/>
          <w:szCs w:val="22"/>
        </w:rPr>
        <w:t xml:space="preserve">S was invited to a meeting. He did not know what the meeting was to be about. The meeting began with S being told words to the effect of “your contract – we are going to end it”. During the meeting S and his employer worked out a severance </w:t>
      </w:r>
      <w:r w:rsidR="00C265AE">
        <w:rPr>
          <w:rFonts w:ascii="Myriad Pro" w:hAnsi="Myriad Pro"/>
          <w:sz w:val="22"/>
          <w:szCs w:val="22"/>
        </w:rPr>
        <w:t>p</w:t>
      </w:r>
      <w:r w:rsidRPr="00270622">
        <w:rPr>
          <w:rFonts w:ascii="Myriad Pro" w:hAnsi="Myriad Pro"/>
          <w:sz w:val="22"/>
          <w:szCs w:val="22"/>
        </w:rPr>
        <w:t xml:space="preserve">ackage. Crucially, the severance agreement was not recorded in a binding compromise agreement. S later tried to bring a claim resulting from his dismissal. The employer argued that S had not been dismissed but that he had resigned following the agreement of severance terms. The Court of Appeal held that S had been dismissed: </w:t>
      </w:r>
    </w:p>
    <w:p w:rsidR="00270622" w:rsidRDefault="00270622" w:rsidP="00270622">
      <w:pPr>
        <w:pStyle w:val="Default"/>
        <w:spacing w:line="360" w:lineRule="auto"/>
        <w:rPr>
          <w:rFonts w:ascii="Myriad Pro" w:hAnsi="Myriad Pro"/>
          <w:i/>
          <w:iCs/>
          <w:sz w:val="22"/>
          <w:szCs w:val="22"/>
        </w:rPr>
      </w:pPr>
      <w:r w:rsidRPr="00270622">
        <w:rPr>
          <w:rFonts w:ascii="Myriad Pro" w:hAnsi="Myriad Pro"/>
          <w:i/>
          <w:iCs/>
          <w:sz w:val="22"/>
          <w:szCs w:val="22"/>
        </w:rPr>
        <w:t xml:space="preserve">The Appellant was being dismissed. It simply cannot be argued that he was negotiating freely. He had no warning that the purpose of the 6 December meeting was to dismiss him; he had had no advice, and no time to reflect. He was doing his best on his own to salvage what he could from the inevitable fact that he was going to be dismissed. This, in my judgment, is the very antithesis of free, unpressurised negotiation.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sz w:val="22"/>
          <w:szCs w:val="22"/>
        </w:rPr>
      </w:pPr>
      <w:r w:rsidRPr="00C265AE">
        <w:rPr>
          <w:rFonts w:ascii="Myriad Pro" w:hAnsi="Myriad Pro"/>
          <w:i/>
          <w:sz w:val="22"/>
          <w:szCs w:val="22"/>
        </w:rPr>
        <w:t xml:space="preserve">Wrongful dismissal claims </w:t>
      </w:r>
    </w:p>
    <w:p w:rsidR="00C265AE" w:rsidRPr="00C265AE" w:rsidRDefault="00C265AE" w:rsidP="00270622">
      <w:pPr>
        <w:pStyle w:val="Default"/>
        <w:spacing w:line="360" w:lineRule="auto"/>
        <w:rPr>
          <w:rFonts w:ascii="Myriad Pro" w:hAnsi="Myriad Pro"/>
          <w:i/>
          <w:sz w:val="22"/>
          <w:szCs w:val="22"/>
        </w:rPr>
      </w:pPr>
    </w:p>
    <w:p w:rsidR="00C265AE"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Wrongful dismissal is a contractual claim. It differs from unfair dismissal (covered later in the course) which is a </w:t>
      </w:r>
      <w:r w:rsidRPr="00C265AE">
        <w:rPr>
          <w:rFonts w:ascii="Myriad Pro" w:hAnsi="Myriad Pro"/>
          <w:i/>
          <w:sz w:val="22"/>
          <w:szCs w:val="22"/>
        </w:rPr>
        <w:t>statutory claim</w:t>
      </w:r>
      <w:r w:rsidRPr="00270622">
        <w:rPr>
          <w:rFonts w:ascii="Myriad Pro" w:hAnsi="Myriad Pro"/>
          <w:sz w:val="22"/>
          <w:szCs w:val="22"/>
        </w:rPr>
        <w:t xml:space="preserve"> under the Employment Rights Act 1996. </w:t>
      </w:r>
    </w:p>
    <w:p w:rsidR="00C265AE"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In wrongful dismissal claims, the court’s role is limited to considering whether the contract of employment had been terminated in accordance with the contract. This usually involves considering whether the employee has been given the notice required by the employment contract. If the employee’s contract entitled him or her to one month’s notice but he or she was dismissed with no notice or on short notice, then the dismissal is wrongful.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If the employer dismissed the employee without notice, then the employer’s defence is to show that it was justified in dismissing the employee without notice because of a wrongful </w:t>
      </w:r>
      <w:r w:rsidRPr="00270622">
        <w:rPr>
          <w:rFonts w:ascii="Myriad Pro" w:hAnsi="Myriad Pro"/>
          <w:b/>
          <w:bCs/>
          <w:sz w:val="22"/>
          <w:szCs w:val="22"/>
        </w:rPr>
        <w:t xml:space="preserve">repudiation </w:t>
      </w:r>
      <w:r w:rsidRPr="00270622">
        <w:rPr>
          <w:rFonts w:ascii="Myriad Pro" w:hAnsi="Myriad Pro"/>
          <w:sz w:val="22"/>
          <w:szCs w:val="22"/>
        </w:rPr>
        <w:t xml:space="preserve">of the contract by the employee. In other words, the employer had to show that the employee had committed an act of gross misconduct which entitled the employer to bring the contract to an end summarily. In </w:t>
      </w:r>
      <w:r w:rsidRPr="00270622">
        <w:rPr>
          <w:rFonts w:ascii="Myriad Pro" w:hAnsi="Myriad Pro"/>
          <w:i/>
          <w:iCs/>
          <w:sz w:val="22"/>
          <w:szCs w:val="22"/>
        </w:rPr>
        <w:t xml:space="preserve">Laws v London Chronicle (1959), </w:t>
      </w:r>
      <w:r w:rsidRPr="00270622">
        <w:rPr>
          <w:rFonts w:ascii="Myriad Pro" w:hAnsi="Myriad Pro"/>
          <w:sz w:val="22"/>
          <w:szCs w:val="22"/>
        </w:rPr>
        <w:t xml:space="preserve">a secretary </w:t>
      </w:r>
      <w:r w:rsidRPr="00270622">
        <w:rPr>
          <w:rFonts w:ascii="Myriad Pro" w:hAnsi="Myriad Pro"/>
          <w:sz w:val="22"/>
          <w:szCs w:val="22"/>
        </w:rPr>
        <w:lastRenderedPageBreak/>
        <w:t xml:space="preserve">left a hostile meeting with senior managers. She was summarily dismissed but it was held that she had suffered a wrongful dismissal because such a one-off episode was not sufficiently serious to justify her dismissal without notice. Serious breaches that do justify summary dismissal include a failure to obey a lawful order, dishonesty, assault, drunkenness at work and so on. In </w:t>
      </w:r>
      <w:r w:rsidRPr="00270622">
        <w:rPr>
          <w:rFonts w:ascii="Myriad Pro" w:hAnsi="Myriad Pro"/>
          <w:i/>
          <w:iCs/>
          <w:sz w:val="22"/>
          <w:szCs w:val="22"/>
        </w:rPr>
        <w:t xml:space="preserve">Pepper v Webb (1969) </w:t>
      </w:r>
      <w:r w:rsidRPr="00270622">
        <w:rPr>
          <w:rFonts w:ascii="Myriad Pro" w:hAnsi="Myriad Pro"/>
          <w:sz w:val="22"/>
          <w:szCs w:val="22"/>
        </w:rPr>
        <w:t xml:space="preserve">an accumulation of insolence and insubordination justified the employee’s dismissal without notice and his wrongful dismissal claim failed. </w:t>
      </w:r>
    </w:p>
    <w:p w:rsidR="00C265AE" w:rsidRPr="00270622" w:rsidRDefault="00C265AE" w:rsidP="00270622">
      <w:pPr>
        <w:pStyle w:val="Default"/>
        <w:spacing w:line="360" w:lineRule="auto"/>
        <w:rPr>
          <w:rFonts w:ascii="Myriad Pro" w:hAnsi="Myriad Pro"/>
          <w:sz w:val="22"/>
          <w:szCs w:val="22"/>
        </w:rPr>
      </w:pPr>
    </w:p>
    <w:p w:rsidR="00270622" w:rsidRDefault="00270622" w:rsidP="00C265AE">
      <w:pPr>
        <w:pStyle w:val="Default"/>
        <w:spacing w:line="360" w:lineRule="auto"/>
        <w:rPr>
          <w:rFonts w:ascii="Myriad Pro" w:hAnsi="Myriad Pro"/>
          <w:sz w:val="22"/>
          <w:szCs w:val="22"/>
        </w:rPr>
      </w:pPr>
      <w:r w:rsidRPr="00270622">
        <w:rPr>
          <w:rFonts w:ascii="Myriad Pro" w:hAnsi="Myriad Pro"/>
          <w:sz w:val="22"/>
          <w:szCs w:val="22"/>
        </w:rPr>
        <w:t xml:space="preserve">Wrongful dismissal is therefore concerned with whether the dismissal has taken place </w:t>
      </w:r>
      <w:r w:rsidRPr="00C265AE">
        <w:rPr>
          <w:rFonts w:ascii="Myriad Pro" w:hAnsi="Myriad Pro"/>
          <w:i/>
          <w:sz w:val="22"/>
          <w:szCs w:val="22"/>
        </w:rPr>
        <w:t>in a way authorised by the contract</w:t>
      </w:r>
      <w:r w:rsidRPr="00270622">
        <w:rPr>
          <w:rFonts w:ascii="Myriad Pro" w:hAnsi="Myriad Pro"/>
          <w:sz w:val="22"/>
          <w:szCs w:val="22"/>
        </w:rPr>
        <w:t xml:space="preserve">. Wrongful dismissal is </w:t>
      </w:r>
      <w:r w:rsidRPr="00C265AE">
        <w:rPr>
          <w:rFonts w:ascii="Myriad Pro" w:hAnsi="Myriad Pro"/>
          <w:sz w:val="22"/>
          <w:szCs w:val="22"/>
          <w:u w:val="single"/>
        </w:rPr>
        <w:t>not</w:t>
      </w:r>
      <w:r w:rsidRPr="00270622">
        <w:rPr>
          <w:rFonts w:ascii="Myriad Pro" w:hAnsi="Myriad Pro"/>
          <w:sz w:val="22"/>
          <w:szCs w:val="22"/>
        </w:rPr>
        <w:t xml:space="preserve"> concerned with whether the employer has a fair reason for dismissal or whether the dismissal was a reasonable response to the circumstances. These are issues for an </w:t>
      </w:r>
      <w:r w:rsidRPr="00C265AE">
        <w:rPr>
          <w:rFonts w:ascii="Myriad Pro" w:hAnsi="Myriad Pro"/>
          <w:sz w:val="22"/>
          <w:szCs w:val="22"/>
          <w:u w:val="single"/>
        </w:rPr>
        <w:t>unfair dismissal claim</w:t>
      </w:r>
      <w:r w:rsidRPr="00270622">
        <w:rPr>
          <w:rFonts w:ascii="Myriad Pro" w:hAnsi="Myriad Pro"/>
          <w:sz w:val="22"/>
          <w:szCs w:val="22"/>
        </w:rPr>
        <w:t xml:space="preserve">, assuming that the employee satisfies the qualifying requirements to bring one. </w:t>
      </w:r>
    </w:p>
    <w:p w:rsidR="00C265AE" w:rsidRPr="00270622" w:rsidRDefault="00C265AE" w:rsidP="00C265AE">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Remedies – damages </w:t>
      </w:r>
    </w:p>
    <w:p w:rsidR="00C265AE" w:rsidRPr="00270622" w:rsidRDefault="00C265AE" w:rsidP="00270622">
      <w:pPr>
        <w:pStyle w:val="Default"/>
        <w:spacing w:line="360" w:lineRule="auto"/>
        <w:rPr>
          <w:rFonts w:ascii="Myriad Pro" w:hAnsi="Myriad Pro"/>
          <w:sz w:val="22"/>
          <w:szCs w:val="22"/>
        </w:rPr>
      </w:pPr>
    </w:p>
    <w:p w:rsidR="00C265AE"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primary remedy for wrongful dismissal is damages. Because wrongful dismissal is a contractual claim, the measure of damages is what the employee would have received had the contract not been breached. </w:t>
      </w:r>
    </w:p>
    <w:p w:rsidR="00C265AE" w:rsidRDefault="00C265AE"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Wrongfully dismissed employees may only claim what they would have received had the contract not been broken. Take the example of an employee entitled to six weeks’ notice who is unjustifiably summarily dismissed. The employee’s losses are limited to what he or she would have earned had the employer terminated the contract lawfully i.e. net earnings and contractual benefits that the employee has missed out on during the six week notice period. If the employee was given a payment in lieu of notice (PILON) to cover these losses, there is little point suing. He or she will have received upfront all that the court would award in damages.1 </w:t>
      </w:r>
    </w:p>
    <w:p w:rsidR="00C265AE" w:rsidRDefault="00270622" w:rsidP="00270622">
      <w:pPr>
        <w:pStyle w:val="Default"/>
        <w:spacing w:line="360" w:lineRule="auto"/>
        <w:rPr>
          <w:rFonts w:ascii="Myriad Pro" w:hAnsi="Myriad Pro" w:cs="Times New Roman"/>
          <w:sz w:val="22"/>
          <w:szCs w:val="22"/>
        </w:rPr>
      </w:pPr>
      <w:r w:rsidRPr="00270622">
        <w:rPr>
          <w:rFonts w:ascii="Myriad Pro" w:hAnsi="Myriad Pro" w:cs="Times New Roman"/>
          <w:sz w:val="22"/>
          <w:szCs w:val="22"/>
        </w:rPr>
        <w:t>1 Note though that dismissing in breach of contract, even with payment of a PILON, will prevent the employer from relying on post-termination restriction covenants (to be covered later in the course).</w:t>
      </w:r>
    </w:p>
    <w:p w:rsidR="00270622" w:rsidRPr="00270622" w:rsidRDefault="00270622" w:rsidP="00270622">
      <w:pPr>
        <w:pStyle w:val="Default"/>
        <w:spacing w:line="360" w:lineRule="auto"/>
        <w:rPr>
          <w:rFonts w:ascii="Myriad Pro" w:hAnsi="Myriad Pro" w:cs="Times New Roman"/>
          <w:sz w:val="22"/>
          <w:szCs w:val="22"/>
        </w:rPr>
      </w:pPr>
      <w:r w:rsidRPr="00270622">
        <w:rPr>
          <w:rFonts w:ascii="Myriad Pro" w:hAnsi="Myriad Pro" w:cs="Times New Roman"/>
          <w:sz w:val="22"/>
          <w:szCs w:val="22"/>
        </w:rPr>
        <w:t xml:space="preserve">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Whilst an employees’ wrongful dismissal claim will usually be limited to the amount he or she would have received under the notice period, there are signs that the courts are being </w:t>
      </w:r>
      <w:r w:rsidRPr="00270622">
        <w:rPr>
          <w:rFonts w:ascii="Myriad Pro" w:hAnsi="Myriad Pro"/>
          <w:sz w:val="22"/>
          <w:szCs w:val="22"/>
        </w:rPr>
        <w:lastRenderedPageBreak/>
        <w:t xml:space="preserve">more sympathetic in cases where an employee has a contractual disciplinary procedures and an employer breaches a term of the contractual procedure which results in loss for the employee (see “Breaches of Contractual Procedures” below). </w:t>
      </w:r>
    </w:p>
    <w:p w:rsidR="00C265AE" w:rsidRPr="00270622" w:rsidRDefault="00C265AE" w:rsidP="00270622">
      <w:pPr>
        <w:pStyle w:val="Default"/>
        <w:spacing w:line="360" w:lineRule="auto"/>
        <w:rPr>
          <w:rFonts w:ascii="Myriad Pro" w:hAnsi="Myriad Pro"/>
          <w:sz w:val="22"/>
          <w:szCs w:val="22"/>
        </w:rPr>
      </w:pPr>
    </w:p>
    <w:p w:rsidR="00C265AE"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Employees are </w:t>
      </w:r>
      <w:r w:rsidRPr="00C265AE">
        <w:rPr>
          <w:rFonts w:ascii="Myriad Pro" w:hAnsi="Myriad Pro"/>
          <w:b/>
          <w:sz w:val="22"/>
          <w:szCs w:val="22"/>
        </w:rPr>
        <w:t>not entitled to damages for injury to feelings or psychiatric injury</w:t>
      </w:r>
      <w:r w:rsidRPr="00270622">
        <w:rPr>
          <w:rFonts w:ascii="Myriad Pro" w:hAnsi="Myriad Pro"/>
          <w:sz w:val="22"/>
          <w:szCs w:val="22"/>
        </w:rPr>
        <w:t xml:space="preserve"> resulting from dismissal or the manner of dismissal (</w:t>
      </w:r>
      <w:proofErr w:type="spellStart"/>
      <w:r w:rsidRPr="00270622">
        <w:rPr>
          <w:rFonts w:ascii="Myriad Pro" w:hAnsi="Myriad Pro"/>
          <w:i/>
          <w:iCs/>
          <w:sz w:val="22"/>
          <w:szCs w:val="22"/>
        </w:rPr>
        <w:t>Dunnachie</w:t>
      </w:r>
      <w:proofErr w:type="spellEnd"/>
      <w:r w:rsidRPr="00270622">
        <w:rPr>
          <w:rFonts w:ascii="Myriad Pro" w:hAnsi="Myriad Pro"/>
          <w:i/>
          <w:iCs/>
          <w:sz w:val="22"/>
          <w:szCs w:val="22"/>
        </w:rPr>
        <w:t xml:space="preserve"> v Kingston </w:t>
      </w:r>
      <w:proofErr w:type="gramStart"/>
      <w:r w:rsidRPr="00270622">
        <w:rPr>
          <w:rFonts w:ascii="Myriad Pro" w:hAnsi="Myriad Pro"/>
          <w:i/>
          <w:iCs/>
          <w:sz w:val="22"/>
          <w:szCs w:val="22"/>
        </w:rPr>
        <w:t>Upon</w:t>
      </w:r>
      <w:proofErr w:type="gramEnd"/>
      <w:r w:rsidRPr="00270622">
        <w:rPr>
          <w:rFonts w:ascii="Myriad Pro" w:hAnsi="Myriad Pro"/>
          <w:i/>
          <w:iCs/>
          <w:sz w:val="22"/>
          <w:szCs w:val="22"/>
        </w:rPr>
        <w:t xml:space="preserve"> Hull City Council (2004)</w:t>
      </w:r>
      <w:r w:rsidRPr="00270622">
        <w:rPr>
          <w:rFonts w:ascii="Myriad Pro" w:hAnsi="Myriad Pro"/>
          <w:sz w:val="22"/>
          <w:szCs w:val="22"/>
        </w:rPr>
        <w:t xml:space="preserv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 claim for wrongful dismissal can be brought in the ordinary civil courts or in the employment tribunal. However, in the case of employment tribunals, jurisdiction is limited to cases worth no more than £25,000 (see the Employment Tribunals Extension of Jurisdiction (England and Wales) Order 1994). In the civil courts the time limit for a wrongful dismissal claim is six years. It is much shorter than the time limit for breach of contract claims in the employment tribunal which is three months. </w:t>
      </w:r>
    </w:p>
    <w:p w:rsidR="00C265AE" w:rsidRPr="00270622" w:rsidRDefault="00C265AE" w:rsidP="00270622">
      <w:pPr>
        <w:pStyle w:val="Default"/>
        <w:spacing w:line="360" w:lineRule="auto"/>
        <w:rPr>
          <w:rFonts w:ascii="Myriad Pro" w:hAnsi="Myriad Pro"/>
          <w:sz w:val="22"/>
          <w:szCs w:val="22"/>
        </w:rPr>
      </w:pPr>
    </w:p>
    <w:p w:rsidR="00270622" w:rsidRDefault="00270622" w:rsidP="00C265AE">
      <w:pPr>
        <w:pStyle w:val="Default"/>
        <w:spacing w:line="360" w:lineRule="auto"/>
        <w:rPr>
          <w:rFonts w:ascii="Myriad Pro" w:hAnsi="Myriad Pro"/>
          <w:sz w:val="22"/>
          <w:szCs w:val="22"/>
        </w:rPr>
      </w:pPr>
      <w:r w:rsidRPr="00270622">
        <w:rPr>
          <w:rFonts w:ascii="Myriad Pro" w:hAnsi="Myriad Pro"/>
          <w:sz w:val="22"/>
          <w:szCs w:val="22"/>
        </w:rPr>
        <w:t xml:space="preserve">Given that wrongful dismissal damages are usually limited to the notice period, higher compensation is likely to be available for most employees via an unfair dismissal claim which permits employees to claim compensation for future loss of earnings. However, there is a cap on damages in unfair dismissal claims. For this reason, high earners with long notice periods will be better off bringing a wrongful dismissal claim in the ordinary courts if dismissed without notice or a payment in lieu of notice. For example, a senior executive who has a 12 month notice period and earns £200,000 a year would be well advised to claim in the ordinary courts rather than the employment tribunal. If he or she claimed in the employment tribunal, the wrongful dismissal damages could not exceed £25,000 and the unfair dismissal claim would be capped at around £80,000.2 </w:t>
      </w:r>
      <w:proofErr w:type="gramStart"/>
      <w:r w:rsidRPr="00270622">
        <w:rPr>
          <w:rFonts w:ascii="Myriad Pro" w:hAnsi="Myriad Pro"/>
          <w:sz w:val="22"/>
          <w:szCs w:val="22"/>
        </w:rPr>
        <w:t>The</w:t>
      </w:r>
      <w:proofErr w:type="gramEnd"/>
      <w:r w:rsidRPr="00270622">
        <w:rPr>
          <w:rFonts w:ascii="Myriad Pro" w:hAnsi="Myriad Pro"/>
          <w:sz w:val="22"/>
          <w:szCs w:val="22"/>
        </w:rPr>
        <w:t xml:space="preserve"> wrongful dismissal claim is worth £200,000 and only a claim in the ordinary courts would allow full recovery. </w:t>
      </w:r>
    </w:p>
    <w:p w:rsidR="00C265AE" w:rsidRPr="00270622" w:rsidRDefault="00C265AE" w:rsidP="00C265AE">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cs="Times New Roman"/>
          <w:sz w:val="22"/>
          <w:szCs w:val="22"/>
        </w:rPr>
      </w:pPr>
      <w:r w:rsidRPr="00270622">
        <w:rPr>
          <w:rFonts w:ascii="Myriad Pro" w:hAnsi="Myriad Pro" w:cs="Times New Roman"/>
          <w:sz w:val="22"/>
          <w:szCs w:val="22"/>
        </w:rPr>
        <w:t xml:space="preserve">2 A statutory cap applies to unfair dismissal compensation which is adjusted annually in line with inflation. We will cover unfair dismissal later in the course. </w:t>
      </w:r>
    </w:p>
    <w:p w:rsidR="00C265AE" w:rsidRPr="00270622" w:rsidRDefault="00C265AE" w:rsidP="00270622">
      <w:pPr>
        <w:pStyle w:val="Default"/>
        <w:spacing w:line="360" w:lineRule="auto"/>
        <w:rPr>
          <w:rFonts w:ascii="Myriad Pro" w:hAnsi="Myriad Pro" w:cs="Times New Roman"/>
          <w:sz w:val="22"/>
          <w:szCs w:val="22"/>
        </w:rPr>
      </w:pPr>
    </w:p>
    <w:p w:rsidR="00270622" w:rsidRPr="00C265AE" w:rsidRDefault="00270622" w:rsidP="00270622">
      <w:pPr>
        <w:pStyle w:val="Default"/>
        <w:spacing w:line="360" w:lineRule="auto"/>
        <w:rPr>
          <w:rFonts w:ascii="Myriad Pro" w:hAnsi="Myriad Pro"/>
          <w:i/>
          <w:sz w:val="22"/>
          <w:szCs w:val="22"/>
        </w:rPr>
      </w:pPr>
      <w:r w:rsidRPr="00C265AE">
        <w:rPr>
          <w:rFonts w:ascii="Myriad Pro" w:hAnsi="Myriad Pro"/>
          <w:i/>
          <w:sz w:val="22"/>
          <w:szCs w:val="22"/>
        </w:rPr>
        <w:t xml:space="preserve">Breaches of contractual procedures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Another situation in which a wrongful dismissal can take place is where the employment contract contains a contractual disciplinary procedure that must be followed before a </w:t>
      </w:r>
      <w:r w:rsidRPr="00270622">
        <w:rPr>
          <w:rFonts w:ascii="Myriad Pro" w:hAnsi="Myriad Pro"/>
          <w:sz w:val="22"/>
          <w:szCs w:val="22"/>
        </w:rPr>
        <w:lastRenderedPageBreak/>
        <w:t xml:space="preserve">dismissal can lawfully take place. This is common in the public sector and sometimes in the private sector as regards senior executives. An employer who dismisses without following any contractual disciplinary procedure that applies will be liable for wrongful dismissal. In such a case, the employee may sue for damages. The claim will usually be for sums due during the notice period, with additional compensation to take into account any longer period for which the employee would have remained employed had the employer followed the contractual procedure. For example, employees might argue “had my employer followed the contractual process properly, the contractual process would have taken three weeks, so I should receive a further three weeks’ wages”. </w:t>
      </w:r>
    </w:p>
    <w:p w:rsidR="00C265AE" w:rsidRPr="00270622" w:rsidRDefault="00C265AE"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In </w:t>
      </w:r>
      <w:proofErr w:type="gramStart"/>
      <w:r w:rsidRPr="00270622">
        <w:rPr>
          <w:rFonts w:ascii="Myriad Pro" w:hAnsi="Myriad Pro"/>
          <w:i/>
          <w:iCs/>
          <w:sz w:val="22"/>
          <w:szCs w:val="22"/>
        </w:rPr>
        <w:t>Edwards</w:t>
      </w:r>
      <w:proofErr w:type="gramEnd"/>
      <w:r w:rsidRPr="00270622">
        <w:rPr>
          <w:rFonts w:ascii="Myriad Pro" w:hAnsi="Myriad Pro"/>
          <w:i/>
          <w:iCs/>
          <w:sz w:val="22"/>
          <w:szCs w:val="22"/>
        </w:rPr>
        <w:t xml:space="preserve"> v Chesterfield Royal Hospital NHS Foundation Trust (2011) </w:t>
      </w:r>
      <w:r w:rsidRPr="00270622">
        <w:rPr>
          <w:rFonts w:ascii="Myriad Pro" w:hAnsi="Myriad Pro"/>
          <w:sz w:val="22"/>
          <w:szCs w:val="22"/>
        </w:rPr>
        <w:t xml:space="preserve">E was a hospital consultant. His employers had a contractual disciplinary procedure. Following his dismissal, E argued that his employers had breached the disciplinary procedure. </w:t>
      </w:r>
      <w:proofErr w:type="spellStart"/>
      <w:r w:rsidRPr="00270622">
        <w:rPr>
          <w:rFonts w:ascii="Myriad Pro" w:hAnsi="Myriad Pro"/>
          <w:sz w:val="22"/>
          <w:szCs w:val="22"/>
        </w:rPr>
        <w:t>E</w:t>
      </w:r>
      <w:proofErr w:type="spellEnd"/>
      <w:r w:rsidRPr="00270622">
        <w:rPr>
          <w:rFonts w:ascii="Myriad Pro" w:hAnsi="Myriad Pro"/>
          <w:sz w:val="22"/>
          <w:szCs w:val="22"/>
        </w:rPr>
        <w:t xml:space="preserve"> argued that had the breach not occurred, he would not have been dismissed for misconduct and that the misconduct finding meant that he was unable to find work elsewhere in the NHS. </w:t>
      </w:r>
      <w:proofErr w:type="spellStart"/>
      <w:r w:rsidRPr="00270622">
        <w:rPr>
          <w:rFonts w:ascii="Myriad Pro" w:hAnsi="Myriad Pro"/>
          <w:sz w:val="22"/>
          <w:szCs w:val="22"/>
        </w:rPr>
        <w:t>E</w:t>
      </w:r>
      <w:proofErr w:type="spellEnd"/>
      <w:r w:rsidRPr="00270622">
        <w:rPr>
          <w:rFonts w:ascii="Myriad Pro" w:hAnsi="Myriad Pro"/>
          <w:sz w:val="22"/>
          <w:szCs w:val="22"/>
        </w:rPr>
        <w:t xml:space="preserve"> argued that his total losses amounted to £4 million. E’s employers argued that E’s breach of contract claim was limited to what he would have earned during his three month notice period. </w:t>
      </w:r>
    </w:p>
    <w:p w:rsidR="00270622" w:rsidRPr="00270622" w:rsidRDefault="00270622" w:rsidP="00C265AE">
      <w:pPr>
        <w:pStyle w:val="Default"/>
        <w:spacing w:line="360" w:lineRule="auto"/>
        <w:rPr>
          <w:rFonts w:ascii="Myriad Pro" w:hAnsi="Myriad Pro"/>
          <w:sz w:val="22"/>
          <w:szCs w:val="22"/>
        </w:rPr>
      </w:pPr>
      <w:r w:rsidRPr="00270622">
        <w:rPr>
          <w:rFonts w:ascii="Myriad Pro" w:hAnsi="Myriad Pro"/>
          <w:sz w:val="22"/>
          <w:szCs w:val="22"/>
        </w:rPr>
        <w:t xml:space="preserve">The Court of Appeal ruled in E’s favour. It decided that where an employer breaches a contractual disciplinary procedure, the employee can claim for damages for any losses that result from the breach. This meant that E was potentially able to claim his total losses. E’s employers (quite understandably given the amounts involved!) appealed to the UK Supreme Court. The Supreme Court disagreed with the Court of Appeal. It held that disciplinary procedures, even when incorporated into employment contracts, are not ordinary contractual terms and that breaching them does not give rise to a claim in its own right. The court also made clear that in this context, damages for losses suffered as a result of a contractual breach are not recoverable unless they relate to an issue </w:t>
      </w:r>
      <w:r w:rsidRPr="00270622">
        <w:rPr>
          <w:rFonts w:ascii="Myriad Pro" w:hAnsi="Myriad Pro"/>
          <w:b/>
          <w:bCs/>
          <w:sz w:val="22"/>
          <w:szCs w:val="22"/>
        </w:rPr>
        <w:t xml:space="preserve">preceding and independent </w:t>
      </w:r>
      <w:r w:rsidRPr="00270622">
        <w:rPr>
          <w:rFonts w:ascii="Myriad Pro" w:hAnsi="Myriad Pro"/>
          <w:sz w:val="22"/>
          <w:szCs w:val="22"/>
        </w:rPr>
        <w:t xml:space="preserve">of the dismissal. The Supreme Court concluded that the present claim related to losses arising from E’s dismissal and not something said or done prior to dismissal that was independent of it. </w:t>
      </w:r>
      <w:proofErr w:type="spellStart"/>
      <w:r w:rsidRPr="00270622">
        <w:rPr>
          <w:rFonts w:ascii="Myriad Pro" w:hAnsi="Myriad Pro"/>
          <w:sz w:val="22"/>
          <w:szCs w:val="22"/>
        </w:rPr>
        <w:t>E</w:t>
      </w:r>
      <w:proofErr w:type="spellEnd"/>
      <w:r w:rsidRPr="00270622">
        <w:rPr>
          <w:rFonts w:ascii="Myriad Pro" w:hAnsi="Myriad Pro"/>
          <w:sz w:val="22"/>
          <w:szCs w:val="22"/>
        </w:rPr>
        <w:t xml:space="preserve"> was not therefore entitled to the damages claimed. However, the Supreme Court’s decision does not mean that employers should be complacent. Its decision does not, for example, protect employers who are lax over the application of contractual disciplinary procedures from expensive litigation and damage to reputation in the form of injunctions (see below). </w:t>
      </w:r>
    </w:p>
    <w:p w:rsidR="00270622" w:rsidRDefault="00270622" w:rsidP="00270622">
      <w:pPr>
        <w:pStyle w:val="Default"/>
        <w:spacing w:line="360" w:lineRule="auto"/>
        <w:rPr>
          <w:rFonts w:ascii="Myriad Pro" w:hAnsi="Myriad Pro"/>
          <w:i/>
          <w:sz w:val="22"/>
          <w:szCs w:val="22"/>
        </w:rPr>
      </w:pPr>
      <w:r w:rsidRPr="00C265AE">
        <w:rPr>
          <w:rFonts w:ascii="Myriad Pro" w:hAnsi="Myriad Pro"/>
          <w:i/>
          <w:sz w:val="22"/>
          <w:szCs w:val="22"/>
        </w:rPr>
        <w:lastRenderedPageBreak/>
        <w:t xml:space="preserve">Injunctions </w:t>
      </w:r>
    </w:p>
    <w:p w:rsidR="00C265AE" w:rsidRPr="00C265AE" w:rsidRDefault="00C265AE" w:rsidP="00270622">
      <w:pPr>
        <w:pStyle w:val="Default"/>
        <w:spacing w:line="360" w:lineRule="auto"/>
        <w:rPr>
          <w:rFonts w:ascii="Myriad Pro" w:hAnsi="Myriad Pro"/>
          <w:i/>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In addition or as an alternative to claims for damages, employees who are wrongfully dismissed may apply in the civil courts for an injunction to prevent the dismissal and/or for a declaration that the dismissal is void. Injunctions and declarations are known as </w:t>
      </w:r>
      <w:r w:rsidRPr="00270622">
        <w:rPr>
          <w:rFonts w:ascii="Myriad Pro" w:hAnsi="Myriad Pro"/>
          <w:b/>
          <w:bCs/>
          <w:sz w:val="22"/>
          <w:szCs w:val="22"/>
        </w:rPr>
        <w:t>equitable remedies</w:t>
      </w:r>
      <w:r w:rsidRPr="00270622">
        <w:rPr>
          <w:rFonts w:ascii="Myriad Pro" w:hAnsi="Myriad Pro"/>
          <w:sz w:val="22"/>
          <w:szCs w:val="22"/>
        </w:rPr>
        <w:t xml:space="preserve">. Whether or not they will be awarded is at the court’s discretion. </w:t>
      </w:r>
    </w:p>
    <w:p w:rsidR="00C265AE" w:rsidRPr="00270622" w:rsidRDefault="00C265AE"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An example of a case where an employer failed to follow a contractual procedure was </w:t>
      </w:r>
      <w:r w:rsidRPr="00270622">
        <w:rPr>
          <w:rFonts w:ascii="Myriad Pro" w:hAnsi="Myriad Pro"/>
          <w:i/>
          <w:iCs/>
          <w:sz w:val="22"/>
          <w:szCs w:val="22"/>
        </w:rPr>
        <w:t xml:space="preserve">Jones v Gwent County Council (1992). </w:t>
      </w:r>
      <w:r w:rsidRPr="00270622">
        <w:rPr>
          <w:rFonts w:ascii="Myriad Pro" w:hAnsi="Myriad Pro"/>
          <w:sz w:val="22"/>
          <w:szCs w:val="22"/>
        </w:rPr>
        <w:t xml:space="preserve">J worked for a Council whose disciplinary procedures were contractual. J was asked to attend a disciplinary hearing on the basis that her return to work would cause “an irrevocable breakdown in relationships based on her past behaviours”. Under the contractual disciplinary procedure, J was entitled to ten days’ notice of hearing if dismissal was to be considered and the charge(s) against her had to be specified in full. Following a hearing, the Council dismissed J. She applied to the High Court for an injunction to prevent her dismissal from taking effect. The High Court held that she had not been given the requisite notice of hearing and that the charge put to her did not satisfy the requirement that full particulars be given. J was granted an injunction.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This decision did not prevent the Council from dismissing J per se. However, it was prevented from dismissing her before properly following the applicable contractual procedures.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sz w:val="22"/>
          <w:szCs w:val="22"/>
        </w:rPr>
      </w:pPr>
      <w:r w:rsidRPr="00C265AE">
        <w:rPr>
          <w:rFonts w:ascii="Myriad Pro" w:hAnsi="Myriad Pro"/>
          <w:i/>
          <w:sz w:val="22"/>
          <w:szCs w:val="22"/>
        </w:rPr>
        <w:t xml:space="preserve">The timing of dismissal </w:t>
      </w:r>
    </w:p>
    <w:p w:rsidR="00C265AE" w:rsidRPr="00C265AE" w:rsidRDefault="00C265AE" w:rsidP="00270622">
      <w:pPr>
        <w:pStyle w:val="Default"/>
        <w:spacing w:line="360" w:lineRule="auto"/>
        <w:rPr>
          <w:rFonts w:ascii="Myriad Pro" w:hAnsi="Myriad Pro"/>
          <w:i/>
          <w:sz w:val="22"/>
          <w:szCs w:val="22"/>
        </w:rPr>
      </w:pPr>
    </w:p>
    <w:p w:rsidR="00270622" w:rsidRDefault="00270622" w:rsidP="00C265AE">
      <w:pPr>
        <w:pStyle w:val="Default"/>
        <w:spacing w:line="360" w:lineRule="auto"/>
        <w:rPr>
          <w:rFonts w:ascii="Myriad Pro" w:hAnsi="Myriad Pro"/>
          <w:sz w:val="22"/>
          <w:szCs w:val="22"/>
        </w:rPr>
      </w:pPr>
      <w:r w:rsidRPr="00270622">
        <w:rPr>
          <w:rFonts w:ascii="Myriad Pro" w:hAnsi="Myriad Pro"/>
          <w:sz w:val="22"/>
          <w:szCs w:val="22"/>
        </w:rPr>
        <w:t xml:space="preserve">Where the employer gives verbal notice of dismissal, the notice period runs from the day after the date on which notice was given so long as work was done on that day. One week’s notice given on a Tuesday therefore expires on the following Tuesday. Most commentators agree that if notice of dismissal is served in writing, the same rule applies with notice running from the day after the dismissal letter is read. </w:t>
      </w:r>
    </w:p>
    <w:p w:rsidR="00C265AE" w:rsidRPr="00270622" w:rsidRDefault="00C265AE" w:rsidP="00C265AE">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Where the employer terminates the employment summarily then if this is communicated orally, the termination will take effect immediately. What happens if the employer summarily dismisses the employee by letter only? The courts have held that the date of dismissal will be when the employee reads the letter. In </w:t>
      </w:r>
      <w:r w:rsidRPr="00270622">
        <w:rPr>
          <w:rFonts w:ascii="Myriad Pro" w:hAnsi="Myriad Pro"/>
          <w:i/>
          <w:iCs/>
          <w:sz w:val="22"/>
          <w:szCs w:val="22"/>
        </w:rPr>
        <w:t xml:space="preserve">McMaster v Manchester Airport PLC (1998), </w:t>
      </w:r>
      <w:r w:rsidRPr="00270622">
        <w:rPr>
          <w:rFonts w:ascii="Myriad Pro" w:hAnsi="Myriad Pro"/>
          <w:sz w:val="22"/>
          <w:szCs w:val="22"/>
        </w:rPr>
        <w:t xml:space="preserve">M was summarily dismissed by letter whilst off work. The letter arrived on 9 </w:t>
      </w:r>
      <w:r w:rsidRPr="00270622">
        <w:rPr>
          <w:rFonts w:ascii="Myriad Pro" w:hAnsi="Myriad Pro"/>
          <w:sz w:val="22"/>
          <w:szCs w:val="22"/>
        </w:rPr>
        <w:lastRenderedPageBreak/>
        <w:t xml:space="preserve">November 1995. M did not read the letter until 10 November 1995 because he had been away from home the day before. The EAT held that the effective date of termination of an employment contract cannot be earlier than the date on which an employee receives knowledge that he is being dismissed.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McMaster was upheld by the Court of Appeal in </w:t>
      </w:r>
      <w:proofErr w:type="spellStart"/>
      <w:r w:rsidRPr="00270622">
        <w:rPr>
          <w:rFonts w:ascii="Myriad Pro" w:hAnsi="Myriad Pro"/>
          <w:i/>
          <w:iCs/>
          <w:sz w:val="22"/>
          <w:szCs w:val="22"/>
        </w:rPr>
        <w:t>Gisda</w:t>
      </w:r>
      <w:proofErr w:type="spellEnd"/>
      <w:r w:rsidRPr="00270622">
        <w:rPr>
          <w:rFonts w:ascii="Myriad Pro" w:hAnsi="Myriad Pro"/>
          <w:i/>
          <w:iCs/>
          <w:sz w:val="22"/>
          <w:szCs w:val="22"/>
        </w:rPr>
        <w:t xml:space="preserve"> </w:t>
      </w:r>
      <w:proofErr w:type="spellStart"/>
      <w:r w:rsidRPr="00270622">
        <w:rPr>
          <w:rFonts w:ascii="Myriad Pro" w:hAnsi="Myriad Pro"/>
          <w:i/>
          <w:iCs/>
          <w:sz w:val="22"/>
          <w:szCs w:val="22"/>
        </w:rPr>
        <w:t>Cyf</w:t>
      </w:r>
      <w:proofErr w:type="spellEnd"/>
      <w:r w:rsidRPr="00270622">
        <w:rPr>
          <w:rFonts w:ascii="Myriad Pro" w:hAnsi="Myriad Pro"/>
          <w:i/>
          <w:iCs/>
          <w:sz w:val="22"/>
          <w:szCs w:val="22"/>
        </w:rPr>
        <w:t xml:space="preserve"> v Barratt (2009) </w:t>
      </w:r>
      <w:r w:rsidRPr="00270622">
        <w:rPr>
          <w:rFonts w:ascii="Myriad Pro" w:hAnsi="Myriad Pro"/>
          <w:sz w:val="22"/>
          <w:szCs w:val="22"/>
        </w:rPr>
        <w:t xml:space="preserve">which confirmed a dismissal takes effect when the employee becomes aware of it. In this case, the employee was dismissed for gross misconduct by letter. The dismissal took effect on the date that the employee </w:t>
      </w:r>
      <w:r w:rsidRPr="00270622">
        <w:rPr>
          <w:rFonts w:ascii="Myriad Pro" w:hAnsi="Myriad Pro"/>
          <w:i/>
          <w:iCs/>
          <w:sz w:val="22"/>
          <w:szCs w:val="22"/>
        </w:rPr>
        <w:t xml:space="preserve">read </w:t>
      </w:r>
      <w:r w:rsidRPr="00270622">
        <w:rPr>
          <w:rFonts w:ascii="Myriad Pro" w:hAnsi="Myriad Pro"/>
          <w:sz w:val="22"/>
          <w:szCs w:val="22"/>
        </w:rPr>
        <w:t xml:space="preserve">the letter, not when it was posted or when it arrived at the employee’s home address. Employees dismissed by letter who are on holiday when their dismissal letter arrives will not be dismissed until they read it. An exception to this principle will be made where there is evidence that the employee deliberately avoids receiving or reading the letter. Prudent employers should, where practicable, communicate the decision to dismiss orally at a meeting and then confirm the dismissal in writing. </w:t>
      </w:r>
    </w:p>
    <w:p w:rsidR="00C265AE" w:rsidRPr="00270622" w:rsidRDefault="00C265AE"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sz w:val="22"/>
          <w:szCs w:val="22"/>
        </w:rPr>
      </w:pPr>
      <w:r w:rsidRPr="00C265AE">
        <w:rPr>
          <w:rFonts w:ascii="Myriad Pro" w:hAnsi="Myriad Pro"/>
          <w:i/>
          <w:sz w:val="22"/>
          <w:szCs w:val="22"/>
        </w:rPr>
        <w:t xml:space="preserve">Rules on notice </w:t>
      </w:r>
    </w:p>
    <w:p w:rsidR="00C265AE" w:rsidRPr="00C265AE" w:rsidRDefault="00C265AE" w:rsidP="00270622">
      <w:pPr>
        <w:pStyle w:val="Default"/>
        <w:spacing w:line="360" w:lineRule="auto"/>
        <w:rPr>
          <w:rFonts w:ascii="Myriad Pro" w:hAnsi="Myriad Pro"/>
          <w:i/>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Unless the employee is guilty of a repudiatory breach of contract, he or she will be entitled to notice of dismissal. The starting point when seeking to identify an employee’s notice period is to consider the terms of his or her contract of employment. However, the terms of the employment contract must be read subject to rights to statutory minimum notice under section 86 of the Employment Rights Act 1996 (ERA). Broadly, section 86 provides that employees with more than one month’s service are entitled to periods of minimum notice. Statutory minimum notice is one week’s notice for each complete year of service up to a maximum of 12 weeks. Some examples: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Mary has been employed for 3 weeks. Her contract states that she is entitled to 2 days’ notice. </w:t>
      </w:r>
      <w:r w:rsidRPr="00270622">
        <w:rPr>
          <w:rFonts w:ascii="Myriad Pro" w:hAnsi="Myriad Pro"/>
          <w:i/>
          <w:iCs/>
          <w:sz w:val="22"/>
          <w:szCs w:val="22"/>
        </w:rPr>
        <w:t xml:space="preserve">Mary has no right to statutory minimum notice and her notice is therefore limited to the 2 days provided for in her contract.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Adam has been employed for 6 months. His contract also entitles him to 2 days’ notice. </w:t>
      </w:r>
      <w:r w:rsidRPr="00270622">
        <w:rPr>
          <w:rFonts w:ascii="Myriad Pro" w:hAnsi="Myriad Pro"/>
          <w:i/>
          <w:iCs/>
          <w:sz w:val="22"/>
          <w:szCs w:val="22"/>
        </w:rPr>
        <w:t xml:space="preserve">Adam qualifies for statutory minimum notice and he is entitled to 1 </w:t>
      </w:r>
      <w:proofErr w:type="spellStart"/>
      <w:r w:rsidRPr="00270622">
        <w:rPr>
          <w:rFonts w:ascii="Myriad Pro" w:hAnsi="Myriad Pro"/>
          <w:i/>
          <w:iCs/>
          <w:sz w:val="22"/>
          <w:szCs w:val="22"/>
        </w:rPr>
        <w:t>week’s notice</w:t>
      </w:r>
      <w:proofErr w:type="spellEnd"/>
      <w:r w:rsidRPr="00270622">
        <w:rPr>
          <w:rFonts w:ascii="Myriad Pro" w:hAnsi="Myriad Pro"/>
          <w:i/>
          <w:iCs/>
          <w:sz w:val="22"/>
          <w:szCs w:val="22"/>
        </w:rPr>
        <w:t xml:space="preserve">. </w:t>
      </w:r>
    </w:p>
    <w:p w:rsidR="00270622" w:rsidRPr="00270622" w:rsidRDefault="00270622" w:rsidP="00270622">
      <w:pPr>
        <w:pStyle w:val="Default"/>
        <w:spacing w:line="360" w:lineRule="auto"/>
        <w:rPr>
          <w:rFonts w:ascii="Myriad Pro" w:hAnsi="Myriad Pro"/>
          <w:sz w:val="22"/>
          <w:szCs w:val="22"/>
        </w:rPr>
      </w:pPr>
    </w:p>
    <w:p w:rsidR="00270622" w:rsidRPr="00270622" w:rsidRDefault="00270622" w:rsidP="00270622">
      <w:pPr>
        <w:pStyle w:val="Default"/>
        <w:pageBreakBefore/>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Celia’s contract entitles her to 1 </w:t>
      </w:r>
      <w:proofErr w:type="spellStart"/>
      <w:r w:rsidRPr="00270622">
        <w:rPr>
          <w:rFonts w:ascii="Myriad Pro" w:hAnsi="Myriad Pro"/>
          <w:sz w:val="22"/>
          <w:szCs w:val="22"/>
        </w:rPr>
        <w:t>month’s notice</w:t>
      </w:r>
      <w:proofErr w:type="spellEnd"/>
      <w:r w:rsidRPr="00270622">
        <w:rPr>
          <w:rFonts w:ascii="Myriad Pro" w:hAnsi="Myriad Pro"/>
          <w:sz w:val="22"/>
          <w:szCs w:val="22"/>
        </w:rPr>
        <w:t xml:space="preserve"> but she has been with her employer for 12 years. </w:t>
      </w:r>
      <w:r w:rsidRPr="00270622">
        <w:rPr>
          <w:rFonts w:ascii="Myriad Pro" w:hAnsi="Myriad Pro"/>
          <w:i/>
          <w:iCs/>
          <w:sz w:val="22"/>
          <w:szCs w:val="22"/>
        </w:rPr>
        <w:t xml:space="preserve">Celia is entitled to 12 weeks’ statutory minimum notice.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George has the same contract as Celia but has been with his employer for 20 years. </w:t>
      </w:r>
      <w:r w:rsidRPr="00270622">
        <w:rPr>
          <w:rFonts w:ascii="Myriad Pro" w:hAnsi="Myriad Pro"/>
          <w:i/>
          <w:iCs/>
          <w:sz w:val="22"/>
          <w:szCs w:val="22"/>
        </w:rPr>
        <w:t xml:space="preserve">George is entitled to 12 weeks’ statutory minimum notice. 12 weeks is the maximum period available.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Terry’s contract contains a clause entitling him to 6 months’ notice. He has 8 years’ service. </w:t>
      </w:r>
      <w:r w:rsidRPr="00270622">
        <w:rPr>
          <w:rFonts w:ascii="Myriad Pro" w:hAnsi="Myriad Pro"/>
          <w:i/>
          <w:iCs/>
          <w:sz w:val="22"/>
          <w:szCs w:val="22"/>
        </w:rPr>
        <w:t xml:space="preserve">Terry is entitled to the more beneficial notice under his contract of 6 months. </w:t>
      </w:r>
    </w:p>
    <w:p w:rsidR="00270622" w:rsidRPr="00270622" w:rsidRDefault="00270622"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If the employment contract is silent as to the notice period applicable, there may be scope for implying a period of reasonable notice. In </w:t>
      </w:r>
      <w:r w:rsidRPr="00270622">
        <w:rPr>
          <w:rFonts w:ascii="Myriad Pro" w:hAnsi="Myriad Pro"/>
          <w:i/>
          <w:iCs/>
          <w:sz w:val="22"/>
          <w:szCs w:val="22"/>
        </w:rPr>
        <w:t xml:space="preserve">Hill v CA Parsons </w:t>
      </w:r>
      <w:r w:rsidRPr="00270622">
        <w:rPr>
          <w:rFonts w:ascii="Myriad Pro" w:hAnsi="Myriad Pro"/>
          <w:sz w:val="22"/>
          <w:szCs w:val="22"/>
        </w:rPr>
        <w:t xml:space="preserve">(1972) H was a chartered engineer with 35 years’ service. There was no notice clause in his employment contract. Following a dispute with his employers, he was given one month’s notice of termination. The Court of Appeal held that one month was too short for a professional man of H’s standing and that reasonable notice should be implied. As a very general guideline, reasonable notice for manual workers would be 2/4 weeks, for skilled or managerial staff, 3 months and for senior management/director level executives, 3-12 months. When deciding on reasonable notice, regard should be had to the standard within the industry concerned. Remember that the courts cannot imply reasonable notice where there is an </w:t>
      </w:r>
      <w:r w:rsidRPr="00270622">
        <w:rPr>
          <w:rFonts w:ascii="Myriad Pro" w:hAnsi="Myriad Pro"/>
          <w:i/>
          <w:iCs/>
          <w:sz w:val="22"/>
          <w:szCs w:val="22"/>
        </w:rPr>
        <w:t xml:space="preserve">express </w:t>
      </w:r>
      <w:r w:rsidRPr="00270622">
        <w:rPr>
          <w:rFonts w:ascii="Myriad Pro" w:hAnsi="Myriad Pro"/>
          <w:sz w:val="22"/>
          <w:szCs w:val="22"/>
        </w:rPr>
        <w:t xml:space="preserve">notice period in the contract of employment.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2. </w:t>
      </w:r>
      <w:r w:rsidRPr="006A59A3">
        <w:rPr>
          <w:rFonts w:ascii="Myriad Pro" w:hAnsi="Myriad Pro"/>
          <w:sz w:val="22"/>
          <w:szCs w:val="22"/>
          <w:u w:val="single"/>
        </w:rPr>
        <w:t>Resignation by the employee</w:t>
      </w:r>
      <w:r w:rsidRPr="00270622">
        <w:rPr>
          <w:rFonts w:ascii="Myriad Pro" w:hAnsi="Myriad Pro"/>
          <w:sz w:val="22"/>
          <w:szCs w:val="22"/>
        </w:rPr>
        <w:t xml:space="preserve"> </w:t>
      </w:r>
    </w:p>
    <w:p w:rsidR="006A59A3" w:rsidRPr="00270622"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 resignation occurs when an employee terminates the contract of employment. Like dismissals, resignations can occur with or without notice. The notice that an employee must give will usually be set out in the contract of employment. Employees with one month’s service or more are obliged to give statutory minimum of one week’s notice. This does not increase in line with length of service. Employers wanting a longer notice period from employees should therefore specify this in the employment contract. </w:t>
      </w:r>
    </w:p>
    <w:p w:rsidR="006A59A3"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If an employee leaves without giving due notice, then technically, the employee is in breach of contract for which the employer could sue. However, there is usually little point in suing the employee. The employer will need to establish that he or she has suffered financial loss. This might include the recruitment costs of having to engage a replacement employee. However, the cost of court action is likely to exceed any losses suffered by the employer. Courts will not grant an injunction to force employees to work out their notice period with </w:t>
      </w:r>
      <w:r w:rsidRPr="00270622">
        <w:rPr>
          <w:rFonts w:ascii="Myriad Pro" w:hAnsi="Myriad Pro"/>
          <w:sz w:val="22"/>
          <w:szCs w:val="22"/>
        </w:rPr>
        <w:lastRenderedPageBreak/>
        <w:t xml:space="preserve">their employer. However, if an employee seeks to leave in breach of contract to join a competitor, the courts may grant an injunction to prevent the employee from doing so, subject to the employer maintaining the employee’s pay and benefits during the notice period. </w:t>
      </w:r>
    </w:p>
    <w:p w:rsidR="006A59A3" w:rsidRDefault="006A59A3" w:rsidP="006A59A3">
      <w:pPr>
        <w:pStyle w:val="Default"/>
        <w:spacing w:line="360" w:lineRule="auto"/>
        <w:rPr>
          <w:rFonts w:ascii="Myriad Pro" w:hAnsi="Myriad Pro"/>
          <w:sz w:val="22"/>
          <w:szCs w:val="22"/>
        </w:rPr>
      </w:pPr>
    </w:p>
    <w:p w:rsidR="006A59A3"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Similar rules apply as to dismissals in the event of ambiguous words of resignation. Also, employees are entitled to a reasonable time to retract heat of the moment resignations. </w:t>
      </w:r>
    </w:p>
    <w:p w:rsidR="006A59A3" w:rsidRDefault="006A59A3" w:rsidP="006A59A3">
      <w:pPr>
        <w:pStyle w:val="Default"/>
        <w:spacing w:line="360" w:lineRule="auto"/>
        <w:rPr>
          <w:rFonts w:ascii="Myriad Pro" w:hAnsi="Myriad Pro"/>
          <w:sz w:val="22"/>
          <w:szCs w:val="22"/>
        </w:rPr>
      </w:pPr>
    </w:p>
    <w:p w:rsidR="00270622"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How long is reasonable depends on the circumstances of the case. However, an employer that fails to allow an employee to return after a reasonable retraction will be taken to have dismissed the employee. </w:t>
      </w:r>
    </w:p>
    <w:p w:rsidR="006A59A3" w:rsidRPr="00270622" w:rsidRDefault="006A59A3" w:rsidP="006A59A3">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sz w:val="22"/>
          <w:szCs w:val="22"/>
        </w:rPr>
      </w:pPr>
      <w:r w:rsidRPr="006A59A3">
        <w:rPr>
          <w:rFonts w:ascii="Myriad Pro" w:hAnsi="Myriad Pro"/>
          <w:i/>
          <w:sz w:val="22"/>
          <w:szCs w:val="22"/>
        </w:rPr>
        <w:t xml:space="preserve">Constructive dismissals </w:t>
      </w:r>
    </w:p>
    <w:p w:rsidR="006A59A3" w:rsidRPr="006A59A3" w:rsidRDefault="006A59A3" w:rsidP="00270622">
      <w:pPr>
        <w:pStyle w:val="Default"/>
        <w:spacing w:line="360" w:lineRule="auto"/>
        <w:rPr>
          <w:rFonts w:ascii="Myriad Pro" w:hAnsi="Myriad Pro"/>
          <w:i/>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Constructive dismissal describes the situation that occurs where an employee resigns in response to treatment he or she has received from the employer. In such circumstances, employees can contend that they have been given no option but to resign and that the resignation should be treated as a dismissal. Once an employee can establish that he or she has been constructively dismissed, he or she may claim: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Wrongful dismissal (if the employee left without working out his/her notice – see above)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Unfair</w:t>
      </w:r>
      <w:proofErr w:type="gramEnd"/>
      <w:r w:rsidRPr="00270622">
        <w:rPr>
          <w:rFonts w:ascii="Myriad Pro" w:hAnsi="Myriad Pro"/>
          <w:sz w:val="22"/>
          <w:szCs w:val="22"/>
        </w:rPr>
        <w:t xml:space="preserve"> dismissal (known in this context as “constructive unfair dismissal”) subject to satisfying the appropriate qualifying requirements. Unfair dismissal will be covered in greater depth later in the course. </w:t>
      </w:r>
    </w:p>
    <w:p w:rsidR="00270622" w:rsidRPr="00270622" w:rsidRDefault="00270622"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Note that contrary to popular belief, employees do not lose the right to claim based on a constructive dismissal if they choose to work some or all of their notice period. </w:t>
      </w:r>
    </w:p>
    <w:p w:rsidR="006A59A3"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What sort of behaviour entitles the employee to resign and claim constructive dismissal? </w:t>
      </w:r>
    </w:p>
    <w:p w:rsidR="006A59A3"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key case is </w:t>
      </w:r>
      <w:r w:rsidRPr="00270622">
        <w:rPr>
          <w:rFonts w:ascii="Myriad Pro" w:hAnsi="Myriad Pro"/>
          <w:i/>
          <w:iCs/>
          <w:sz w:val="22"/>
          <w:szCs w:val="22"/>
        </w:rPr>
        <w:t xml:space="preserve">Western Excavating v Sharp (1978) </w:t>
      </w:r>
      <w:r w:rsidRPr="00270622">
        <w:rPr>
          <w:rFonts w:ascii="Myriad Pro" w:hAnsi="Myriad Pro"/>
          <w:sz w:val="22"/>
          <w:szCs w:val="22"/>
        </w:rPr>
        <w:t xml:space="preserve">where the Court of Appeal held that it is not enough for the employee to show that his employer has acted unreasonably. There must be three ingredients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 </w:t>
      </w:r>
      <w:proofErr w:type="gramStart"/>
      <w:r w:rsidRPr="00270622">
        <w:rPr>
          <w:rFonts w:ascii="Myriad Pro" w:hAnsi="Myriad Pro"/>
          <w:sz w:val="22"/>
          <w:szCs w:val="22"/>
        </w:rPr>
        <w:t>the</w:t>
      </w:r>
      <w:proofErr w:type="gramEnd"/>
      <w:r w:rsidRPr="00270622">
        <w:rPr>
          <w:rFonts w:ascii="Myriad Pro" w:hAnsi="Myriad Pro"/>
          <w:sz w:val="22"/>
          <w:szCs w:val="22"/>
        </w:rPr>
        <w:t xml:space="preserve"> </w:t>
      </w:r>
      <w:r w:rsidRPr="00270622">
        <w:rPr>
          <w:rFonts w:ascii="Myriad Pro" w:hAnsi="Myriad Pro"/>
          <w:b/>
          <w:bCs/>
          <w:sz w:val="22"/>
          <w:szCs w:val="22"/>
        </w:rPr>
        <w:t xml:space="preserve">employer’s actions </w:t>
      </w:r>
      <w:r w:rsidRPr="00270622">
        <w:rPr>
          <w:rFonts w:ascii="Myriad Pro" w:hAnsi="Myriad Pro"/>
          <w:sz w:val="22"/>
          <w:szCs w:val="22"/>
        </w:rPr>
        <w:t xml:space="preserve">are a significant breach of contract (often described as a breach that goes to the root of the contract)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(b) </w:t>
      </w:r>
      <w:proofErr w:type="gramStart"/>
      <w:r w:rsidRPr="00270622">
        <w:rPr>
          <w:rFonts w:ascii="Myriad Pro" w:hAnsi="Myriad Pro"/>
          <w:sz w:val="22"/>
          <w:szCs w:val="22"/>
        </w:rPr>
        <w:t>the</w:t>
      </w:r>
      <w:proofErr w:type="gramEnd"/>
      <w:r w:rsidRPr="00270622">
        <w:rPr>
          <w:rFonts w:ascii="Myriad Pro" w:hAnsi="Myriad Pro"/>
          <w:sz w:val="22"/>
          <w:szCs w:val="22"/>
        </w:rPr>
        <w:t xml:space="preserve"> resignation is obviously </w:t>
      </w:r>
      <w:r w:rsidRPr="00270622">
        <w:rPr>
          <w:rFonts w:ascii="Myriad Pro" w:hAnsi="Myriad Pro"/>
          <w:b/>
          <w:bCs/>
          <w:sz w:val="22"/>
          <w:szCs w:val="22"/>
        </w:rPr>
        <w:t xml:space="preserve">related </w:t>
      </w:r>
      <w:r w:rsidRPr="00270622">
        <w:rPr>
          <w:rFonts w:ascii="Myriad Pro" w:hAnsi="Myriad Pro"/>
          <w:sz w:val="22"/>
          <w:szCs w:val="22"/>
        </w:rPr>
        <w:t xml:space="preserve">to the employer’s conduct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lastRenderedPageBreak/>
        <w:t xml:space="preserve">(c) </w:t>
      </w:r>
      <w:proofErr w:type="gramStart"/>
      <w:r w:rsidRPr="00270622">
        <w:rPr>
          <w:rFonts w:ascii="Myriad Pro" w:hAnsi="Myriad Pro"/>
          <w:sz w:val="22"/>
          <w:szCs w:val="22"/>
        </w:rPr>
        <w:t>the</w:t>
      </w:r>
      <w:proofErr w:type="gramEnd"/>
      <w:r w:rsidRPr="00270622">
        <w:rPr>
          <w:rFonts w:ascii="Myriad Pro" w:hAnsi="Myriad Pro"/>
          <w:sz w:val="22"/>
          <w:szCs w:val="22"/>
        </w:rPr>
        <w:t xml:space="preserve"> employee responds </w:t>
      </w:r>
      <w:r w:rsidRPr="00270622">
        <w:rPr>
          <w:rFonts w:ascii="Myriad Pro" w:hAnsi="Myriad Pro"/>
          <w:b/>
          <w:bCs/>
          <w:sz w:val="22"/>
          <w:szCs w:val="22"/>
        </w:rPr>
        <w:t xml:space="preserve">quickly </w:t>
      </w:r>
    </w:p>
    <w:p w:rsidR="00270622" w:rsidRPr="00270622" w:rsidRDefault="00270622"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iCs/>
          <w:sz w:val="22"/>
          <w:szCs w:val="22"/>
        </w:rPr>
      </w:pPr>
      <w:r w:rsidRPr="00270622">
        <w:rPr>
          <w:rFonts w:ascii="Myriad Pro" w:hAnsi="Myriad Pro"/>
          <w:i/>
          <w:iCs/>
          <w:sz w:val="22"/>
          <w:szCs w:val="22"/>
        </w:rPr>
        <w:t xml:space="preserve">Employer’s actions </w:t>
      </w:r>
    </w:p>
    <w:p w:rsidR="006A59A3" w:rsidRPr="00270622"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It is not always easy to distinguish between unreasonable conduct and conduct which breaches the contract. This is because in practice, most constructive dismissal claims these days involve employees arguing that their employer has breached the implied term of trust and confidence. </w:t>
      </w:r>
    </w:p>
    <w:p w:rsidR="00270622" w:rsidRPr="00270622"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The implied term of trust and confidence was recognised in </w:t>
      </w:r>
      <w:r w:rsidRPr="00270622">
        <w:rPr>
          <w:rFonts w:ascii="Myriad Pro" w:hAnsi="Myriad Pro"/>
          <w:i/>
          <w:iCs/>
          <w:sz w:val="22"/>
          <w:szCs w:val="22"/>
        </w:rPr>
        <w:t xml:space="preserve">Woods v WM Service (1981) </w:t>
      </w:r>
      <w:r w:rsidRPr="00270622">
        <w:rPr>
          <w:rFonts w:ascii="Myriad Pro" w:hAnsi="Myriad Pro"/>
          <w:sz w:val="22"/>
          <w:szCs w:val="22"/>
        </w:rPr>
        <w:t xml:space="preserve">where it was held that employers must not, without reasonable and proper cause, conduct themselves in a manner calculated or likely to destroy or seriously damage the relationship of trust and confidence between employer and employee. This term has been used to render lots of employer behaviour susceptible to a constructive dismissal claim including: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Harassment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Victimisation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Unilaterally</w:t>
      </w:r>
      <w:proofErr w:type="gramEnd"/>
      <w:r w:rsidRPr="00270622">
        <w:rPr>
          <w:rFonts w:ascii="Myriad Pro" w:hAnsi="Myriad Pro"/>
          <w:sz w:val="22"/>
          <w:szCs w:val="22"/>
        </w:rPr>
        <w:t xml:space="preserve"> changing job content or status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Humiliating</w:t>
      </w:r>
      <w:proofErr w:type="gramEnd"/>
      <w:r w:rsidRPr="00270622">
        <w:rPr>
          <w:rFonts w:ascii="Myriad Pro" w:hAnsi="Myriad Pro"/>
          <w:sz w:val="22"/>
          <w:szCs w:val="22"/>
        </w:rPr>
        <w:t xml:space="preserve"> the employee in front of others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Falsely</w:t>
      </w:r>
      <w:proofErr w:type="gramEnd"/>
      <w:r w:rsidRPr="00270622">
        <w:rPr>
          <w:rFonts w:ascii="Myriad Pro" w:hAnsi="Myriad Pro"/>
          <w:sz w:val="22"/>
          <w:szCs w:val="22"/>
        </w:rPr>
        <w:t xml:space="preserve"> accusing an employee of a mistake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Demanding</w:t>
      </w:r>
      <w:proofErr w:type="gramEnd"/>
      <w:r w:rsidRPr="00270622">
        <w:rPr>
          <w:rFonts w:ascii="Myriad Pro" w:hAnsi="Myriad Pro"/>
          <w:sz w:val="22"/>
          <w:szCs w:val="22"/>
        </w:rPr>
        <w:t xml:space="preserve"> that the employee undertakes a substantial change of location without due notice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A</w:t>
      </w:r>
      <w:proofErr w:type="gramEnd"/>
      <w:r w:rsidRPr="00270622">
        <w:rPr>
          <w:rFonts w:ascii="Myriad Pro" w:hAnsi="Myriad Pro"/>
          <w:sz w:val="22"/>
          <w:szCs w:val="22"/>
        </w:rPr>
        <w:t xml:space="preserve"> knee jerk suspension that drags on too long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Failure to provide a working environment which is reasonably suitable for the performance of contractual duties </w:t>
      </w:r>
    </w:p>
    <w:p w:rsidR="00270622" w:rsidRPr="00270622" w:rsidRDefault="00270622"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There have been cases where the implied duty of trust and confidence has been used to control the way in which an employer has exercised an express contractual term. For example in </w:t>
      </w:r>
      <w:proofErr w:type="spellStart"/>
      <w:r w:rsidRPr="00270622">
        <w:rPr>
          <w:rFonts w:ascii="Myriad Pro" w:hAnsi="Myriad Pro"/>
          <w:i/>
          <w:iCs/>
          <w:sz w:val="22"/>
          <w:szCs w:val="22"/>
        </w:rPr>
        <w:t>Cawley</w:t>
      </w:r>
      <w:proofErr w:type="spellEnd"/>
      <w:r w:rsidRPr="00270622">
        <w:rPr>
          <w:rFonts w:ascii="Myriad Pro" w:hAnsi="Myriad Pro"/>
          <w:i/>
          <w:iCs/>
          <w:sz w:val="22"/>
          <w:szCs w:val="22"/>
        </w:rPr>
        <w:t xml:space="preserve"> v South Wales Electricity (1985) </w:t>
      </w:r>
      <w:r w:rsidRPr="00270622">
        <w:rPr>
          <w:rFonts w:ascii="Myriad Pro" w:hAnsi="Myriad Pro"/>
          <w:sz w:val="22"/>
          <w:szCs w:val="22"/>
        </w:rPr>
        <w:t xml:space="preserve">the employer had a contractual disciplinary procedure which enabled it to demote employees. The EAT found that the employee had been constructively dismissed when he was demoted in circumstances out of all proportion to the disciplinary offence concerned. </w:t>
      </w:r>
    </w:p>
    <w:p w:rsidR="006A59A3" w:rsidRDefault="006A59A3" w:rsidP="00270622">
      <w:pPr>
        <w:pStyle w:val="Default"/>
        <w:spacing w:line="360" w:lineRule="auto"/>
        <w:rPr>
          <w:rFonts w:ascii="Myriad Pro" w:hAnsi="Myriad Pro"/>
          <w:sz w:val="22"/>
          <w:szCs w:val="22"/>
        </w:rPr>
      </w:pPr>
    </w:p>
    <w:p w:rsidR="006A59A3" w:rsidRDefault="006A59A3" w:rsidP="00270622">
      <w:pPr>
        <w:pStyle w:val="Default"/>
        <w:spacing w:line="360" w:lineRule="auto"/>
        <w:rPr>
          <w:rFonts w:ascii="Myriad Pro" w:hAnsi="Myriad Pro"/>
          <w:sz w:val="22"/>
          <w:szCs w:val="22"/>
        </w:rPr>
      </w:pPr>
    </w:p>
    <w:p w:rsidR="006A59A3" w:rsidRPr="00270622"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lastRenderedPageBreak/>
        <w:t xml:space="preserve">Another example was </w:t>
      </w:r>
      <w:proofErr w:type="spellStart"/>
      <w:r w:rsidRPr="00270622">
        <w:rPr>
          <w:rFonts w:ascii="Myriad Pro" w:hAnsi="Myriad Pro"/>
          <w:i/>
          <w:iCs/>
          <w:sz w:val="22"/>
          <w:szCs w:val="22"/>
        </w:rPr>
        <w:t>Akthar</w:t>
      </w:r>
      <w:proofErr w:type="spellEnd"/>
      <w:r w:rsidRPr="00270622">
        <w:rPr>
          <w:rFonts w:ascii="Myriad Pro" w:hAnsi="Myriad Pro"/>
          <w:i/>
          <w:iCs/>
          <w:sz w:val="22"/>
          <w:szCs w:val="22"/>
        </w:rPr>
        <w:t xml:space="preserve"> v United Bank (1989) </w:t>
      </w:r>
      <w:r w:rsidRPr="00270622">
        <w:rPr>
          <w:rFonts w:ascii="Myriad Pro" w:hAnsi="Myriad Pro"/>
          <w:sz w:val="22"/>
          <w:szCs w:val="22"/>
        </w:rPr>
        <w:t xml:space="preserve">where an employee was employed at a bank in Leeds under a contract which contained a clear mobility clause: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bank may from time to time require an employee to be transferred temporarily or permanently to any place of business which the bank may have in the UK for which a relocation or other allowance may be payable at the discretion of the bank".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He was given six days’ notice to move to Birmingham. He was unable to comply, resigned and was held to have been constructively dismissed. The manner in which the employers had invoked the mobility clause, at short notice and with no financial assistance, amounted to a repudiatory breach of contract. This demonstrates that the implied duty of trust and confidence can be used to control how an employer exercises an express term of the contract. </w:t>
      </w:r>
    </w:p>
    <w:p w:rsidR="006A59A3" w:rsidRPr="00270622" w:rsidRDefault="006A59A3" w:rsidP="00270622">
      <w:pPr>
        <w:pStyle w:val="Default"/>
        <w:spacing w:line="360" w:lineRule="auto"/>
        <w:rPr>
          <w:rFonts w:ascii="Myriad Pro" w:hAnsi="Myriad Pro"/>
          <w:sz w:val="22"/>
          <w:szCs w:val="22"/>
        </w:rPr>
      </w:pPr>
    </w:p>
    <w:p w:rsidR="00270622"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Another case was </w:t>
      </w:r>
      <w:proofErr w:type="spellStart"/>
      <w:r w:rsidRPr="00270622">
        <w:rPr>
          <w:rFonts w:ascii="Myriad Pro" w:hAnsi="Myriad Pro"/>
          <w:i/>
          <w:iCs/>
          <w:sz w:val="22"/>
          <w:szCs w:val="22"/>
        </w:rPr>
        <w:t>Gogay</w:t>
      </w:r>
      <w:proofErr w:type="spellEnd"/>
      <w:r w:rsidRPr="00270622">
        <w:rPr>
          <w:rFonts w:ascii="Myriad Pro" w:hAnsi="Myriad Pro"/>
          <w:i/>
          <w:iCs/>
          <w:sz w:val="22"/>
          <w:szCs w:val="22"/>
        </w:rPr>
        <w:t xml:space="preserve"> v Hertfordshire County Council (2000) </w:t>
      </w:r>
      <w:r w:rsidRPr="00270622">
        <w:rPr>
          <w:rFonts w:ascii="Myriad Pro" w:hAnsi="Myriad Pro"/>
          <w:sz w:val="22"/>
          <w:szCs w:val="22"/>
        </w:rPr>
        <w:t xml:space="preserve">in which a care worker had an allegation of abuse made against her and was suspended as a knee-jerk reaction by letter. The suspension was allowed to drag on but in the event, an investigation concluded that there was no case to answer. The employee became ill as a result of the suspension and could not return to work. The Court of Appeal held that the employer’s conduct in suspending her, and doing so by means of a letter, amounted to a breach of the implied trust and confidence term. </w:t>
      </w:r>
    </w:p>
    <w:p w:rsidR="006A59A3" w:rsidRPr="00270622" w:rsidRDefault="006A59A3" w:rsidP="006A59A3">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Any breach of the duty of trust and confidence amounts to a fundamental breach going to the root of the contract (</w:t>
      </w:r>
      <w:r w:rsidRPr="00270622">
        <w:rPr>
          <w:rFonts w:ascii="Myriad Pro" w:hAnsi="Myriad Pro"/>
          <w:i/>
          <w:iCs/>
          <w:sz w:val="22"/>
          <w:szCs w:val="22"/>
        </w:rPr>
        <w:t xml:space="preserve">Morrow v Safeway Stores </w:t>
      </w:r>
      <w:r w:rsidRPr="00270622">
        <w:rPr>
          <w:rFonts w:ascii="Myriad Pro" w:hAnsi="Myriad Pro"/>
          <w:sz w:val="22"/>
          <w:szCs w:val="22"/>
        </w:rPr>
        <w:t xml:space="preserve">(2002) EAT).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Note that the employee does not have to wait until the employer actually breaches the contract before leaving. Where the employer makes it clear that it is going to breach the contract, the employee may leave and claim constructive wrongful or unfair dismissal in </w:t>
      </w:r>
      <w:r w:rsidRPr="00270622">
        <w:rPr>
          <w:rFonts w:ascii="Myriad Pro" w:hAnsi="Myriad Pro"/>
          <w:i/>
          <w:iCs/>
          <w:sz w:val="22"/>
          <w:szCs w:val="22"/>
        </w:rPr>
        <w:t xml:space="preserve">anticipation </w:t>
      </w:r>
      <w:r w:rsidRPr="00270622">
        <w:rPr>
          <w:rFonts w:ascii="Myriad Pro" w:hAnsi="Myriad Pro"/>
          <w:sz w:val="22"/>
          <w:szCs w:val="22"/>
        </w:rPr>
        <w:t xml:space="preserve">of the employee’s breach. An anticipatory breach will arise where the employer intimates to the employee, by words or </w:t>
      </w:r>
      <w:proofErr w:type="gramStart"/>
      <w:r w:rsidRPr="00270622">
        <w:rPr>
          <w:rFonts w:ascii="Myriad Pro" w:hAnsi="Myriad Pro"/>
          <w:sz w:val="22"/>
          <w:szCs w:val="22"/>
        </w:rPr>
        <w:t>conduct, that</w:t>
      </w:r>
      <w:proofErr w:type="gramEnd"/>
      <w:r w:rsidRPr="00270622">
        <w:rPr>
          <w:rFonts w:ascii="Myriad Pro" w:hAnsi="Myriad Pro"/>
          <w:sz w:val="22"/>
          <w:szCs w:val="22"/>
        </w:rPr>
        <w:t xml:space="preserve"> it intends not to abide by key terms of the contract when the time for performance arrives. An example would be writing to employees to inform them that their pay will be unilaterally cut with effect from a particular date. </w:t>
      </w:r>
    </w:p>
    <w:p w:rsidR="006A59A3" w:rsidRDefault="006A59A3" w:rsidP="00270622">
      <w:pPr>
        <w:pStyle w:val="Default"/>
        <w:spacing w:line="360" w:lineRule="auto"/>
        <w:rPr>
          <w:rFonts w:ascii="Myriad Pro" w:hAnsi="Myriad Pro"/>
          <w:sz w:val="22"/>
          <w:szCs w:val="22"/>
        </w:rPr>
      </w:pPr>
    </w:p>
    <w:p w:rsidR="006A59A3" w:rsidRDefault="006A59A3" w:rsidP="00270622">
      <w:pPr>
        <w:pStyle w:val="Default"/>
        <w:spacing w:line="360" w:lineRule="auto"/>
        <w:rPr>
          <w:rFonts w:ascii="Myriad Pro" w:hAnsi="Myriad Pro"/>
          <w:sz w:val="22"/>
          <w:szCs w:val="22"/>
        </w:rPr>
      </w:pP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iCs/>
          <w:sz w:val="22"/>
          <w:szCs w:val="22"/>
        </w:rPr>
      </w:pPr>
      <w:r w:rsidRPr="00270622">
        <w:rPr>
          <w:rFonts w:ascii="Myriad Pro" w:hAnsi="Myriad Pro"/>
          <w:i/>
          <w:iCs/>
          <w:sz w:val="22"/>
          <w:szCs w:val="22"/>
        </w:rPr>
        <w:lastRenderedPageBreak/>
        <w:t xml:space="preserve">Related to the breach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The employee’s resignation must be caused by the breach – however, it does not have to be the sole cause. There can be a combination of causes. It is not necessary for the employee to make his reason for resignation clear at the time (</w:t>
      </w:r>
      <w:proofErr w:type="spellStart"/>
      <w:r w:rsidRPr="00270622">
        <w:rPr>
          <w:rFonts w:ascii="Myriad Pro" w:hAnsi="Myriad Pro"/>
          <w:i/>
          <w:iCs/>
          <w:sz w:val="22"/>
          <w:szCs w:val="22"/>
        </w:rPr>
        <w:t>Weathersfield</w:t>
      </w:r>
      <w:proofErr w:type="spellEnd"/>
      <w:r w:rsidRPr="00270622">
        <w:rPr>
          <w:rFonts w:ascii="Myriad Pro" w:hAnsi="Myriad Pro"/>
          <w:i/>
          <w:iCs/>
          <w:sz w:val="22"/>
          <w:szCs w:val="22"/>
        </w:rPr>
        <w:t xml:space="preserve"> Ltd v Sargent (1999) </w:t>
      </w:r>
      <w:r w:rsidRPr="00270622">
        <w:rPr>
          <w:rFonts w:ascii="Myriad Pro" w:hAnsi="Myriad Pro"/>
          <w:sz w:val="22"/>
          <w:szCs w:val="22"/>
        </w:rPr>
        <w:t xml:space="preserve">– where the employee left in response to a racially discriminatory instruction).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iCs/>
          <w:sz w:val="22"/>
          <w:szCs w:val="22"/>
        </w:rPr>
      </w:pPr>
      <w:r w:rsidRPr="00270622">
        <w:rPr>
          <w:rFonts w:ascii="Myriad Pro" w:hAnsi="Myriad Pro"/>
          <w:i/>
          <w:iCs/>
          <w:sz w:val="22"/>
          <w:szCs w:val="22"/>
        </w:rPr>
        <w:t xml:space="preserve">Reacts quickly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An employee must resign within a reasonable time of the breach in order to protect his right to claim constructive dismissal. An employee who fails to resign within a reasonable time will be taken to have “affirmed the contract”. The contract may be affirmed by the employee’s behaviour </w:t>
      </w:r>
      <w:proofErr w:type="spellStart"/>
      <w:r w:rsidRPr="00270622">
        <w:rPr>
          <w:rFonts w:ascii="Myriad Pro" w:hAnsi="Myriad Pro"/>
          <w:sz w:val="22"/>
          <w:szCs w:val="22"/>
        </w:rPr>
        <w:t>ie</w:t>
      </w:r>
      <w:proofErr w:type="spellEnd"/>
      <w:r w:rsidRPr="00270622">
        <w:rPr>
          <w:rFonts w:ascii="Myriad Pro" w:hAnsi="Myriad Pro"/>
          <w:sz w:val="22"/>
          <w:szCs w:val="22"/>
        </w:rPr>
        <w:t xml:space="preserve">. </w:t>
      </w:r>
      <w:proofErr w:type="gramStart"/>
      <w:r w:rsidRPr="00270622">
        <w:rPr>
          <w:rFonts w:ascii="Myriad Pro" w:hAnsi="Myriad Pro"/>
          <w:sz w:val="22"/>
          <w:szCs w:val="22"/>
        </w:rPr>
        <w:t>continuing</w:t>
      </w:r>
      <w:proofErr w:type="gramEnd"/>
      <w:r w:rsidRPr="00270622">
        <w:rPr>
          <w:rFonts w:ascii="Myriad Pro" w:hAnsi="Myriad Pro"/>
          <w:sz w:val="22"/>
          <w:szCs w:val="22"/>
        </w:rPr>
        <w:t xml:space="preserve"> to work. The employee can avoid this by “working under protest” but even this cannot continue indefinitely.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Whether the employee has reacted quickly enough is a question of fact for the employment tribunal. The tribunal will consider all the circumstances of the case. There may be situations where a delay is excusable, for example, where the employee has been suffering from illness and is not able to make a decision (</w:t>
      </w:r>
      <w:r w:rsidRPr="00270622">
        <w:rPr>
          <w:rFonts w:ascii="Myriad Pro" w:hAnsi="Myriad Pro"/>
          <w:i/>
          <w:iCs/>
          <w:sz w:val="22"/>
          <w:szCs w:val="22"/>
        </w:rPr>
        <w:t>Canterbury Catholic School v Hines (2002)</w:t>
      </w:r>
      <w:r w:rsidRPr="00270622">
        <w:rPr>
          <w:rFonts w:ascii="Myriad Pro" w:hAnsi="Myriad Pro"/>
          <w:sz w:val="22"/>
          <w:szCs w:val="22"/>
        </w:rPr>
        <w:t xml:space="preserve">).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i/>
          <w:iCs/>
          <w:sz w:val="22"/>
          <w:szCs w:val="22"/>
        </w:rPr>
      </w:pPr>
      <w:r w:rsidRPr="00270622">
        <w:rPr>
          <w:rFonts w:ascii="Myriad Pro" w:hAnsi="Myriad Pro"/>
          <w:i/>
          <w:iCs/>
          <w:sz w:val="22"/>
          <w:szCs w:val="22"/>
        </w:rPr>
        <w:t xml:space="preserve">Cumulative breaches </w:t>
      </w:r>
    </w:p>
    <w:p w:rsidR="006A59A3" w:rsidRPr="00270622" w:rsidRDefault="006A59A3" w:rsidP="00270622">
      <w:pPr>
        <w:pStyle w:val="Default"/>
        <w:spacing w:line="360" w:lineRule="auto"/>
        <w:rPr>
          <w:rFonts w:ascii="Myriad Pro" w:hAnsi="Myriad Pro"/>
          <w:sz w:val="22"/>
          <w:szCs w:val="22"/>
        </w:rPr>
      </w:pPr>
    </w:p>
    <w:p w:rsidR="00270622" w:rsidRDefault="00270622" w:rsidP="006A59A3">
      <w:pPr>
        <w:pStyle w:val="Default"/>
        <w:spacing w:line="360" w:lineRule="auto"/>
        <w:rPr>
          <w:rFonts w:ascii="Myriad Pro" w:hAnsi="Myriad Pro"/>
          <w:sz w:val="22"/>
          <w:szCs w:val="22"/>
        </w:rPr>
      </w:pPr>
      <w:r w:rsidRPr="00270622">
        <w:rPr>
          <w:rFonts w:ascii="Myriad Pro" w:hAnsi="Myriad Pro"/>
          <w:sz w:val="22"/>
          <w:szCs w:val="22"/>
        </w:rPr>
        <w:t xml:space="preserve">Under the “last straw doctrine” a series of more minor cumulative breaches may give rise to a constructive dismissal claim. In </w:t>
      </w:r>
      <w:r w:rsidRPr="00270622">
        <w:rPr>
          <w:rFonts w:ascii="Myriad Pro" w:hAnsi="Myriad Pro"/>
          <w:i/>
          <w:iCs/>
          <w:sz w:val="22"/>
          <w:szCs w:val="22"/>
        </w:rPr>
        <w:t xml:space="preserve">Lewis v </w:t>
      </w:r>
      <w:proofErr w:type="spellStart"/>
      <w:r w:rsidRPr="00270622">
        <w:rPr>
          <w:rFonts w:ascii="Myriad Pro" w:hAnsi="Myriad Pro"/>
          <w:i/>
          <w:iCs/>
          <w:sz w:val="22"/>
          <w:szCs w:val="22"/>
        </w:rPr>
        <w:t>Motorworld</w:t>
      </w:r>
      <w:proofErr w:type="spellEnd"/>
      <w:r w:rsidRPr="00270622">
        <w:rPr>
          <w:rFonts w:ascii="Myriad Pro" w:hAnsi="Myriad Pro"/>
          <w:i/>
          <w:iCs/>
          <w:sz w:val="22"/>
          <w:szCs w:val="22"/>
        </w:rPr>
        <w:t xml:space="preserve"> Garages Ltd </w:t>
      </w:r>
      <w:r w:rsidRPr="00270622">
        <w:rPr>
          <w:rFonts w:ascii="Myriad Pro" w:hAnsi="Myriad Pro"/>
          <w:sz w:val="22"/>
          <w:szCs w:val="22"/>
        </w:rPr>
        <w:t xml:space="preserve">(1985) Lewis was an after-sales manager demoted to a service manager. This resulted in a change in his salary and other material changes. Mr Lewis did not resign. Following that, there were a series of criticisms of him and he was given a final warning. He considered these criticisms – and his earlier demotion – as unjustified and he resigned. The Court of Appeal held that there had been a course of conduct which </w:t>
      </w:r>
      <w:r w:rsidRPr="00270622">
        <w:rPr>
          <w:rFonts w:ascii="Myriad Pro" w:hAnsi="Myriad Pro"/>
          <w:i/>
          <w:iCs/>
          <w:sz w:val="22"/>
          <w:szCs w:val="22"/>
        </w:rPr>
        <w:t xml:space="preserve">cumulatively </w:t>
      </w:r>
      <w:r w:rsidRPr="00270622">
        <w:rPr>
          <w:rFonts w:ascii="Myriad Pro" w:hAnsi="Myriad Pro"/>
          <w:sz w:val="22"/>
          <w:szCs w:val="22"/>
        </w:rPr>
        <w:t xml:space="preserve">constituted a breach of the implied duty of trust and confidence. </w:t>
      </w:r>
    </w:p>
    <w:p w:rsidR="006A59A3" w:rsidRPr="00270622" w:rsidRDefault="006A59A3" w:rsidP="006A59A3">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Note that the final act in a series does not itself have to amount to a repudiatory breach. The tribunals will consider the course of conduct in the round to see if the acts, taken together, amount to a fundamental breach of contract.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lastRenderedPageBreak/>
        <w:t xml:space="preserve">3. Termination by mutual agreement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Termination by mutual agreement occurs where the employee and employer agree together that the contract should be brought to an end either immediately or on a particular date. The fact that the parties have agreed the termination usually means that such situations are not litigated. However, they may do so in situations where a termination is “agreed” and then the employee seeks to argue that he or she has in reality been dismissed. Where this occurs, tribunals and courts will examine the circumstances with a view to identifying whether the ending of the contract was mutually agreed. If the employee was subjected to duress in order to agree to the ending of his or her contract, the tribunals and courts will usually find that a dismissal has occurred. </w:t>
      </w:r>
    </w:p>
    <w:p w:rsidR="006A59A3" w:rsidRPr="00270622"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b/>
          <w:bCs/>
          <w:sz w:val="22"/>
          <w:szCs w:val="22"/>
        </w:rPr>
        <w:t xml:space="preserve">Early retirement </w:t>
      </w:r>
      <w:r w:rsidRPr="00270622">
        <w:rPr>
          <w:rFonts w:ascii="Myriad Pro" w:hAnsi="Myriad Pro"/>
          <w:sz w:val="22"/>
          <w:szCs w:val="22"/>
        </w:rPr>
        <w:t xml:space="preserve">cases are classic examples of mutual terminations. In </w:t>
      </w:r>
      <w:r w:rsidRPr="00270622">
        <w:rPr>
          <w:rFonts w:ascii="Myriad Pro" w:hAnsi="Myriad Pro"/>
          <w:i/>
          <w:iCs/>
          <w:sz w:val="22"/>
          <w:szCs w:val="22"/>
        </w:rPr>
        <w:t>Birch and Humber v University of Liverpool (1985)</w:t>
      </w:r>
      <w:r w:rsidRPr="00270622">
        <w:rPr>
          <w:rFonts w:ascii="Myriad Pro" w:hAnsi="Myriad Pro"/>
          <w:sz w:val="22"/>
          <w:szCs w:val="22"/>
        </w:rPr>
        <w:t xml:space="preserve">, two lecturers took early retirement and then claimed that they had been dismissed for redundancy. The Court of Appeal confirmed that the starting point was to decide whether the lecturers had been dismissed at all. The lecturers came forward of their own free will and volunteered to retire early. They were not subject to duress. In the circumstances, there was a termination by mutual agreement and no dismissal. (Note that voluntary </w:t>
      </w:r>
      <w:r w:rsidRPr="00270622">
        <w:rPr>
          <w:rFonts w:ascii="Myriad Pro" w:hAnsi="Myriad Pro"/>
          <w:i/>
          <w:iCs/>
          <w:sz w:val="22"/>
          <w:szCs w:val="22"/>
        </w:rPr>
        <w:t xml:space="preserve">redundancies </w:t>
      </w:r>
      <w:r w:rsidRPr="00270622">
        <w:rPr>
          <w:rFonts w:ascii="Myriad Pro" w:hAnsi="Myriad Pro"/>
          <w:sz w:val="22"/>
          <w:szCs w:val="22"/>
        </w:rPr>
        <w:t xml:space="preserve">do count as dismissals in law). </w:t>
      </w: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Mutual terminations often take place under the terms of a compromise agreements to the effect, broadly, that the employee agrees not to bring any claims against the employer in exchange for an ex gratia payment. Compromise agreements will be covered later in the course. Note that employees must receive independent legal advice on a compromise agreement in order for it to be valid. </w:t>
      </w:r>
    </w:p>
    <w:p w:rsidR="006A59A3" w:rsidRPr="00270622" w:rsidRDefault="006A59A3" w:rsidP="00270622">
      <w:pPr>
        <w:pStyle w:val="Default"/>
        <w:spacing w:line="360" w:lineRule="auto"/>
        <w:rPr>
          <w:rFonts w:ascii="Myriad Pro" w:hAnsi="Myriad Pro"/>
          <w:sz w:val="22"/>
          <w:szCs w:val="22"/>
        </w:rPr>
      </w:pPr>
    </w:p>
    <w:p w:rsid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4. </w:t>
      </w:r>
      <w:r w:rsidRPr="006A59A3">
        <w:rPr>
          <w:rFonts w:ascii="Myriad Pro" w:hAnsi="Myriad Pro"/>
          <w:sz w:val="22"/>
          <w:szCs w:val="22"/>
          <w:u w:val="single"/>
        </w:rPr>
        <w:t>Termination by operation of law</w:t>
      </w:r>
      <w:r w:rsidRPr="00270622">
        <w:rPr>
          <w:rFonts w:ascii="Myriad Pro" w:hAnsi="Myriad Pro"/>
          <w:sz w:val="22"/>
          <w:szCs w:val="22"/>
        </w:rPr>
        <w:t xml:space="preserve"> </w:t>
      </w:r>
    </w:p>
    <w:p w:rsidR="006A59A3" w:rsidRPr="00270622" w:rsidRDefault="006A59A3" w:rsidP="00270622">
      <w:pPr>
        <w:pStyle w:val="Default"/>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The following are examples of situations where employment terminates by operation of law. As with mutual termination situations, an employee cannot claim wrongful or unfair dismissal because there has been </w:t>
      </w:r>
      <w:r w:rsidRPr="00270622">
        <w:rPr>
          <w:rFonts w:ascii="Myriad Pro" w:hAnsi="Myriad Pro"/>
          <w:b/>
          <w:bCs/>
          <w:sz w:val="22"/>
          <w:szCs w:val="22"/>
        </w:rPr>
        <w:t>no dismissal</w:t>
      </w:r>
      <w:r w:rsidRPr="00270622">
        <w:rPr>
          <w:rFonts w:ascii="Myriad Pro" w:hAnsi="Myriad Pro"/>
          <w:sz w:val="22"/>
          <w:szCs w:val="22"/>
        </w:rPr>
        <w:t xml:space="preserve">. </w:t>
      </w:r>
    </w:p>
    <w:p w:rsidR="00270622" w:rsidRPr="00270622" w:rsidRDefault="00270622" w:rsidP="00270622">
      <w:pPr>
        <w:pStyle w:val="Default"/>
        <w:pageBreakBefore/>
        <w:spacing w:line="360" w:lineRule="auto"/>
        <w:rPr>
          <w:rFonts w:ascii="Myriad Pro" w:hAnsi="Myriad Pro"/>
          <w:sz w:val="22"/>
          <w:szCs w:val="22"/>
        </w:rPr>
      </w:pP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Where</w:t>
      </w:r>
      <w:proofErr w:type="gramEnd"/>
      <w:r w:rsidRPr="00270622">
        <w:rPr>
          <w:rFonts w:ascii="Myriad Pro" w:hAnsi="Myriad Pro"/>
          <w:sz w:val="22"/>
          <w:szCs w:val="22"/>
        </w:rPr>
        <w:t xml:space="preserve"> an employee objects to a TUPE transfer, the contract of employment with the old employer comes to an end by operation of law on the transfer date.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Supervening events e.g. death, the dissolution of a partnership and certain insolvency situations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Frustration – this occurs where broadly, there is an unforeseen event that renders performance of the contract of employment impossible or renders it different from what was originally intended. In the past, lengthy periods of sickness absence were regarded as capable of frustrating the employment contract but this is no longer widely accepted. Sickness absence cases are more safely dealt with under absence management procedures.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A</w:t>
      </w:r>
      <w:proofErr w:type="gramEnd"/>
      <w:r w:rsidRPr="00270622">
        <w:rPr>
          <w:rFonts w:ascii="Myriad Pro" w:hAnsi="Myriad Pro"/>
          <w:sz w:val="22"/>
          <w:szCs w:val="22"/>
        </w:rPr>
        <w:t xml:space="preserve"> long sentence of imprisonment is an occurrence that the courts have accepted will frustrate an employment contract. There are cases where a 12 month period of imprisonment has been held to frustrate a contract of employment. Three months was held not to frustrate the contract (but the employer was able to argue that the dismissal was fair for some other substantial reason). </w:t>
      </w:r>
    </w:p>
    <w:p w:rsidR="00270622" w:rsidRPr="00270622" w:rsidRDefault="00270622" w:rsidP="00270622">
      <w:pPr>
        <w:pStyle w:val="Default"/>
        <w:spacing w:line="360" w:lineRule="auto"/>
        <w:rPr>
          <w:rFonts w:ascii="Myriad Pro" w:hAnsi="Myriad Pro"/>
          <w:sz w:val="22"/>
          <w:szCs w:val="22"/>
        </w:rPr>
      </w:pPr>
      <w:r w:rsidRPr="00270622">
        <w:rPr>
          <w:rFonts w:ascii="Myriad Pro" w:hAnsi="Myriad Pro"/>
          <w:sz w:val="22"/>
          <w:szCs w:val="22"/>
        </w:rPr>
        <w:t xml:space="preserve"> </w:t>
      </w:r>
      <w:proofErr w:type="gramStart"/>
      <w:r w:rsidRPr="00270622">
        <w:rPr>
          <w:rFonts w:ascii="Myriad Pro" w:hAnsi="Myriad Pro"/>
          <w:sz w:val="22"/>
          <w:szCs w:val="22"/>
        </w:rPr>
        <w:t>A</w:t>
      </w:r>
      <w:proofErr w:type="gramEnd"/>
      <w:r w:rsidRPr="00270622">
        <w:rPr>
          <w:rFonts w:ascii="Myriad Pro" w:hAnsi="Myriad Pro"/>
          <w:sz w:val="22"/>
          <w:szCs w:val="22"/>
        </w:rPr>
        <w:t xml:space="preserve"> contract for a fixed term will expire by operation of law when that fixed term expires. The employee will not be able to claim </w:t>
      </w:r>
      <w:r w:rsidRPr="00270622">
        <w:rPr>
          <w:rFonts w:ascii="Myriad Pro" w:hAnsi="Myriad Pro"/>
          <w:i/>
          <w:iCs/>
          <w:sz w:val="22"/>
          <w:szCs w:val="22"/>
        </w:rPr>
        <w:t xml:space="preserve">wrongful </w:t>
      </w:r>
      <w:r w:rsidRPr="00270622">
        <w:rPr>
          <w:rFonts w:ascii="Myriad Pro" w:hAnsi="Myriad Pro"/>
          <w:sz w:val="22"/>
          <w:szCs w:val="22"/>
        </w:rPr>
        <w:t xml:space="preserve">dismissal. However, the expiry and non-renewal of a fixed term employment contract counts as a dismissal for </w:t>
      </w:r>
      <w:r w:rsidRPr="00270622">
        <w:rPr>
          <w:rFonts w:ascii="Myriad Pro" w:hAnsi="Myriad Pro"/>
          <w:i/>
          <w:iCs/>
          <w:sz w:val="22"/>
          <w:szCs w:val="22"/>
        </w:rPr>
        <w:t xml:space="preserve">unfair </w:t>
      </w:r>
      <w:r w:rsidRPr="00270622">
        <w:rPr>
          <w:rFonts w:ascii="Myriad Pro" w:hAnsi="Myriad Pro"/>
          <w:sz w:val="22"/>
          <w:szCs w:val="22"/>
        </w:rPr>
        <w:t>dismissal purposes. This is also the case with contracts which terminate on completion of a particular task (see section 95(1</w:t>
      </w:r>
      <w:proofErr w:type="gramStart"/>
      <w:r w:rsidRPr="00270622">
        <w:rPr>
          <w:rFonts w:ascii="Myriad Pro" w:hAnsi="Myriad Pro"/>
          <w:sz w:val="22"/>
          <w:szCs w:val="22"/>
        </w:rPr>
        <w:t>)(</w:t>
      </w:r>
      <w:proofErr w:type="gramEnd"/>
      <w:r w:rsidRPr="00270622">
        <w:rPr>
          <w:rFonts w:ascii="Myriad Pro" w:hAnsi="Myriad Pro"/>
          <w:sz w:val="22"/>
          <w:szCs w:val="22"/>
        </w:rPr>
        <w:t xml:space="preserve">b) Employment Rights Act 1996). </w:t>
      </w:r>
    </w:p>
    <w:p w:rsidR="00270622" w:rsidRPr="00270622" w:rsidRDefault="00270622" w:rsidP="00270622">
      <w:pPr>
        <w:pStyle w:val="Default"/>
        <w:spacing w:line="360" w:lineRule="auto"/>
        <w:rPr>
          <w:rFonts w:ascii="Myriad Pro" w:hAnsi="Myriad Pro"/>
          <w:sz w:val="22"/>
          <w:szCs w:val="22"/>
        </w:rPr>
      </w:pPr>
    </w:p>
    <w:sectPr w:rsidR="00270622" w:rsidRPr="00270622" w:rsidSect="009B7FD2">
      <w:pgSz w:w="11906" w:h="16838"/>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Myriad Pro">
    <w:altName w:val="Corbel"/>
    <w:panose1 w:val="00000000000000000000"/>
    <w:charset w:val="00"/>
    <w:family w:val="swiss"/>
    <w:notTrueType/>
    <w:pitch w:val="variable"/>
    <w:sig w:usb0="00000001" w:usb1="5000204B"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ForceOverwriteVersion" w:val="False"/>
  </w:docVars>
  <w:rsids>
    <w:rsidRoot w:val="00270622"/>
    <w:rsid w:val="00010039"/>
    <w:rsid w:val="00054A62"/>
    <w:rsid w:val="000A2C31"/>
    <w:rsid w:val="000D5D1F"/>
    <w:rsid w:val="000E4C3A"/>
    <w:rsid w:val="001776D0"/>
    <w:rsid w:val="00191321"/>
    <w:rsid w:val="001C3DD3"/>
    <w:rsid w:val="00222799"/>
    <w:rsid w:val="002474D8"/>
    <w:rsid w:val="00270622"/>
    <w:rsid w:val="00274DBD"/>
    <w:rsid w:val="00276DED"/>
    <w:rsid w:val="002A143D"/>
    <w:rsid w:val="00363203"/>
    <w:rsid w:val="003744DD"/>
    <w:rsid w:val="005A16F2"/>
    <w:rsid w:val="006654D5"/>
    <w:rsid w:val="006A59A3"/>
    <w:rsid w:val="006D69B4"/>
    <w:rsid w:val="007012EF"/>
    <w:rsid w:val="007B50D9"/>
    <w:rsid w:val="007D52E6"/>
    <w:rsid w:val="007F6D1D"/>
    <w:rsid w:val="008521F7"/>
    <w:rsid w:val="009B7FD2"/>
    <w:rsid w:val="009C06F6"/>
    <w:rsid w:val="009C627C"/>
    <w:rsid w:val="00A37342"/>
    <w:rsid w:val="00A42682"/>
    <w:rsid w:val="00A651FA"/>
    <w:rsid w:val="00BC7671"/>
    <w:rsid w:val="00C265AE"/>
    <w:rsid w:val="00C26CB6"/>
    <w:rsid w:val="00C307E5"/>
    <w:rsid w:val="00C54C22"/>
    <w:rsid w:val="00CF7E95"/>
    <w:rsid w:val="00D022ED"/>
    <w:rsid w:val="00D30A28"/>
    <w:rsid w:val="00D451FE"/>
    <w:rsid w:val="00DB61BE"/>
    <w:rsid w:val="00E459B1"/>
    <w:rsid w:val="00F24B45"/>
    <w:rsid w:val="00F83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FC56E3D4-CFD2-4B18-9AF8-F958687B5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B7FD2"/>
    <w:rPr>
      <w:rFonts w:ascii="Arial" w:hAnsi="Arial"/>
      <w:sz w:val="2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7062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14</Pages>
  <Words>4428</Words>
  <Characters>25246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JCP Solicitors</Company>
  <LinksUpToDate>false</LinksUpToDate>
  <CharactersWithSpaces>29615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Paul.Shuttleworth</dc:creator>
  <cp:lastModifiedBy>Julie Potter</cp:lastModifiedBy>
  <cp:revision>2</cp:revision>
  <dcterms:created xsi:type="dcterms:W3CDTF">2017-09-20T12:56:00Z</dcterms:created>
  <dcterms:modified xsi:type="dcterms:W3CDTF">2017-09-20T12:56:00Z</dcterms:modified>
</cp:coreProperties>
</file>