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jpeg" ContentType="image/jpeg"/>
  <Override PartName="/word/media/image3.png" ContentType="image/png"/>
  <Override PartName="/word/media/image2.png" ContentType="image/png"/>
  <Override PartName="/word/media/image4.png" ContentType="image/png"/>
  <Override PartName="/word/media/image5.png" ContentType="image/png"/>
  <Override PartName="/word/media/image6.png" ContentType="image/png"/>
  <Override PartName="/word/footer4.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ackground w:color="FFFFFF"/>
  <w:body>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rFonts w:eastAsia="Times New Roman" w:cs="Times New Roman"/>
          <w:b/>
          <w:b/>
          <w:bCs/>
          <w:color w:val="00000A"/>
          <w:sz w:val="22"/>
        </w:rPr>
      </w:pPr>
      <w:r>
        <w:rPr/>
        <w:tab/>
      </w:r>
    </w:p>
    <w:tbl>
      <w:tblPr>
        <w:tblW w:w="9330" w:type="dxa"/>
        <w:jc w:val="center"/>
        <w:tblInd w:w="0" w:type="dxa"/>
        <w:tblLayout w:type="fixed"/>
        <w:tblCellMar>
          <w:top w:w="0" w:type="dxa"/>
          <w:left w:w="108" w:type="dxa"/>
          <w:bottom w:w="0" w:type="dxa"/>
          <w:right w:w="108" w:type="dxa"/>
        </w:tblCellMar>
      </w:tblPr>
      <w:tblGrid>
        <w:gridCol w:w="5328"/>
        <w:gridCol w:w="4001"/>
      </w:tblGrid>
      <w:tr>
        <w:trPr>
          <w:trHeight w:val="2706" w:hRule="atLeast"/>
        </w:trPr>
        <w:tc>
          <w:tcPr>
            <w:tcW w:w="5328"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val="false"/>
              <w:ind w:left="0" w:hanging="0"/>
              <w:jc w:val="left"/>
              <w:rPr>
                <w:rFonts w:eastAsia="Times New Roman" w:cs="Times New Roman"/>
                <w:b/>
                <w:b/>
                <w:bCs/>
                <w:color w:val="000000"/>
                <w:sz w:val="22"/>
                <w:lang w:val="en-AU"/>
              </w:rPr>
            </w:pPr>
            <w:r>
              <w:rPr>
                <w:rFonts w:eastAsia="Times New Roman" w:cs="Times New Roman"/>
                <w:b/>
                <w:bCs/>
                <w:color w:val="00000A"/>
                <w:sz w:val="22"/>
              </w:rPr>
              <w:t>Student N</w:t>
            </w:r>
            <w:r>
              <w:rPr>
                <w:rFonts w:eastAsia="Times New Roman" w:cs="Times New Roman"/>
                <w:b/>
                <w:bCs/>
                <w:color w:val="000000"/>
                <w:sz w:val="22"/>
              </w:rPr>
              <w:t xml:space="preserve">ame: </w:t>
            </w:r>
            <w:r>
              <w:rPr>
                <w:rFonts w:eastAsia="Times New Roman" w:cs="Times New Roman"/>
                <w:b/>
                <w:bCs/>
                <w:i/>
                <w:iCs/>
                <w:color w:val="000000"/>
                <w:sz w:val="22"/>
                <w:lang w:val="zxx" w:eastAsia="zxx" w:bidi="zxx"/>
              </w:rPr>
              <w:t>Danut Gheorghe Muzicantu</w:t>
            </w:r>
          </w:p>
          <w:p>
            <w:pPr>
              <w:pStyle w:val="Normal"/>
              <w:keepNext w:val="true"/>
              <w:widowControl w:val="false"/>
              <w:spacing w:lineRule="auto" w:line="276" w:before="120" w:after="0"/>
              <w:ind w:left="0" w:hanging="0"/>
              <w:jc w:val="left"/>
              <w:rPr>
                <w:rFonts w:eastAsia="Times New Roman" w:cs="Times New Roman"/>
                <w:b/>
                <w:b/>
                <w:bCs/>
                <w:color w:val="000000"/>
                <w:sz w:val="22"/>
                <w:lang w:val="en-AU"/>
              </w:rPr>
            </w:pPr>
            <w:r>
              <w:rPr>
                <w:rFonts w:eastAsia="Times New Roman" w:cs="Times New Roman"/>
                <w:b/>
                <w:bCs/>
                <w:color w:val="000000"/>
                <w:sz w:val="22"/>
                <w:lang w:val="en-AU"/>
              </w:rPr>
              <w:t>Student ID:</w:t>
            </w:r>
            <w:r>
              <w:rPr>
                <w:rFonts w:cs="Times New Roman"/>
                <w:b/>
                <w:bCs/>
                <w:color w:val="000000"/>
                <w:sz w:val="22"/>
                <w:lang w:eastAsia="en-GB"/>
              </w:rPr>
              <w:t xml:space="preserve"> </w:t>
            </w:r>
            <w:r>
              <w:rPr>
                <w:rFonts w:cs="Times New Roman"/>
                <w:b/>
                <w:bCs/>
                <w:i/>
                <w:iCs/>
                <w:color w:val="000000"/>
                <w:sz w:val="22"/>
                <w:lang w:eastAsia="en-GB"/>
              </w:rPr>
              <w:t>2233416</w:t>
            </w:r>
          </w:p>
          <w:p>
            <w:pPr>
              <w:pStyle w:val="Normal"/>
              <w:keepNext w:val="true"/>
              <w:widowControl w:val="false"/>
              <w:spacing w:lineRule="auto" w:line="276" w:before="120" w:after="0"/>
              <w:ind w:left="0" w:hanging="0"/>
              <w:jc w:val="left"/>
              <w:rPr>
                <w:rFonts w:eastAsia="Times New Roman" w:cs="Times New Roman"/>
                <w:b/>
                <w:b/>
                <w:bCs/>
                <w:color w:val="000000"/>
                <w:sz w:val="22"/>
                <w:lang w:val="en-AU"/>
              </w:rPr>
            </w:pPr>
            <w:r>
              <w:rPr>
                <w:rFonts w:eastAsia="Times New Roman" w:cs="Times New Roman"/>
                <w:b/>
                <w:bCs/>
                <w:color w:val="000000"/>
                <w:sz w:val="22"/>
                <w:lang w:val="en-AU"/>
              </w:rPr>
              <w:t>Module Title:</w:t>
            </w:r>
            <w:r>
              <w:rPr>
                <w:rFonts w:cs="Times New Roman"/>
                <w:b/>
                <w:bCs/>
                <w:i/>
                <w:iCs/>
                <w:color w:val="000000"/>
                <w:sz w:val="22"/>
              </w:rPr>
              <w:t xml:space="preserve"> Foreign Languages &amp; Cultural Awareness</w:t>
            </w:r>
          </w:p>
          <w:p>
            <w:pPr>
              <w:pStyle w:val="Normal"/>
              <w:widowControl w:val="false"/>
              <w:spacing w:lineRule="auto" w:line="276" w:before="120" w:after="0"/>
              <w:ind w:left="0" w:hanging="0"/>
              <w:jc w:val="left"/>
              <w:rPr>
                <w:rFonts w:eastAsia="Times New Roman" w:cs="Times New Roman"/>
                <w:b/>
                <w:b/>
                <w:bCs/>
                <w:color w:val="000000"/>
                <w:sz w:val="22"/>
                <w:lang w:val="en-AU"/>
              </w:rPr>
            </w:pPr>
            <w:r>
              <w:rPr>
                <w:rFonts w:eastAsia="Times New Roman" w:cs="Times New Roman"/>
                <w:b/>
                <w:bCs/>
                <w:i w:val="false"/>
                <w:iCs w:val="false"/>
                <w:color w:val="000000"/>
                <w:sz w:val="22"/>
                <w:lang w:val="en-AU"/>
              </w:rPr>
              <w:t xml:space="preserve">Assignment </w:t>
            </w:r>
            <w:r>
              <w:rPr>
                <w:rFonts w:eastAsia="Times New Roman" w:cs="Times New Roman"/>
                <w:b/>
                <w:bCs/>
                <w:i w:val="false"/>
                <w:iCs w:val="false"/>
                <w:color w:val="000000"/>
                <w:sz w:val="22"/>
                <w:lang w:val="en-AU"/>
              </w:rPr>
              <w:t>Title</w:t>
            </w:r>
            <w:r>
              <w:rPr>
                <w:rFonts w:eastAsia="Times New Roman" w:cs="Times New Roman"/>
                <w:b/>
                <w:bCs/>
                <w:i/>
                <w:iCs/>
                <w:color w:val="000000"/>
                <w:sz w:val="22"/>
                <w:lang w:val="en-AU"/>
              </w:rPr>
              <w:t xml:space="preserve">: </w:t>
            </w:r>
            <w:r>
              <w:rPr>
                <w:rFonts w:cs="Times New Roman"/>
                <w:b/>
                <w:bCs/>
                <w:i/>
                <w:iCs/>
                <w:color w:val="000000"/>
                <w:sz w:val="22"/>
              </w:rPr>
              <w:t>I</w:t>
            </w:r>
            <w:r>
              <w:rPr>
                <w:rFonts w:eastAsia="Times New Roman" w:cs="Times New Roman"/>
                <w:b/>
                <w:bCs/>
                <w:i/>
                <w:iCs/>
                <w:color w:val="000000"/>
                <w:sz w:val="22"/>
                <w:lang w:val="en-AU" w:eastAsia="en-GB"/>
              </w:rPr>
              <w:t>ntercultural Competence Report</w:t>
            </w:r>
          </w:p>
          <w:p>
            <w:pPr>
              <w:pStyle w:val="Normal"/>
              <w:keepNext w:val="true"/>
              <w:widowControl w:val="false"/>
              <w:spacing w:lineRule="auto" w:line="276" w:before="120" w:after="0"/>
              <w:ind w:left="0" w:hanging="0"/>
              <w:jc w:val="left"/>
              <w:rPr>
                <w:rFonts w:eastAsia="Times New Roman" w:cs="Times New Roman"/>
                <w:b/>
                <w:b/>
                <w:bCs/>
                <w:color w:val="000000"/>
                <w:sz w:val="22"/>
                <w:lang w:val="en-AU"/>
              </w:rPr>
            </w:pPr>
            <w:r>
              <w:rPr>
                <w:rFonts w:eastAsia="Times New Roman" w:cs="Times New Roman"/>
                <w:b/>
                <w:bCs/>
                <w:color w:val="000000"/>
                <w:sz w:val="22"/>
                <w:lang w:val="en-AU"/>
              </w:rPr>
              <w:t>Module Code:</w:t>
            </w:r>
            <w:r>
              <w:rPr>
                <w:rFonts w:cs="Times New Roman"/>
                <w:b/>
                <w:bCs/>
                <w:i/>
                <w:iCs/>
                <w:color w:val="000000"/>
                <w:sz w:val="22"/>
              </w:rPr>
              <w:t xml:space="preserve"> BMIH5003</w:t>
            </w:r>
          </w:p>
          <w:p>
            <w:pPr>
              <w:pStyle w:val="Normal"/>
              <w:keepNext w:val="true"/>
              <w:widowControl w:val="false"/>
              <w:spacing w:lineRule="auto" w:line="276" w:before="120" w:after="0"/>
              <w:ind w:left="0" w:hanging="0"/>
              <w:jc w:val="left"/>
              <w:rPr>
                <w:lang w:val="zxx" w:eastAsia="zxx" w:bidi="zxx"/>
              </w:rPr>
            </w:pPr>
            <w:r>
              <w:rPr>
                <w:rFonts w:eastAsia="Times New Roman" w:cs="Times New Roman"/>
                <w:b/>
                <w:bCs/>
                <w:color w:val="000000"/>
                <w:sz w:val="22"/>
                <w:lang w:val="zxx" w:eastAsia="zxx" w:bidi="zxx"/>
              </w:rPr>
              <w:t>Lecturer:</w:t>
            </w:r>
            <w:r>
              <w:rPr>
                <w:rFonts w:cs="Times New Roman"/>
                <w:b/>
                <w:bCs/>
                <w:i/>
                <w:iCs/>
                <w:color w:val="000000"/>
                <w:sz w:val="22"/>
                <w:lang w:val="zxx" w:eastAsia="zxx" w:bidi="zxx"/>
              </w:rPr>
              <w:t xml:space="preserve"> Lisa Bassler</w:t>
            </w:r>
          </w:p>
          <w:p>
            <w:pPr>
              <w:pStyle w:val="Normal"/>
              <w:keepNext w:val="true"/>
              <w:widowControl w:val="false"/>
              <w:spacing w:lineRule="auto" w:line="276" w:before="120" w:after="0"/>
              <w:ind w:left="0" w:hanging="0"/>
              <w:jc w:val="left"/>
              <w:rPr>
                <w:rFonts w:cs="Times New Roman"/>
                <w:b/>
                <w:b/>
                <w:bCs/>
                <w:i/>
                <w:i/>
                <w:iCs/>
                <w:color w:val="000000"/>
                <w:sz w:val="22"/>
              </w:rPr>
            </w:pPr>
            <w:r>
              <w:rPr>
                <w:rFonts w:cs="Times New Roman"/>
                <w:b/>
                <w:bCs/>
                <w:color w:val="000000"/>
                <w:sz w:val="22"/>
              </w:rPr>
              <w:t>Date:</w:t>
            </w:r>
            <w:r>
              <w:rPr>
                <w:rFonts w:cs="Times New Roman"/>
                <w:b/>
                <w:bCs/>
                <w:i/>
                <w:iCs/>
                <w:color w:val="000000"/>
                <w:sz w:val="22"/>
              </w:rPr>
              <w:t xml:space="preserve"> 26/02/2024</w:t>
            </w:r>
          </w:p>
          <w:p>
            <w:pPr>
              <w:pStyle w:val="Normal"/>
              <w:widowControl w:val="false"/>
              <w:spacing w:lineRule="auto" w:line="276" w:before="120" w:after="0"/>
              <w:ind w:left="0" w:hanging="0"/>
              <w:jc w:val="left"/>
              <w:rPr>
                <w:rFonts w:cs="Times New Roman"/>
                <w:b/>
                <w:b/>
                <w:bCs/>
                <w:i/>
                <w:i/>
                <w:iCs/>
                <w:color w:val="000000"/>
                <w:sz w:val="22"/>
              </w:rPr>
            </w:pPr>
            <w:r>
              <w:rPr>
                <w:rFonts w:cs="Times New Roman"/>
                <w:b/>
                <w:bCs/>
                <w:i w:val="false"/>
                <w:iCs w:val="false"/>
                <w:color w:val="000000"/>
                <w:sz w:val="22"/>
              </w:rPr>
              <w:t>Word count</w:t>
            </w:r>
            <w:r>
              <w:rPr>
                <w:rFonts w:cs="Times New Roman"/>
                <w:b/>
                <w:bCs/>
                <w:i/>
                <w:iCs/>
                <w:color w:val="000000"/>
                <w:sz w:val="22"/>
              </w:rPr>
              <w:t>: 1030</w:t>
            </w:r>
          </w:p>
        </w:tc>
        <w:tc>
          <w:tcPr>
            <w:tcW w:w="4001" w:type="dxa"/>
            <w:tcBorders>
              <w:top w:val="single" w:sz="4" w:space="0" w:color="000000"/>
              <w:left w:val="single" w:sz="4" w:space="0" w:color="000000"/>
              <w:bottom w:val="single" w:sz="4" w:space="0" w:color="000000"/>
              <w:right w:val="single" w:sz="4" w:space="0" w:color="000000"/>
            </w:tcBorders>
            <w:shd w:fill="DBDBDB" w:val="clear"/>
          </w:tcPr>
          <w:p>
            <w:pPr>
              <w:pStyle w:val="Normal"/>
              <w:keepNext w:val="true"/>
              <w:widowControl w:val="false"/>
              <w:snapToGrid w:val="false"/>
              <w:spacing w:lineRule="auto" w:line="276" w:before="120" w:after="0"/>
              <w:ind w:left="0" w:hanging="0"/>
              <w:jc w:val="left"/>
              <w:rPr>
                <w:rFonts w:ascii="Arial" w:hAnsi="Arial" w:eastAsia="Times New Roman" w:cs="Arial"/>
                <w:b/>
                <w:b/>
                <w:bCs/>
                <w:color w:val="00000A"/>
                <w:sz w:val="20"/>
                <w:szCs w:val="20"/>
              </w:rPr>
            </w:pPr>
            <w:r>
              <w:rPr>
                <w:rFonts w:eastAsia="Times New Roman" w:cs="Arial" w:ascii="Arial" w:hAnsi="Arial"/>
                <w:b/>
                <w:bCs/>
                <w:color w:val="00000A"/>
                <w:sz w:val="20"/>
                <w:szCs w:val="20"/>
              </w:rPr>
              <w:drawing>
                <wp:anchor behindDoc="0" distT="0" distB="0" distL="0" distR="0" simplePos="0" locked="0" layoutInCell="1" allowOverlap="1" relativeHeight="2">
                  <wp:simplePos x="0" y="0"/>
                  <wp:positionH relativeFrom="column">
                    <wp:posOffset>154940</wp:posOffset>
                  </wp:positionH>
                  <wp:positionV relativeFrom="paragraph">
                    <wp:posOffset>399415</wp:posOffset>
                  </wp:positionV>
                  <wp:extent cx="2098040" cy="934085"/>
                  <wp:effectExtent l="0" t="0" r="0" b="0"/>
                  <wp:wrapNone/>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34" t="-77" r="-34" b="-77"/>
                          <a:stretch>
                            <a:fillRect/>
                          </a:stretch>
                        </pic:blipFill>
                        <pic:spPr bwMode="auto">
                          <a:xfrm>
                            <a:off x="0" y="0"/>
                            <a:ext cx="2098040" cy="934085"/>
                          </a:xfrm>
                          <a:prstGeom prst="rect">
                            <a:avLst/>
                          </a:prstGeom>
                        </pic:spPr>
                      </pic:pic>
                    </a:graphicData>
                  </a:graphic>
                </wp:anchor>
              </w:drawing>
            </w:r>
          </w:p>
        </w:tc>
      </w:tr>
    </w:tbl>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sectPr>
          <w:footerReference w:type="even" r:id="rId3"/>
          <w:footerReference w:type="default" r:id="rId4"/>
          <w:type w:val="nextPage"/>
          <w:pgSz w:w="11906" w:h="16838"/>
          <w:pgMar w:left="1134" w:right="1134" w:gutter="0" w:header="0" w:top="1134" w:footer="1134" w:bottom="1417"/>
          <w:pgNumType w:fmt="decimal"/>
          <w:formProt w:val="false"/>
          <w:textDirection w:val="lrTb"/>
          <w:docGrid w:type="default" w:linePitch="600" w:charSpace="0"/>
        </w:sectPr>
        <w:pStyle w:val="Normal"/>
        <w:ind w:left="0" w:hanging="0"/>
        <w:jc w:val="left"/>
        <w:rPr/>
      </w:pPr>
      <w:r>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center"/>
        <w:rPr>
          <w:rFonts w:ascii="Arial" w:hAnsi="Arial"/>
          <w:b w:val="false"/>
          <w:b w:val="false"/>
          <w:bCs w:val="false"/>
          <w:i/>
          <w:i/>
          <w:iCs/>
        </w:rPr>
      </w:pPr>
      <w:r>
        <w:rPr>
          <w:rFonts w:cs="Arial" w:ascii="Arial" w:hAnsi="Arial"/>
          <w:b w:val="false"/>
          <w:bCs w:val="false"/>
          <w:i/>
          <w:iCs/>
        </w:rPr>
        <w:t>Executive Summary</w:t>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val="false"/>
          <w:b w:val="false"/>
          <w:bCs w:val="false"/>
        </w:rPr>
      </w:pPr>
      <w:r>
        <w:rPr>
          <w:rFonts w:cs="Arial" w:ascii="Arial" w:hAnsi="Arial"/>
          <w:b w:val="false"/>
          <w:bCs w:val="false"/>
        </w:rPr>
        <w:tab/>
      </w:r>
      <w:r>
        <w:rPr>
          <w:rFonts w:cs="Arial" w:ascii="Arial" w:hAnsi="Arial"/>
          <w:b w:val="false"/>
          <w:bCs w:val="false"/>
          <w:i/>
          <w:iCs/>
        </w:rPr>
        <w:t>Before assuming my new role as Assistant General Manager at Inclusivity Hotel &amp; Spa in London, I made the decision to visit the German hotel branch to learn as much as possible about its operations, the brand standards, and more. The purpose of this visit is to  outline the differences between United Kingdom and Germany in terms of culture and customs. In order to analyse and compare them will be used the GLOBE Project’s culture and leadership study by critically discussing the challenges of intercultural leadership in the hospitality industry. In addition, this report will provide concrete examples of potential sources for conflict when managing a cross-cultural team.</w:t>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b/>
          <w:bCs/>
        </w:rPr>
        <w:t>Table of contents</w:t>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t>1. Introducti</w:t>
      </w:r>
      <w:r>
        <w:rPr>
          <w:rFonts w:cs="Arial" w:ascii="Arial" w:hAnsi="Arial"/>
          <w:lang w:val="zxx" w:eastAsia="zxx" w:bidi="zxx"/>
        </w:rPr>
        <w:t>on...</w:t>
      </w:r>
      <w:r>
        <w:rPr>
          <w:rFonts w:cs="Arial" w:ascii="Arial" w:hAnsi="Arial"/>
        </w:rPr>
        <w:t xml:space="preserve">.................................................…………………………...…………........... 4 </w:t>
      </w:r>
    </w:p>
    <w:p>
      <w:pPr>
        <w:pStyle w:val="Normal"/>
        <w:spacing w:lineRule="auto" w:line="360"/>
        <w:ind w:left="0" w:hanging="0"/>
        <w:jc w:val="left"/>
        <w:rPr>
          <w:rFonts w:ascii="Arial" w:hAnsi="Arial" w:cs="Arial"/>
        </w:rPr>
      </w:pPr>
      <w:r>
        <w:rPr>
          <w:rFonts w:cs="Arial" w:ascii="Arial" w:hAnsi="Arial"/>
        </w:rPr>
        <w:t>2. Overview on German culture ……………………………………………………………….. 4</w:t>
      </w:r>
    </w:p>
    <w:p>
      <w:pPr>
        <w:pStyle w:val="Normal"/>
        <w:spacing w:lineRule="auto" w:line="360"/>
        <w:ind w:left="0" w:hanging="0"/>
        <w:jc w:val="left"/>
        <w:rPr>
          <w:rFonts w:ascii="Arial" w:hAnsi="Arial" w:cs="Arial"/>
        </w:rPr>
      </w:pPr>
      <w:r>
        <w:rPr>
          <w:rFonts w:cs="Arial" w:ascii="Arial" w:hAnsi="Arial"/>
        </w:rPr>
        <w:t>3. Globe Project – analysis and comparison UK vs. Germany …………………………….. 5</w:t>
      </w:r>
    </w:p>
    <w:p>
      <w:pPr>
        <w:pStyle w:val="Normal"/>
        <w:spacing w:lineRule="auto" w:line="360"/>
        <w:ind w:left="0" w:hanging="0"/>
        <w:jc w:val="left"/>
        <w:rPr>
          <w:rFonts w:ascii="Arial" w:hAnsi="Arial" w:cs="Arial"/>
        </w:rPr>
      </w:pPr>
      <w:r>
        <w:rPr>
          <w:rFonts w:cs="Arial" w:ascii="Arial" w:hAnsi="Arial"/>
        </w:rPr>
        <w:t>4. Conclusion ……………………………………………………………………………………. 8</w:t>
      </w:r>
    </w:p>
    <w:p>
      <w:pPr>
        <w:pStyle w:val="Normal"/>
        <w:spacing w:lineRule="auto" w:line="360"/>
        <w:ind w:left="0" w:hanging="0"/>
        <w:jc w:val="left"/>
        <w:rPr>
          <w:rFonts w:ascii="Arial" w:hAnsi="Arial" w:cs="Arial"/>
        </w:rPr>
      </w:pPr>
      <w:r>
        <w:rPr>
          <w:rFonts w:cs="Arial" w:ascii="Arial" w:hAnsi="Arial"/>
        </w:rPr>
        <w:t>5. Recommendation …………………………………………………………………………….. 8</w:t>
      </w:r>
    </w:p>
    <w:p>
      <w:pPr>
        <w:pStyle w:val="Normal"/>
        <w:spacing w:lineRule="auto" w:line="360"/>
        <w:ind w:left="0" w:hanging="0"/>
        <w:jc w:val="left"/>
        <w:rPr>
          <w:rFonts w:ascii="Arial" w:hAnsi="Arial" w:cs="Arial"/>
        </w:rPr>
      </w:pPr>
      <w:r>
        <w:rPr>
          <w:rFonts w:cs="Arial" w:ascii="Arial" w:hAnsi="Arial"/>
        </w:rPr>
        <w:t>6. References …………………………………………………………………………………… 10</w:t>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b w:val="false"/>
          <w:b w:val="false"/>
          <w:bCs w:val="false"/>
          <w:i/>
          <w:i/>
          <w:iCs/>
          <w:lang w:val="zxx" w:eastAsia="zxx" w:bidi="zxx"/>
        </w:rPr>
      </w:pPr>
      <w:r>
        <w:rPr>
          <w:rFonts w:cs="Arial" w:ascii="Arial" w:hAnsi="Arial"/>
          <w:b w:val="false"/>
          <w:bCs w:val="false"/>
          <w:i/>
          <w:iCs/>
          <w:lang w:val="zxx" w:eastAsia="zxx" w:bidi="zxx"/>
        </w:rPr>
        <w:t>Report conducted by: Danut-Gheorghe Muzicantu</w:t>
      </w:r>
    </w:p>
    <w:p>
      <w:pPr>
        <w:pStyle w:val="Normal"/>
        <w:spacing w:lineRule="auto" w:line="360"/>
        <w:ind w:left="0" w:hanging="0"/>
        <w:jc w:val="left"/>
        <w:rPr>
          <w:rFonts w:ascii="Arial" w:hAnsi="Arial" w:cs="Arial"/>
          <w:b w:val="false"/>
          <w:b w:val="false"/>
          <w:bCs w:val="false"/>
          <w:i/>
          <w:i/>
          <w:iCs/>
          <w:lang w:val="zxx" w:eastAsia="zxx" w:bidi="zxx"/>
        </w:rPr>
      </w:pPr>
      <w:r>
        <w:rPr>
          <w:rFonts w:cs="Arial" w:ascii="Arial" w:hAnsi="Arial"/>
          <w:b w:val="false"/>
          <w:bCs w:val="false"/>
          <w:i/>
          <w:iCs/>
          <w:lang w:val="zxx" w:eastAsia="zxx" w:bidi="zxx"/>
        </w:rPr>
        <w:t>Inclusivity Hotel &amp; Spa,London –  Assistant General Manager</w:t>
      </w:r>
    </w:p>
    <w:p>
      <w:pPr>
        <w:pStyle w:val="Normal"/>
        <w:spacing w:lineRule="auto" w:line="360"/>
        <w:ind w:left="0" w:hanging="0"/>
        <w:jc w:val="left"/>
        <w:rPr>
          <w:rFonts w:ascii="Arial" w:hAnsi="Arial" w:cs="Arial"/>
          <w:b w:val="false"/>
          <w:b w:val="false"/>
          <w:bCs w:val="false"/>
          <w:i/>
          <w:i/>
          <w:iCs/>
          <w:lang w:val="zxx" w:eastAsia="zxx" w:bidi="zxx"/>
        </w:rPr>
      </w:pPr>
      <w:r>
        <w:rPr>
          <w:rFonts w:cs="Arial" w:ascii="Arial" w:hAnsi="Arial"/>
          <w:b w:val="false"/>
          <w:bCs w:val="false"/>
          <w:i/>
          <w:iCs/>
          <w:lang w:val="zxx" w:eastAsia="zxx" w:bidi="zxx"/>
        </w:rPr>
      </w:r>
    </w:p>
    <w:p>
      <w:pPr>
        <w:pStyle w:val="Normal"/>
        <w:spacing w:lineRule="auto" w:line="360"/>
        <w:ind w:left="0" w:hanging="0"/>
        <w:jc w:val="left"/>
        <w:rPr>
          <w:rFonts w:ascii="Arial" w:hAnsi="Arial" w:cs="Arial"/>
          <w:b w:val="false"/>
          <w:b w:val="false"/>
          <w:bCs w:val="false"/>
          <w:i/>
          <w:i/>
          <w:iCs/>
          <w:lang w:val="zxx" w:eastAsia="zxx" w:bidi="zxx"/>
        </w:rPr>
      </w:pPr>
      <w:r>
        <w:rPr>
          <w:rFonts w:cs="Arial" w:ascii="Arial" w:hAnsi="Arial"/>
          <w:b w:val="false"/>
          <w:bCs w:val="false"/>
          <w:i/>
          <w:iCs/>
          <w:lang w:val="zxx" w:eastAsia="zxx" w:bidi="zxx"/>
        </w:rPr>
        <w:t>19</w:t>
      </w:r>
      <w:r>
        <w:rPr>
          <w:rFonts w:cs="Arial" w:ascii="Arial" w:hAnsi="Arial"/>
          <w:b w:val="false"/>
          <w:bCs w:val="false"/>
          <w:i/>
          <w:iCs/>
          <w:vertAlign w:val="superscript"/>
          <w:lang w:val="zxx" w:eastAsia="zxx" w:bidi="zxx"/>
        </w:rPr>
        <w:t>th</w:t>
      </w:r>
      <w:r>
        <w:rPr>
          <w:rFonts w:cs="Arial" w:ascii="Arial" w:hAnsi="Arial"/>
          <w:b w:val="false"/>
          <w:bCs w:val="false"/>
          <w:i/>
          <w:iCs/>
          <w:lang w:val="zxx" w:eastAsia="zxx" w:bidi="zxx"/>
        </w:rPr>
        <w:t xml:space="preserve"> February 2024</w:t>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t>1. Introduction</w:t>
      </w:r>
    </w:p>
    <w:p>
      <w:pPr>
        <w:pStyle w:val="Normal"/>
        <w:spacing w:lineRule="auto" w:line="360"/>
        <w:ind w:left="0" w:hanging="0"/>
        <w:jc w:val="both"/>
        <w:rPr>
          <w:rFonts w:ascii="Arial" w:hAnsi="Arial" w:cs="Arial"/>
          <w:b/>
          <w:b/>
          <w:bCs/>
        </w:rPr>
      </w:pPr>
      <w:r>
        <w:rPr>
          <w:rFonts w:cs="Arial" w:ascii="Arial" w:hAnsi="Arial"/>
          <w:b/>
          <w:bCs/>
        </w:rPr>
        <w:tab/>
      </w:r>
      <w:r>
        <w:rPr>
          <w:rFonts w:cs="Arial" w:ascii="Arial" w:hAnsi="Arial"/>
          <w:b w:val="false"/>
          <w:bCs w:val="false"/>
        </w:rPr>
        <w:t xml:space="preserve">In order to gain a better understanding and appreciation with regard to the cultural environment for Inclusivity Hotel &amp; Spa, a comparison will be performed between United Kingdom and Germany regarding cultural and custom differences such as: language, communication style, formality and punctuality or hierarchy. The GLOBE study focuses on cultural approaches, leadership attitudes and ethics. Robert House outlined nine major dimensions of culture in the GLOBE study: performance orientation, group collectivism, assertiveness, people orientation, future orientation, institutional collectivism,  people orientation, uncertainty avoidance, people orientation, and power distance </w:t>
      </w:r>
      <w:r>
        <w:rPr>
          <w:rFonts w:cs="Arial" w:ascii="Arial" w:hAnsi="Arial"/>
          <w:b w:val="false"/>
          <w:bCs w:val="false"/>
          <w:lang w:val="zxx" w:eastAsia="zxx" w:bidi="zxx"/>
        </w:rPr>
        <w:t>(Latka</w:t>
      </w:r>
      <w:r>
        <w:rPr>
          <w:rFonts w:cs="Arial" w:ascii="Arial" w:hAnsi="Arial"/>
          <w:b w:val="false"/>
          <w:bCs w:val="false"/>
        </w:rPr>
        <w:t xml:space="preserve">, 2022). </w:t>
        <w:tab/>
        <w:t>The GLOBE (Global Leadership and Organizational Behaviour Effectiveness) program was originally created in 1991 by Robert House. Since then, GLOBE developed to a multi-phase, multi-method, and multi-sample study where scientists worldwide investigate the inter-relationships between corporate culture, effectiveness and leadership (The Globe Project, 2020).</w:t>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bCs/>
        </w:rPr>
        <w:t>2. Overview on German culture</w:t>
      </w:r>
    </w:p>
    <w:p>
      <w:pPr>
        <w:pStyle w:val="Normal"/>
        <w:spacing w:lineRule="auto" w:line="360"/>
        <w:ind w:left="0" w:hanging="0"/>
        <w:jc w:val="both"/>
        <w:rPr>
          <w:rFonts w:ascii="Arial" w:hAnsi="Arial" w:cs="Arial"/>
          <w:b/>
          <w:b/>
          <w:bCs/>
        </w:rPr>
      </w:pPr>
      <w:r>
        <w:rPr>
          <w:rFonts w:cs="Arial" w:ascii="Arial" w:hAnsi="Arial"/>
          <w:b/>
          <w:bCs/>
        </w:rPr>
        <w:tab/>
      </w:r>
      <w:r>
        <w:rPr>
          <w:rFonts w:cs="Arial" w:ascii="Arial" w:hAnsi="Arial"/>
          <w:b w:val="false"/>
          <w:bCs w:val="false"/>
        </w:rPr>
        <w:t>Germany is situated in West Central Europe and it is the 2nd biggest country in this region. The official language of Germany is "Deutsch" – German (</w:t>
      </w:r>
      <w:r>
        <w:rPr>
          <w:rFonts w:cs="Arial" w:ascii="Arial" w:hAnsi="Arial"/>
          <w:b w:val="false"/>
          <w:bCs w:val="false"/>
          <w:lang w:val="zxx" w:eastAsia="zxx" w:bidi="zxx"/>
        </w:rPr>
        <w:t>Evason</w:t>
      </w:r>
      <w:r>
        <w:rPr>
          <w:rFonts w:cs="Arial" w:ascii="Arial" w:hAnsi="Arial"/>
          <w:b w:val="false"/>
          <w:bCs w:val="false"/>
        </w:rPr>
        <w:t xml:space="preserve">, 2017).  As a rule, Germans are extremely loyal and proud of their national identities. </w:t>
      </w:r>
    </w:p>
    <w:p>
      <w:pPr>
        <w:pStyle w:val="Normal"/>
        <w:spacing w:lineRule="auto" w:line="360"/>
        <w:ind w:left="0" w:hanging="0"/>
        <w:jc w:val="both"/>
        <w:rPr>
          <w:rFonts w:ascii="Arial" w:hAnsi="Arial" w:cs="Arial"/>
          <w:b/>
          <w:b/>
          <w:bCs/>
        </w:rPr>
      </w:pPr>
      <w:r>
        <w:rPr>
          <w:rFonts w:cs="Arial" w:ascii="Arial" w:hAnsi="Arial"/>
          <w:b w:val="false"/>
          <w:bCs w:val="false"/>
        </w:rPr>
        <w:tab/>
        <w:t>Generally, Germans can be distinguished from one another according to the social rank they hold. Overall, they pay more consideration to people with high levels of expertise, academic qualifications or relevant experience. Typically, the social hierarchy is typically reflected by the way authority is structured, based on these attributes (</w:t>
      </w:r>
      <w:r>
        <w:rPr>
          <w:rFonts w:cs="Arial" w:ascii="Arial" w:hAnsi="Arial"/>
          <w:b w:val="false"/>
          <w:bCs w:val="false"/>
          <w:lang w:val="zxx" w:eastAsia="zxx" w:bidi="zxx"/>
        </w:rPr>
        <w:t>Evason</w:t>
      </w:r>
      <w:r>
        <w:rPr>
          <w:rFonts w:cs="Arial" w:ascii="Arial" w:hAnsi="Arial"/>
          <w:b w:val="false"/>
          <w:bCs w:val="false"/>
        </w:rPr>
        <w:t>, 2017).</w:t>
      </w:r>
    </w:p>
    <w:p>
      <w:pPr>
        <w:pStyle w:val="Normal"/>
        <w:spacing w:lineRule="auto" w:line="360"/>
        <w:ind w:left="0" w:hanging="0"/>
        <w:jc w:val="both"/>
        <w:rPr>
          <w:rFonts w:ascii="Arial" w:hAnsi="Arial" w:cs="Arial"/>
          <w:b/>
          <w:b/>
          <w:bCs/>
        </w:rPr>
      </w:pPr>
      <w:r>
        <w:rPr>
          <w:rFonts w:cs="Arial" w:ascii="Arial" w:hAnsi="Arial"/>
          <w:b w:val="false"/>
          <w:bCs w:val="false"/>
        </w:rPr>
        <w:tab/>
        <w:t xml:space="preserve">Confidentiality is highly valued in this country, as people prefer not to share many personal details or discuss personal, social and political attitudes with strangers when meeting them for the first time. </w:t>
      </w:r>
      <w:r>
        <w:rPr>
          <w:rFonts w:cs="Arial" w:ascii="Arial" w:hAnsi="Arial"/>
          <w:b w:val="false"/>
          <w:bCs w:val="false"/>
          <w:lang w:val="zxx" w:eastAsia="zxx" w:bidi="zxx"/>
        </w:rPr>
        <w:t xml:space="preserve">(Trepte and Mansur, 2017). </w:t>
      </w:r>
      <w:r>
        <w:rPr>
          <w:rFonts w:cs="Arial" w:ascii="Arial" w:hAnsi="Arial"/>
          <w:b w:val="false"/>
          <w:bCs w:val="false"/>
        </w:rPr>
        <w:t>German people are famous for their diligence, punctuality and order. As the German saying “</w:t>
      </w:r>
      <w:r>
        <w:rPr>
          <w:rFonts w:cs="Arial" w:ascii="Arial" w:hAnsi="Arial"/>
          <w:b w:val="false"/>
          <w:bCs w:val="false"/>
          <w:lang w:val="zxx" w:eastAsia="zxx" w:bidi="zxx"/>
        </w:rPr>
        <w:t>Ordnung muss sein</w:t>
      </w:r>
      <w:r>
        <w:rPr>
          <w:rFonts w:cs="Arial" w:ascii="Arial" w:hAnsi="Arial"/>
          <w:b w:val="false"/>
          <w:bCs w:val="false"/>
        </w:rPr>
        <w:t xml:space="preserve">” - there must be order,  illustrates a strong cultural affinity for organising and planning in a methodical way </w:t>
      </w:r>
      <w:r>
        <w:rPr>
          <w:rFonts w:cs="Arial" w:ascii="Arial" w:hAnsi="Arial"/>
          <w:b w:val="false"/>
          <w:bCs w:val="false"/>
          <w:lang w:val="zxx" w:eastAsia="zxx" w:bidi="zxx"/>
        </w:rPr>
        <w:t>(Bannon,</w:t>
      </w:r>
      <w:r>
        <w:rPr>
          <w:rFonts w:cs="Arial" w:ascii="Arial" w:hAnsi="Arial"/>
          <w:b w:val="false"/>
          <w:bCs w:val="false"/>
        </w:rPr>
        <w:t xml:space="preserve"> 2003).  However, most Germans view certain events with a high degree of ethical consciousness, considering the historical background, and due to this cultural approach, people tend to be culturally reluctant to express a high level of pride.</w:t>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t>3. Globe Project – analysis and comparison UK vs. Germany</w:t>
      </w:r>
    </w:p>
    <w:p>
      <w:pPr>
        <w:pStyle w:val="Normal"/>
        <w:spacing w:lineRule="auto" w:line="360"/>
        <w:ind w:left="0" w:hanging="0"/>
        <w:jc w:val="both"/>
        <w:rPr>
          <w:rFonts w:ascii="Arial" w:hAnsi="Arial" w:cs="Arial"/>
          <w:b/>
          <w:b/>
          <w:bCs/>
        </w:rPr>
      </w:pPr>
      <w:r>
        <w:rPr>
          <w:rFonts w:cs="Arial" w:ascii="Arial" w:hAnsi="Arial"/>
          <w:b/>
          <w:bCs/>
        </w:rPr>
        <w:tab/>
      </w:r>
      <w:r>
        <w:rPr>
          <w:rFonts w:cs="Arial" w:ascii="Arial" w:hAnsi="Arial"/>
          <w:b w:val="false"/>
          <w:bCs w:val="false"/>
        </w:rPr>
        <w:t xml:space="preserve">The GLOBE Germanic cluster in Europe is composed by Germany, Austria, Switzerland and Netherlands. The societal cultural practices for this particular cluster distinguish for having particularly high scores when compared to others regarding Performance Orientation, Assertiveness, Future Orientation and Uncertainty Avoidance (The Globe Project, 2020). Power distance, indicating community tolerance and acceptance for authority, power disparities, status differences, and inequality in society, are generally high, but not outstanding only among with other clusters. </w:t>
      </w:r>
    </w:p>
    <w:p>
      <w:pPr>
        <w:pStyle w:val="Normal"/>
        <w:spacing w:lineRule="auto" w:line="360"/>
        <w:ind w:left="0" w:hanging="0"/>
        <w:jc w:val="both"/>
        <w:rPr>
          <w:rFonts w:ascii="Arial" w:hAnsi="Arial" w:cs="Arial"/>
          <w:b/>
          <w:b/>
          <w:bCs/>
        </w:rPr>
      </w:pPr>
      <w:r>
        <w:rPr>
          <w:rFonts w:cs="Arial" w:ascii="Arial" w:hAnsi="Arial"/>
          <w:b w:val="false"/>
          <w:bCs w:val="false"/>
        </w:rPr>
        <w:tab/>
        <w:t xml:space="preserve">“Culture” describes a set of metrics for communities that distinguish them in a particular way, focussing on "sharing" cultural characteristics between communities. Cross-cultural diversity involves well-established values, traditions and beliefs </w:t>
      </w:r>
      <w:r>
        <w:rPr>
          <w:rFonts w:cs="Arial" w:ascii="Arial" w:hAnsi="Arial"/>
          <w:b w:val="false"/>
          <w:bCs w:val="false"/>
          <w:lang w:val="zxx" w:eastAsia="zxx" w:bidi="zxx"/>
        </w:rPr>
        <w:t>(Boussebaa, 2021)</w:t>
      </w:r>
      <w:r>
        <w:rPr>
          <w:rFonts w:cs="Arial" w:ascii="Arial" w:hAnsi="Arial"/>
          <w:b w:val="false"/>
          <w:bCs w:val="false"/>
        </w:rPr>
        <w:t xml:space="preserve">.   Leadership was defined by </w:t>
      </w:r>
      <w:r>
        <w:rPr>
          <w:rFonts w:cs="Arial" w:ascii="Arial" w:hAnsi="Arial"/>
          <w:b w:val="false"/>
          <w:bCs w:val="false"/>
          <w:lang w:val="zxx" w:eastAsia="zxx" w:bidi="zxx"/>
        </w:rPr>
        <w:t>GLOBE's</w:t>
      </w:r>
      <w:r>
        <w:rPr>
          <w:rFonts w:cs="Arial" w:ascii="Arial" w:hAnsi="Arial"/>
          <w:b w:val="false"/>
          <w:bCs w:val="false"/>
        </w:rPr>
        <w:t xml:space="preserve"> researchers as the ability of people to affect, encourage and empower others to be part of their organisations' success and efficiency. </w:t>
      </w:r>
    </w:p>
    <w:p>
      <w:pPr>
        <w:pStyle w:val="Normal"/>
        <w:spacing w:lineRule="auto" w:line="360"/>
        <w:ind w:left="0" w:hanging="0"/>
        <w:jc w:val="both"/>
        <w:rPr>
          <w:rFonts w:ascii="Arial" w:hAnsi="Arial" w:cs="Arial"/>
          <w:b/>
          <w:b/>
          <w:bCs/>
        </w:rPr>
      </w:pPr>
      <w:r>
        <w:rPr>
          <w:rFonts w:cs="Arial" w:ascii="Arial" w:hAnsi="Arial"/>
          <w:b w:val="false"/>
          <w:bCs w:val="false"/>
        </w:rPr>
        <w:tab/>
        <w:t xml:space="preserve">England is part of the Anglo cluster, which comprises: Ireland, USA, Australia, Canada, New Zeeland and South Africa. In Britain, the institutional collectivism is above media and is a reflection of a more "collective" allocation across society’s resources and also of group cohesion. English managers are traditionally characterised as valuing social and pragmatic abilities. Courtesy, openness, self-control and discipline are all cultural features that drive their focus on inter-personal and persuasive skills. At the same time, they are inclined to manifest an ethnic-centred approach when dealing with foreigners </w:t>
      </w:r>
      <w:r>
        <w:rPr>
          <w:rFonts w:cs="Arial" w:ascii="Arial" w:hAnsi="Arial"/>
          <w:b w:val="false"/>
          <w:bCs w:val="false"/>
          <w:lang w:val="zxx" w:eastAsia="zxx" w:bidi="zxx"/>
        </w:rPr>
        <w:t>(Schneider and Littrell, 2003).</w:t>
      </w:r>
    </w:p>
    <w:p>
      <w:pPr>
        <w:pStyle w:val="Normal"/>
        <w:spacing w:lineRule="auto" w:line="360"/>
        <w:ind w:left="0" w:hanging="0"/>
        <w:jc w:val="both"/>
        <w:rPr>
          <w:rFonts w:ascii="Arial" w:hAnsi="Arial" w:cs="Arial"/>
          <w:b/>
          <w:b/>
          <w:bCs/>
        </w:rPr>
      </w:pPr>
      <w:r>
        <w:rPr>
          <w:rFonts w:cs="Arial" w:ascii="Arial" w:hAnsi="Arial"/>
          <w:b w:val="false"/>
          <w:bCs w:val="false"/>
          <w:lang w:val="zxx" w:eastAsia="zxx" w:bidi="zxx"/>
        </w:rPr>
        <w:tab/>
        <w:t>Regarding the leadership dimensions, England is regarded as having the highest contribution to excellent leadership, which includes Charismatic/Values-based Leadership, Team-Oriented and Participative Leadership. It suggests that managers in this country are usually inclined to encourage staff to participate in making and implementing decisions. Generally, the results would suggest that an excellent leader is charismatic, focused and team-oriented, involved, capable of inspiring its team, with a vision and motivation for performance, thus forming successful work teams.</w:t>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val="false"/>
          <w:bCs w:val="false"/>
        </w:rPr>
        <w:tab/>
        <w:tab/>
        <w:tab/>
        <w:tab/>
      </w:r>
      <w:r>
        <w:rPr>
          <w:rFonts w:cs="Arial" w:ascii="Arial" w:hAnsi="Arial"/>
          <w:b/>
          <w:bCs/>
        </w:rPr>
        <w:t>Figure 1: Cultural practices in England</w:t>
      </w:r>
    </w:p>
    <w:p>
      <w:pPr>
        <w:pStyle w:val="Normal"/>
        <w:spacing w:lineRule="auto" w:line="360"/>
        <w:ind w:left="0" w:hanging="0"/>
        <w:jc w:val="both"/>
        <w:rPr>
          <w:rFonts w:ascii="Arial" w:hAnsi="Arial" w:cs="Arial"/>
          <w:b/>
          <w:b/>
          <w:bCs/>
        </w:rPr>
      </w:pPr>
      <w:r>
        <w:rPr>
          <w:rFonts w:cs="Arial" w:ascii="Arial" w:hAnsi="Arial"/>
          <w:b/>
          <w:bCs/>
        </w:rPr>
        <w:drawing>
          <wp:anchor behindDoc="0" distT="0" distB="0" distL="0" distR="0" simplePos="0" locked="0" layoutInCell="0" allowOverlap="1" relativeHeight="6">
            <wp:simplePos x="0" y="0"/>
            <wp:positionH relativeFrom="column">
              <wp:posOffset>245110</wp:posOffset>
            </wp:positionH>
            <wp:positionV relativeFrom="paragraph">
              <wp:posOffset>-44450</wp:posOffset>
            </wp:positionV>
            <wp:extent cx="5630545" cy="3126105"/>
            <wp:effectExtent l="0" t="0" r="0" b="0"/>
            <wp:wrapSquare wrapText="largest"/>
            <wp:docPr id="2"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 descr=""/>
                    <pic:cNvPicPr>
                      <a:picLocks noChangeAspect="1" noChangeArrowheads="1"/>
                    </pic:cNvPicPr>
                  </pic:nvPicPr>
                  <pic:blipFill>
                    <a:blip r:embed="rId5"/>
                    <a:stretch>
                      <a:fillRect/>
                    </a:stretch>
                  </pic:blipFill>
                  <pic:spPr bwMode="auto">
                    <a:xfrm>
                      <a:off x="0" y="0"/>
                      <a:ext cx="5630545" cy="3126105"/>
                    </a:xfrm>
                    <a:prstGeom prst="rect">
                      <a:avLst/>
                    </a:prstGeom>
                  </pic:spPr>
                </pic:pic>
              </a:graphicData>
            </a:graphic>
          </wp:anchor>
        </w:drawing>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center"/>
        <w:rPr>
          <w:rFonts w:ascii="Arial" w:hAnsi="Arial" w:cs="Arial"/>
          <w:b w:val="false"/>
          <w:b w:val="false"/>
          <w:bCs w:val="false"/>
          <w:i/>
          <w:i/>
          <w:iCs/>
          <w:sz w:val="20"/>
          <w:szCs w:val="20"/>
        </w:rPr>
      </w:pPr>
      <w:r>
        <w:rPr>
          <w:rFonts w:cs="Arial" w:ascii="Arial" w:hAnsi="Arial"/>
          <w:b w:val="false"/>
          <w:bCs w:val="false"/>
          <w:i/>
          <w:iCs/>
          <w:sz w:val="20"/>
          <w:szCs w:val="20"/>
        </w:rPr>
      </w:r>
    </w:p>
    <w:p>
      <w:pPr>
        <w:pStyle w:val="Normal"/>
        <w:spacing w:lineRule="auto" w:line="360"/>
        <w:ind w:left="0" w:hanging="0"/>
        <w:jc w:val="center"/>
        <w:rPr>
          <w:rFonts w:ascii="Arial" w:hAnsi="Arial" w:cs="Arial"/>
          <w:b w:val="false"/>
          <w:b w:val="false"/>
          <w:bCs w:val="false"/>
          <w:i/>
          <w:i/>
          <w:iCs/>
          <w:sz w:val="20"/>
          <w:szCs w:val="20"/>
        </w:rPr>
      </w:pPr>
      <w:r>
        <w:rPr>
          <w:rFonts w:cs="Arial" w:ascii="Arial" w:hAnsi="Arial"/>
          <w:b w:val="false"/>
          <w:bCs w:val="false"/>
          <w:i/>
          <w:iCs/>
          <w:sz w:val="20"/>
          <w:szCs w:val="20"/>
        </w:rPr>
      </w:r>
    </w:p>
    <w:p>
      <w:pPr>
        <w:pStyle w:val="Normal"/>
        <w:spacing w:lineRule="auto" w:line="360"/>
        <w:ind w:left="0" w:hanging="0"/>
        <w:jc w:val="center"/>
        <w:rPr>
          <w:rFonts w:ascii="Arial" w:hAnsi="Arial" w:cs="Arial"/>
          <w:b w:val="false"/>
          <w:b w:val="false"/>
          <w:bCs w:val="false"/>
          <w:i/>
          <w:i/>
          <w:iCs/>
          <w:sz w:val="20"/>
          <w:szCs w:val="20"/>
        </w:rPr>
      </w:pPr>
      <w:r>
        <w:rPr>
          <w:rFonts w:cs="Arial" w:ascii="Arial" w:hAnsi="Arial"/>
          <w:b w:val="false"/>
          <w:bCs w:val="false"/>
          <w:i/>
          <w:iCs/>
          <w:sz w:val="20"/>
          <w:szCs w:val="20"/>
        </w:rPr>
      </w:r>
    </w:p>
    <w:p>
      <w:pPr>
        <w:pStyle w:val="Normal"/>
        <w:spacing w:lineRule="auto" w:line="360"/>
        <w:ind w:left="0" w:hanging="0"/>
        <w:jc w:val="center"/>
        <w:rPr>
          <w:rFonts w:ascii="Arial" w:hAnsi="Arial" w:cs="Arial"/>
          <w:b w:val="false"/>
          <w:b w:val="false"/>
          <w:bCs w:val="false"/>
          <w:i/>
          <w:i/>
          <w:iCs/>
          <w:sz w:val="20"/>
          <w:szCs w:val="20"/>
        </w:rPr>
      </w:pPr>
      <w:r>
        <w:rPr>
          <w:rFonts w:cs="Arial" w:ascii="Arial" w:hAnsi="Arial"/>
          <w:b w:val="false"/>
          <w:bCs w:val="false"/>
          <w:i/>
          <w:iCs/>
          <w:sz w:val="20"/>
          <w:szCs w:val="20"/>
        </w:rPr>
      </w:r>
    </w:p>
    <w:p>
      <w:pPr>
        <w:pStyle w:val="Normal"/>
        <w:spacing w:lineRule="auto" w:line="360"/>
        <w:ind w:left="0" w:hanging="0"/>
        <w:jc w:val="center"/>
        <w:rPr>
          <w:rFonts w:ascii="Arial" w:hAnsi="Arial" w:cs="Arial"/>
          <w:b w:val="false"/>
          <w:b w:val="false"/>
          <w:bCs w:val="false"/>
          <w:i/>
          <w:i/>
          <w:iCs/>
          <w:sz w:val="20"/>
          <w:szCs w:val="20"/>
        </w:rPr>
      </w:pPr>
      <w:r>
        <w:rPr>
          <w:rFonts w:cs="Arial" w:ascii="Arial" w:hAnsi="Arial"/>
          <w:b w:val="false"/>
          <w:bCs w:val="false"/>
          <w:i/>
          <w:iCs/>
          <w:sz w:val="20"/>
          <w:szCs w:val="20"/>
        </w:rPr>
      </w:r>
    </w:p>
    <w:p>
      <w:pPr>
        <w:pStyle w:val="Normal"/>
        <w:spacing w:lineRule="auto" w:line="360"/>
        <w:ind w:left="0" w:hanging="0"/>
        <w:jc w:val="center"/>
        <w:rPr/>
      </w:pPr>
      <w:r>
        <w:rPr>
          <w:rFonts w:cs="Arial" w:ascii="Arial" w:hAnsi="Arial"/>
          <w:b w:val="false"/>
          <w:bCs w:val="false"/>
          <w:i/>
          <w:iCs/>
          <w:sz w:val="20"/>
          <w:szCs w:val="20"/>
        </w:rPr>
        <w:t>Source: The Globe Project – Germany (2020)</w:t>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b/>
          <w:bCs/>
        </w:rPr>
      </w:pPr>
      <w:r>
        <w:rPr>
          <w:rFonts w:cs="Arial" w:ascii="Arial" w:hAnsi="Arial"/>
          <w:b w:val="false"/>
          <w:bCs w:val="false"/>
        </w:rPr>
        <w:tab/>
        <w:tab/>
        <w:tab/>
      </w:r>
      <w:r>
        <w:rPr>
          <w:rFonts w:cs="Arial" w:ascii="Arial" w:hAnsi="Arial"/>
          <w:b/>
          <w:bCs/>
        </w:rPr>
        <w:t>Figure 2: Leadership practices in England</w:t>
      </w:r>
    </w:p>
    <w:p>
      <w:pPr>
        <w:pStyle w:val="Normal"/>
        <w:spacing w:lineRule="auto" w:line="360"/>
        <w:ind w:left="0" w:hanging="0"/>
        <w:jc w:val="center"/>
        <w:rPr/>
      </w:pPr>
      <w:r>
        <w:drawing>
          <wp:anchor behindDoc="0" distT="0" distB="0" distL="0" distR="0" simplePos="0" locked="0" layoutInCell="0" allowOverlap="1" relativeHeight="7">
            <wp:simplePos x="0" y="0"/>
            <wp:positionH relativeFrom="column">
              <wp:align>center</wp:align>
            </wp:positionH>
            <wp:positionV relativeFrom="paragraph">
              <wp:posOffset>635</wp:posOffset>
            </wp:positionV>
            <wp:extent cx="5833110" cy="2538730"/>
            <wp:effectExtent l="0" t="0" r="0" b="0"/>
            <wp:wrapSquare wrapText="largest"/>
            <wp:docPr id="3"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6" descr=""/>
                    <pic:cNvPicPr>
                      <a:picLocks noChangeAspect="1" noChangeArrowheads="1"/>
                    </pic:cNvPicPr>
                  </pic:nvPicPr>
                  <pic:blipFill>
                    <a:blip r:embed="rId6"/>
                    <a:stretch>
                      <a:fillRect/>
                    </a:stretch>
                  </pic:blipFill>
                  <pic:spPr bwMode="auto">
                    <a:xfrm>
                      <a:off x="0" y="0"/>
                      <a:ext cx="5833110" cy="2538730"/>
                    </a:xfrm>
                    <a:prstGeom prst="rect">
                      <a:avLst/>
                    </a:prstGeom>
                  </pic:spPr>
                </pic:pic>
              </a:graphicData>
            </a:graphic>
          </wp:anchor>
        </w:drawing>
      </w:r>
      <w:r>
        <w:rPr>
          <w:rFonts w:cs="Arial" w:ascii="Arial" w:hAnsi="Arial"/>
          <w:i/>
          <w:iCs/>
          <w:sz w:val="20"/>
          <w:szCs w:val="20"/>
        </w:rPr>
        <w:t>Source: The Globe Project – Germany (2020)</w:t>
      </w:r>
    </w:p>
    <w:p>
      <w:pPr>
        <w:pStyle w:val="Normal"/>
        <w:spacing w:lineRule="auto" w:line="360"/>
        <w:ind w:left="0" w:hanging="0"/>
        <w:jc w:val="center"/>
        <w:rPr>
          <w:rFonts w:ascii="Arial" w:hAnsi="Arial" w:cs="Arial"/>
          <w:i/>
          <w:i/>
          <w:iCs/>
          <w:sz w:val="20"/>
          <w:szCs w:val="20"/>
        </w:rPr>
      </w:pPr>
      <w:r>
        <w:rPr>
          <w:rFonts w:cs="Arial" w:ascii="Arial" w:hAnsi="Arial"/>
          <w:i/>
          <w:iCs/>
          <w:sz w:val="20"/>
          <w:szCs w:val="20"/>
        </w:rPr>
      </w:r>
    </w:p>
    <w:p>
      <w:pPr>
        <w:pStyle w:val="Normal"/>
        <w:spacing w:lineRule="auto" w:line="360"/>
        <w:ind w:left="0" w:hanging="0"/>
        <w:jc w:val="both"/>
        <w:rPr/>
      </w:pPr>
      <w:r>
        <w:rPr>
          <w:rFonts w:cs="Arial" w:ascii="Arial" w:hAnsi="Arial"/>
          <w:b w:val="false"/>
          <w:bCs w:val="false"/>
        </w:rPr>
        <w:tab/>
        <w:t>German people are more likely to place a high value on punctuality. They have a tendency to be economical, respectful and to respect other people's privacy, typically complying with society's rules and regulations more than the average. There is no more obvious example of "order" then in German culture (</w:t>
      </w:r>
      <w:r>
        <w:rPr>
          <w:rFonts w:cs="Arial" w:ascii="Arial" w:hAnsi="Arial"/>
          <w:b w:val="false"/>
          <w:bCs w:val="false"/>
          <w:lang w:val="zxx" w:eastAsia="zxx" w:bidi="zxx"/>
        </w:rPr>
        <w:t>Trepte and Masur</w:t>
      </w:r>
      <w:r>
        <w:rPr>
          <w:rFonts w:cs="Arial" w:ascii="Arial" w:hAnsi="Arial"/>
          <w:b w:val="false"/>
          <w:bCs w:val="false"/>
        </w:rPr>
        <w:t>, 2017). Regarded as a nation of intellectuals, scientists, poets and, currently, businessmen, the German culture and its people have a strong orientation towards rationality and logic.</w:t>
      </w:r>
    </w:p>
    <w:p>
      <w:pPr>
        <w:pStyle w:val="Normal"/>
        <w:spacing w:lineRule="auto" w:line="360"/>
        <w:ind w:left="0" w:hanging="0"/>
        <w:jc w:val="both"/>
        <w:rPr>
          <w:rFonts w:ascii="Arial" w:hAnsi="Arial" w:cs="Arial"/>
          <w:b w:val="false"/>
          <w:b w:val="false"/>
          <w:bCs w:val="false"/>
        </w:rPr>
      </w:pPr>
      <w:r>
        <w:rPr>
          <w:rFonts w:cs="Arial" w:ascii="Arial" w:hAnsi="Arial"/>
          <w:b w:val="false"/>
          <w:bCs w:val="false"/>
        </w:rPr>
      </w:r>
    </w:p>
    <w:p>
      <w:pPr>
        <w:pStyle w:val="Normal"/>
        <w:spacing w:lineRule="auto" w:line="360"/>
        <w:ind w:left="0" w:hanging="0"/>
        <w:jc w:val="both"/>
        <w:rPr>
          <w:rFonts w:ascii="Arial" w:hAnsi="Arial" w:cs="Arial"/>
          <w:b/>
          <w:b/>
          <w:bCs/>
        </w:rPr>
      </w:pPr>
      <w:r>
        <w:rPr>
          <w:rFonts w:cs="Arial" w:ascii="Arial" w:hAnsi="Arial"/>
          <w:b w:val="false"/>
          <w:bCs w:val="false"/>
        </w:rPr>
        <w:tab/>
        <w:tab/>
        <w:t xml:space="preserve">   </w:t>
      </w:r>
      <w:r>
        <w:rPr>
          <w:rFonts w:cs="Arial" w:ascii="Arial" w:hAnsi="Arial"/>
          <w:b/>
          <w:bCs/>
        </w:rPr>
        <w:t>Figure 3: Cultural practices and values in East Germany</w:t>
      </w:r>
    </w:p>
    <w:p>
      <w:pPr>
        <w:pStyle w:val="Normal"/>
        <w:spacing w:lineRule="auto" w:line="360"/>
        <w:ind w:left="0" w:hanging="0"/>
        <w:jc w:val="both"/>
        <w:rPr>
          <w:rFonts w:ascii="Arial" w:hAnsi="Arial" w:cs="Arial"/>
          <w:b w:val="false"/>
          <w:b w:val="false"/>
          <w:bCs w:val="false"/>
        </w:rPr>
      </w:pPr>
      <w:r>
        <w:rPr>
          <w:rFonts w:cs="Arial" w:ascii="Arial" w:hAnsi="Arial"/>
          <w:b w:val="false"/>
          <w:bCs w:val="false"/>
        </w:rPr>
        <w:drawing>
          <wp:anchor behindDoc="0" distT="0" distB="0" distL="0" distR="0" simplePos="0" locked="0" layoutInCell="0" allowOverlap="1" relativeHeight="3">
            <wp:simplePos x="0" y="0"/>
            <wp:positionH relativeFrom="column">
              <wp:posOffset>370840</wp:posOffset>
            </wp:positionH>
            <wp:positionV relativeFrom="paragraph">
              <wp:posOffset>-2540</wp:posOffset>
            </wp:positionV>
            <wp:extent cx="5518785" cy="2735580"/>
            <wp:effectExtent l="0" t="0" r="0" b="0"/>
            <wp:wrapSquare wrapText="largest"/>
            <wp:docPr id="4"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
                    <pic:cNvPicPr>
                      <a:picLocks noChangeAspect="1" noChangeArrowheads="1"/>
                    </pic:cNvPicPr>
                  </pic:nvPicPr>
                  <pic:blipFill>
                    <a:blip r:embed="rId7"/>
                    <a:stretch>
                      <a:fillRect/>
                    </a:stretch>
                  </pic:blipFill>
                  <pic:spPr bwMode="auto">
                    <a:xfrm>
                      <a:off x="0" y="0"/>
                      <a:ext cx="5518785" cy="2735580"/>
                    </a:xfrm>
                    <a:prstGeom prst="rect">
                      <a:avLst/>
                    </a:prstGeom>
                  </pic:spPr>
                </pic:pic>
              </a:graphicData>
            </a:graphic>
          </wp:anchor>
        </w:drawing>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center"/>
        <w:rPr>
          <w:rFonts w:ascii="Arial" w:hAnsi="Arial" w:cs="Arial"/>
          <w:b w:val="false"/>
          <w:b w:val="false"/>
          <w:bCs w:val="false"/>
          <w:i/>
          <w:i/>
          <w:iCs/>
          <w:sz w:val="20"/>
          <w:szCs w:val="20"/>
        </w:rPr>
      </w:pPr>
      <w:r>
        <w:rPr>
          <w:rFonts w:cs="Arial" w:ascii="Arial" w:hAnsi="Arial"/>
          <w:b w:val="false"/>
          <w:bCs w:val="false"/>
          <w:i/>
          <w:iCs/>
          <w:sz w:val="20"/>
          <w:szCs w:val="20"/>
        </w:rPr>
      </w:r>
    </w:p>
    <w:p>
      <w:pPr>
        <w:pStyle w:val="Normal"/>
        <w:spacing w:lineRule="auto" w:line="360"/>
        <w:ind w:left="0" w:hanging="0"/>
        <w:jc w:val="center"/>
        <w:rPr/>
      </w:pPr>
      <w:r>
        <w:rPr>
          <w:rFonts w:cs="Arial" w:ascii="Arial" w:hAnsi="Arial"/>
          <w:b w:val="false"/>
          <w:bCs w:val="false"/>
          <w:i/>
          <w:iCs/>
          <w:sz w:val="20"/>
          <w:szCs w:val="20"/>
        </w:rPr>
        <w:t>Source: The Globe Project – Germany (2020)</w:t>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center"/>
        <w:rPr/>
      </w:pPr>
      <w:r>
        <w:rPr>
          <w:rFonts w:cs="Arial" w:ascii="Arial" w:hAnsi="Arial"/>
          <w:b/>
          <w:bCs/>
        </w:rPr>
        <w:t>Figure 4: Cultural practices and values in West Germany</w:t>
      </w:r>
    </w:p>
    <w:p>
      <w:pPr>
        <w:pStyle w:val="Normal"/>
        <w:spacing w:lineRule="auto" w:line="360"/>
        <w:ind w:left="0" w:hanging="0"/>
        <w:jc w:val="left"/>
        <w:rPr>
          <w:rFonts w:ascii="Arial" w:hAnsi="Arial" w:cs="Arial"/>
          <w:b/>
          <w:b/>
          <w:bCs/>
        </w:rPr>
      </w:pPr>
      <w:r>
        <w:rPr>
          <w:rFonts w:cs="Arial" w:ascii="Arial" w:hAnsi="Arial"/>
          <w:b/>
          <w:bCs/>
        </w:rPr>
        <w:drawing>
          <wp:anchor behindDoc="0" distT="0" distB="0" distL="0" distR="0" simplePos="0" locked="0" layoutInCell="0" allowOverlap="1" relativeHeight="4">
            <wp:simplePos x="0" y="0"/>
            <wp:positionH relativeFrom="column">
              <wp:posOffset>243840</wp:posOffset>
            </wp:positionH>
            <wp:positionV relativeFrom="paragraph">
              <wp:posOffset>-22860</wp:posOffset>
            </wp:positionV>
            <wp:extent cx="5639435" cy="2588895"/>
            <wp:effectExtent l="0" t="0" r="0" b="0"/>
            <wp:wrapSquare wrapText="largest"/>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8"/>
                    <a:stretch>
                      <a:fillRect/>
                    </a:stretch>
                  </pic:blipFill>
                  <pic:spPr bwMode="auto">
                    <a:xfrm>
                      <a:off x="0" y="0"/>
                      <a:ext cx="5639435" cy="2588895"/>
                    </a:xfrm>
                    <a:prstGeom prst="rect">
                      <a:avLst/>
                    </a:prstGeom>
                  </pic:spPr>
                </pic:pic>
              </a:graphicData>
            </a:graphic>
          </wp:anchor>
        </w:drawing>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center"/>
        <w:rPr/>
      </w:pPr>
      <w:r>
        <w:rPr>
          <w:rFonts w:cs="Arial" w:ascii="Arial" w:hAnsi="Arial"/>
          <w:b w:val="false"/>
          <w:bCs w:val="false"/>
          <w:i/>
          <w:iCs/>
          <w:sz w:val="20"/>
          <w:szCs w:val="20"/>
        </w:rPr>
        <w:t>Source: The Globe Project – Germany (2020)</w:t>
      </w:r>
    </w:p>
    <w:p>
      <w:pPr>
        <w:pStyle w:val="Normal"/>
        <w:spacing w:lineRule="auto" w:line="360"/>
        <w:ind w:left="0" w:hanging="0"/>
        <w:jc w:val="both"/>
        <w:rPr/>
      </w:pPr>
      <w:r>
        <w:rPr>
          <w:rFonts w:cs="Arial" w:ascii="Arial" w:hAnsi="Arial"/>
          <w:b w:val="false"/>
          <w:bCs w:val="false"/>
          <w:i/>
          <w:iCs/>
          <w:sz w:val="20"/>
          <w:szCs w:val="20"/>
        </w:rPr>
        <w:tab/>
      </w:r>
      <w:r>
        <w:rPr>
          <w:rFonts w:cs="Arial" w:ascii="Arial" w:hAnsi="Arial"/>
          <w:b w:val="false"/>
          <w:bCs w:val="false"/>
        </w:rPr>
        <w:t xml:space="preserve"> Regarding leadership scores, Germany is distinguished through high scores for team-oriented, responsive and charismatic leaders. All this suggests that the country has a high level of appreciation and respect for visionary, inspirational and opinion-valuing leaders who are honest and who form teams based on suitable interpersonal and administrative abilities (The Globe Project, 2020).</w:t>
      </w:r>
    </w:p>
    <w:p>
      <w:pPr>
        <w:pStyle w:val="Normal"/>
        <w:spacing w:lineRule="auto" w:line="360"/>
        <w:ind w:left="0" w:hanging="0"/>
        <w:jc w:val="center"/>
        <w:rPr/>
      </w:pPr>
      <w:r>
        <w:rPr>
          <w:rFonts w:cs="Arial" w:ascii="Arial" w:hAnsi="Arial"/>
          <w:b/>
          <w:bCs/>
        </w:rPr>
        <w:t>Figure 3: Leadership Scores for Outstanding Leadership in the Germanic Europe Cluster</w:t>
      </w:r>
    </w:p>
    <w:p>
      <w:pPr>
        <w:pStyle w:val="Normal"/>
        <w:spacing w:lineRule="auto" w:line="360"/>
        <w:ind w:left="0" w:hanging="0"/>
        <w:jc w:val="left"/>
        <w:rPr>
          <w:rFonts w:ascii="Arial" w:hAnsi="Arial" w:cs="Arial"/>
          <w:b/>
          <w:b/>
          <w:bCs/>
        </w:rPr>
      </w:pPr>
      <w:r>
        <w:rPr>
          <w:rFonts w:cs="Arial" w:ascii="Arial" w:hAnsi="Arial"/>
          <w:b/>
          <w:bCs/>
        </w:rPr>
        <w:drawing>
          <wp:anchor behindDoc="0" distT="0" distB="0" distL="0" distR="0" simplePos="0" locked="0" layoutInCell="0" allowOverlap="1" relativeHeight="5">
            <wp:simplePos x="0" y="0"/>
            <wp:positionH relativeFrom="column">
              <wp:align>center</wp:align>
            </wp:positionH>
            <wp:positionV relativeFrom="paragraph">
              <wp:posOffset>635</wp:posOffset>
            </wp:positionV>
            <wp:extent cx="5280660" cy="2743200"/>
            <wp:effectExtent l="0" t="0" r="0" b="0"/>
            <wp:wrapSquare wrapText="largest"/>
            <wp:docPr id="6"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 descr=""/>
                    <pic:cNvPicPr>
                      <a:picLocks noChangeAspect="1" noChangeArrowheads="1"/>
                    </pic:cNvPicPr>
                  </pic:nvPicPr>
                  <pic:blipFill>
                    <a:blip r:embed="rId9"/>
                    <a:stretch>
                      <a:fillRect/>
                    </a:stretch>
                  </pic:blipFill>
                  <pic:spPr bwMode="auto">
                    <a:xfrm>
                      <a:off x="0" y="0"/>
                      <a:ext cx="5280660" cy="2743200"/>
                    </a:xfrm>
                    <a:prstGeom prst="rect">
                      <a:avLst/>
                    </a:prstGeom>
                  </pic:spPr>
                </pic:pic>
              </a:graphicData>
            </a:graphic>
          </wp:anchor>
        </w:drawing>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center"/>
        <w:rPr>
          <w:rFonts w:ascii="Arial" w:hAnsi="Arial" w:cs="Arial"/>
          <w:b w:val="false"/>
          <w:b w:val="false"/>
          <w:bCs w:val="false"/>
          <w:i/>
          <w:i/>
          <w:iCs/>
          <w:sz w:val="20"/>
          <w:szCs w:val="20"/>
        </w:rPr>
      </w:pPr>
      <w:r>
        <w:rPr>
          <w:rFonts w:cs="Arial" w:ascii="Arial" w:hAnsi="Arial"/>
          <w:b w:val="false"/>
          <w:bCs w:val="false"/>
          <w:i/>
          <w:iCs/>
          <w:sz w:val="20"/>
          <w:szCs w:val="20"/>
        </w:rPr>
      </w:r>
    </w:p>
    <w:p>
      <w:pPr>
        <w:pStyle w:val="Normal"/>
        <w:spacing w:lineRule="auto" w:line="360"/>
        <w:ind w:left="0" w:hanging="0"/>
        <w:jc w:val="center"/>
        <w:rPr/>
      </w:pPr>
      <w:r>
        <w:rPr>
          <w:rFonts w:cs="Arial" w:ascii="Arial" w:hAnsi="Arial"/>
          <w:b w:val="false"/>
          <w:bCs w:val="false"/>
          <w:i/>
          <w:iCs/>
          <w:sz w:val="20"/>
          <w:szCs w:val="20"/>
        </w:rPr>
        <w:t>Source: The Globe Project – Germany (2020)</w:t>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both"/>
        <w:rPr>
          <w:b w:val="false"/>
          <w:b w:val="false"/>
          <w:bCs w:val="false"/>
        </w:rPr>
      </w:pPr>
      <w:r>
        <w:rPr>
          <w:rFonts w:cs="Arial" w:ascii="Arial" w:hAnsi="Arial"/>
          <w:b w:val="false"/>
          <w:bCs w:val="false"/>
        </w:rPr>
        <w:tab/>
        <w:t xml:space="preserve">Germany received one of the worst scores for Self-protective Leadership from all groups, suggesting a dislike for leaders who are egocentric, conscious of their status, and engage in behaviour that will advance own interests over their team's well-being. Generally, the Germans seek for "charismatic" leaders who embrace participative leadership, while also encouraging an independent thinking. These leaders would be reticent in engaging self-protective behaviours, like egocentrism and in particular status consciousness. </w:t>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t>4. Conclusion</w:t>
      </w:r>
    </w:p>
    <w:p>
      <w:pPr>
        <w:pStyle w:val="Normal"/>
        <w:spacing w:lineRule="auto" w:line="360"/>
        <w:ind w:left="0" w:hanging="0"/>
        <w:jc w:val="both"/>
        <w:rPr>
          <w:b w:val="false"/>
          <w:b w:val="false"/>
          <w:bCs w:val="false"/>
        </w:rPr>
      </w:pPr>
      <w:r>
        <w:rPr>
          <w:rFonts w:cs="Arial" w:ascii="Arial" w:hAnsi="Arial"/>
          <w:b w:val="false"/>
          <w:bCs w:val="false"/>
        </w:rPr>
        <w:tab/>
        <w:t xml:space="preserve">As Peter </w:t>
      </w:r>
      <w:r>
        <w:rPr>
          <w:rFonts w:cs="Arial" w:ascii="Arial" w:hAnsi="Arial"/>
          <w:b w:val="false"/>
          <w:bCs w:val="false"/>
          <w:lang w:val="zxx" w:eastAsia="zxx" w:bidi="zxx"/>
        </w:rPr>
        <w:t>Drucker (2013)</w:t>
      </w:r>
      <w:r>
        <w:rPr>
          <w:rFonts w:cs="Arial" w:ascii="Arial" w:hAnsi="Arial"/>
          <w:b w:val="false"/>
          <w:bCs w:val="false"/>
        </w:rPr>
        <w:t xml:space="preserve"> stated, leadership is profoundly incorporated in a country's culture. In Germany or United Kingdom, managers do the same thing, although they do it in different ways. For managers, it is particularly important to develop their understanding when it comes to cultural differences, in order to encourage and manage employees. Regarding the cultural values of German society, in other words “the way people believe it is supposed to be”, these are frequently distinct from the cultural customs.</w:t>
      </w:r>
    </w:p>
    <w:p>
      <w:pPr>
        <w:pStyle w:val="Normal"/>
        <w:spacing w:lineRule="auto" w:line="360"/>
        <w:ind w:left="0" w:hanging="0"/>
        <w:jc w:val="both"/>
        <w:rPr>
          <w:rFonts w:ascii="Arial" w:hAnsi="Arial" w:cs="Arial"/>
        </w:rPr>
      </w:pPr>
      <w:r>
        <w:rPr>
          <w:rFonts w:cs="Arial" w:ascii="Arial" w:hAnsi="Arial"/>
        </w:rPr>
      </w:r>
    </w:p>
    <w:p>
      <w:pPr>
        <w:pStyle w:val="Normal"/>
        <w:spacing w:lineRule="auto" w:line="360"/>
        <w:ind w:left="0" w:hanging="0"/>
        <w:jc w:val="both"/>
        <w:rPr>
          <w:b/>
          <w:b/>
          <w:bCs/>
        </w:rPr>
      </w:pPr>
      <w:r>
        <w:rPr>
          <w:rFonts w:cs="Arial" w:ascii="Arial" w:hAnsi="Arial"/>
          <w:b/>
          <w:bCs/>
        </w:rPr>
        <w:t>5. Recommendation</w:t>
      </w:r>
    </w:p>
    <w:p>
      <w:pPr>
        <w:pStyle w:val="Normal"/>
        <w:numPr>
          <w:ilvl w:val="0"/>
          <w:numId w:val="1"/>
        </w:numPr>
        <w:spacing w:lineRule="auto" w:line="360"/>
        <w:jc w:val="left"/>
        <w:rPr>
          <w:rFonts w:ascii="Arial" w:hAnsi="Arial"/>
          <w:b w:val="false"/>
          <w:b w:val="false"/>
          <w:bCs w:val="false"/>
        </w:rPr>
      </w:pPr>
      <w:r>
        <w:rPr>
          <w:rFonts w:ascii="Arial" w:hAnsi="Arial"/>
          <w:b w:val="false"/>
          <w:bCs w:val="false"/>
        </w:rPr>
        <w:t>An important aspect for managers is to value freedom, assign responsibilities and to involve the relevant parties in making decisions.</w:t>
      </w:r>
    </w:p>
    <w:p>
      <w:pPr>
        <w:pStyle w:val="Normal"/>
        <w:numPr>
          <w:ilvl w:val="0"/>
          <w:numId w:val="1"/>
        </w:numPr>
        <w:spacing w:lineRule="auto" w:line="360"/>
        <w:jc w:val="left"/>
        <w:rPr>
          <w:rFonts w:ascii="Arial" w:hAnsi="Arial"/>
          <w:b w:val="false"/>
          <w:b w:val="false"/>
          <w:bCs w:val="false"/>
        </w:rPr>
      </w:pPr>
      <w:r>
        <w:rPr>
          <w:rFonts w:ascii="Arial" w:hAnsi="Arial"/>
          <w:b w:val="false"/>
          <w:bCs w:val="false"/>
        </w:rPr>
        <w:t>It is essential for any company to include cross-cultural trainings, whether it is for employees who remain at home or for those who relocate internationally.</w:t>
      </w:r>
    </w:p>
    <w:p>
      <w:pPr>
        <w:pStyle w:val="Normal"/>
        <w:numPr>
          <w:ilvl w:val="0"/>
          <w:numId w:val="1"/>
        </w:numPr>
        <w:spacing w:lineRule="auto" w:line="360"/>
        <w:jc w:val="left"/>
        <w:rPr>
          <w:rFonts w:ascii="Arial" w:hAnsi="Arial"/>
          <w:b w:val="false"/>
          <w:b w:val="false"/>
          <w:bCs w:val="false"/>
        </w:rPr>
      </w:pPr>
      <w:r>
        <w:rPr>
          <w:rFonts w:ascii="Arial" w:hAnsi="Arial"/>
          <w:b w:val="false"/>
          <w:bCs w:val="false"/>
        </w:rPr>
        <w:t>Hotel staff will need to become aware of culturally-dependent attitudes, values, faiths and perceptions, or be trained in what to expect when working with different cultures, particularly in situations that involve the company and its employees' long-term success.</w:t>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r>
    </w:p>
    <w:p>
      <w:pPr>
        <w:pStyle w:val="Normal"/>
        <w:spacing w:lineRule="auto" w:line="360"/>
        <w:ind w:left="0" w:hanging="0"/>
        <w:jc w:val="left"/>
        <w:rPr>
          <w:rFonts w:ascii="Arial" w:hAnsi="Arial" w:cs="Arial"/>
          <w:b/>
          <w:b/>
          <w:bCs/>
        </w:rPr>
      </w:pPr>
      <w:r>
        <w:rPr>
          <w:rFonts w:cs="Arial" w:ascii="Arial" w:hAnsi="Arial"/>
          <w:b/>
          <w:bCs/>
        </w:rPr>
        <w:t>6. References</w:t>
      </w:r>
    </w:p>
    <w:p>
      <w:pPr>
        <w:pStyle w:val="Normal"/>
        <w:spacing w:lineRule="auto" w:line="360"/>
        <w:ind w:left="0" w:hanging="0"/>
        <w:jc w:val="left"/>
        <w:rPr>
          <w:rFonts w:ascii="Arial" w:hAnsi="Arial" w:cs="Arial"/>
          <w:b w:val="false"/>
          <w:b w:val="false"/>
          <w:bCs w:val="false"/>
          <w:color w:val="000000"/>
          <w:sz w:val="24"/>
          <w:szCs w:val="24"/>
        </w:rPr>
      </w:pPr>
      <w:r>
        <w:rPr>
          <w:rFonts w:cs="Arial" w:ascii="Arial" w:hAnsi="Arial"/>
          <w:b w:val="false"/>
          <w:bCs w:val="false"/>
          <w:color w:val="000000"/>
          <w:sz w:val="24"/>
          <w:szCs w:val="24"/>
        </w:rPr>
      </w:r>
    </w:p>
    <w:p>
      <w:pPr>
        <w:pStyle w:val="Normal"/>
        <w:spacing w:lineRule="auto" w:line="360"/>
        <w:ind w:left="0" w:hanging="0"/>
        <w:jc w:val="left"/>
        <w:rPr>
          <w:rFonts w:ascii="Arial" w:hAnsi="Arial" w:cs="Arial"/>
          <w:b w:val="false"/>
          <w:b w:val="false"/>
          <w:bCs w:val="false"/>
          <w:color w:val="000000"/>
          <w:sz w:val="24"/>
          <w:szCs w:val="24"/>
          <w:lang w:val="zxx" w:eastAsia="zxx" w:bidi="zxx"/>
        </w:rPr>
      </w:pPr>
      <w:r>
        <w:rPr>
          <w:rFonts w:cs="Arial" w:ascii="Arial" w:hAnsi="Arial"/>
          <w:b w:val="false"/>
          <w:bCs w:val="false"/>
          <w:i w:val="false"/>
          <w:caps w:val="false"/>
          <w:smallCaps w:val="false"/>
          <w:color w:val="000000"/>
          <w:spacing w:val="0"/>
          <w:sz w:val="24"/>
          <w:szCs w:val="24"/>
          <w:lang w:val="zxx" w:eastAsia="zxx" w:bidi="zxx"/>
        </w:rPr>
        <w:t xml:space="preserve">Bannon, G. (2003) </w:t>
      </w:r>
      <w:r>
        <w:rPr>
          <w:rFonts w:cs="Arial" w:ascii="Arial" w:hAnsi="Arial"/>
          <w:b w:val="false"/>
          <w:bCs w:val="false"/>
          <w:i/>
          <w:color w:val="000000"/>
          <w:spacing w:val="0"/>
          <w:sz w:val="24"/>
          <w:szCs w:val="24"/>
          <w:lang w:val="zxx" w:eastAsia="zxx" w:bidi="zxx"/>
        </w:rPr>
        <w:t xml:space="preserve">Cross-cultural communication: The essential guide to international </w:t>
        <w:tab/>
        <w:t xml:space="preserve">business, </w:t>
      </w:r>
      <w:r>
        <w:rPr>
          <w:rFonts w:cs="Arial" w:ascii="Arial" w:hAnsi="Arial"/>
          <w:b w:val="false"/>
          <w:bCs w:val="false"/>
          <w:i w:val="false"/>
          <w:iCs w:val="false"/>
          <w:color w:val="000000"/>
          <w:spacing w:val="0"/>
          <w:sz w:val="24"/>
          <w:szCs w:val="24"/>
          <w:lang w:val="zxx" w:eastAsia="zxx" w:bidi="zxx"/>
        </w:rPr>
        <w:t>pp. 17-34</w:t>
      </w:r>
      <w:r>
        <w:rPr>
          <w:rFonts w:cs="Arial" w:ascii="Arial" w:hAnsi="Arial"/>
          <w:b w:val="false"/>
          <w:bCs w:val="false"/>
          <w:i/>
          <w:color w:val="000000"/>
          <w:spacing w:val="0"/>
          <w:sz w:val="24"/>
          <w:szCs w:val="24"/>
          <w:lang w:val="zxx" w:eastAsia="zxx" w:bidi="zxx"/>
        </w:rPr>
        <w:t>.</w:t>
      </w:r>
      <w:r>
        <w:rPr>
          <w:rFonts w:cs="Arial" w:ascii="Arial" w:hAnsi="Arial"/>
          <w:b w:val="false"/>
          <w:bCs w:val="false"/>
          <w:i w:val="false"/>
          <w:caps w:val="false"/>
          <w:smallCaps w:val="false"/>
          <w:color w:val="000000"/>
          <w:spacing w:val="0"/>
          <w:sz w:val="24"/>
          <w:szCs w:val="24"/>
          <w:lang w:val="zxx" w:eastAsia="zxx" w:bidi="zxx"/>
        </w:rPr>
        <w:t xml:space="preserve"> Kogan Page Publishers.</w:t>
      </w:r>
      <w:r>
        <w:rPr>
          <w:rFonts w:cs="Arial" w:ascii="Arial" w:hAnsi="Arial"/>
          <w:b w:val="false"/>
          <w:bCs w:val="false"/>
          <w:color w:val="000000"/>
          <w:sz w:val="24"/>
          <w:szCs w:val="24"/>
          <w:lang w:val="zxx" w:eastAsia="zxx" w:bidi="zxx"/>
        </w:rPr>
        <w:t xml:space="preserve"> </w:t>
      </w:r>
    </w:p>
    <w:p>
      <w:pPr>
        <w:pStyle w:val="Normal"/>
        <w:spacing w:lineRule="auto" w:line="360"/>
        <w:ind w:left="0" w:hanging="0"/>
        <w:jc w:val="left"/>
        <w:rPr>
          <w:rFonts w:ascii="Arial" w:hAnsi="Arial" w:cs="Arial"/>
          <w:b w:val="false"/>
          <w:b w:val="false"/>
          <w:bCs w:val="false"/>
          <w:color w:val="000000"/>
          <w:sz w:val="24"/>
          <w:szCs w:val="24"/>
        </w:rPr>
      </w:pPr>
      <w:r>
        <w:rPr>
          <w:rFonts w:cs="Arial" w:ascii="Arial" w:hAnsi="Arial"/>
          <w:b w:val="false"/>
          <w:bCs w:val="false"/>
          <w:i w:val="false"/>
          <w:caps w:val="false"/>
          <w:smallCaps w:val="false"/>
          <w:color w:val="000000"/>
          <w:spacing w:val="0"/>
          <w:sz w:val="24"/>
          <w:szCs w:val="24"/>
          <w:lang w:val="zxx" w:eastAsia="zxx" w:bidi="zxx"/>
        </w:rPr>
        <w:t xml:space="preserve">Blank, T. and Schmidt, P. (2003) National identity in a united Germany: Nationalism or </w:t>
        <w:tab/>
        <w:t xml:space="preserve">patriotism? An empirical test with representative data. </w:t>
      </w:r>
      <w:r>
        <w:rPr>
          <w:rFonts w:cs="Arial" w:ascii="Arial" w:hAnsi="Arial"/>
          <w:b w:val="false"/>
          <w:bCs w:val="false"/>
          <w:i/>
          <w:caps w:val="false"/>
          <w:smallCaps w:val="false"/>
          <w:color w:val="000000"/>
          <w:spacing w:val="0"/>
          <w:sz w:val="24"/>
          <w:szCs w:val="24"/>
          <w:lang w:val="zxx" w:eastAsia="zxx" w:bidi="zxx"/>
        </w:rPr>
        <w:t>Political psychology</w:t>
      </w:r>
      <w:r>
        <w:rPr>
          <w:rFonts w:cs="Arial" w:ascii="Arial" w:hAnsi="Arial"/>
          <w:b w:val="false"/>
          <w:bCs w:val="false"/>
          <w:i w:val="false"/>
          <w:caps w:val="false"/>
          <w:smallCaps w:val="false"/>
          <w:color w:val="000000"/>
          <w:spacing w:val="0"/>
          <w:sz w:val="24"/>
          <w:szCs w:val="24"/>
          <w:lang w:val="zxx" w:eastAsia="zxx" w:bidi="zxx"/>
        </w:rPr>
        <w:t xml:space="preserve">, </w:t>
      </w:r>
      <w:r>
        <w:rPr>
          <w:rFonts w:cs="Arial" w:ascii="Arial" w:hAnsi="Arial"/>
          <w:b w:val="false"/>
          <w:bCs w:val="false"/>
          <w:i/>
          <w:caps w:val="false"/>
          <w:smallCaps w:val="false"/>
          <w:color w:val="000000"/>
          <w:spacing w:val="0"/>
          <w:sz w:val="24"/>
          <w:szCs w:val="24"/>
          <w:lang w:val="zxx" w:eastAsia="zxx" w:bidi="zxx"/>
        </w:rPr>
        <w:t>24</w:t>
      </w:r>
      <w:r>
        <w:rPr>
          <w:rFonts w:cs="Arial" w:ascii="Arial" w:hAnsi="Arial"/>
          <w:b w:val="false"/>
          <w:bCs w:val="false"/>
          <w:i w:val="false"/>
          <w:caps w:val="false"/>
          <w:smallCaps w:val="false"/>
          <w:color w:val="000000"/>
          <w:spacing w:val="0"/>
          <w:sz w:val="24"/>
          <w:szCs w:val="24"/>
          <w:lang w:val="zxx" w:eastAsia="zxx" w:bidi="zxx"/>
        </w:rPr>
        <w:t xml:space="preserve">(2), </w:t>
        <w:tab/>
        <w:t xml:space="preserve">pp.289-312. Available at: </w:t>
      </w:r>
      <w:hyperlink r:id="rId10">
        <w:r>
          <w:rPr>
            <w:rStyle w:val="InternetLink"/>
            <w:rFonts w:cs="Arial" w:ascii="Arial" w:hAnsi="Arial"/>
            <w:b w:val="false"/>
            <w:bCs w:val="false"/>
            <w:i w:val="false"/>
            <w:caps w:val="false"/>
            <w:smallCaps w:val="false"/>
            <w:color w:val="000000"/>
            <w:spacing w:val="0"/>
            <w:sz w:val="24"/>
            <w:szCs w:val="24"/>
            <w:lang w:val="zxx" w:eastAsia="zxx" w:bidi="zxx"/>
          </w:rPr>
          <w:t>https://onlinelibrary.wiley.com/doi/abs/10.1111/0162-</w:t>
        </w:r>
      </w:hyperlink>
      <w:hyperlink r:id="rId11">
        <w:r>
          <w:rPr>
            <w:rStyle w:val="InternetLink"/>
            <w:rFonts w:cs="Arial" w:ascii="Arial" w:hAnsi="Arial"/>
            <w:b w:val="false"/>
            <w:bCs w:val="false"/>
            <w:i w:val="false"/>
            <w:caps w:val="false"/>
            <w:smallCaps w:val="false"/>
            <w:color w:val="000000"/>
            <w:spacing w:val="0"/>
            <w:sz w:val="24"/>
            <w:szCs w:val="24"/>
            <w:u w:val="none"/>
            <w:lang w:val="zxx" w:eastAsia="zxx" w:bidi="zxx"/>
          </w:rPr>
          <w:tab/>
        </w:r>
      </w:hyperlink>
      <w:r>
        <w:rPr>
          <w:rStyle w:val="InternetLink"/>
          <w:rFonts w:cs="Arial" w:ascii="Arial" w:hAnsi="Arial"/>
          <w:b w:val="false"/>
          <w:bCs w:val="false"/>
          <w:i w:val="false"/>
          <w:caps w:val="false"/>
          <w:smallCaps w:val="false"/>
          <w:color w:val="000000"/>
          <w:spacing w:val="0"/>
          <w:sz w:val="24"/>
          <w:szCs w:val="24"/>
          <w:lang w:val="zxx" w:eastAsia="zxx" w:bidi="zxx"/>
        </w:rPr>
        <w:t>895X.00329</w:t>
      </w:r>
      <w:r>
        <w:rPr>
          <w:rFonts w:cs="Arial" w:ascii="Arial" w:hAnsi="Arial"/>
          <w:b w:val="false"/>
          <w:bCs w:val="false"/>
          <w:i w:val="false"/>
          <w:caps w:val="false"/>
          <w:smallCaps w:val="false"/>
          <w:color w:val="000000"/>
          <w:spacing w:val="0"/>
          <w:sz w:val="24"/>
          <w:szCs w:val="24"/>
          <w:lang w:val="zxx" w:eastAsia="zxx" w:bidi="zxx"/>
        </w:rPr>
        <w:t xml:space="preserve"> [Accessed 13 February 2024]</w:t>
      </w:r>
    </w:p>
    <w:p>
      <w:pPr>
        <w:pStyle w:val="Normal"/>
        <w:spacing w:lineRule="auto" w:line="360"/>
        <w:ind w:left="0" w:hanging="0"/>
        <w:jc w:val="left"/>
        <w:rPr>
          <w:rFonts w:ascii="Arial" w:hAnsi="Arial" w:cs="Arial"/>
          <w:b w:val="false"/>
          <w:b w:val="false"/>
          <w:bCs w:val="false"/>
          <w:color w:val="000000"/>
          <w:sz w:val="24"/>
          <w:szCs w:val="24"/>
        </w:rPr>
      </w:pPr>
      <w:r>
        <w:rPr>
          <w:rFonts w:cs="Arial" w:ascii="Arial" w:hAnsi="Arial"/>
          <w:b w:val="false"/>
          <w:bCs w:val="false"/>
          <w:i w:val="false"/>
          <w:caps w:val="false"/>
          <w:smallCaps w:val="false"/>
          <w:color w:val="000000"/>
          <w:spacing w:val="0"/>
          <w:sz w:val="24"/>
          <w:szCs w:val="24"/>
          <w:lang w:val="zxx" w:eastAsia="zxx" w:bidi="zxx"/>
        </w:rPr>
        <w:t xml:space="preserve">Boussebaa, M. (2021) From cultural differences to cultural globalization: towards a new </w:t>
        <w:tab/>
        <w:t>research agenda in cross-cultural management studies. C</w:t>
      </w:r>
      <w:r>
        <w:rPr>
          <w:rFonts w:cs="Arial" w:ascii="Arial" w:hAnsi="Arial"/>
          <w:b w:val="false"/>
          <w:bCs w:val="false"/>
          <w:i/>
          <w:color w:val="000000"/>
          <w:spacing w:val="0"/>
          <w:sz w:val="24"/>
          <w:szCs w:val="24"/>
          <w:lang w:val="zxx" w:eastAsia="zxx" w:bidi="zxx"/>
        </w:rPr>
        <w:t xml:space="preserve">ritical perspectives on </w:t>
        <w:tab/>
        <w:t>international business</w:t>
      </w:r>
      <w:r>
        <w:rPr>
          <w:rFonts w:cs="Arial" w:ascii="Arial" w:hAnsi="Arial"/>
          <w:b w:val="false"/>
          <w:bCs w:val="false"/>
          <w:i w:val="false"/>
          <w:caps w:val="false"/>
          <w:smallCaps w:val="false"/>
          <w:color w:val="000000"/>
          <w:spacing w:val="0"/>
          <w:sz w:val="24"/>
          <w:szCs w:val="24"/>
          <w:lang w:val="zxx" w:eastAsia="zxx" w:bidi="zxx"/>
        </w:rPr>
        <w:t xml:space="preserve">, </w:t>
      </w:r>
      <w:r>
        <w:rPr>
          <w:rFonts w:cs="Arial" w:ascii="Arial" w:hAnsi="Arial"/>
          <w:b w:val="false"/>
          <w:bCs w:val="false"/>
          <w:i/>
          <w:color w:val="000000"/>
          <w:spacing w:val="0"/>
          <w:sz w:val="24"/>
          <w:szCs w:val="24"/>
          <w:lang w:val="zxx" w:eastAsia="zxx" w:bidi="zxx"/>
        </w:rPr>
        <w:t>17</w:t>
      </w:r>
      <w:r>
        <w:rPr>
          <w:rFonts w:cs="Arial" w:ascii="Arial" w:hAnsi="Arial"/>
          <w:b w:val="false"/>
          <w:bCs w:val="false"/>
          <w:i w:val="false"/>
          <w:caps w:val="false"/>
          <w:smallCaps w:val="false"/>
          <w:color w:val="000000"/>
          <w:spacing w:val="0"/>
          <w:sz w:val="24"/>
          <w:szCs w:val="24"/>
          <w:lang w:val="zxx" w:eastAsia="zxx" w:bidi="zxx"/>
        </w:rPr>
        <w:t>(3), pp.381-398.</w:t>
      </w:r>
      <w:r>
        <w:rPr>
          <w:rFonts w:cs="Arial" w:ascii="Arial" w:hAnsi="Arial"/>
          <w:b w:val="false"/>
          <w:bCs w:val="false"/>
          <w:color w:val="000000"/>
          <w:sz w:val="24"/>
          <w:szCs w:val="24"/>
          <w:lang w:val="zxx" w:eastAsia="zxx" w:bidi="zxx"/>
        </w:rPr>
        <w:t xml:space="preserve"> Available at: </w:t>
        <w:tab/>
      </w:r>
      <w:hyperlink r:id="rId12">
        <w:r>
          <w:rPr>
            <w:rStyle w:val="InternetLink"/>
            <w:rFonts w:cs="Arial" w:ascii="Arial" w:hAnsi="Arial"/>
            <w:b w:val="false"/>
            <w:bCs w:val="false"/>
            <w:color w:val="000000"/>
            <w:sz w:val="24"/>
            <w:szCs w:val="24"/>
            <w:lang w:val="zxx" w:eastAsia="zxx" w:bidi="zxx"/>
          </w:rPr>
          <w:t>https://www.emerald.com/insight/content/doi/10.1108/cpoib-01-2020-0003/full/html</w:t>
        </w:r>
      </w:hyperlink>
      <w:r>
        <w:rPr>
          <w:rFonts w:cs="Arial" w:ascii="Arial" w:hAnsi="Arial"/>
          <w:b w:val="false"/>
          <w:bCs w:val="false"/>
          <w:color w:val="000000"/>
          <w:sz w:val="24"/>
          <w:szCs w:val="24"/>
          <w:lang w:val="zxx" w:eastAsia="zxx" w:bidi="zxx"/>
        </w:rPr>
        <w:t xml:space="preserve"> </w:t>
        <w:tab/>
        <w:t>[Accessed: 14 February 2024]</w:t>
      </w:r>
    </w:p>
    <w:p>
      <w:pPr>
        <w:pStyle w:val="Normal"/>
        <w:spacing w:lineRule="auto" w:line="360"/>
        <w:ind w:left="0" w:hanging="0"/>
        <w:jc w:val="left"/>
        <w:rPr>
          <w:rFonts w:ascii="Arial" w:hAnsi="Arial" w:cs="Arial"/>
          <w:b w:val="false"/>
          <w:b w:val="false"/>
          <w:bCs w:val="false"/>
          <w:color w:val="000000"/>
          <w:sz w:val="24"/>
          <w:szCs w:val="24"/>
          <w:lang w:val="zxx" w:eastAsia="zxx" w:bidi="zxx"/>
        </w:rPr>
      </w:pPr>
      <w:r>
        <w:rPr>
          <w:rFonts w:cs="Arial" w:ascii="Arial" w:hAnsi="Arial"/>
          <w:b w:val="false"/>
          <w:bCs w:val="false"/>
          <w:i w:val="false"/>
          <w:caps w:val="false"/>
          <w:smallCaps w:val="false"/>
          <w:color w:val="000000"/>
          <w:spacing w:val="0"/>
          <w:sz w:val="24"/>
          <w:szCs w:val="24"/>
          <w:lang w:val="zxx" w:eastAsia="zxx" w:bidi="zxx"/>
        </w:rPr>
        <w:t xml:space="preserve">Drucker, P. (2013) </w:t>
      </w:r>
      <w:r>
        <w:rPr>
          <w:rFonts w:cs="Arial" w:ascii="Arial" w:hAnsi="Arial"/>
          <w:b w:val="false"/>
          <w:bCs w:val="false"/>
          <w:i/>
          <w:color w:val="000000"/>
          <w:spacing w:val="0"/>
          <w:sz w:val="24"/>
          <w:szCs w:val="24"/>
          <w:lang w:val="zxx" w:eastAsia="zxx" w:bidi="zxx"/>
        </w:rPr>
        <w:t>People and performance</w:t>
      </w:r>
      <w:r>
        <w:rPr>
          <w:rFonts w:cs="Arial" w:ascii="Arial" w:hAnsi="Arial"/>
          <w:b w:val="false"/>
          <w:bCs w:val="false"/>
          <w:i w:val="false"/>
          <w:caps w:val="false"/>
          <w:smallCaps w:val="false"/>
          <w:color w:val="000000"/>
          <w:spacing w:val="0"/>
          <w:sz w:val="24"/>
          <w:szCs w:val="24"/>
          <w:lang w:val="zxx" w:eastAsia="zxx" w:bidi="zxx"/>
        </w:rPr>
        <w:t>. Routledge.</w:t>
      </w:r>
      <w:r>
        <w:rPr>
          <w:rFonts w:cs="Arial" w:ascii="Arial" w:hAnsi="Arial"/>
          <w:b w:val="false"/>
          <w:bCs w:val="false"/>
          <w:color w:val="000000"/>
          <w:sz w:val="24"/>
          <w:szCs w:val="24"/>
          <w:lang w:val="zxx" w:eastAsia="zxx" w:bidi="zxx"/>
        </w:rPr>
        <w:t xml:space="preserve"> </w:t>
      </w:r>
    </w:p>
    <w:p>
      <w:pPr>
        <w:pStyle w:val="Normal"/>
        <w:spacing w:lineRule="auto" w:line="360"/>
        <w:ind w:left="0" w:hanging="0"/>
        <w:jc w:val="left"/>
        <w:rPr>
          <w:rFonts w:ascii="Arial" w:hAnsi="Arial" w:cs="Arial"/>
          <w:b w:val="false"/>
          <w:b w:val="false"/>
          <w:bCs w:val="false"/>
          <w:color w:val="000000"/>
          <w:sz w:val="24"/>
          <w:szCs w:val="24"/>
          <w:lang w:val="zxx" w:eastAsia="zxx" w:bidi="zxx"/>
        </w:rPr>
      </w:pPr>
      <w:r>
        <w:rPr>
          <w:rFonts w:cs="Arial" w:ascii="Arial" w:hAnsi="Arial"/>
          <w:b w:val="false"/>
          <w:bCs w:val="false"/>
          <w:color w:val="000000"/>
          <w:sz w:val="24"/>
          <w:szCs w:val="24"/>
          <w:lang w:val="zxx" w:eastAsia="zxx" w:bidi="zxx"/>
        </w:rPr>
        <w:t xml:space="preserve">Evason, N. (2017) </w:t>
      </w:r>
      <w:r>
        <w:rPr>
          <w:rFonts w:cs="Arial" w:ascii="Arial" w:hAnsi="Arial"/>
          <w:b w:val="false"/>
          <w:bCs w:val="false"/>
          <w:i/>
          <w:iCs/>
          <w:color w:val="000000"/>
          <w:sz w:val="24"/>
          <w:szCs w:val="24"/>
          <w:lang w:val="zxx" w:eastAsia="zxx" w:bidi="zxx"/>
        </w:rPr>
        <w:t>German Culture</w:t>
      </w:r>
      <w:r>
        <w:rPr>
          <w:rFonts w:cs="Arial" w:ascii="Arial" w:hAnsi="Arial"/>
          <w:b w:val="false"/>
          <w:bCs w:val="false"/>
          <w:color w:val="000000"/>
          <w:sz w:val="24"/>
          <w:szCs w:val="24"/>
          <w:lang w:val="zxx" w:eastAsia="zxx" w:bidi="zxx"/>
        </w:rPr>
        <w:t xml:space="preserve">. Available at: </w:t>
      </w:r>
      <w:hyperlink r:id="rId13">
        <w:r>
          <w:rPr>
            <w:rStyle w:val="InternetLink"/>
            <w:rFonts w:cs="Arial" w:ascii="Arial" w:hAnsi="Arial"/>
            <w:b w:val="false"/>
            <w:bCs w:val="false"/>
            <w:color w:val="000000"/>
            <w:sz w:val="24"/>
            <w:szCs w:val="24"/>
            <w:lang w:val="zxx" w:eastAsia="zxx" w:bidi="zxx"/>
          </w:rPr>
          <w:t>https://culturalatlas.sbs.com.au/german-culture/german-culture-core-concepts</w:t>
        </w:r>
      </w:hyperlink>
      <w:r>
        <w:rPr>
          <w:rFonts w:cs="Arial" w:ascii="Arial" w:hAnsi="Arial"/>
          <w:b w:val="false"/>
          <w:bCs w:val="false"/>
          <w:color w:val="000000"/>
          <w:sz w:val="24"/>
          <w:szCs w:val="24"/>
          <w:lang w:val="zxx" w:eastAsia="zxx" w:bidi="zxx"/>
        </w:rPr>
        <w:t xml:space="preserve"> [Accessed 12 February 2024]</w:t>
      </w:r>
    </w:p>
    <w:p>
      <w:pPr>
        <w:pStyle w:val="Normal"/>
        <w:spacing w:lineRule="auto" w:line="360"/>
        <w:ind w:left="0" w:hanging="0"/>
        <w:jc w:val="left"/>
        <w:rPr/>
      </w:pPr>
      <w:r>
        <w:rPr>
          <w:rFonts w:cs="Arial" w:ascii="Arial" w:hAnsi="Arial"/>
          <w:b w:val="false"/>
          <w:bCs/>
          <w:i w:val="false"/>
          <w:caps w:val="false"/>
          <w:smallCaps w:val="false"/>
          <w:color w:val="000000"/>
          <w:spacing w:val="0"/>
          <w:sz w:val="24"/>
          <w:szCs w:val="24"/>
          <w:lang w:val="zxx" w:eastAsia="zxx" w:bidi="zxx"/>
        </w:rPr>
        <w:t xml:space="preserve">Latka, R. (2022) </w:t>
      </w:r>
      <w:r>
        <w:rPr>
          <w:rFonts w:cs="Arial" w:ascii="Arial" w:hAnsi="Arial"/>
          <w:b w:val="false"/>
          <w:bCs/>
          <w:i/>
          <w:color w:val="000000"/>
          <w:spacing w:val="0"/>
          <w:sz w:val="24"/>
          <w:szCs w:val="24"/>
          <w:lang w:val="zxx" w:eastAsia="zxx" w:bidi="zxx"/>
        </w:rPr>
        <w:t xml:space="preserve">GLOBE: is the research still relevant after almost 20 years?: Insights in </w:t>
        <w:tab/>
        <w:t>the case of Germany</w:t>
      </w:r>
      <w:r>
        <w:rPr>
          <w:rFonts w:cs="Arial" w:ascii="Arial" w:hAnsi="Arial"/>
          <w:b w:val="false"/>
          <w:bCs/>
          <w:i/>
          <w:caps w:val="false"/>
          <w:smallCaps w:val="false"/>
          <w:color w:val="000000"/>
          <w:spacing w:val="0"/>
          <w:sz w:val="24"/>
          <w:szCs w:val="24"/>
          <w:lang w:val="zxx" w:eastAsia="zxx" w:bidi="zxx"/>
        </w:rPr>
        <w:t xml:space="preserve"> </w:t>
      </w:r>
      <w:r>
        <w:rPr>
          <w:rFonts w:cs="Arial" w:ascii="Arial" w:hAnsi="Arial"/>
          <w:b w:val="false"/>
          <w:bCs/>
          <w:i w:val="false"/>
          <w:caps w:val="false"/>
          <w:smallCaps w:val="false"/>
          <w:color w:val="000000"/>
          <w:spacing w:val="0"/>
          <w:sz w:val="24"/>
          <w:szCs w:val="24"/>
          <w:lang w:val="zxx" w:eastAsia="zxx" w:bidi="zxx"/>
        </w:rPr>
        <w:t>(Bachelor's thesis, University of Twente).</w:t>
      </w:r>
      <w:r>
        <w:rPr>
          <w:rFonts w:cs="Arial" w:ascii="Arial" w:hAnsi="Arial"/>
          <w:b/>
          <w:bCs/>
          <w:color w:val="000000"/>
          <w:sz w:val="24"/>
          <w:szCs w:val="24"/>
          <w:lang w:val="zxx" w:eastAsia="zxx" w:bidi="zxx"/>
        </w:rPr>
        <w:t xml:space="preserve"> </w:t>
      </w:r>
      <w:r>
        <w:rPr>
          <w:rFonts w:cs="Arial" w:ascii="Arial" w:hAnsi="Arial"/>
          <w:b w:val="false"/>
          <w:bCs w:val="false"/>
          <w:color w:val="000000"/>
          <w:sz w:val="24"/>
          <w:szCs w:val="24"/>
          <w:lang w:val="zxx" w:eastAsia="zxx" w:bidi="zxx"/>
        </w:rPr>
        <w:t xml:space="preserve">Available at: </w:t>
        <w:tab/>
      </w:r>
      <w:hyperlink r:id="rId14">
        <w:r>
          <w:rPr>
            <w:rStyle w:val="InternetLink"/>
            <w:rFonts w:cs="Arial" w:ascii="Arial" w:hAnsi="Arial"/>
            <w:b w:val="false"/>
            <w:bCs w:val="false"/>
            <w:color w:val="000000"/>
            <w:sz w:val="24"/>
            <w:szCs w:val="24"/>
            <w:lang w:val="zxx" w:eastAsia="zxx" w:bidi="zxx"/>
          </w:rPr>
          <w:t>https://www.staff.ncl.ac.uk/david.harvey/MKT3008/Culture/WolfGLOBE(2004).pdf</w:t>
        </w:r>
      </w:hyperlink>
      <w:r>
        <w:rPr>
          <w:rFonts w:cs="Arial" w:ascii="Arial" w:hAnsi="Arial"/>
          <w:b w:val="false"/>
          <w:bCs w:val="false"/>
          <w:color w:val="000000"/>
          <w:sz w:val="24"/>
          <w:szCs w:val="24"/>
          <w:lang w:val="zxx" w:eastAsia="zxx" w:bidi="zxx"/>
        </w:rPr>
        <w:t xml:space="preserve"> </w:t>
        <w:tab/>
        <w:t>[Accessed: 10 February 2024]</w:t>
      </w:r>
    </w:p>
    <w:p>
      <w:pPr>
        <w:pStyle w:val="Normal"/>
        <w:widowControl w:val="false"/>
        <w:suppressAutoHyphens w:val="true"/>
        <w:overflowPunct w:val="false"/>
        <w:bidi w:val="0"/>
        <w:spacing w:lineRule="auto" w:line="360" w:before="0" w:after="0"/>
        <w:ind w:left="0" w:right="0" w:hanging="0"/>
        <w:jc w:val="left"/>
        <w:rPr>
          <w:rFonts w:ascii="Arial" w:hAnsi="Arial"/>
          <w:color w:val="000000"/>
          <w:sz w:val="24"/>
          <w:szCs w:val="24"/>
        </w:rPr>
      </w:pPr>
      <w:r>
        <w:rPr>
          <w:rFonts w:ascii="Arial" w:hAnsi="Arial"/>
          <w:b w:val="false"/>
          <w:i w:val="false"/>
          <w:caps w:val="false"/>
          <w:smallCaps w:val="false"/>
          <w:color w:val="000000"/>
          <w:spacing w:val="0"/>
          <w:sz w:val="24"/>
          <w:szCs w:val="24"/>
        </w:rPr>
        <w:t xml:space="preserve">Schneider, J. and </w:t>
      </w:r>
      <w:r>
        <w:rPr>
          <w:rFonts w:ascii="Arial" w:hAnsi="Arial"/>
          <w:b w:val="false"/>
          <w:i w:val="false"/>
          <w:caps w:val="false"/>
          <w:smallCaps w:val="false"/>
          <w:color w:val="000000"/>
          <w:spacing w:val="0"/>
          <w:sz w:val="24"/>
          <w:szCs w:val="24"/>
          <w:lang w:val="zxx" w:eastAsia="zxx" w:bidi="zxx"/>
        </w:rPr>
        <w:t>Littrell, R.F</w:t>
      </w:r>
      <w:r>
        <w:rPr>
          <w:rFonts w:ascii="Arial" w:hAnsi="Arial"/>
          <w:b w:val="false"/>
          <w:i w:val="false"/>
          <w:caps w:val="false"/>
          <w:smallCaps w:val="false"/>
          <w:color w:val="000000"/>
          <w:spacing w:val="0"/>
          <w:sz w:val="24"/>
          <w:szCs w:val="24"/>
        </w:rPr>
        <w:t xml:space="preserve">. (2003) Leadership preferences of German and English </w:t>
        <w:tab/>
        <w:t xml:space="preserve">managers. </w:t>
      </w:r>
      <w:r>
        <w:rPr>
          <w:rFonts w:ascii="Arial" w:hAnsi="Arial"/>
          <w:b w:val="false"/>
          <w:i/>
          <w:color w:val="000000"/>
          <w:spacing w:val="0"/>
          <w:sz w:val="24"/>
          <w:szCs w:val="24"/>
        </w:rPr>
        <w:t>Journal of management development</w:t>
      </w:r>
      <w:r>
        <w:rPr>
          <w:rFonts w:ascii="Arial" w:hAnsi="Arial"/>
          <w:b w:val="false"/>
          <w:i w:val="false"/>
          <w:caps w:val="false"/>
          <w:smallCaps w:val="false"/>
          <w:color w:val="000000"/>
          <w:spacing w:val="0"/>
          <w:sz w:val="24"/>
          <w:szCs w:val="24"/>
        </w:rPr>
        <w:t xml:space="preserve">, </w:t>
      </w:r>
      <w:r>
        <w:rPr>
          <w:rFonts w:ascii="Arial" w:hAnsi="Arial"/>
          <w:b w:val="false"/>
          <w:i/>
          <w:color w:val="000000"/>
          <w:spacing w:val="0"/>
          <w:sz w:val="24"/>
          <w:szCs w:val="24"/>
        </w:rPr>
        <w:t>22</w:t>
      </w:r>
      <w:r>
        <w:rPr>
          <w:rFonts w:ascii="Arial" w:hAnsi="Arial"/>
          <w:b w:val="false"/>
          <w:i w:val="false"/>
          <w:caps w:val="false"/>
          <w:smallCaps w:val="false"/>
          <w:color w:val="000000"/>
          <w:spacing w:val="0"/>
          <w:sz w:val="24"/>
          <w:szCs w:val="24"/>
        </w:rPr>
        <w:t>(2), pp.130-148.</w:t>
      </w:r>
      <w:r>
        <w:rPr>
          <w:rFonts w:ascii="Arial" w:hAnsi="Arial"/>
          <w:color w:val="000000"/>
          <w:sz w:val="24"/>
          <w:szCs w:val="24"/>
        </w:rPr>
        <w:t xml:space="preserve"> Available at: </w:t>
      </w:r>
      <w:hyperlink r:id="rId15">
        <w:r>
          <w:rPr>
            <w:rStyle w:val="InternetLink"/>
            <w:rFonts w:ascii="Arial" w:hAnsi="Arial"/>
            <w:color w:val="000000"/>
            <w:sz w:val="24"/>
            <w:szCs w:val="24"/>
          </w:rPr>
          <w:t>https://www.researchgate.net/publication/235319113_Leadership_preferences_of_German_and_English_managers</w:t>
        </w:r>
      </w:hyperlink>
      <w:r>
        <w:rPr>
          <w:rFonts w:ascii="Arial" w:hAnsi="Arial"/>
          <w:color w:val="000000"/>
          <w:sz w:val="24"/>
          <w:szCs w:val="24"/>
        </w:rPr>
        <w:t xml:space="preserve"> </w:t>
      </w:r>
    </w:p>
    <w:p>
      <w:pPr>
        <w:pStyle w:val="Normal"/>
        <w:spacing w:lineRule="auto" w:line="360"/>
        <w:ind w:left="0" w:hanging="0"/>
        <w:jc w:val="left"/>
        <w:rPr/>
      </w:pPr>
      <w:r>
        <w:rPr>
          <w:rFonts w:cs="Arial" w:ascii="Arial" w:hAnsi="Arial"/>
          <w:b w:val="false"/>
          <w:bCs w:val="false"/>
          <w:color w:val="000000"/>
          <w:sz w:val="24"/>
          <w:szCs w:val="24"/>
          <w:lang w:val="zxx" w:eastAsia="zxx" w:bidi="zxx"/>
        </w:rPr>
        <w:t xml:space="preserve">The Globe Project (2020) </w:t>
      </w:r>
      <w:r>
        <w:rPr>
          <w:rFonts w:cs="Arial" w:ascii="Arial" w:hAnsi="Arial"/>
          <w:b w:val="false"/>
          <w:bCs w:val="false"/>
          <w:i/>
          <w:iCs/>
          <w:color w:val="000000"/>
          <w:sz w:val="24"/>
          <w:szCs w:val="24"/>
          <w:lang w:val="zxx" w:eastAsia="zxx" w:bidi="zxx"/>
        </w:rPr>
        <w:t>Germanic Europe</w:t>
      </w:r>
      <w:r>
        <w:rPr>
          <w:rFonts w:cs="Arial" w:ascii="Arial" w:hAnsi="Arial"/>
          <w:b w:val="false"/>
          <w:bCs w:val="false"/>
          <w:color w:val="000000"/>
          <w:sz w:val="24"/>
          <w:szCs w:val="24"/>
          <w:lang w:val="zxx" w:eastAsia="zxx" w:bidi="zxx"/>
        </w:rPr>
        <w:t xml:space="preserve">. Available at: </w:t>
        <w:tab/>
      </w:r>
      <w:r>
        <w:fldChar w:fldCharType="begin"/>
      </w:r>
      <w:r>
        <w:rPr>
          <w:rStyle w:val="InternetLink"/>
          <w:sz w:val="24"/>
          <w:b w:val="false"/>
          <w:szCs w:val="24"/>
          <w:bCs w:val="false"/>
          <w:rFonts w:cs="Arial" w:ascii="Arial" w:hAnsi="Arial"/>
          <w:color w:val="000000"/>
          <w:lang w:val="zxx" w:eastAsia="zxx" w:bidi="zxx"/>
        </w:rPr>
        <w:instrText xml:space="preserve"> HYPERLINK "https://globeproject.com/results/clusters/germanic-europe%3Fmenu=list.html" \l "list"</w:instrText>
      </w:r>
      <w:r>
        <w:rPr>
          <w:rStyle w:val="InternetLink"/>
          <w:sz w:val="24"/>
          <w:b w:val="false"/>
          <w:szCs w:val="24"/>
          <w:bCs w:val="false"/>
          <w:rFonts w:cs="Arial" w:ascii="Arial" w:hAnsi="Arial"/>
          <w:color w:val="000000"/>
          <w:lang w:val="zxx" w:eastAsia="zxx" w:bidi="zxx"/>
        </w:rPr>
        <w:fldChar w:fldCharType="separate"/>
      </w:r>
      <w:r>
        <w:rPr>
          <w:rStyle w:val="InternetLink"/>
          <w:rFonts w:cs="Arial" w:ascii="Arial" w:hAnsi="Arial"/>
          <w:b w:val="false"/>
          <w:bCs w:val="false"/>
          <w:color w:val="000000"/>
          <w:sz w:val="24"/>
          <w:szCs w:val="24"/>
          <w:lang w:val="zxx" w:eastAsia="zxx" w:bidi="zxx"/>
        </w:rPr>
        <w:t>https://globeproject.com/results/clusters/germanic-europe%3Fmenu=list.html#list</w:t>
      </w:r>
      <w:r>
        <w:rPr>
          <w:rStyle w:val="InternetLink"/>
          <w:sz w:val="24"/>
          <w:b w:val="false"/>
          <w:szCs w:val="24"/>
          <w:bCs w:val="false"/>
          <w:rFonts w:cs="Arial" w:ascii="Arial" w:hAnsi="Arial"/>
          <w:color w:val="000000"/>
          <w:lang w:val="zxx" w:eastAsia="zxx" w:bidi="zxx"/>
        </w:rPr>
        <w:fldChar w:fldCharType="end"/>
      </w:r>
      <w:r>
        <w:rPr>
          <w:rFonts w:cs="Arial" w:ascii="Arial" w:hAnsi="Arial"/>
          <w:b w:val="false"/>
          <w:bCs w:val="false"/>
          <w:color w:val="000000"/>
          <w:sz w:val="24"/>
          <w:szCs w:val="24"/>
          <w:lang w:val="zxx" w:eastAsia="zxx" w:bidi="zxx"/>
        </w:rPr>
        <w:t xml:space="preserve"> </w:t>
        <w:tab/>
        <w:t>[Accessed: 13 February 2024]</w:t>
      </w:r>
    </w:p>
    <w:p>
      <w:pPr>
        <w:pStyle w:val="Normal"/>
        <w:spacing w:lineRule="auto" w:line="360"/>
        <w:ind w:left="0" w:hanging="0"/>
        <w:jc w:val="left"/>
        <w:rPr/>
      </w:pPr>
      <w:r>
        <w:rPr>
          <w:rFonts w:cs="Arial" w:ascii="Arial" w:hAnsi="Arial"/>
          <w:b w:val="false"/>
          <w:bCs w:val="false"/>
          <w:color w:val="000000"/>
          <w:sz w:val="24"/>
          <w:szCs w:val="24"/>
          <w:lang w:val="zxx" w:eastAsia="zxx" w:bidi="zxx"/>
        </w:rPr>
        <w:t xml:space="preserve">The Globe Project (2020) </w:t>
      </w:r>
      <w:r>
        <w:rPr>
          <w:rFonts w:cs="Arial" w:ascii="Arial" w:hAnsi="Arial"/>
          <w:b w:val="false"/>
          <w:bCs w:val="false"/>
          <w:i/>
          <w:iCs/>
          <w:color w:val="000000"/>
          <w:sz w:val="24"/>
          <w:szCs w:val="24"/>
          <w:lang w:val="zxx" w:eastAsia="zxx" w:bidi="zxx"/>
        </w:rPr>
        <w:t>England</w:t>
      </w:r>
      <w:r>
        <w:rPr>
          <w:rFonts w:cs="Arial" w:ascii="Arial" w:hAnsi="Arial"/>
          <w:b w:val="false"/>
          <w:bCs w:val="false"/>
          <w:color w:val="000000"/>
          <w:sz w:val="24"/>
          <w:szCs w:val="24"/>
          <w:lang w:val="zxx" w:eastAsia="zxx" w:bidi="zxx"/>
        </w:rPr>
        <w:t xml:space="preserve">. Available at: </w:t>
        <w:tab/>
      </w:r>
      <w:r>
        <w:fldChar w:fldCharType="begin"/>
      </w:r>
      <w:r>
        <w:rPr>
          <w:rStyle w:val="InternetLink"/>
          <w:sz w:val="24"/>
          <w:b w:val="false"/>
          <w:szCs w:val="24"/>
          <w:bCs w:val="false"/>
          <w:rFonts w:cs="Arial" w:ascii="Arial" w:hAnsi="Arial"/>
          <w:color w:val="000000"/>
          <w:lang w:val="zxx" w:eastAsia="zxx" w:bidi="zxx"/>
        </w:rPr>
        <w:instrText xml:space="preserve"> HYPERLINK "https://globeproject.com/results/countries/GBR%3Fmenu=list.html" \l "list"</w:instrText>
      </w:r>
      <w:r>
        <w:rPr>
          <w:rStyle w:val="InternetLink"/>
          <w:sz w:val="24"/>
          <w:b w:val="false"/>
          <w:szCs w:val="24"/>
          <w:bCs w:val="false"/>
          <w:rFonts w:cs="Arial" w:ascii="Arial" w:hAnsi="Arial"/>
          <w:color w:val="000000"/>
          <w:lang w:val="zxx" w:eastAsia="zxx" w:bidi="zxx"/>
        </w:rPr>
        <w:fldChar w:fldCharType="separate"/>
      </w:r>
      <w:r>
        <w:rPr>
          <w:rStyle w:val="InternetLink"/>
          <w:rFonts w:cs="Arial" w:ascii="Arial" w:hAnsi="Arial"/>
          <w:b w:val="false"/>
          <w:bCs w:val="false"/>
          <w:color w:val="000000"/>
          <w:sz w:val="24"/>
          <w:szCs w:val="24"/>
          <w:lang w:val="zxx" w:eastAsia="zxx" w:bidi="zxx"/>
        </w:rPr>
        <w:t>https://globeproject.com/results/countries/GBR%3Fmenu=list.html#list</w:t>
      </w:r>
      <w:r>
        <w:rPr>
          <w:rStyle w:val="InternetLink"/>
          <w:sz w:val="24"/>
          <w:b w:val="false"/>
          <w:szCs w:val="24"/>
          <w:bCs w:val="false"/>
          <w:rFonts w:cs="Arial" w:ascii="Arial" w:hAnsi="Arial"/>
          <w:color w:val="000000"/>
          <w:lang w:val="zxx" w:eastAsia="zxx" w:bidi="zxx"/>
        </w:rPr>
        <w:fldChar w:fldCharType="end"/>
      </w:r>
      <w:r>
        <w:rPr>
          <w:rFonts w:cs="Arial" w:ascii="Arial" w:hAnsi="Arial"/>
          <w:b w:val="false"/>
          <w:bCs w:val="false"/>
          <w:color w:val="000000"/>
          <w:sz w:val="24"/>
          <w:szCs w:val="24"/>
          <w:lang w:val="zxx" w:eastAsia="zxx" w:bidi="zxx"/>
        </w:rPr>
        <w:t xml:space="preserve"> [Accessed 15 </w:t>
        <w:tab/>
        <w:t>February 20240]</w:t>
      </w:r>
    </w:p>
    <w:p>
      <w:pPr>
        <w:pStyle w:val="Normal"/>
        <w:widowControl w:val="false"/>
        <w:suppressAutoHyphens w:val="true"/>
        <w:overflowPunct w:val="false"/>
        <w:bidi w:val="0"/>
        <w:spacing w:lineRule="auto" w:line="360" w:before="0" w:after="0"/>
        <w:ind w:left="0" w:right="0" w:hanging="0"/>
        <w:jc w:val="left"/>
        <w:rPr/>
      </w:pPr>
      <w:r>
        <w:rPr>
          <w:rFonts w:ascii="Arial" w:hAnsi="Arial"/>
          <w:b w:val="false"/>
          <w:i w:val="false"/>
          <w:caps w:val="false"/>
          <w:smallCaps w:val="false"/>
          <w:color w:val="000000"/>
          <w:spacing w:val="0"/>
          <w:sz w:val="24"/>
          <w:szCs w:val="24"/>
          <w:lang w:val="zxx" w:eastAsia="zxx" w:bidi="zxx"/>
        </w:rPr>
        <w:t xml:space="preserve">Trepte, S. and Masur, P.K. (2017) </w:t>
      </w:r>
      <w:r>
        <w:rPr>
          <w:rFonts w:ascii="Arial" w:hAnsi="Arial"/>
          <w:b w:val="false"/>
          <w:i/>
          <w:iCs/>
          <w:caps w:val="false"/>
          <w:smallCaps w:val="false"/>
          <w:color w:val="000000"/>
          <w:spacing w:val="0"/>
          <w:sz w:val="24"/>
          <w:szCs w:val="24"/>
          <w:lang w:val="zxx" w:eastAsia="zxx" w:bidi="zxx"/>
        </w:rPr>
        <w:t xml:space="preserve">Privacy attitudes, perceptions, and behaviours of the </w:t>
        <w:tab/>
        <w:t>German population</w:t>
      </w:r>
      <w:r>
        <w:rPr>
          <w:rFonts w:ascii="Arial" w:hAnsi="Arial"/>
          <w:b w:val="false"/>
          <w:i w:val="false"/>
          <w:caps w:val="false"/>
          <w:smallCaps w:val="false"/>
          <w:color w:val="000000"/>
          <w:spacing w:val="0"/>
          <w:sz w:val="24"/>
          <w:szCs w:val="24"/>
          <w:lang w:val="zxx" w:eastAsia="zxx" w:bidi="zxx"/>
        </w:rPr>
        <w:t>.</w:t>
      </w:r>
      <w:r>
        <w:rPr>
          <w:rFonts w:ascii="Arial" w:hAnsi="Arial"/>
          <w:color w:val="000000"/>
          <w:sz w:val="24"/>
          <w:szCs w:val="24"/>
          <w:lang w:val="zxx" w:eastAsia="zxx" w:bidi="zxx"/>
        </w:rPr>
        <w:t xml:space="preserve"> Available at: </w:t>
      </w:r>
      <w:hyperlink r:id="rId16">
        <w:r>
          <w:rPr>
            <w:rStyle w:val="InternetLink"/>
            <w:rFonts w:ascii="Arial" w:hAnsi="Arial"/>
            <w:color w:val="000000"/>
            <w:sz w:val="24"/>
            <w:szCs w:val="24"/>
            <w:lang w:val="zxx" w:eastAsia="zxx" w:bidi="zxx"/>
          </w:rPr>
          <w:t>https://www.researchgate.net/publication/314076336_Privacy_attitudes_perceptions_and_behaviors_of_the_German_population</w:t>
        </w:r>
      </w:hyperlink>
      <w:r>
        <w:rPr>
          <w:rFonts w:ascii="Arial" w:hAnsi="Arial"/>
          <w:color w:val="000000"/>
          <w:sz w:val="24"/>
          <w:szCs w:val="24"/>
          <w:lang w:val="zxx" w:eastAsia="zxx" w:bidi="zxx"/>
        </w:rPr>
        <w:t xml:space="preserve">  [Accessed 15 February 2024]</w:t>
      </w:r>
    </w:p>
    <w:sectPr>
      <w:footerReference w:type="even" r:id="rId17"/>
      <w:footerReference w:type="default" r:id="rId18"/>
      <w:type w:val="nextPage"/>
      <w:pgSz w:w="11906" w:h="16838"/>
      <w:pgMar w:left="1134" w:right="1134" w:gutter="0" w:header="0" w:top="1134" w:footer="1134" w:bottom="1693"/>
      <w:pgNumType w:fmt="decimal"/>
      <w:formProt w:val="false"/>
      <w:textDirection w:val="lrTb"/>
      <w:docGrid w:type="default" w:linePitch="6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Symbol">
    <w:charset w:val="00"/>
    <w:family w:val="roman"/>
    <w:pitch w:val="variable"/>
  </w:font>
  <w:font w:name="OpenSymbol">
    <w:altName w:val="Arial Unicode MS"/>
    <w:charset w:val="00"/>
    <w:family w:val="roman"/>
    <w:pitch w:val="variable"/>
  </w:font>
  <w:font w:name="Arial">
    <w:charset w:val="00"/>
    <w:family w:val="roman"/>
    <w:pitch w:val="variable"/>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ind w:left="0" w:hanging="0"/>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uppressLineNumbers/>
      <w:ind w:left="0" w:hanging="0"/>
      <w:jc w:val="left"/>
      <w:rPr/>
    </w:pPr>
    <w:r>
      <w:rPr/>
      <w:tab/>
    </w:r>
    <w:r>
      <w:rPr/>
      <w:fldChar w:fldCharType="begin"/>
    </w:r>
    <w:r>
      <w:rPr/>
      <w:instrText xml:space="preserve"> PAGE </w:instrText>
    </w:r>
    <w:r>
      <w:rPr/>
      <w:fldChar w:fldCharType="separate"/>
    </w:r>
    <w:r>
      <w:rPr/>
      <w:t>1</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uppressLineNumbers/>
      <w:ind w:left="0" w:hanging="0"/>
      <w:jc w:val="left"/>
      <w:rPr/>
    </w:pPr>
    <w:r>
      <w:rPr/>
      <w:tab/>
    </w:r>
    <w:r>
      <w:rPr/>
      <w:fldChar w:fldCharType="begin"/>
    </w:r>
    <w:r>
      <w:rPr/>
      <w:instrText xml:space="preserve"> PAGE </w:instrText>
    </w:r>
    <w:r>
      <w:rPr/>
      <w:fldChar w:fldCharType="separate"/>
    </w:r>
    <w:r>
      <w:rPr/>
      <w:t>10</w:t>
    </w:r>
    <w:r>
      <w:rPr/>
      <w:fldChar w:fldCharType="end"/>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uppressLineNumbers/>
      <w:ind w:left="0" w:hanging="0"/>
      <w:jc w:val="left"/>
      <w:rPr/>
    </w:pPr>
    <w:r>
      <w:rPr/>
      <w:fldChar w:fldCharType="begin"/>
    </w:r>
    <w:r>
      <w:rPr/>
      <w:instrText xml:space="preserve"> PAGE </w:instrText>
    </w:r>
    <w:r>
      <w:rPr/>
      <w:fldChar w:fldCharType="separate"/>
    </w:r>
    <w:r>
      <w:rPr/>
      <w:t>9</w:t>
    </w:r>
    <w:r>
      <w:rPr/>
      <w:fldChar w:fldCharType="end"/>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isplayBackgroundShape/>
  <w:defaultTabStop w:val="706"/>
  <w:autoHyphenation w:val="true"/>
  <w:evenAndOddHeaders/>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sz w:val="24"/>
        <w:szCs w:val="24"/>
        <w:lang w:val="en-GB" w:eastAsia="zh-CN" w:bidi="hi-IN"/>
      </w:rPr>
    </w:rPrDefault>
    <w:pPrDefault>
      <w:pPr>
        <w:suppressAutoHyphens w:val="true"/>
      </w:pPr>
    </w:pPrDefault>
  </w:docDefaults>
  <w:style w:type="paragraph" w:styleId="Normal">
    <w:name w:val="Normal"/>
    <w:qFormat/>
    <w:pPr>
      <w:widowControl w:val="false"/>
      <w:suppressAutoHyphens w:val="true"/>
      <w:overflowPunct w:val="false"/>
      <w:bidi w:val="0"/>
      <w:spacing w:before="0" w:after="0"/>
      <w:ind w:hanging="0"/>
      <w:jc w:val="left"/>
    </w:pPr>
    <w:rPr>
      <w:rFonts w:ascii="Times New Roman" w:hAnsi="Times New Roman" w:eastAsia="Andale Sans UI;Arial Unicode MS" w:cs="Tahoma"/>
      <w:color w:val="00000A"/>
      <w:kern w:val="2"/>
      <w:sz w:val="24"/>
      <w:szCs w:val="24"/>
      <w:lang w:val="en-GB" w:eastAsia="en-GB" w:bidi="en-GB"/>
    </w:rPr>
  </w:style>
  <w:style w:type="character" w:styleId="WW8Num1z0">
    <w:name w:val="WW8Num1z0"/>
    <w:qFormat/>
    <w:rPr>
      <w:rFonts w:ascii="Symbol" w:hAnsi="Symbol" w:cs="Symbol"/>
    </w:rPr>
  </w:style>
  <w:style w:type="character" w:styleId="WW8Num1z1">
    <w:name w:val="WW8Num1z1"/>
    <w:qFormat/>
    <w:rPr>
      <w:rFonts w:ascii="OpenSymbol;Arial Unicode MS" w:hAnsi="OpenSymbol;Arial Unicode MS" w:cs="OpenSymbol;Arial Unicode MS"/>
    </w:rPr>
  </w:style>
  <w:style w:type="character" w:styleId="Bullets">
    <w:name w:val="Bullets"/>
    <w:qFormat/>
    <w:rPr>
      <w:rFonts w:ascii="OpenSymbol;Arial Unicode MS" w:hAnsi="OpenSymbol;Arial Unicode MS" w:eastAsia="OpenSymbol;Arial Unicode MS" w:cs="OpenSymbol;Arial Unicode MS"/>
    </w:rPr>
  </w:style>
  <w:style w:type="character" w:styleId="InternetLink">
    <w:name w:val="Hyperlink"/>
    <w:rPr>
      <w:color w:val="000080"/>
      <w:u w:val="single"/>
      <w:lang w:val="en-GB" w:eastAsia="en-GB" w:bidi="en-GB"/>
    </w:rPr>
  </w:style>
  <w:style w:type="character" w:styleId="VisitedInternetLink">
    <w:name w:val="FollowedHyperlink"/>
    <w:rPr>
      <w:color w:val="800000"/>
      <w:u w:val="single"/>
      <w:lang w:val="zxx" w:eastAsia="zxx" w:bidi="zxx"/>
    </w:rPr>
  </w:style>
  <w:style w:type="paragraph" w:styleId="Heading">
    <w:name w:val="Heading"/>
    <w:basedOn w:val="Normal"/>
    <w:next w:val="TextBody"/>
    <w:qFormat/>
    <w:pPr>
      <w:keepNext w:val="true"/>
      <w:spacing w:before="240" w:after="120"/>
      <w:ind w:hanging="0"/>
    </w:pPr>
    <w:rPr>
      <w:rFonts w:ascii="Arial" w:hAnsi="Arial" w:eastAsia="Andale Sans UI;Arial Unicode MS" w:cs="Tahoma"/>
      <w:sz w:val="28"/>
      <w:szCs w:val="28"/>
    </w:rPr>
  </w:style>
  <w:style w:type="paragraph" w:styleId="TextBody">
    <w:name w:val="Body Text"/>
    <w:basedOn w:val="Normal"/>
    <w:pPr>
      <w:spacing w:before="0" w:after="120"/>
      <w:ind w:hanging="0"/>
    </w:pPr>
    <w:rPr/>
  </w:style>
  <w:style w:type="paragraph" w:styleId="List">
    <w:name w:val="List"/>
    <w:basedOn w:val="TextBody"/>
    <w:pPr>
      <w:ind w:hanging="0"/>
    </w:pPr>
    <w:rPr>
      <w:rFonts w:cs="Tahoma"/>
    </w:rPr>
  </w:style>
  <w:style w:type="paragraph" w:styleId="Caption">
    <w:name w:val="Caption"/>
    <w:basedOn w:val="Normal"/>
    <w:qFormat/>
    <w:pPr>
      <w:suppressLineNumbers/>
      <w:spacing w:before="120" w:after="120"/>
      <w:ind w:hanging="0"/>
    </w:pPr>
    <w:rPr>
      <w:rFonts w:cs="Tahoma"/>
      <w:i/>
      <w:iCs/>
      <w:sz w:val="24"/>
      <w:szCs w:val="24"/>
    </w:rPr>
  </w:style>
  <w:style w:type="paragraph" w:styleId="Index">
    <w:name w:val="Index"/>
    <w:basedOn w:val="Normal"/>
    <w:qFormat/>
    <w:pPr>
      <w:suppressLineNumbers/>
      <w:ind w:hanging="0"/>
    </w:pPr>
    <w:rPr>
      <w:rFonts w:cs="Tahoma"/>
    </w:rPr>
  </w:style>
  <w:style w:type="paragraph" w:styleId="HeaderandFooter">
    <w:name w:val="Header and Footer"/>
    <w:basedOn w:val="Normal"/>
    <w:qFormat/>
    <w:pPr>
      <w:suppressLineNumbers/>
      <w:tabs>
        <w:tab w:val="clear" w:pos="706"/>
        <w:tab w:val="center" w:pos="4818" w:leader="none"/>
        <w:tab w:val="right" w:pos="9637" w:leader="none"/>
      </w:tabs>
      <w:ind w:hanging="0"/>
    </w:pPr>
    <w:rPr/>
  </w:style>
  <w:style w:type="paragraph" w:styleId="Footer">
    <w:name w:val="Footer"/>
    <w:basedOn w:val="HeaderandFooter"/>
    <w:pPr>
      <w:suppressLineNumbers/>
      <w:tabs>
        <w:tab w:val="clear" w:pos="4818"/>
        <w:tab w:val="clear" w:pos="9637"/>
        <w:tab w:val="center" w:pos="4819" w:leader="none"/>
        <w:tab w:val="right" w:pos="9638" w:leader="none"/>
      </w:tabs>
      <w:ind w:hanging="0"/>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numbering" w:styleId="WW8Num1">
    <w:name w:val="WW8Num1"/>
    <w:qFormat/>
  </w:style>
  <w:style w:type="numbering" w:styleId="WW8Num2">
    <w:name w:val="WW8Num2"/>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yperlink" Target="https://onlinelibrary.wiley.com/doi/abs/10.1111/0162-" TargetMode="External"/><Relationship Id="rId11" Type="http://schemas.openxmlformats.org/officeDocument/2006/relationships/hyperlink" Target="https://onlinelibrary.wiley.com/doi/abs/10.1111/0162-895X.00329" TargetMode="External"/><Relationship Id="rId12" Type="http://schemas.openxmlformats.org/officeDocument/2006/relationships/hyperlink" Target="https://www.emerald.com/insight/content/doi/10.1108/cpoib-01-2020-0003/full/html" TargetMode="External"/><Relationship Id="rId13" Type="http://schemas.openxmlformats.org/officeDocument/2006/relationships/hyperlink" Target="https://culturalatlas.sbs.com.au/german-culture/german-culture-core-concepts" TargetMode="External"/><Relationship Id="rId14" Type="http://schemas.openxmlformats.org/officeDocument/2006/relationships/hyperlink" Target="https://www.staff.ncl.ac.uk/david.harvey/MKT3008/Culture/WolfGLOBE(2004).pdf" TargetMode="External"/><Relationship Id="rId15" Type="http://schemas.openxmlformats.org/officeDocument/2006/relationships/hyperlink" Target="https://www.researchgate.net/publication/235319113_Leadership_preferences_of_German_and_English_managers" TargetMode="External"/><Relationship Id="rId16" Type="http://schemas.openxmlformats.org/officeDocument/2006/relationships/hyperlink" Target="https://www.researchgate.net/publication/314076336_Privacy_attitudes_perceptions_and_behaviors_of_the_German_population" TargetMode="External"/><Relationship Id="rId17" Type="http://schemas.openxmlformats.org/officeDocument/2006/relationships/footer" Target="footer3.xml"/><Relationship Id="rId18" Type="http://schemas.openxmlformats.org/officeDocument/2006/relationships/footer" Target="footer4.xml"/><Relationship Id="rId19" Type="http://schemas.openxmlformats.org/officeDocument/2006/relationships/numbering" Target="numbering.xml"/><Relationship Id="rId20" Type="http://schemas.openxmlformats.org/officeDocument/2006/relationships/fontTable" Target="fontTable.xml"/><Relationship Id="rId21"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1326</TotalTime>
  <Application>Real_Office/7.4.0.3$Windows_X86_64 LibreOffice_project/</Application>
  <AppVersion>15.0000</AppVersion>
  <Pages>10</Pages>
  <Words>1489</Words>
  <Characters>9786</Characters>
  <CharactersWithSpaces>11280</CharactersWithSpaces>
  <Paragraphs>65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2009-04-16T11:32:02Z</dcterms:created>
  <dc:creator/>
  <dc:description/>
  <dc:language>en-GB</dc:language>
  <cp:lastModifiedBy/>
  <dcterms:modified xsi:type="dcterms:W3CDTF">2024-02-25T22:15:54Z</dcterms:modified>
  <cp:revision>45</cp:revision>
  <dc:subject/>
  <dc:title/>
</cp:coreProperties>
</file>

<file path=docProps/custom.xml><?xml version="1.0" encoding="utf-8"?>
<Properties xmlns="http://schemas.openxmlformats.org/officeDocument/2006/custom-properties" xmlns:vt="http://schemas.openxmlformats.org/officeDocument/2006/docPropsVTypes"/>
</file>