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FD542" w14:textId="4A63612B" w:rsidR="00BA396A" w:rsidRPr="00AC41BD" w:rsidRDefault="00BA396A" w:rsidP="00082838">
      <w:pPr>
        <w:pStyle w:val="NormalWeb"/>
        <w:spacing w:before="0" w:beforeAutospacing="0" w:after="225" w:afterAutospacing="0" w:line="242" w:lineRule="atLeast"/>
        <w:rPr>
          <w:color w:val="000000" w:themeColor="text1"/>
          <w:u w:val="single"/>
        </w:rPr>
      </w:pPr>
      <w:r w:rsidRPr="00AC41BD">
        <w:rPr>
          <w:color w:val="343232"/>
          <w:u w:val="single"/>
        </w:rPr>
        <w:t>References</w:t>
      </w:r>
      <w:bookmarkStart w:id="0" w:name="_GoBack"/>
      <w:bookmarkEnd w:id="0"/>
    </w:p>
    <w:p w14:paraId="5D9126BD" w14:textId="77777777" w:rsidR="002B61EC" w:rsidRPr="009F41CD" w:rsidRDefault="002B61EC" w:rsidP="002B61EC">
      <w:pPr>
        <w:pStyle w:val="NormalWeb"/>
        <w:spacing w:before="86" w:beforeAutospacing="0" w:after="0" w:afterAutospacing="0"/>
        <w:rPr>
          <w:color w:val="000000" w:themeColor="text1"/>
        </w:rPr>
      </w:pPr>
      <w:r w:rsidRPr="009F41CD">
        <w:rPr>
          <w:rFonts w:eastAsia="+mn-ea"/>
          <w:color w:val="000000" w:themeColor="text1"/>
          <w:kern w:val="24"/>
        </w:rPr>
        <w:t xml:space="preserve">Ambridge, B. a Lieven, E. V. M. (2011) </w:t>
      </w:r>
      <w:r w:rsidRPr="009F41CD">
        <w:rPr>
          <w:rFonts w:eastAsia="+mn-ea"/>
          <w:i/>
          <w:iCs/>
          <w:color w:val="000000" w:themeColor="text1"/>
          <w:kern w:val="24"/>
        </w:rPr>
        <w:t xml:space="preserve">Child language acquisition: Contrasting theoretical approaches. </w:t>
      </w:r>
      <w:r w:rsidRPr="009F41CD">
        <w:rPr>
          <w:rFonts w:eastAsia="+mn-ea"/>
          <w:color w:val="000000" w:themeColor="text1"/>
          <w:kern w:val="24"/>
        </w:rPr>
        <w:t>Cambridge: Cambridge University Press.</w:t>
      </w:r>
    </w:p>
    <w:p w14:paraId="27DA65DF" w14:textId="77777777" w:rsidR="002B61EC" w:rsidRPr="009F41CD" w:rsidRDefault="002B61EC" w:rsidP="002132E8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40BB2AF8" w14:textId="77777777" w:rsidR="008C2D99" w:rsidRPr="008C2D99" w:rsidRDefault="009E626A" w:rsidP="002132E8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 w:rsidRPr="009F41CD">
        <w:rPr>
          <w:color w:val="000000" w:themeColor="text1"/>
        </w:rPr>
        <w:t xml:space="preserve">BBC. (no date) ‘Why is storytelling important to children?’ </w:t>
      </w:r>
      <w:hyperlink r:id="rId6" w:history="1">
        <w:r w:rsidRPr="008C2D99">
          <w:rPr>
            <w:rStyle w:val="Hyperlink"/>
            <w:color w:val="000000" w:themeColor="text1"/>
          </w:rPr>
          <w:t>http://www.bbc.co.uk/guides/zyvhpv4</w:t>
        </w:r>
      </w:hyperlink>
      <w:r w:rsidRPr="008C2D99">
        <w:rPr>
          <w:color w:val="000000" w:themeColor="text1"/>
        </w:rPr>
        <w:t xml:space="preserve"> [Accessed: 12</w:t>
      </w:r>
      <w:r w:rsidRPr="008C2D99">
        <w:rPr>
          <w:color w:val="000000" w:themeColor="text1"/>
          <w:vertAlign w:val="superscript"/>
        </w:rPr>
        <w:t>th</w:t>
      </w:r>
      <w:r w:rsidRPr="008C2D99">
        <w:rPr>
          <w:color w:val="000000" w:themeColor="text1"/>
        </w:rPr>
        <w:t xml:space="preserve"> November 2018].</w:t>
      </w:r>
    </w:p>
    <w:p w14:paraId="4A2DC938" w14:textId="42E12904" w:rsidR="009E626A" w:rsidRDefault="002C2134" w:rsidP="002132E8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FF"/>
          <w:kern w:val="24"/>
          <w:u w:val="single"/>
          <w:lang w:eastAsia="en-US"/>
        </w:rPr>
      </w:pPr>
      <w:r>
        <w:rPr>
          <w:color w:val="000000" w:themeColor="text1"/>
        </w:rPr>
        <w:br/>
      </w:r>
      <w:r w:rsidR="008C2D99" w:rsidRPr="008C2D99">
        <w:rPr>
          <w:color w:val="000000" w:themeColor="text1"/>
        </w:rPr>
        <w:t>Bloxham, A. (2009) ‘Nursery</w:t>
      </w:r>
      <w:r w:rsidR="002132E8">
        <w:rPr>
          <w:color w:val="000000" w:themeColor="text1"/>
        </w:rPr>
        <w:t xml:space="preserve"> </w:t>
      </w:r>
      <w:r w:rsidR="008C2D99" w:rsidRPr="008C2D99">
        <w:rPr>
          <w:color w:val="000000" w:themeColor="text1"/>
        </w:rPr>
        <w:t xml:space="preserve">rhymes could die out’ </w:t>
      </w:r>
      <w:r w:rsidR="009E626A" w:rsidRPr="008C2D99">
        <w:rPr>
          <w:color w:val="000000" w:themeColor="text1"/>
        </w:rPr>
        <w:t xml:space="preserve"> </w:t>
      </w:r>
      <w:hyperlink r:id="rId7" w:history="1">
        <w:r w:rsidR="008C2D99" w:rsidRPr="008C2D99">
          <w:rPr>
            <w:rFonts w:eastAsiaTheme="minorHAnsi"/>
            <w:color w:val="0000FF"/>
            <w:kern w:val="24"/>
            <w:u w:val="single"/>
            <w:lang w:eastAsia="en-US"/>
          </w:rPr>
          <w:t>http://www.telegraph.co.uk/culture/books/booknews/6270218/Nursery-rhymes-could-die-out-survey-suggests.html</w:t>
        </w:r>
      </w:hyperlink>
      <w:r w:rsidR="008C2D99" w:rsidRPr="008C2D99">
        <w:rPr>
          <w:rFonts w:eastAsiaTheme="minorHAnsi"/>
          <w:color w:val="0000FF"/>
          <w:kern w:val="24"/>
          <w:u w:val="single"/>
          <w:lang w:eastAsia="en-US"/>
        </w:rPr>
        <w:t xml:space="preserve"> [Accessed: 20</w:t>
      </w:r>
      <w:r w:rsidR="008C2D99" w:rsidRPr="008C2D99">
        <w:rPr>
          <w:rFonts w:eastAsiaTheme="minorHAnsi"/>
          <w:color w:val="0000FF"/>
          <w:kern w:val="24"/>
          <w:u w:val="single"/>
          <w:vertAlign w:val="superscript"/>
          <w:lang w:eastAsia="en-US"/>
        </w:rPr>
        <w:t>th</w:t>
      </w:r>
      <w:r w:rsidR="008C2D99" w:rsidRPr="008C2D99">
        <w:rPr>
          <w:rFonts w:eastAsiaTheme="minorHAnsi"/>
          <w:color w:val="0000FF"/>
          <w:kern w:val="24"/>
          <w:u w:val="single"/>
          <w:lang w:eastAsia="en-US"/>
        </w:rPr>
        <w:t xml:space="preserve"> November 2018].</w:t>
      </w:r>
    </w:p>
    <w:p w14:paraId="7BD9A958" w14:textId="0F2E0FA3" w:rsidR="00D23878" w:rsidRDefault="00D23878" w:rsidP="00543855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FF"/>
          <w:kern w:val="24"/>
          <w:u w:val="single"/>
          <w:lang w:eastAsia="en-US"/>
        </w:rPr>
      </w:pPr>
    </w:p>
    <w:p w14:paraId="751AA9CB" w14:textId="6B77D89D" w:rsidR="00B743CF" w:rsidRDefault="00B743CF" w:rsidP="00543855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00" w:themeColor="text1"/>
          <w:kern w:val="24"/>
          <w:lang w:eastAsia="en-US"/>
        </w:rPr>
      </w:pPr>
      <w:proofErr w:type="spellStart"/>
      <w:r>
        <w:rPr>
          <w:rFonts w:eastAsiaTheme="minorHAnsi"/>
          <w:color w:val="000000" w:themeColor="text1"/>
          <w:kern w:val="24"/>
          <w:lang w:eastAsia="en-US"/>
        </w:rPr>
        <w:t>Blachowicz</w:t>
      </w:r>
      <w:proofErr w:type="spellEnd"/>
      <w:r>
        <w:rPr>
          <w:rFonts w:eastAsiaTheme="minorHAnsi"/>
          <w:color w:val="000000" w:themeColor="text1"/>
          <w:kern w:val="24"/>
          <w:lang w:eastAsia="en-US"/>
        </w:rPr>
        <w:t xml:space="preserve">, C and Fisher, P. (2004) </w:t>
      </w:r>
      <w:r w:rsidR="008A381E">
        <w:rPr>
          <w:rFonts w:eastAsiaTheme="minorHAnsi"/>
          <w:i/>
          <w:color w:val="000000" w:themeColor="text1"/>
          <w:kern w:val="24"/>
          <w:lang w:eastAsia="en-US"/>
        </w:rPr>
        <w:t xml:space="preserve">Keep the fun in Fundamental. </w:t>
      </w:r>
      <w:r w:rsidR="008A381E">
        <w:rPr>
          <w:rFonts w:eastAsiaTheme="minorHAnsi"/>
          <w:color w:val="000000" w:themeColor="text1"/>
          <w:kern w:val="24"/>
          <w:lang w:eastAsia="en-US"/>
        </w:rPr>
        <w:t xml:space="preserve">London: Guilford Publication Vocabulary Instruction. </w:t>
      </w:r>
    </w:p>
    <w:p w14:paraId="6FBDF233" w14:textId="65016F68" w:rsidR="00C7786E" w:rsidRDefault="00C7786E" w:rsidP="00543855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00" w:themeColor="text1"/>
          <w:kern w:val="24"/>
          <w:lang w:eastAsia="en-US"/>
        </w:rPr>
      </w:pPr>
    </w:p>
    <w:p w14:paraId="031BE3BE" w14:textId="29755BAE" w:rsidR="00C7786E" w:rsidRPr="00C7786E" w:rsidRDefault="00C7786E" w:rsidP="00543855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00" w:themeColor="text1"/>
          <w:kern w:val="24"/>
          <w:lang w:eastAsia="en-US"/>
        </w:rPr>
      </w:pPr>
      <w:r>
        <w:rPr>
          <w:rFonts w:eastAsiaTheme="minorHAnsi"/>
          <w:color w:val="000000" w:themeColor="text1"/>
          <w:kern w:val="24"/>
          <w:lang w:eastAsia="en-US"/>
        </w:rPr>
        <w:t xml:space="preserve">Blatchford, I. and Clarke, P. (2001) </w:t>
      </w:r>
      <w:r>
        <w:rPr>
          <w:rFonts w:eastAsiaTheme="minorHAnsi"/>
          <w:i/>
          <w:color w:val="000000" w:themeColor="text1"/>
          <w:kern w:val="24"/>
          <w:lang w:eastAsia="en-US"/>
        </w:rPr>
        <w:t xml:space="preserve">Supporting Identity, Diversity and Language in the Early Years. </w:t>
      </w:r>
      <w:r>
        <w:rPr>
          <w:rFonts w:eastAsiaTheme="minorHAnsi"/>
          <w:color w:val="000000" w:themeColor="text1"/>
          <w:kern w:val="24"/>
          <w:lang w:eastAsia="en-US"/>
        </w:rPr>
        <w:t xml:space="preserve">Buckingham: Open University Press. </w:t>
      </w:r>
    </w:p>
    <w:p w14:paraId="3966519F" w14:textId="77777777" w:rsidR="00B743CF" w:rsidRDefault="00B743CF" w:rsidP="00543855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FF"/>
          <w:kern w:val="24"/>
          <w:u w:val="single"/>
          <w:lang w:eastAsia="en-US"/>
        </w:rPr>
      </w:pPr>
    </w:p>
    <w:p w14:paraId="57445BE4" w14:textId="50B9D970" w:rsidR="00D23878" w:rsidRDefault="00D23878" w:rsidP="00543855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00" w:themeColor="text1"/>
          <w:kern w:val="24"/>
          <w:lang w:eastAsia="en-US"/>
        </w:rPr>
      </w:pPr>
      <w:proofErr w:type="spellStart"/>
      <w:r>
        <w:rPr>
          <w:rFonts w:eastAsiaTheme="minorHAnsi"/>
          <w:color w:val="000000" w:themeColor="text1"/>
          <w:kern w:val="24"/>
          <w:lang w:eastAsia="en-US"/>
        </w:rPr>
        <w:t>Bealing</w:t>
      </w:r>
      <w:proofErr w:type="spellEnd"/>
      <w:r>
        <w:rPr>
          <w:rFonts w:eastAsiaTheme="minorHAnsi"/>
          <w:color w:val="000000" w:themeColor="text1"/>
          <w:kern w:val="24"/>
          <w:lang w:eastAsia="en-US"/>
        </w:rPr>
        <w:t xml:space="preserve">, J. (2011) ‘Again, Again! Why repetition in reading helps children learn more’ </w:t>
      </w:r>
      <w:hyperlink r:id="rId8" w:history="1">
        <w:r w:rsidRPr="00540815">
          <w:rPr>
            <w:rStyle w:val="Hyperlink"/>
            <w:rFonts w:eastAsiaTheme="minorHAnsi"/>
            <w:kern w:val="24"/>
            <w:lang w:eastAsia="en-US"/>
          </w:rPr>
          <w:t>http://www.sussex.ac.uk/broadcast/read/7040</w:t>
        </w:r>
      </w:hyperlink>
      <w:r>
        <w:rPr>
          <w:rFonts w:eastAsiaTheme="minorHAnsi"/>
          <w:color w:val="000000" w:themeColor="text1"/>
          <w:kern w:val="24"/>
          <w:lang w:eastAsia="en-US"/>
        </w:rPr>
        <w:t xml:space="preserve"> [Accessed: 23</w:t>
      </w:r>
      <w:r w:rsidRPr="00D23878">
        <w:rPr>
          <w:rFonts w:eastAsiaTheme="minorHAnsi"/>
          <w:color w:val="000000" w:themeColor="text1"/>
          <w:kern w:val="24"/>
          <w:vertAlign w:val="superscript"/>
          <w:lang w:eastAsia="en-US"/>
        </w:rPr>
        <w:t>rd</w:t>
      </w:r>
      <w:r>
        <w:rPr>
          <w:rFonts w:eastAsiaTheme="minorHAnsi"/>
          <w:color w:val="000000" w:themeColor="text1"/>
          <w:kern w:val="24"/>
          <w:lang w:eastAsia="en-US"/>
        </w:rPr>
        <w:t xml:space="preserve"> November 2018].</w:t>
      </w:r>
    </w:p>
    <w:p w14:paraId="04D78F22" w14:textId="5C9ABEFA" w:rsidR="003C189A" w:rsidRDefault="003C189A" w:rsidP="00543855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00" w:themeColor="text1"/>
          <w:kern w:val="24"/>
          <w:lang w:eastAsia="en-US"/>
        </w:rPr>
      </w:pPr>
    </w:p>
    <w:p w14:paraId="379D5C6E" w14:textId="4E63EF98" w:rsidR="003C189A" w:rsidRPr="003C189A" w:rsidRDefault="003C189A" w:rsidP="00543855">
      <w:pPr>
        <w:pStyle w:val="NormalWeb"/>
        <w:spacing w:before="0" w:beforeAutospacing="0" w:after="225" w:afterAutospacing="0" w:line="242" w:lineRule="atLeast"/>
        <w:jc w:val="both"/>
        <w:rPr>
          <w:rFonts w:eastAsiaTheme="minorHAnsi"/>
          <w:color w:val="000000" w:themeColor="text1"/>
          <w:kern w:val="24"/>
          <w:lang w:eastAsia="en-US"/>
        </w:rPr>
      </w:pPr>
      <w:r>
        <w:rPr>
          <w:rFonts w:eastAsiaTheme="minorHAnsi"/>
          <w:color w:val="000000" w:themeColor="text1"/>
          <w:kern w:val="24"/>
          <w:lang w:eastAsia="en-US"/>
        </w:rPr>
        <w:t>Brown</w:t>
      </w:r>
      <w:r w:rsidR="00C7786E">
        <w:rPr>
          <w:rFonts w:eastAsiaTheme="minorHAnsi"/>
          <w:color w:val="000000" w:themeColor="text1"/>
          <w:kern w:val="24"/>
          <w:lang w:eastAsia="en-US"/>
        </w:rPr>
        <w:t>e</w:t>
      </w:r>
      <w:r>
        <w:rPr>
          <w:rFonts w:eastAsiaTheme="minorHAnsi"/>
          <w:color w:val="000000" w:themeColor="text1"/>
          <w:kern w:val="24"/>
          <w:lang w:eastAsia="en-US"/>
        </w:rPr>
        <w:t xml:space="preserve">, A. (2007) </w:t>
      </w:r>
      <w:r>
        <w:rPr>
          <w:rFonts w:eastAsiaTheme="minorHAnsi"/>
          <w:i/>
          <w:color w:val="000000" w:themeColor="text1"/>
          <w:kern w:val="24"/>
          <w:lang w:eastAsia="en-US"/>
        </w:rPr>
        <w:t xml:space="preserve">Teaching and Learning Communication, Language and Literacy. </w:t>
      </w:r>
      <w:r>
        <w:rPr>
          <w:rFonts w:eastAsiaTheme="minorHAnsi"/>
          <w:color w:val="000000" w:themeColor="text1"/>
          <w:kern w:val="24"/>
          <w:lang w:eastAsia="en-US"/>
        </w:rPr>
        <w:t xml:space="preserve">London: Paul Chapman Publishing. </w:t>
      </w:r>
    </w:p>
    <w:p w14:paraId="2561F291" w14:textId="77777777" w:rsidR="008C2D99" w:rsidRPr="009F41CD" w:rsidRDefault="008C2D99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267E51FA" w14:textId="74375EAD" w:rsidR="00597089" w:rsidRDefault="00597089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proofErr w:type="spellStart"/>
      <w:r w:rsidRPr="009F41CD">
        <w:rPr>
          <w:color w:val="000000" w:themeColor="text1"/>
        </w:rPr>
        <w:t>Cardany</w:t>
      </w:r>
      <w:proofErr w:type="spellEnd"/>
      <w:r w:rsidRPr="009F41CD">
        <w:rPr>
          <w:color w:val="000000" w:themeColor="text1"/>
        </w:rPr>
        <w:t>, A</w:t>
      </w:r>
      <w:r w:rsidR="003C375D">
        <w:rPr>
          <w:color w:val="000000" w:themeColor="text1"/>
        </w:rPr>
        <w:t>.</w:t>
      </w:r>
      <w:r w:rsidRPr="009F41CD">
        <w:rPr>
          <w:color w:val="000000" w:themeColor="text1"/>
        </w:rPr>
        <w:t xml:space="preserve"> </w:t>
      </w:r>
      <w:r w:rsidR="003C375D">
        <w:rPr>
          <w:color w:val="000000" w:themeColor="text1"/>
        </w:rPr>
        <w:t>(</w:t>
      </w:r>
      <w:r w:rsidRPr="009F41CD">
        <w:rPr>
          <w:color w:val="000000" w:themeColor="text1"/>
        </w:rPr>
        <w:t>2013</w:t>
      </w:r>
      <w:r w:rsidR="003C375D">
        <w:rPr>
          <w:color w:val="000000" w:themeColor="text1"/>
        </w:rPr>
        <w:t>)</w:t>
      </w:r>
      <w:r w:rsidRPr="009F41CD">
        <w:rPr>
          <w:color w:val="000000" w:themeColor="text1"/>
        </w:rPr>
        <w:t xml:space="preserve"> </w:t>
      </w:r>
      <w:r w:rsidR="003C375D">
        <w:rPr>
          <w:color w:val="000000" w:themeColor="text1"/>
        </w:rPr>
        <w:t>‘</w:t>
      </w:r>
      <w:r w:rsidRPr="009F41CD">
        <w:rPr>
          <w:color w:val="000000" w:themeColor="text1"/>
        </w:rPr>
        <w:t>Nursery Rhymes in Music and Language Literacy</w:t>
      </w:r>
      <w:r w:rsidR="003C375D">
        <w:rPr>
          <w:color w:val="000000" w:themeColor="text1"/>
        </w:rPr>
        <w:t>’,</w:t>
      </w:r>
      <w:r w:rsidRPr="009F41CD">
        <w:rPr>
          <w:color w:val="000000" w:themeColor="text1"/>
        </w:rPr>
        <w:t xml:space="preserve"> </w:t>
      </w:r>
      <w:r w:rsidRPr="009F41CD">
        <w:rPr>
          <w:i/>
          <w:iCs/>
          <w:color w:val="000000" w:themeColor="text1"/>
        </w:rPr>
        <w:t>General Music Today</w:t>
      </w:r>
      <w:r w:rsidRPr="009F41CD">
        <w:rPr>
          <w:color w:val="000000" w:themeColor="text1"/>
        </w:rPr>
        <w:t>, 26(2), pp.30–36.</w:t>
      </w:r>
    </w:p>
    <w:p w14:paraId="68910907" w14:textId="17182A70" w:rsidR="00D22F27" w:rsidRPr="00621DB7" w:rsidRDefault="00C7786E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D22F27">
        <w:rPr>
          <w:color w:val="000000" w:themeColor="text1"/>
        </w:rPr>
        <w:t xml:space="preserve">Cassidy. J. and Shaver, P. (2002) </w:t>
      </w:r>
      <w:r w:rsidR="00621DB7">
        <w:rPr>
          <w:i/>
          <w:color w:val="000000" w:themeColor="text1"/>
        </w:rPr>
        <w:t xml:space="preserve">Handbook of Attachment: Theory, research and Clinical Approach. </w:t>
      </w:r>
      <w:r w:rsidR="00621DB7">
        <w:rPr>
          <w:color w:val="000000" w:themeColor="text1"/>
        </w:rPr>
        <w:t xml:space="preserve">London: The Guilford Press. </w:t>
      </w:r>
    </w:p>
    <w:p w14:paraId="69BBFC1E" w14:textId="77777777" w:rsidR="00D22F27" w:rsidRDefault="00D22F2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4A5C2AF6" w14:textId="238B95A8" w:rsidR="00082838" w:rsidRPr="00082838" w:rsidRDefault="00621DB7" w:rsidP="00082838">
      <w:pPr>
        <w:pStyle w:val="NormalWeb"/>
        <w:spacing w:before="86" w:beforeAutospacing="0" w:after="0" w:afterAutospacing="0" w:line="192" w:lineRule="auto"/>
        <w:ind w:left="547" w:hanging="720"/>
      </w:pPr>
      <w:r>
        <w:rPr>
          <w:rFonts w:eastAsia="+mn-ea"/>
          <w:color w:val="000000"/>
          <w:kern w:val="24"/>
        </w:rPr>
        <w:t xml:space="preserve">   </w:t>
      </w:r>
      <w:r w:rsidR="00082838" w:rsidRPr="00082838">
        <w:rPr>
          <w:rFonts w:eastAsia="+mn-ea"/>
          <w:color w:val="000000"/>
          <w:kern w:val="24"/>
        </w:rPr>
        <w:t xml:space="preserve">Crystal, D. (1998) </w:t>
      </w:r>
      <w:r w:rsidR="00082838" w:rsidRPr="00082838">
        <w:rPr>
          <w:rFonts w:eastAsia="+mn-ea"/>
          <w:i/>
          <w:iCs/>
          <w:color w:val="000000"/>
          <w:kern w:val="24"/>
        </w:rPr>
        <w:t xml:space="preserve">Language Play. </w:t>
      </w:r>
      <w:r w:rsidR="00082838" w:rsidRPr="00082838">
        <w:rPr>
          <w:rFonts w:eastAsia="+mn-ea"/>
          <w:color w:val="000000"/>
          <w:kern w:val="24"/>
        </w:rPr>
        <w:t>London: Penguin Books Ltd.</w:t>
      </w:r>
    </w:p>
    <w:p w14:paraId="3B18A48C" w14:textId="77777777" w:rsidR="00082838" w:rsidRDefault="00082838" w:rsidP="00082838">
      <w:pPr>
        <w:pStyle w:val="NormalWeb"/>
        <w:spacing w:before="86" w:beforeAutospacing="0" w:after="0" w:afterAutospacing="0" w:line="192" w:lineRule="auto"/>
        <w:ind w:left="547" w:hanging="720"/>
        <w:rPr>
          <w:rFonts w:eastAsia="+mn-ea"/>
          <w:color w:val="000000"/>
          <w:kern w:val="24"/>
        </w:rPr>
      </w:pPr>
    </w:p>
    <w:p w14:paraId="4CE90006" w14:textId="284DF357" w:rsidR="00082838" w:rsidRPr="008E00E7" w:rsidRDefault="00621DB7" w:rsidP="008E00E7">
      <w:pPr>
        <w:pStyle w:val="NormalWeb"/>
        <w:spacing w:before="86" w:beforeAutospacing="0" w:after="0" w:afterAutospacing="0" w:line="192" w:lineRule="auto"/>
        <w:ind w:left="547" w:hanging="720"/>
        <w:rPr>
          <w:color w:val="000000" w:themeColor="text1"/>
        </w:rPr>
      </w:pPr>
      <w:r>
        <w:rPr>
          <w:rFonts w:eastAsia="+mn-ea"/>
          <w:color w:val="000000" w:themeColor="text1"/>
          <w:kern w:val="24"/>
        </w:rPr>
        <w:t xml:space="preserve">   </w:t>
      </w:r>
      <w:r w:rsidR="00082838" w:rsidRPr="008E00E7">
        <w:rPr>
          <w:rFonts w:eastAsia="+mn-ea"/>
          <w:color w:val="000000" w:themeColor="text1"/>
          <w:kern w:val="24"/>
        </w:rPr>
        <w:t xml:space="preserve">Crystal, D. (2017) </w:t>
      </w:r>
      <w:r w:rsidR="00082838" w:rsidRPr="008E00E7">
        <w:rPr>
          <w:rFonts w:eastAsia="+mn-ea"/>
          <w:i/>
          <w:iCs/>
          <w:color w:val="000000" w:themeColor="text1"/>
          <w:kern w:val="24"/>
        </w:rPr>
        <w:t xml:space="preserve">Sounds Appealing: The passionate story of English Pronunciation. </w:t>
      </w:r>
      <w:r w:rsidR="00082838" w:rsidRPr="008E00E7">
        <w:rPr>
          <w:rFonts w:eastAsia="+mn-ea"/>
          <w:color w:val="000000" w:themeColor="text1"/>
          <w:kern w:val="24"/>
        </w:rPr>
        <w:t>London: Profile Books Ltd.</w:t>
      </w:r>
    </w:p>
    <w:p w14:paraId="442BCAB8" w14:textId="4A60E004" w:rsidR="00082838" w:rsidRPr="008E00E7" w:rsidRDefault="00082838" w:rsidP="008E00E7">
      <w:pPr>
        <w:pStyle w:val="NormalWeb"/>
        <w:spacing w:before="0" w:beforeAutospacing="0" w:after="225" w:afterAutospacing="0" w:line="242" w:lineRule="atLeast"/>
        <w:rPr>
          <w:color w:val="000000" w:themeColor="text1"/>
        </w:rPr>
      </w:pPr>
    </w:p>
    <w:p w14:paraId="2223B6EB" w14:textId="1F2E9618" w:rsidR="00D51718" w:rsidRPr="008E00E7" w:rsidRDefault="00D51718" w:rsidP="008E00E7">
      <w:pPr>
        <w:spacing w:before="72" w:after="0" w:line="240" w:lineRule="auto"/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val="en-US" w:eastAsia="en-GB"/>
        </w:rPr>
      </w:pPr>
      <w:r w:rsidRPr="00D51718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eastAsia="en-GB"/>
        </w:rPr>
        <w:lastRenderedPageBreak/>
        <w:t>Donaldson, G. (2015) ‘</w:t>
      </w:r>
      <w:r w:rsidRPr="00D51718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val="en-US" w:eastAsia="en-GB"/>
        </w:rPr>
        <w:t xml:space="preserve">Successful Futures: Independent Review of Curriculum and Assessment Arrangements in Wales,’ </w:t>
      </w:r>
      <w:hyperlink r:id="rId9" w:history="1">
        <w:r w:rsidRPr="00D51718">
          <w:rPr>
            <w:rFonts w:ascii="Times New Roman" w:eastAsia="+mn-ea" w:hAnsi="Times New Roman" w:cs="Times New Roman"/>
            <w:color w:val="000000" w:themeColor="text1"/>
            <w:kern w:val="24"/>
            <w:sz w:val="24"/>
            <w:szCs w:val="24"/>
            <w:u w:val="single"/>
            <w:lang w:val="en-US" w:eastAsia="en-GB"/>
          </w:rPr>
          <w:t>http://</w:t>
        </w:r>
      </w:hyperlink>
      <w:hyperlink r:id="rId10" w:history="1">
        <w:r w:rsidRPr="00D51718">
          <w:rPr>
            <w:rFonts w:ascii="Times New Roman" w:eastAsia="+mn-ea" w:hAnsi="Times New Roman" w:cs="Times New Roman"/>
            <w:color w:val="000000" w:themeColor="text1"/>
            <w:kern w:val="24"/>
            <w:sz w:val="24"/>
            <w:szCs w:val="24"/>
            <w:u w:val="single"/>
            <w:lang w:val="en-US" w:eastAsia="en-GB"/>
          </w:rPr>
          <w:t>gov.wales/docs/dcells/publications/150225-successful-futures-en.pdf</w:t>
        </w:r>
      </w:hyperlink>
      <w:r w:rsidRPr="00D51718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val="en-US" w:eastAsia="en-GB"/>
        </w:rPr>
        <w:t xml:space="preserve"> [Accessed: </w:t>
      </w:r>
      <w:r w:rsidRPr="008E00E7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val="en-US" w:eastAsia="en-GB"/>
        </w:rPr>
        <w:t>26th November 2018].</w:t>
      </w:r>
    </w:p>
    <w:p w14:paraId="5940D7E8" w14:textId="27A7BA2C" w:rsidR="008E00E7" w:rsidRPr="008E00E7" w:rsidRDefault="008E00E7" w:rsidP="008E00E7">
      <w:pPr>
        <w:spacing w:before="72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89DEA1F" w14:textId="77777777" w:rsidR="008E00E7" w:rsidRPr="00D51718" w:rsidRDefault="008E00E7" w:rsidP="008E00E7">
      <w:pPr>
        <w:spacing w:before="72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17ECAC1" w14:textId="5F4462FD" w:rsidR="00D51718" w:rsidRPr="008E00E7" w:rsidRDefault="008E00E7" w:rsidP="008E00E7">
      <w:pPr>
        <w:pStyle w:val="NormalWeb"/>
        <w:spacing w:before="0" w:beforeAutospacing="0" w:after="225" w:afterAutospacing="0" w:line="242" w:lineRule="atLeast"/>
        <w:rPr>
          <w:color w:val="000000" w:themeColor="text1"/>
        </w:rPr>
      </w:pPr>
      <w:r w:rsidRPr="008E00E7">
        <w:rPr>
          <w:color w:val="000000" w:themeColor="text1"/>
        </w:rPr>
        <w:t xml:space="preserve">Donohue, C., 2015. </w:t>
      </w:r>
      <w:r w:rsidRPr="008E00E7">
        <w:rPr>
          <w:i/>
          <w:iCs/>
          <w:color w:val="000000" w:themeColor="text1"/>
        </w:rPr>
        <w:t>Technology and digital media in the early years: tools for teaching and learning</w:t>
      </w:r>
      <w:r w:rsidRPr="008E00E7">
        <w:rPr>
          <w:color w:val="000000" w:themeColor="text1"/>
        </w:rPr>
        <w:t>. London: Routledge.</w:t>
      </w:r>
    </w:p>
    <w:p w14:paraId="00F3C58E" w14:textId="00511622" w:rsidR="000502AF" w:rsidRDefault="002132E8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+mn-ea"/>
          <w:color w:val="000000"/>
        </w:rPr>
      </w:pPr>
      <w:r>
        <w:rPr>
          <w:rFonts w:eastAsia="+mn-ea"/>
          <w:color w:val="000000"/>
        </w:rPr>
        <w:br/>
      </w:r>
      <w:r w:rsidR="000502AF" w:rsidRPr="000502AF">
        <w:rPr>
          <w:rFonts w:eastAsia="+mn-ea"/>
          <w:color w:val="000000"/>
        </w:rPr>
        <w:t xml:space="preserve">Dunst, C. J., </w:t>
      </w:r>
      <w:proofErr w:type="spellStart"/>
      <w:r w:rsidR="000502AF" w:rsidRPr="000502AF">
        <w:rPr>
          <w:rFonts w:eastAsia="+mn-ea"/>
          <w:color w:val="000000"/>
        </w:rPr>
        <w:t>Simkus</w:t>
      </w:r>
      <w:proofErr w:type="spellEnd"/>
      <w:r w:rsidR="000502AF" w:rsidRPr="000502AF">
        <w:rPr>
          <w:rFonts w:eastAsia="+mn-ea"/>
          <w:color w:val="000000"/>
        </w:rPr>
        <w:t>, A. and Hamby, D.W. (2012) ‘Relationship between age of onset and frequency of reading and infants’ and toddlers’</w:t>
      </w:r>
      <w:r w:rsidR="003C375D">
        <w:rPr>
          <w:rFonts w:eastAsia="+mn-ea"/>
          <w:color w:val="000000"/>
        </w:rPr>
        <w:t xml:space="preserve"> </w:t>
      </w:r>
      <w:r w:rsidR="000502AF" w:rsidRPr="000502AF">
        <w:rPr>
          <w:rFonts w:eastAsia="+mn-ea"/>
          <w:color w:val="000000"/>
        </w:rPr>
        <w:t>early language and literacy development,’</w:t>
      </w:r>
      <w:proofErr w:type="spellStart"/>
      <w:r w:rsidR="000502AF" w:rsidRPr="000502AF">
        <w:rPr>
          <w:rFonts w:eastAsia="+mn-ea"/>
          <w:i/>
          <w:iCs/>
          <w:color w:val="000000"/>
        </w:rPr>
        <w:t>Center</w:t>
      </w:r>
      <w:proofErr w:type="spellEnd"/>
      <w:r w:rsidR="000502AF" w:rsidRPr="000502AF">
        <w:rPr>
          <w:rFonts w:eastAsia="+mn-ea"/>
          <w:i/>
          <w:iCs/>
          <w:color w:val="000000"/>
        </w:rPr>
        <w:t xml:space="preserve"> for Early Literacy Learning</w:t>
      </w:r>
      <w:r w:rsidR="000502AF" w:rsidRPr="000502AF">
        <w:rPr>
          <w:rFonts w:eastAsia="+mn-ea"/>
          <w:color w:val="000000"/>
        </w:rPr>
        <w:t>, 5, 3, pp.1-10.</w:t>
      </w:r>
    </w:p>
    <w:p w14:paraId="1F7649B1" w14:textId="17F5DD20" w:rsidR="00621DB7" w:rsidRDefault="00621DB7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</w:pPr>
    </w:p>
    <w:p w14:paraId="3EB64E46" w14:textId="77777777" w:rsidR="00621DB7" w:rsidRDefault="00621DB7" w:rsidP="00621DB7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proofErr w:type="spellStart"/>
      <w:r w:rsidRPr="009F41CD">
        <w:rPr>
          <w:color w:val="000000" w:themeColor="text1"/>
        </w:rPr>
        <w:t>Ejiri</w:t>
      </w:r>
      <w:proofErr w:type="spellEnd"/>
      <w:r w:rsidRPr="009F41CD">
        <w:rPr>
          <w:color w:val="000000" w:themeColor="text1"/>
        </w:rPr>
        <w:t xml:space="preserve">, K. (1998) ‘Relationship between rhythmic behaviour and canonical babbling in infant vocal development’, </w:t>
      </w:r>
      <w:proofErr w:type="spellStart"/>
      <w:r w:rsidRPr="009F41CD">
        <w:rPr>
          <w:i/>
          <w:color w:val="000000" w:themeColor="text1"/>
        </w:rPr>
        <w:t>Phonetica</w:t>
      </w:r>
      <w:proofErr w:type="spellEnd"/>
      <w:r w:rsidRPr="009F41CD">
        <w:rPr>
          <w:i/>
          <w:color w:val="000000" w:themeColor="text1"/>
        </w:rPr>
        <w:t xml:space="preserve">, </w:t>
      </w:r>
      <w:r w:rsidRPr="009F41CD">
        <w:rPr>
          <w:color w:val="000000" w:themeColor="text1"/>
        </w:rPr>
        <w:t xml:space="preserve">55, pp.226-237. </w:t>
      </w:r>
    </w:p>
    <w:p w14:paraId="54FCEFB8" w14:textId="77777777" w:rsidR="002132E8" w:rsidRDefault="00621DB7" w:rsidP="00621DB7">
      <w:pPr>
        <w:pStyle w:val="NormalWeb"/>
        <w:spacing w:before="86" w:beforeAutospacing="0" w:after="0" w:afterAutospacing="0" w:line="192" w:lineRule="auto"/>
        <w:ind w:left="547" w:hanging="720"/>
        <w:rPr>
          <w:rFonts w:eastAsia="+mn-ea"/>
          <w:color w:val="000000"/>
          <w:kern w:val="24"/>
        </w:rPr>
      </w:pPr>
      <w:r>
        <w:rPr>
          <w:rFonts w:eastAsia="+mn-ea"/>
          <w:color w:val="000000"/>
          <w:kern w:val="24"/>
        </w:rPr>
        <w:t xml:space="preserve">   </w:t>
      </w:r>
    </w:p>
    <w:p w14:paraId="72E59A9C" w14:textId="41CAC628" w:rsidR="00621DB7" w:rsidRPr="0070593C" w:rsidRDefault="00621DB7" w:rsidP="002132E8">
      <w:pPr>
        <w:pStyle w:val="NormalWeb"/>
        <w:spacing w:before="86" w:beforeAutospacing="0" w:after="0" w:afterAutospacing="0" w:line="192" w:lineRule="auto"/>
      </w:pPr>
      <w:r w:rsidRPr="0070593C">
        <w:rPr>
          <w:rFonts w:eastAsia="+mn-ea"/>
          <w:color w:val="000000"/>
          <w:kern w:val="24"/>
        </w:rPr>
        <w:t>Estyn</w:t>
      </w:r>
      <w:r w:rsidR="003C375D">
        <w:rPr>
          <w:rFonts w:eastAsia="+mn-ea"/>
          <w:color w:val="000000"/>
          <w:kern w:val="24"/>
        </w:rPr>
        <w:t>.</w:t>
      </w:r>
      <w:r w:rsidRPr="0070593C">
        <w:rPr>
          <w:rFonts w:eastAsia="+mn-ea"/>
          <w:color w:val="000000"/>
          <w:kern w:val="24"/>
        </w:rPr>
        <w:t xml:space="preserve"> (2017) </w:t>
      </w:r>
      <w:r w:rsidRPr="003C375D">
        <w:rPr>
          <w:rFonts w:eastAsia="+mn-ea"/>
          <w:i/>
          <w:color w:val="000000"/>
          <w:kern w:val="24"/>
        </w:rPr>
        <w:t>Active and experiential learning</w:t>
      </w:r>
      <w:r w:rsidRPr="0070593C">
        <w:rPr>
          <w:rFonts w:eastAsia="+mn-ea"/>
          <w:color w:val="000000"/>
          <w:kern w:val="24"/>
        </w:rPr>
        <w:t>. Cardiff: Welsh Government.</w:t>
      </w:r>
    </w:p>
    <w:p w14:paraId="4E30E117" w14:textId="5BEE86F8" w:rsidR="00621DB7" w:rsidRDefault="00621DB7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</w:pPr>
    </w:p>
    <w:p w14:paraId="78501433" w14:textId="2C865A19" w:rsidR="00621DB7" w:rsidRDefault="00621DB7" w:rsidP="00621DB7">
      <w:pPr>
        <w:pStyle w:val="NormalWeb"/>
        <w:spacing w:before="0" w:beforeAutospacing="0" w:after="225" w:afterAutospacing="0" w:line="242" w:lineRule="atLeast"/>
        <w:rPr>
          <w:color w:val="000000" w:themeColor="text1"/>
        </w:rPr>
      </w:pPr>
      <w:r>
        <w:rPr>
          <w:color w:val="000000" w:themeColor="text1"/>
        </w:rPr>
        <w:t xml:space="preserve">Foundation Phase. (2015) ‘Foundation Phase Framework’ </w:t>
      </w:r>
      <w:hyperlink r:id="rId11" w:history="1">
        <w:r w:rsidRPr="00EB2DDB">
          <w:rPr>
            <w:rStyle w:val="Hyperlink"/>
          </w:rPr>
          <w:t>https://beta.gov.wales/sites/default/files/publications/2018-02/foundation-phase-framework-revised-2015.pdf</w:t>
        </w:r>
      </w:hyperlink>
      <w:r>
        <w:rPr>
          <w:color w:val="000000" w:themeColor="text1"/>
        </w:rPr>
        <w:t xml:space="preserve"> [Accessed: 25</w:t>
      </w:r>
      <w:r w:rsidRPr="004C7F90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2018].</w:t>
      </w:r>
    </w:p>
    <w:p w14:paraId="33FDCDCA" w14:textId="77777777" w:rsidR="00621DB7" w:rsidRPr="000502AF" w:rsidRDefault="00621DB7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</w:pPr>
    </w:p>
    <w:p w14:paraId="20C982C9" w14:textId="3C16F51E" w:rsidR="002E74C6" w:rsidRPr="002E74C6" w:rsidRDefault="002E74C6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t xml:space="preserve">Gillard, M. (1996) </w:t>
      </w:r>
      <w:r>
        <w:rPr>
          <w:i/>
          <w:color w:val="000000" w:themeColor="text1"/>
        </w:rPr>
        <w:t xml:space="preserve">Story Teller Story Teacher. </w:t>
      </w:r>
      <w:r>
        <w:rPr>
          <w:color w:val="000000" w:themeColor="text1"/>
        </w:rPr>
        <w:t xml:space="preserve">York: Stenhouse Publishers. </w:t>
      </w:r>
    </w:p>
    <w:p w14:paraId="4611A4BC" w14:textId="7D415BC9" w:rsidR="00B06F1A" w:rsidRDefault="00621DB7" w:rsidP="00543855">
      <w:pPr>
        <w:pStyle w:val="NormalWeb"/>
        <w:spacing w:before="0" w:beforeAutospacing="0" w:after="225" w:afterAutospacing="0" w:line="242" w:lineRule="atLeast"/>
        <w:jc w:val="both"/>
        <w:rPr>
          <w:rFonts w:eastAsia="+mn-ea"/>
          <w:color w:val="000000" w:themeColor="text1"/>
          <w:kern w:val="24"/>
        </w:rPr>
      </w:pPr>
      <w:r>
        <w:rPr>
          <w:rFonts w:eastAsia="+mn-ea"/>
          <w:color w:val="000000" w:themeColor="text1"/>
          <w:kern w:val="24"/>
        </w:rPr>
        <w:br/>
      </w:r>
      <w:r w:rsidR="00B06F1A" w:rsidRPr="009F41CD">
        <w:rPr>
          <w:rFonts w:eastAsia="+mn-ea"/>
          <w:color w:val="000000" w:themeColor="text1"/>
          <w:kern w:val="24"/>
        </w:rPr>
        <w:t>Gopnik, A., Meltzoff, A.</w:t>
      </w:r>
      <w:r w:rsidR="003C375D">
        <w:rPr>
          <w:rFonts w:eastAsia="+mn-ea"/>
          <w:color w:val="000000" w:themeColor="text1"/>
          <w:kern w:val="24"/>
        </w:rPr>
        <w:t xml:space="preserve"> and</w:t>
      </w:r>
      <w:r w:rsidR="00B06F1A" w:rsidRPr="009F41CD">
        <w:rPr>
          <w:rFonts w:eastAsia="+mn-ea"/>
          <w:color w:val="000000" w:themeColor="text1"/>
          <w:kern w:val="24"/>
        </w:rPr>
        <w:t xml:space="preserve"> Kuhl, P. (1999) </w:t>
      </w:r>
      <w:r w:rsidR="00B06F1A" w:rsidRPr="009F41CD">
        <w:rPr>
          <w:rFonts w:eastAsia="+mn-ea"/>
          <w:i/>
          <w:iCs/>
          <w:color w:val="000000" w:themeColor="text1"/>
          <w:kern w:val="24"/>
        </w:rPr>
        <w:t xml:space="preserve">The scientist in the crib: What early learning tells us about the mind. </w:t>
      </w:r>
      <w:r w:rsidR="00B06F1A" w:rsidRPr="009F41CD">
        <w:rPr>
          <w:rFonts w:eastAsia="+mn-ea"/>
          <w:color w:val="000000" w:themeColor="text1"/>
          <w:kern w:val="24"/>
        </w:rPr>
        <w:t>New York: Harper Perennial</w:t>
      </w:r>
      <w:r w:rsidR="003C375D">
        <w:rPr>
          <w:rFonts w:eastAsia="+mn-ea"/>
          <w:color w:val="000000" w:themeColor="text1"/>
          <w:kern w:val="24"/>
        </w:rPr>
        <w:t>.</w:t>
      </w:r>
    </w:p>
    <w:p w14:paraId="0EA6DDF1" w14:textId="393B417B" w:rsidR="00E016D0" w:rsidRPr="00E016D0" w:rsidRDefault="00621DB7" w:rsidP="00543855">
      <w:pPr>
        <w:pStyle w:val="NormalWeb"/>
        <w:spacing w:before="0" w:beforeAutospacing="0" w:after="225" w:afterAutospacing="0" w:line="242" w:lineRule="atLeast"/>
        <w:jc w:val="both"/>
        <w:rPr>
          <w:rFonts w:eastAsia="+mn-ea"/>
          <w:color w:val="000000" w:themeColor="text1"/>
          <w:kern w:val="24"/>
        </w:rPr>
      </w:pPr>
      <w:r>
        <w:rPr>
          <w:rFonts w:eastAsia="+mn-ea"/>
          <w:color w:val="000000" w:themeColor="text1"/>
          <w:kern w:val="24"/>
        </w:rPr>
        <w:br/>
      </w:r>
      <w:r w:rsidR="00E016D0">
        <w:rPr>
          <w:rFonts w:eastAsia="+mn-ea"/>
          <w:color w:val="000000" w:themeColor="text1"/>
          <w:kern w:val="24"/>
        </w:rPr>
        <w:t xml:space="preserve">Graham, O. (2018) </w:t>
      </w:r>
      <w:r w:rsidR="00E016D0">
        <w:rPr>
          <w:rFonts w:eastAsia="+mn-ea"/>
          <w:i/>
          <w:color w:val="000000" w:themeColor="text1"/>
          <w:kern w:val="24"/>
        </w:rPr>
        <w:t xml:space="preserve">Shiver me timbers. </w:t>
      </w:r>
      <w:r w:rsidR="00E016D0">
        <w:rPr>
          <w:rFonts w:eastAsia="+mn-ea"/>
          <w:color w:val="000000" w:themeColor="text1"/>
          <w:kern w:val="24"/>
        </w:rPr>
        <w:t xml:space="preserve">Suffolk: Top That Publishing Ltd. </w:t>
      </w:r>
    </w:p>
    <w:p w14:paraId="2F1B8155" w14:textId="471E7DF2" w:rsidR="00E13948" w:rsidRDefault="00621DB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E13948">
        <w:rPr>
          <w:color w:val="000000" w:themeColor="text1"/>
        </w:rPr>
        <w:t xml:space="preserve">Harker, J. (no date) ‘The road to reading’ </w:t>
      </w:r>
      <w:hyperlink r:id="rId12" w:history="1">
        <w:r w:rsidR="00E13948" w:rsidRPr="00EB2DDB">
          <w:rPr>
            <w:rStyle w:val="Hyperlink"/>
          </w:rPr>
          <w:t>https://www.early-education.org.uk/sites/default/files/The%20road%20to%20reading.pdf</w:t>
        </w:r>
      </w:hyperlink>
      <w:r w:rsidR="00E13948">
        <w:rPr>
          <w:color w:val="000000" w:themeColor="text1"/>
        </w:rPr>
        <w:t xml:space="preserve"> [Accessed: 25</w:t>
      </w:r>
      <w:r w:rsidR="00E13948" w:rsidRPr="00E13948">
        <w:rPr>
          <w:color w:val="000000" w:themeColor="text1"/>
          <w:vertAlign w:val="superscript"/>
        </w:rPr>
        <w:t>th</w:t>
      </w:r>
      <w:r w:rsidR="00E13948">
        <w:rPr>
          <w:color w:val="000000" w:themeColor="text1"/>
        </w:rPr>
        <w:t xml:space="preserve"> November 2018].</w:t>
      </w:r>
    </w:p>
    <w:p w14:paraId="5283477B" w14:textId="01D9CF7A" w:rsidR="006664AB" w:rsidRPr="006B67C5" w:rsidRDefault="00621DB7" w:rsidP="006664AB">
      <w:pPr>
        <w:pStyle w:val="NormalWeb"/>
        <w:spacing w:after="225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6664AB" w:rsidRPr="009F41CD">
        <w:rPr>
          <w:color w:val="000000" w:themeColor="text1"/>
        </w:rPr>
        <w:t xml:space="preserve">Harper, L. J. (2011) </w:t>
      </w:r>
      <w:r w:rsidR="003C375D">
        <w:rPr>
          <w:color w:val="000000" w:themeColor="text1"/>
        </w:rPr>
        <w:t>‘</w:t>
      </w:r>
      <w:r w:rsidR="006664AB" w:rsidRPr="009F41CD">
        <w:rPr>
          <w:color w:val="000000" w:themeColor="text1"/>
        </w:rPr>
        <w:t xml:space="preserve">Nursery rhyme knowledge and phonological awareness in preschool </w:t>
      </w:r>
      <w:r w:rsidR="006664AB" w:rsidRPr="006B67C5">
        <w:rPr>
          <w:color w:val="000000" w:themeColor="text1"/>
        </w:rPr>
        <w:t>children</w:t>
      </w:r>
      <w:r w:rsidR="003C375D">
        <w:rPr>
          <w:color w:val="000000" w:themeColor="text1"/>
        </w:rPr>
        <w:t>’,</w:t>
      </w:r>
      <w:r w:rsidR="006664AB" w:rsidRPr="006B67C5">
        <w:rPr>
          <w:color w:val="000000" w:themeColor="text1"/>
        </w:rPr>
        <w:t xml:space="preserve"> </w:t>
      </w:r>
      <w:r w:rsidR="006664AB" w:rsidRPr="003C375D">
        <w:rPr>
          <w:i/>
          <w:color w:val="000000" w:themeColor="text1"/>
        </w:rPr>
        <w:t>The Journal of Language and Literacy Education</w:t>
      </w:r>
      <w:r w:rsidR="003C375D">
        <w:rPr>
          <w:color w:val="000000" w:themeColor="text1"/>
        </w:rPr>
        <w:t xml:space="preserve">, </w:t>
      </w:r>
      <w:r w:rsidR="006664AB" w:rsidRPr="006B67C5">
        <w:rPr>
          <w:color w:val="000000" w:themeColor="text1"/>
        </w:rPr>
        <w:t xml:space="preserve">7(1), </w:t>
      </w:r>
      <w:r w:rsidR="003C375D">
        <w:rPr>
          <w:color w:val="000000" w:themeColor="text1"/>
        </w:rPr>
        <w:t>pp.</w:t>
      </w:r>
      <w:r w:rsidR="006664AB" w:rsidRPr="006B67C5">
        <w:rPr>
          <w:color w:val="000000" w:themeColor="text1"/>
        </w:rPr>
        <w:t xml:space="preserve">65-78. </w:t>
      </w:r>
    </w:p>
    <w:p w14:paraId="4118907A" w14:textId="4065A6B7" w:rsidR="006B67C5" w:rsidRDefault="00621DB7" w:rsidP="006664AB">
      <w:pPr>
        <w:pStyle w:val="NormalWeb"/>
        <w:spacing w:after="225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6B67C5" w:rsidRPr="006B67C5">
        <w:rPr>
          <w:color w:val="000000" w:themeColor="text1"/>
        </w:rPr>
        <w:t xml:space="preserve">Harris, P. and Smith, L. </w:t>
      </w:r>
      <w:r w:rsidR="003C375D">
        <w:rPr>
          <w:color w:val="000000" w:themeColor="text1"/>
        </w:rPr>
        <w:t>(</w:t>
      </w:r>
      <w:r w:rsidR="006B67C5" w:rsidRPr="006B67C5">
        <w:rPr>
          <w:color w:val="000000" w:themeColor="text1"/>
        </w:rPr>
        <w:t>2017</w:t>
      </w:r>
      <w:r w:rsidR="003C375D">
        <w:rPr>
          <w:color w:val="000000" w:themeColor="text1"/>
        </w:rPr>
        <w:t>)</w:t>
      </w:r>
      <w:r w:rsidR="006B67C5" w:rsidRPr="006B67C5">
        <w:rPr>
          <w:color w:val="000000" w:themeColor="text1"/>
        </w:rPr>
        <w:t xml:space="preserve"> ‘Using Puppets as Story Props for Read-</w:t>
      </w:r>
      <w:proofErr w:type="spellStart"/>
      <w:r w:rsidR="006B67C5" w:rsidRPr="006B67C5">
        <w:rPr>
          <w:color w:val="000000" w:themeColor="text1"/>
        </w:rPr>
        <w:t>Alouds</w:t>
      </w:r>
      <w:proofErr w:type="spellEnd"/>
      <w:r w:rsidR="006B67C5" w:rsidRPr="006B67C5">
        <w:rPr>
          <w:color w:val="000000" w:themeColor="text1"/>
        </w:rPr>
        <w:t xml:space="preserve">: Addressing Reading/Learning Styles’, </w:t>
      </w:r>
      <w:r w:rsidR="006B67C5" w:rsidRPr="006B67C5">
        <w:rPr>
          <w:i/>
          <w:iCs/>
          <w:color w:val="000000" w:themeColor="text1"/>
        </w:rPr>
        <w:t>Reading Improvement</w:t>
      </w:r>
      <w:r w:rsidR="006B67C5" w:rsidRPr="006B67C5">
        <w:rPr>
          <w:color w:val="000000" w:themeColor="text1"/>
        </w:rPr>
        <w:t>, 54(1), pp.6–8.</w:t>
      </w:r>
    </w:p>
    <w:p w14:paraId="43EB9A30" w14:textId="77777777" w:rsidR="00D51718" w:rsidRDefault="00D51718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+mn-ea"/>
          <w:color w:val="000000"/>
          <w:kern w:val="24"/>
          <w:lang w:eastAsia="en-US"/>
        </w:rPr>
      </w:pPr>
    </w:p>
    <w:p w14:paraId="2AE5E9EE" w14:textId="77777777" w:rsidR="00D51718" w:rsidRPr="00D51718" w:rsidRDefault="00D51718" w:rsidP="00D51718">
      <w:pPr>
        <w:pStyle w:val="NormalWeb"/>
        <w:spacing w:before="72" w:beforeAutospacing="0" w:after="0" w:afterAutospacing="0"/>
      </w:pPr>
      <w:r w:rsidRPr="00D51718">
        <w:rPr>
          <w:rFonts w:eastAsia="+mn-ea"/>
          <w:color w:val="000000"/>
          <w:kern w:val="24"/>
        </w:rPr>
        <w:t xml:space="preserve">Levy, R. and Marsh, J. (2011) ‘Literacy and ICT in the Early Years,’ in D. Lapp and D. Fisher (eds) (2011) </w:t>
      </w:r>
      <w:r w:rsidRPr="00D51718">
        <w:rPr>
          <w:rFonts w:eastAsia="+mn-ea"/>
          <w:i/>
          <w:iCs/>
          <w:color w:val="000000"/>
          <w:kern w:val="24"/>
        </w:rPr>
        <w:t xml:space="preserve">Handbook of Research on Teaching the English Language Arts </w:t>
      </w:r>
      <w:r w:rsidRPr="00D51718">
        <w:rPr>
          <w:rFonts w:eastAsia="+mn-ea"/>
          <w:color w:val="000000"/>
          <w:kern w:val="24"/>
        </w:rPr>
        <w:t>(3</w:t>
      </w:r>
      <w:proofErr w:type="spellStart"/>
      <w:r w:rsidRPr="00D51718">
        <w:rPr>
          <w:rFonts w:eastAsia="+mn-ea"/>
          <w:color w:val="000000"/>
          <w:kern w:val="24"/>
          <w:position w:val="9"/>
          <w:vertAlign w:val="superscript"/>
        </w:rPr>
        <w:t>rd</w:t>
      </w:r>
      <w:proofErr w:type="spellEnd"/>
      <w:r w:rsidRPr="00D51718">
        <w:rPr>
          <w:rFonts w:eastAsia="+mn-ea"/>
          <w:color w:val="000000"/>
          <w:kern w:val="24"/>
        </w:rPr>
        <w:t xml:space="preserve"> ed). London: Routledge.</w:t>
      </w:r>
    </w:p>
    <w:p w14:paraId="4A10B9E5" w14:textId="77777777" w:rsidR="009733BF" w:rsidRDefault="009733BF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+mn-ea"/>
          <w:color w:val="000000"/>
        </w:rPr>
      </w:pPr>
    </w:p>
    <w:p w14:paraId="14760C90" w14:textId="4FD8D4CD" w:rsidR="00D51718" w:rsidRDefault="009733BF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+mn-ea"/>
          <w:color w:val="000000"/>
        </w:rPr>
      </w:pPr>
      <w:r w:rsidRPr="009733BF">
        <w:rPr>
          <w:rFonts w:eastAsia="+mn-ea"/>
          <w:color w:val="000000"/>
        </w:rPr>
        <w:t xml:space="preserve">Marsh, J., </w:t>
      </w:r>
      <w:proofErr w:type="spellStart"/>
      <w:r w:rsidRPr="009733BF">
        <w:rPr>
          <w:rFonts w:eastAsia="+mn-ea"/>
          <w:color w:val="000000"/>
        </w:rPr>
        <w:t>Kontovourki</w:t>
      </w:r>
      <w:proofErr w:type="spellEnd"/>
      <w:r w:rsidRPr="009733BF">
        <w:rPr>
          <w:rFonts w:eastAsia="+mn-ea"/>
          <w:color w:val="000000"/>
        </w:rPr>
        <w:t xml:space="preserve">, S. </w:t>
      </w:r>
      <w:proofErr w:type="spellStart"/>
      <w:r w:rsidRPr="009733BF">
        <w:rPr>
          <w:rFonts w:eastAsia="+mn-ea"/>
          <w:color w:val="000000"/>
        </w:rPr>
        <w:t>Tafa</w:t>
      </w:r>
      <w:proofErr w:type="spellEnd"/>
      <w:r w:rsidRPr="009733BF">
        <w:rPr>
          <w:rFonts w:eastAsia="+mn-ea"/>
          <w:color w:val="000000"/>
        </w:rPr>
        <w:t xml:space="preserve">, E.  and </w:t>
      </w:r>
      <w:proofErr w:type="spellStart"/>
      <w:r w:rsidRPr="009733BF">
        <w:rPr>
          <w:rFonts w:eastAsia="+mn-ea"/>
          <w:color w:val="000000"/>
        </w:rPr>
        <w:t>Salomaa</w:t>
      </w:r>
      <w:proofErr w:type="spellEnd"/>
      <w:r w:rsidRPr="009733BF">
        <w:rPr>
          <w:rFonts w:eastAsia="+mn-ea"/>
          <w:color w:val="000000"/>
        </w:rPr>
        <w:t>, S. (2017)</w:t>
      </w:r>
      <w:r>
        <w:rPr>
          <w:rFonts w:eastAsia="+mn-ea"/>
          <w:color w:val="000000"/>
        </w:rPr>
        <w:t xml:space="preserve"> ‘</w:t>
      </w:r>
      <w:r w:rsidRPr="009733BF">
        <w:rPr>
          <w:rFonts w:eastAsia="+mn-ea"/>
          <w:color w:val="000000"/>
        </w:rPr>
        <w:t>Developing Digital Literacy in Early Years Settings: Professional Development Needs for Practitioners</w:t>
      </w:r>
      <w:r>
        <w:rPr>
          <w:rFonts w:eastAsia="+mn-ea"/>
          <w:color w:val="000000"/>
        </w:rPr>
        <w:t xml:space="preserve">’ </w:t>
      </w:r>
      <w:hyperlink r:id="rId13" w:history="1">
        <w:r w:rsidRPr="009241F3">
          <w:rPr>
            <w:rStyle w:val="Hyperlink"/>
            <w:rFonts w:eastAsia="+mn-ea"/>
          </w:rPr>
          <w:t>http://digilitey.eu/wp-content/uploads/2017/01/WG2-LR-jan-2017.pdf</w:t>
        </w:r>
      </w:hyperlink>
      <w:r>
        <w:rPr>
          <w:rFonts w:eastAsia="+mn-ea"/>
          <w:color w:val="000000"/>
        </w:rPr>
        <w:t xml:space="preserve"> [Accessed: 26</w:t>
      </w:r>
      <w:r w:rsidRPr="009733BF">
        <w:rPr>
          <w:rFonts w:eastAsia="+mn-ea"/>
          <w:color w:val="000000"/>
          <w:vertAlign w:val="superscript"/>
        </w:rPr>
        <w:t>th</w:t>
      </w:r>
      <w:r>
        <w:rPr>
          <w:rFonts w:eastAsia="+mn-ea"/>
          <w:color w:val="000000"/>
        </w:rPr>
        <w:t xml:space="preserve"> November 2018].</w:t>
      </w:r>
    </w:p>
    <w:p w14:paraId="7527F6D7" w14:textId="77777777" w:rsidR="009733BF" w:rsidRPr="00D51718" w:rsidRDefault="009733BF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+mn-ea"/>
          <w:color w:val="000000"/>
        </w:rPr>
      </w:pPr>
    </w:p>
    <w:p w14:paraId="01AA7BB9" w14:textId="4086F51C" w:rsidR="000502AF" w:rsidRPr="000502AF" w:rsidRDefault="000502AF" w:rsidP="000502AF">
      <w:pPr>
        <w:pStyle w:val="NormalWeb"/>
        <w:kinsoku w:val="0"/>
        <w:overflowPunct w:val="0"/>
        <w:spacing w:before="115" w:beforeAutospacing="0" w:after="0" w:afterAutospacing="0"/>
        <w:jc w:val="both"/>
        <w:textAlignment w:val="baseline"/>
      </w:pPr>
      <w:r w:rsidRPr="000502AF">
        <w:rPr>
          <w:rFonts w:eastAsia="+mn-ea"/>
          <w:color w:val="000000"/>
        </w:rPr>
        <w:t xml:space="preserve">Miller, S. and </w:t>
      </w:r>
      <w:proofErr w:type="spellStart"/>
      <w:r w:rsidRPr="000502AF">
        <w:rPr>
          <w:rFonts w:eastAsia="+mn-ea"/>
          <w:color w:val="000000"/>
        </w:rPr>
        <w:t>Pennycuff</w:t>
      </w:r>
      <w:proofErr w:type="spellEnd"/>
      <w:r w:rsidRPr="000502AF">
        <w:rPr>
          <w:rFonts w:eastAsia="+mn-ea"/>
          <w:color w:val="000000"/>
        </w:rPr>
        <w:t xml:space="preserve">, L. (2008) ‘The power of story: Using storytelling to improve literacy learning,’ </w:t>
      </w:r>
      <w:r w:rsidRPr="000502AF">
        <w:rPr>
          <w:rFonts w:eastAsia="+mn-ea"/>
          <w:i/>
          <w:iCs/>
          <w:color w:val="000000"/>
        </w:rPr>
        <w:t>Journal of Cross-Disciplinary Perspectives in Education</w:t>
      </w:r>
      <w:r w:rsidRPr="000502AF">
        <w:rPr>
          <w:rFonts w:eastAsia="+mn-ea"/>
          <w:color w:val="000000"/>
        </w:rPr>
        <w:t>, 1, 1, pp.36-43.</w:t>
      </w:r>
    </w:p>
    <w:p w14:paraId="647BD738" w14:textId="06854A67" w:rsidR="00621DB7" w:rsidRPr="009F41CD" w:rsidRDefault="002132E8" w:rsidP="00621DB7">
      <w:pPr>
        <w:pStyle w:val="NormalWeb"/>
        <w:spacing w:before="144" w:beforeAutospacing="0" w:after="0" w:afterAutospacing="0"/>
        <w:rPr>
          <w:rFonts w:eastAsia="+mn-ea"/>
          <w:color w:val="000000" w:themeColor="text1"/>
          <w:kern w:val="24"/>
        </w:rPr>
      </w:pPr>
      <w:r>
        <w:rPr>
          <w:rFonts w:eastAsia="+mn-ea"/>
          <w:color w:val="000000" w:themeColor="text1"/>
          <w:kern w:val="24"/>
        </w:rPr>
        <w:br/>
      </w:r>
      <w:r w:rsidR="00621DB7">
        <w:rPr>
          <w:rFonts w:eastAsia="+mn-ea"/>
          <w:color w:val="000000" w:themeColor="text1"/>
          <w:kern w:val="24"/>
        </w:rPr>
        <w:t xml:space="preserve">National Literacy and Numeracy Framework. (2014) ‘Statutory Guidance’ </w:t>
      </w:r>
      <w:hyperlink r:id="rId14" w:history="1">
        <w:r w:rsidR="00621DB7" w:rsidRPr="00993BDC">
          <w:rPr>
            <w:rStyle w:val="Hyperlink"/>
            <w:rFonts w:eastAsia="+mn-ea"/>
            <w:kern w:val="24"/>
          </w:rPr>
          <w:t>http://learning.gov.wales/resources/browse-all/nlnf/framework?component=literacy&amp;year=6938338_2&amp;selectedYear=col_6&amp;lang=en</w:t>
        </w:r>
      </w:hyperlink>
      <w:r w:rsidR="00621DB7">
        <w:rPr>
          <w:rFonts w:eastAsia="+mn-ea"/>
          <w:color w:val="000000" w:themeColor="text1"/>
          <w:kern w:val="24"/>
        </w:rPr>
        <w:t xml:space="preserve"> [Accessed: 19</w:t>
      </w:r>
      <w:r w:rsidR="00621DB7" w:rsidRPr="006E54DB">
        <w:rPr>
          <w:rFonts w:eastAsia="+mn-ea"/>
          <w:color w:val="000000" w:themeColor="text1"/>
          <w:kern w:val="24"/>
          <w:vertAlign w:val="superscript"/>
        </w:rPr>
        <w:t>th</w:t>
      </w:r>
      <w:r w:rsidR="00621DB7">
        <w:rPr>
          <w:rFonts w:eastAsia="+mn-ea"/>
          <w:color w:val="000000" w:themeColor="text1"/>
          <w:kern w:val="24"/>
        </w:rPr>
        <w:t xml:space="preserve"> November 2018].</w:t>
      </w:r>
    </w:p>
    <w:p w14:paraId="7DFC5EA6" w14:textId="77777777" w:rsidR="00621DB7" w:rsidRPr="009F41CD" w:rsidRDefault="00621DB7" w:rsidP="00621DB7">
      <w:pPr>
        <w:pStyle w:val="NormalWeb"/>
        <w:spacing w:before="144" w:beforeAutospacing="0" w:after="0" w:afterAutospacing="0"/>
        <w:rPr>
          <w:color w:val="000000" w:themeColor="text1"/>
        </w:rPr>
      </w:pPr>
    </w:p>
    <w:p w14:paraId="55C8084E" w14:textId="77777777" w:rsidR="00621DB7" w:rsidRDefault="00621DB7" w:rsidP="00621DB7">
      <w:pPr>
        <w:pStyle w:val="NormalWeb"/>
        <w:spacing w:before="144" w:beforeAutospacing="0" w:after="0" w:afterAutospacing="0"/>
        <w:rPr>
          <w:rFonts w:eastAsia="+mn-ea"/>
          <w:color w:val="000000" w:themeColor="text1"/>
          <w:kern w:val="24"/>
        </w:rPr>
      </w:pPr>
      <w:proofErr w:type="spellStart"/>
      <w:r w:rsidRPr="009F41CD">
        <w:rPr>
          <w:rFonts w:eastAsia="+mn-ea"/>
          <w:color w:val="000000" w:themeColor="text1"/>
          <w:kern w:val="24"/>
        </w:rPr>
        <w:t>Neaum</w:t>
      </w:r>
      <w:proofErr w:type="spellEnd"/>
      <w:r w:rsidRPr="009F41CD">
        <w:rPr>
          <w:rFonts w:eastAsia="+mn-ea"/>
          <w:color w:val="000000" w:themeColor="text1"/>
          <w:kern w:val="24"/>
        </w:rPr>
        <w:t xml:space="preserve">, S. (2012) </w:t>
      </w:r>
      <w:r w:rsidRPr="009F41CD">
        <w:rPr>
          <w:rFonts w:eastAsia="+mn-ea"/>
          <w:i/>
          <w:iCs/>
          <w:color w:val="000000" w:themeColor="text1"/>
          <w:kern w:val="24"/>
        </w:rPr>
        <w:t xml:space="preserve">Language and literacy for the early years. </w:t>
      </w:r>
      <w:r w:rsidRPr="009F41CD">
        <w:rPr>
          <w:rFonts w:eastAsia="+mn-ea"/>
          <w:color w:val="000000" w:themeColor="text1"/>
          <w:kern w:val="24"/>
        </w:rPr>
        <w:t>London: Sage Publications Ltd.</w:t>
      </w:r>
    </w:p>
    <w:p w14:paraId="75F377DE" w14:textId="77777777" w:rsidR="00621DB7" w:rsidRDefault="00621DB7" w:rsidP="00621DB7">
      <w:pPr>
        <w:pStyle w:val="NormalWeb"/>
        <w:spacing w:before="144" w:beforeAutospacing="0" w:after="0" w:afterAutospacing="0"/>
        <w:rPr>
          <w:rFonts w:eastAsia="+mn-ea"/>
          <w:color w:val="000000" w:themeColor="text1"/>
          <w:kern w:val="24"/>
        </w:rPr>
      </w:pPr>
    </w:p>
    <w:p w14:paraId="2CA36071" w14:textId="77777777" w:rsidR="00621DB7" w:rsidRPr="009F41CD" w:rsidRDefault="00621DB7" w:rsidP="00621DB7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 w:rsidRPr="009F41CD">
        <w:rPr>
          <w:color w:val="000000" w:themeColor="text1"/>
        </w:rPr>
        <w:t xml:space="preserve">Pinker, S. (1994) </w:t>
      </w:r>
      <w:r w:rsidRPr="009F41CD">
        <w:rPr>
          <w:i/>
          <w:color w:val="000000" w:themeColor="text1"/>
        </w:rPr>
        <w:t xml:space="preserve">The language Instinct: The new science of language and mind. </w:t>
      </w:r>
      <w:r w:rsidRPr="009F41CD">
        <w:rPr>
          <w:color w:val="000000" w:themeColor="text1"/>
        </w:rPr>
        <w:t xml:space="preserve">Harmondsworth: Allen Lane/Penguin. </w:t>
      </w:r>
    </w:p>
    <w:p w14:paraId="12B78EAB" w14:textId="42840737" w:rsidR="00621DB7" w:rsidRPr="008C2D99" w:rsidRDefault="002132E8" w:rsidP="00621DB7">
      <w:pPr>
        <w:pStyle w:val="NormalWeb"/>
        <w:spacing w:before="144" w:beforeAutospacing="0" w:after="0" w:afterAutospacing="0"/>
        <w:rPr>
          <w:rFonts w:eastAsia="+mn-ea"/>
          <w:i/>
          <w:iCs/>
          <w:color w:val="000000" w:themeColor="text1"/>
          <w:kern w:val="24"/>
        </w:rPr>
      </w:pPr>
      <w:r>
        <w:rPr>
          <w:rFonts w:eastAsia="+mn-ea"/>
          <w:color w:val="000000" w:themeColor="text1"/>
          <w:kern w:val="24"/>
        </w:rPr>
        <w:br/>
      </w:r>
      <w:r w:rsidR="00621DB7" w:rsidRPr="009F41CD">
        <w:rPr>
          <w:rFonts w:eastAsia="+mn-ea"/>
          <w:color w:val="000000" w:themeColor="text1"/>
          <w:kern w:val="24"/>
        </w:rPr>
        <w:t xml:space="preserve">Petrie, P. (2011) </w:t>
      </w:r>
      <w:r w:rsidR="00621DB7" w:rsidRPr="009F41CD">
        <w:rPr>
          <w:rFonts w:eastAsia="+mn-ea"/>
          <w:i/>
          <w:iCs/>
          <w:color w:val="000000" w:themeColor="text1"/>
          <w:kern w:val="24"/>
        </w:rPr>
        <w:t>Communication skills for working with children and young people:</w:t>
      </w:r>
      <w:r w:rsidR="00621DB7">
        <w:rPr>
          <w:rFonts w:eastAsia="+mn-ea"/>
          <w:i/>
          <w:iCs/>
          <w:color w:val="000000" w:themeColor="text1"/>
          <w:kern w:val="24"/>
        </w:rPr>
        <w:t xml:space="preserve"> </w:t>
      </w:r>
      <w:r w:rsidR="00621DB7" w:rsidRPr="009F41CD">
        <w:rPr>
          <w:rFonts w:eastAsia="+mn-ea"/>
          <w:i/>
          <w:iCs/>
          <w:color w:val="000000" w:themeColor="text1"/>
          <w:kern w:val="24"/>
        </w:rPr>
        <w:t>Introducing social pedagogy (3</w:t>
      </w:r>
      <w:proofErr w:type="spellStart"/>
      <w:r w:rsidR="00621DB7" w:rsidRPr="009F41CD">
        <w:rPr>
          <w:rFonts w:eastAsia="+mn-ea"/>
          <w:i/>
          <w:iCs/>
          <w:color w:val="000000" w:themeColor="text1"/>
          <w:kern w:val="24"/>
          <w:position w:val="18"/>
          <w:vertAlign w:val="superscript"/>
        </w:rPr>
        <w:t>rd</w:t>
      </w:r>
      <w:proofErr w:type="spellEnd"/>
      <w:r w:rsidR="00621DB7" w:rsidRPr="009F41CD">
        <w:rPr>
          <w:rFonts w:eastAsia="+mn-ea"/>
          <w:i/>
          <w:iCs/>
          <w:color w:val="000000" w:themeColor="text1"/>
          <w:kern w:val="24"/>
        </w:rPr>
        <w:t xml:space="preserve"> ed.). </w:t>
      </w:r>
      <w:r w:rsidR="00621DB7" w:rsidRPr="009F41CD">
        <w:rPr>
          <w:rFonts w:eastAsia="+mn-ea"/>
          <w:color w:val="000000" w:themeColor="text1"/>
          <w:kern w:val="24"/>
        </w:rPr>
        <w:t>London: Jessica Kingsley Publishers.</w:t>
      </w:r>
    </w:p>
    <w:p w14:paraId="26E8F1C4" w14:textId="77777777" w:rsidR="00621DB7" w:rsidRDefault="00621DB7" w:rsidP="00621DB7">
      <w:pPr>
        <w:pStyle w:val="NormalWeb"/>
        <w:spacing w:before="144" w:beforeAutospacing="0" w:after="0" w:afterAutospacing="0"/>
        <w:rPr>
          <w:rFonts w:eastAsia="+mn-ea"/>
          <w:color w:val="000000" w:themeColor="text1"/>
          <w:kern w:val="24"/>
        </w:rPr>
      </w:pPr>
    </w:p>
    <w:p w14:paraId="518FB628" w14:textId="16B9A0FC" w:rsidR="00621DB7" w:rsidRPr="008C2D99" w:rsidRDefault="00621DB7" w:rsidP="00621D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C2D99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Powell, S., </w:t>
      </w:r>
      <w:proofErr w:type="spellStart"/>
      <w:r w:rsidRPr="008C2D99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Goouch</w:t>
      </w:r>
      <w:proofErr w:type="spellEnd"/>
      <w:r w:rsidRPr="008C2D99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, K. and Werth, L. (2013) ‘Seeking Froebel’s ‘Mother Songs’ in Daycare for Babies’ </w:t>
      </w:r>
      <w:hyperlink r:id="rId15" w:history="1">
        <w:r w:rsidRPr="008C2D99">
          <w:rPr>
            <w:rFonts w:ascii="Times New Roman" w:eastAsia="+mn-ea" w:hAnsi="Times New Roman" w:cs="Times New Roman"/>
            <w:color w:val="000000"/>
            <w:kern w:val="24"/>
            <w:sz w:val="24"/>
            <w:szCs w:val="24"/>
            <w:u w:val="single"/>
            <w:lang w:val="en-US" w:eastAsia="en-GB"/>
          </w:rPr>
          <w:t>http://</w:t>
        </w:r>
      </w:hyperlink>
      <w:hyperlink r:id="rId16" w:history="1">
        <w:r w:rsidRPr="008C2D99">
          <w:rPr>
            <w:rFonts w:ascii="Times New Roman" w:eastAsia="+mn-ea" w:hAnsi="Times New Roman" w:cs="Times New Roman"/>
            <w:color w:val="000000"/>
            <w:kern w:val="24"/>
            <w:sz w:val="24"/>
            <w:szCs w:val="24"/>
            <w:u w:val="single"/>
            <w:lang w:val="en-US" w:eastAsia="en-GB"/>
          </w:rPr>
          <w:t>tactyc.org.uk/pdfs/Sacha%20Powell.pdf</w:t>
        </w:r>
      </w:hyperlink>
      <w:r w:rsidRPr="008C2D99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 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[Accessed: 20</w:t>
      </w:r>
      <w:r w:rsidRPr="008C2D99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val="en-US" w:eastAsia="en-GB"/>
        </w:rPr>
        <w:t>th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 November 2018].</w:t>
      </w:r>
    </w:p>
    <w:p w14:paraId="114C0117" w14:textId="77777777" w:rsidR="00621DB7" w:rsidRDefault="00621DB7" w:rsidP="00621DB7">
      <w:pPr>
        <w:pStyle w:val="NormalWeb"/>
        <w:spacing w:before="144" w:beforeAutospacing="0" w:after="0" w:afterAutospacing="0"/>
        <w:rPr>
          <w:rFonts w:eastAsia="+mn-ea"/>
          <w:color w:val="000000" w:themeColor="text1"/>
          <w:kern w:val="24"/>
        </w:rPr>
      </w:pPr>
    </w:p>
    <w:p w14:paraId="2BD279B1" w14:textId="77777777" w:rsidR="00621DB7" w:rsidRPr="0060316C" w:rsidRDefault="00621DB7" w:rsidP="00621DB7">
      <w:pPr>
        <w:pStyle w:val="NormalWeb"/>
        <w:spacing w:before="144" w:beforeAutospacing="0" w:after="0" w:afterAutospacing="0"/>
        <w:rPr>
          <w:rFonts w:eastAsia="+mn-ea"/>
          <w:color w:val="000000" w:themeColor="text1"/>
          <w:kern w:val="24"/>
        </w:rPr>
      </w:pPr>
      <w:r>
        <w:rPr>
          <w:rFonts w:eastAsia="+mn-ea"/>
          <w:color w:val="000000" w:themeColor="text1"/>
          <w:kern w:val="24"/>
        </w:rPr>
        <w:t xml:space="preserve">Palmer, S. and Bayley, R. (2007) </w:t>
      </w:r>
      <w:r>
        <w:rPr>
          <w:rFonts w:eastAsia="+mn-ea"/>
          <w:i/>
          <w:color w:val="000000" w:themeColor="text1"/>
          <w:kern w:val="24"/>
        </w:rPr>
        <w:t xml:space="preserve">Foundations of Literacy. </w:t>
      </w:r>
      <w:r>
        <w:rPr>
          <w:rFonts w:eastAsia="+mn-ea"/>
          <w:color w:val="000000" w:themeColor="text1"/>
          <w:kern w:val="24"/>
        </w:rPr>
        <w:t>London: Continuum International Publishing Group.</w:t>
      </w:r>
    </w:p>
    <w:p w14:paraId="4BD46E88" w14:textId="66B0F905" w:rsidR="008A381E" w:rsidRPr="008A381E" w:rsidRDefault="00621DB7" w:rsidP="006664AB">
      <w:pPr>
        <w:pStyle w:val="NormalWeb"/>
        <w:spacing w:after="225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8A381E">
        <w:rPr>
          <w:color w:val="000000" w:themeColor="text1"/>
        </w:rPr>
        <w:t xml:space="preserve">Ross, A. (1998) </w:t>
      </w:r>
      <w:r w:rsidR="008A381E">
        <w:rPr>
          <w:i/>
          <w:color w:val="000000" w:themeColor="text1"/>
        </w:rPr>
        <w:t xml:space="preserve">The language of humour. </w:t>
      </w:r>
      <w:r w:rsidR="008A381E">
        <w:rPr>
          <w:color w:val="000000" w:themeColor="text1"/>
        </w:rPr>
        <w:t xml:space="preserve">London: Routledge. </w:t>
      </w:r>
    </w:p>
    <w:p w14:paraId="115A29DB" w14:textId="0A744C35" w:rsidR="006664AB" w:rsidRPr="00FB6C42" w:rsidRDefault="00621DB7" w:rsidP="006664AB">
      <w:pPr>
        <w:pStyle w:val="NormalWeb"/>
        <w:spacing w:after="225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FB6C42">
        <w:rPr>
          <w:color w:val="000000" w:themeColor="text1"/>
        </w:rPr>
        <w:t xml:space="preserve">Saxton, M. (2017) </w:t>
      </w:r>
      <w:r w:rsidR="00FB6C42">
        <w:rPr>
          <w:i/>
          <w:color w:val="000000" w:themeColor="text1"/>
        </w:rPr>
        <w:t xml:space="preserve">Child Language: Acquisition and development. </w:t>
      </w:r>
      <w:r w:rsidR="00FB6C42">
        <w:rPr>
          <w:color w:val="000000" w:themeColor="text1"/>
        </w:rPr>
        <w:t>London: SAGE.</w:t>
      </w:r>
    </w:p>
    <w:p w14:paraId="7D11D27B" w14:textId="085D9D9D" w:rsidR="00BA396A" w:rsidRPr="00621DB7" w:rsidRDefault="00621DB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BA396A" w:rsidRPr="009F41CD">
        <w:rPr>
          <w:color w:val="000000" w:themeColor="text1"/>
        </w:rPr>
        <w:t xml:space="preserve">Speaker, K., Taylor, D. and Kamen, R. (2004) </w:t>
      </w:r>
      <w:r w:rsidR="00AA509D" w:rsidRPr="009F41CD">
        <w:rPr>
          <w:color w:val="000000" w:themeColor="text1"/>
        </w:rPr>
        <w:t xml:space="preserve">‘Storytelling: Enhancing language acquisition </w:t>
      </w:r>
      <w:r w:rsidR="00AA509D" w:rsidRPr="00621DB7">
        <w:rPr>
          <w:color w:val="000000" w:themeColor="text1"/>
        </w:rPr>
        <w:t xml:space="preserve">in young children’, </w:t>
      </w:r>
      <w:r w:rsidR="00AA509D" w:rsidRPr="00621DB7">
        <w:rPr>
          <w:i/>
          <w:color w:val="000000" w:themeColor="text1"/>
        </w:rPr>
        <w:t xml:space="preserve">The College of New Jersey, </w:t>
      </w:r>
      <w:r w:rsidR="00AA509D" w:rsidRPr="00621DB7">
        <w:rPr>
          <w:color w:val="000000" w:themeColor="text1"/>
        </w:rPr>
        <w:t xml:space="preserve">vol.125, no.1, pp.3. </w:t>
      </w:r>
    </w:p>
    <w:p w14:paraId="564FB624" w14:textId="77777777" w:rsidR="00621DB7" w:rsidRDefault="00621DB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3E8F162C" w14:textId="55EF3EF9" w:rsidR="006B67C5" w:rsidRPr="00621DB7" w:rsidRDefault="006B67C5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 w:rsidRPr="00621DB7">
        <w:rPr>
          <w:color w:val="000000" w:themeColor="text1"/>
        </w:rPr>
        <w:t xml:space="preserve">Stadler, A. and Ward, C. 2010 ‘The Effect of Props on Story Retells in the Classroom’, </w:t>
      </w:r>
      <w:r w:rsidRPr="00621DB7">
        <w:rPr>
          <w:i/>
          <w:iCs/>
          <w:color w:val="000000" w:themeColor="text1"/>
        </w:rPr>
        <w:t>Reading Horizons</w:t>
      </w:r>
      <w:r w:rsidRPr="00621DB7">
        <w:rPr>
          <w:color w:val="000000" w:themeColor="text1"/>
        </w:rPr>
        <w:t>, 50(3), pp.169–192.</w:t>
      </w:r>
    </w:p>
    <w:p w14:paraId="647E221A" w14:textId="77777777" w:rsidR="00621DB7" w:rsidRDefault="00621DB7" w:rsidP="000502AF">
      <w:pPr>
        <w:spacing w:before="86" w:after="0" w:line="192" w:lineRule="auto"/>
        <w:ind w:left="547" w:hanging="547"/>
        <w:textAlignment w:val="baseline"/>
        <w:rPr>
          <w:rFonts w:ascii="Times New Roman" w:eastAsia="+mn-ea" w:hAnsi="Times New Roman" w:cs="Times New Roman"/>
          <w:color w:val="000000"/>
          <w:sz w:val="24"/>
          <w:szCs w:val="24"/>
          <w:lang w:eastAsia="en-GB"/>
        </w:rPr>
      </w:pPr>
    </w:p>
    <w:p w14:paraId="324B0AD6" w14:textId="33769E8E" w:rsidR="000502AF" w:rsidRPr="000502AF" w:rsidRDefault="000502AF" w:rsidP="000502AF">
      <w:pPr>
        <w:spacing w:before="86" w:after="0" w:line="192" w:lineRule="auto"/>
        <w:ind w:left="547" w:hanging="54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502AF">
        <w:rPr>
          <w:rFonts w:ascii="Times New Roman" w:eastAsia="+mn-ea" w:hAnsi="Times New Roman" w:cs="Times New Roman"/>
          <w:color w:val="000000"/>
          <w:sz w:val="24"/>
          <w:szCs w:val="24"/>
          <w:lang w:eastAsia="en-GB"/>
        </w:rPr>
        <w:t>Sirigatti</w:t>
      </w:r>
      <w:proofErr w:type="spellEnd"/>
      <w:r w:rsidRPr="000502AF">
        <w:rPr>
          <w:rFonts w:ascii="Times New Roman" w:eastAsia="+mn-ea" w:hAnsi="Times New Roman" w:cs="Times New Roman"/>
          <w:color w:val="000000"/>
          <w:sz w:val="24"/>
          <w:szCs w:val="24"/>
          <w:lang w:eastAsia="en-GB"/>
        </w:rPr>
        <w:t>, S. (2013) ‘The Wonders of Puppet Play for a Child’s Development’</w:t>
      </w:r>
      <w:r w:rsidR="00621DB7">
        <w:rPr>
          <w:rFonts w:ascii="Times New Roman" w:eastAsia="+mn-ea" w:hAnsi="Times New Roman" w:cs="Times New Roman"/>
          <w:color w:val="000000"/>
          <w:sz w:val="24"/>
          <w:szCs w:val="24"/>
          <w:lang w:eastAsia="en-GB"/>
        </w:rPr>
        <w:t xml:space="preserve"> </w:t>
      </w:r>
      <w:hyperlink r:id="rId17" w:history="1">
        <w:r w:rsidR="00621DB7" w:rsidRPr="00F5537A">
          <w:rPr>
            <w:rStyle w:val="Hyperlink"/>
            <w:rFonts w:ascii="Times New Roman" w:eastAsia="+mn-ea" w:hAnsi="Times New Roman" w:cs="Times New Roman"/>
            <w:sz w:val="24"/>
            <w:szCs w:val="24"/>
            <w:lang w:eastAsia="en-GB"/>
          </w:rPr>
          <w:t>http://asmarterbeginning.com/wonders-puppet-play-childrens-development</w:t>
        </w:r>
      </w:hyperlink>
      <w:hyperlink r:id="rId18" w:history="1">
        <w:r w:rsidRPr="000502AF">
          <w:rPr>
            <w:rFonts w:ascii="Times New Roman" w:eastAsia="+mn-ea" w:hAnsi="Times New Roman" w:cs="Times New Roman"/>
            <w:color w:val="000000"/>
            <w:sz w:val="24"/>
            <w:szCs w:val="24"/>
            <w:u w:val="single"/>
            <w:lang w:eastAsia="en-GB"/>
          </w:rPr>
          <w:t>/</w:t>
        </w:r>
      </w:hyperlink>
      <w:r w:rsidRPr="000502AF">
        <w:rPr>
          <w:rFonts w:ascii="Times New Roman" w:eastAsia="+mn-ea" w:hAnsi="Times New Roman" w:cs="Times New Roman"/>
          <w:color w:val="000000"/>
          <w:sz w:val="24"/>
          <w:szCs w:val="24"/>
          <w:lang w:eastAsia="en-GB"/>
        </w:rPr>
        <w:t xml:space="preserve"> [Accessed: </w:t>
      </w:r>
      <w:r>
        <w:rPr>
          <w:rFonts w:ascii="Times New Roman" w:eastAsia="+mn-ea" w:hAnsi="Times New Roman" w:cs="Times New Roman"/>
          <w:color w:val="000000"/>
          <w:sz w:val="24"/>
          <w:szCs w:val="24"/>
          <w:lang w:eastAsia="en-GB"/>
        </w:rPr>
        <w:t>26</w:t>
      </w:r>
      <w:r w:rsidRPr="000502AF">
        <w:rPr>
          <w:rFonts w:ascii="Times New Roman" w:eastAsia="+mn-ea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+mn-ea" w:hAnsi="Times New Roman" w:cs="Times New Roman"/>
          <w:color w:val="000000"/>
          <w:sz w:val="24"/>
          <w:szCs w:val="24"/>
          <w:lang w:eastAsia="en-GB"/>
        </w:rPr>
        <w:t xml:space="preserve"> November</w:t>
      </w:r>
      <w:r w:rsidRPr="000502AF">
        <w:rPr>
          <w:rFonts w:ascii="Times New Roman" w:eastAsia="+mn-ea" w:hAnsi="Times New Roman" w:cs="Times New Roman"/>
          <w:color w:val="000000"/>
          <w:sz w:val="24"/>
          <w:szCs w:val="24"/>
          <w:lang w:eastAsia="en-GB"/>
        </w:rPr>
        <w:t xml:space="preserve"> 2018].</w:t>
      </w:r>
    </w:p>
    <w:p w14:paraId="1642F1F3" w14:textId="77777777" w:rsidR="000502AF" w:rsidRDefault="000502AF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6098EB21" w14:textId="4B0B5B32" w:rsidR="00FB6C42" w:rsidRDefault="00FB6C42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t xml:space="preserve">The Guardian. (2008) ‘Benefits of bedtime reading’ </w:t>
      </w:r>
      <w:hyperlink r:id="rId19" w:history="1">
        <w:r w:rsidRPr="0083324D">
          <w:rPr>
            <w:rStyle w:val="Hyperlink"/>
          </w:rPr>
          <w:t>https://www.theguardian.com/education/2008/may/13/schools.uk4</w:t>
        </w:r>
      </w:hyperlink>
      <w:r>
        <w:rPr>
          <w:color w:val="000000" w:themeColor="text1"/>
        </w:rPr>
        <w:t xml:space="preserve"> [Accessed: 18</w:t>
      </w:r>
      <w:r w:rsidRPr="00FB6C42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2018].</w:t>
      </w:r>
    </w:p>
    <w:p w14:paraId="43B83C6B" w14:textId="275B7CE7" w:rsidR="00FB6C42" w:rsidRDefault="00621DB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BE4724">
        <w:rPr>
          <w:color w:val="000000" w:themeColor="text1"/>
        </w:rPr>
        <w:t xml:space="preserve">The Guardian. (2010) ‘Many parents failing to read to their children’ </w:t>
      </w:r>
      <w:hyperlink r:id="rId20" w:history="1">
        <w:r w:rsidR="00BE4724" w:rsidRPr="0083324D">
          <w:rPr>
            <w:rStyle w:val="Hyperlink"/>
          </w:rPr>
          <w:t>https://www.theguardian.com/education/2010/apr/30/children-parents-reading-stories</w:t>
        </w:r>
      </w:hyperlink>
      <w:r w:rsidR="00BE4724">
        <w:rPr>
          <w:color w:val="000000" w:themeColor="text1"/>
        </w:rPr>
        <w:t xml:space="preserve"> [Accessed: 18</w:t>
      </w:r>
      <w:r w:rsidR="00BE4724" w:rsidRPr="00BE4724">
        <w:rPr>
          <w:color w:val="000000" w:themeColor="text1"/>
          <w:vertAlign w:val="superscript"/>
        </w:rPr>
        <w:t>th</w:t>
      </w:r>
      <w:r w:rsidR="00BE4724">
        <w:rPr>
          <w:color w:val="000000" w:themeColor="text1"/>
        </w:rPr>
        <w:t xml:space="preserve"> November 2018]. </w:t>
      </w:r>
    </w:p>
    <w:p w14:paraId="6555D338" w14:textId="03B77F6D" w:rsidR="008C2D99" w:rsidRDefault="00D22F2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8C2D99">
        <w:rPr>
          <w:color w:val="000000" w:themeColor="text1"/>
        </w:rPr>
        <w:t xml:space="preserve">The Guardian. (2007) ‘Bye </w:t>
      </w:r>
      <w:proofErr w:type="spellStart"/>
      <w:r w:rsidR="008C2D99">
        <w:rPr>
          <w:color w:val="000000" w:themeColor="text1"/>
        </w:rPr>
        <w:t>bye</w:t>
      </w:r>
      <w:proofErr w:type="spellEnd"/>
      <w:r w:rsidR="008C2D99">
        <w:rPr>
          <w:color w:val="000000" w:themeColor="text1"/>
        </w:rPr>
        <w:t xml:space="preserve"> black sheep: are nursery rhymes dying out?’ </w:t>
      </w:r>
      <w:hyperlink r:id="rId21" w:history="1">
        <w:r w:rsidR="008C2D99" w:rsidRPr="00937A26">
          <w:rPr>
            <w:rStyle w:val="Hyperlink"/>
          </w:rPr>
          <w:t>https://www.theguardian.com/education/mortarboard/2007/jul/09/byebyeblacksheeparenurser2</w:t>
        </w:r>
      </w:hyperlink>
      <w:r w:rsidR="008C2D99">
        <w:rPr>
          <w:color w:val="000000" w:themeColor="text1"/>
        </w:rPr>
        <w:t xml:space="preserve"> [Accessed: 20</w:t>
      </w:r>
      <w:r w:rsidR="008C2D99" w:rsidRPr="008C2D99">
        <w:rPr>
          <w:color w:val="000000" w:themeColor="text1"/>
          <w:vertAlign w:val="superscript"/>
        </w:rPr>
        <w:t>th</w:t>
      </w:r>
      <w:r w:rsidR="008C2D99">
        <w:rPr>
          <w:color w:val="000000" w:themeColor="text1"/>
        </w:rPr>
        <w:t xml:space="preserve"> November 2018].</w:t>
      </w:r>
    </w:p>
    <w:p w14:paraId="2EB606DD" w14:textId="2FF5CC9D" w:rsidR="0060316C" w:rsidRDefault="00D22F2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br/>
      </w:r>
      <w:r w:rsidR="0060316C">
        <w:rPr>
          <w:color w:val="000000" w:themeColor="text1"/>
        </w:rPr>
        <w:t xml:space="preserve">The Guardian. (2013) ‘Storytelling: </w:t>
      </w:r>
      <w:proofErr w:type="spellStart"/>
      <w:r w:rsidR="0060316C">
        <w:rPr>
          <w:color w:val="000000" w:themeColor="text1"/>
        </w:rPr>
        <w:t>Netbuddy’s</w:t>
      </w:r>
      <w:proofErr w:type="spellEnd"/>
      <w:r w:rsidR="0060316C">
        <w:rPr>
          <w:color w:val="000000" w:themeColor="text1"/>
        </w:rPr>
        <w:t xml:space="preserve"> top tips’ </w:t>
      </w:r>
      <w:hyperlink r:id="rId22" w:history="1">
        <w:r w:rsidR="0060316C" w:rsidRPr="00697FBB">
          <w:rPr>
            <w:rStyle w:val="Hyperlink"/>
          </w:rPr>
          <w:t>https://www.theguardian.com/social-care-network/2013/jan/28/storytelling-netbuddy-top-tips</w:t>
        </w:r>
      </w:hyperlink>
      <w:r w:rsidR="0060316C">
        <w:rPr>
          <w:color w:val="000000" w:themeColor="text1"/>
        </w:rPr>
        <w:t xml:space="preserve"> [Accessed: 22</w:t>
      </w:r>
      <w:r w:rsidR="0060316C" w:rsidRPr="0060316C">
        <w:rPr>
          <w:color w:val="000000" w:themeColor="text1"/>
          <w:vertAlign w:val="superscript"/>
        </w:rPr>
        <w:t>nd</w:t>
      </w:r>
      <w:r w:rsidR="0060316C">
        <w:rPr>
          <w:color w:val="000000" w:themeColor="text1"/>
        </w:rPr>
        <w:t xml:space="preserve"> November 2018].</w:t>
      </w:r>
    </w:p>
    <w:p w14:paraId="72EA5707" w14:textId="5ACA7263" w:rsidR="0060316C" w:rsidRDefault="0060316C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23932831" w14:textId="52F8DAFC" w:rsidR="00D22F27" w:rsidRDefault="00D22F2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t xml:space="preserve">The Guardian. (2011) ‘Singing to children may help development of language skills’ </w:t>
      </w:r>
      <w:hyperlink r:id="rId23" w:history="1">
        <w:r w:rsidRPr="00F5537A">
          <w:rPr>
            <w:rStyle w:val="Hyperlink"/>
          </w:rPr>
          <w:t>https://www.theguardian.com/lifeandstyle/2011/may/08/singing-children-development-language-skills</w:t>
        </w:r>
      </w:hyperlink>
      <w:r>
        <w:rPr>
          <w:color w:val="000000" w:themeColor="text1"/>
        </w:rPr>
        <w:t xml:space="preserve"> [Accessed: 29</w:t>
      </w:r>
      <w:r w:rsidRPr="00D22F27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2018]. </w:t>
      </w:r>
    </w:p>
    <w:p w14:paraId="7C8022F8" w14:textId="77777777" w:rsidR="00D22F27" w:rsidRPr="009F41CD" w:rsidRDefault="00D22F27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2858C2A7" w14:textId="64BB2C0F" w:rsidR="00257F86" w:rsidRPr="00621DB7" w:rsidRDefault="00257F86" w:rsidP="009F41CD">
      <w:pPr>
        <w:pStyle w:val="NormalWeb"/>
        <w:spacing w:before="144" w:beforeAutospacing="0" w:after="0" w:afterAutospacing="0"/>
        <w:rPr>
          <w:rFonts w:eastAsia="+mn-ea"/>
          <w:color w:val="000000" w:themeColor="text1"/>
          <w:kern w:val="24"/>
        </w:rPr>
      </w:pPr>
      <w:r w:rsidRPr="00621DB7">
        <w:rPr>
          <w:rFonts w:eastAsia="+mn-ea"/>
          <w:color w:val="000000" w:themeColor="text1"/>
          <w:kern w:val="24"/>
        </w:rPr>
        <w:t xml:space="preserve">Wales Online. (2013) ‘How nursery rhymes can help children learn’ </w:t>
      </w:r>
      <w:hyperlink r:id="rId24" w:history="1">
        <w:r w:rsidRPr="00621DB7">
          <w:rPr>
            <w:rStyle w:val="Hyperlink"/>
            <w:rFonts w:eastAsia="+mn-ea"/>
            <w:color w:val="000000" w:themeColor="text1"/>
            <w:kern w:val="24"/>
          </w:rPr>
          <w:t>https://www.walesonline.co.uk/news/local-news/how-nursery-rhymes-can-help-1804632</w:t>
        </w:r>
      </w:hyperlink>
      <w:r w:rsidRPr="00621DB7">
        <w:rPr>
          <w:rFonts w:eastAsia="+mn-ea"/>
          <w:color w:val="000000" w:themeColor="text1"/>
          <w:kern w:val="24"/>
        </w:rPr>
        <w:t xml:space="preserve"> [Accessed: 23</w:t>
      </w:r>
      <w:r w:rsidRPr="00621DB7">
        <w:rPr>
          <w:rFonts w:eastAsia="+mn-ea"/>
          <w:color w:val="000000" w:themeColor="text1"/>
          <w:kern w:val="24"/>
          <w:vertAlign w:val="superscript"/>
        </w:rPr>
        <w:t>rd</w:t>
      </w:r>
      <w:r w:rsidRPr="00621DB7">
        <w:rPr>
          <w:rFonts w:eastAsia="+mn-ea"/>
          <w:color w:val="000000" w:themeColor="text1"/>
          <w:kern w:val="24"/>
        </w:rPr>
        <w:t xml:space="preserve"> November 2018].</w:t>
      </w:r>
    </w:p>
    <w:p w14:paraId="40629223" w14:textId="208D21BB" w:rsidR="00B439F7" w:rsidRPr="00621DB7" w:rsidRDefault="00B439F7" w:rsidP="009F41CD">
      <w:pPr>
        <w:pStyle w:val="NormalWeb"/>
        <w:spacing w:before="144" w:beforeAutospacing="0" w:after="0" w:afterAutospacing="0"/>
        <w:rPr>
          <w:color w:val="000000" w:themeColor="text1"/>
        </w:rPr>
      </w:pPr>
    </w:p>
    <w:p w14:paraId="6153D4AE" w14:textId="1959B721" w:rsidR="00B439F7" w:rsidRPr="00621DB7" w:rsidRDefault="00B439F7" w:rsidP="009F41CD">
      <w:pPr>
        <w:pStyle w:val="NormalWeb"/>
        <w:spacing w:before="144" w:beforeAutospacing="0" w:after="0" w:afterAutospacing="0"/>
        <w:rPr>
          <w:color w:val="000000" w:themeColor="text1"/>
        </w:rPr>
      </w:pPr>
      <w:proofErr w:type="spellStart"/>
      <w:r w:rsidRPr="00621DB7">
        <w:rPr>
          <w:color w:val="000000" w:themeColor="text1"/>
        </w:rPr>
        <w:t>Wasik</w:t>
      </w:r>
      <w:proofErr w:type="spellEnd"/>
      <w:r w:rsidRPr="00621DB7">
        <w:rPr>
          <w:color w:val="000000" w:themeColor="text1"/>
        </w:rPr>
        <w:t xml:space="preserve">, B. (2017) ‘Word Play: Scaffolding Language Development Through Child-Directed Play’, </w:t>
      </w:r>
      <w:r w:rsidRPr="00621DB7">
        <w:rPr>
          <w:i/>
          <w:iCs/>
          <w:color w:val="000000" w:themeColor="text1"/>
        </w:rPr>
        <w:t>Early Childhood Education Journal</w:t>
      </w:r>
      <w:r w:rsidRPr="00621DB7">
        <w:rPr>
          <w:color w:val="000000" w:themeColor="text1"/>
        </w:rPr>
        <w:t>, 45(6), pp.769–777.</w:t>
      </w:r>
    </w:p>
    <w:p w14:paraId="2FDD0C7C" w14:textId="75DF0774" w:rsidR="009F41CD" w:rsidRDefault="009F41CD" w:rsidP="00543855">
      <w:pPr>
        <w:pStyle w:val="NormalWeb"/>
        <w:spacing w:before="0" w:beforeAutospacing="0" w:after="225" w:afterAutospacing="0" w:line="242" w:lineRule="atLeast"/>
        <w:jc w:val="both"/>
        <w:rPr>
          <w:rFonts w:asciiTheme="majorHAnsi" w:hAnsiTheme="majorHAnsi" w:cstheme="majorHAnsi"/>
          <w:color w:val="343232"/>
          <w:sz w:val="20"/>
          <w:szCs w:val="20"/>
        </w:rPr>
      </w:pPr>
    </w:p>
    <w:p w14:paraId="65D750A0" w14:textId="516F3B26" w:rsidR="00C7786E" w:rsidRPr="00621DB7" w:rsidRDefault="00C7786E" w:rsidP="00C7786E">
      <w:pPr>
        <w:pStyle w:val="NormalWeb"/>
        <w:spacing w:before="144" w:beforeAutospacing="0" w:after="0" w:afterAutospacing="0"/>
        <w:rPr>
          <w:color w:val="000000" w:themeColor="text1"/>
        </w:rPr>
      </w:pPr>
      <w:r w:rsidRPr="00621DB7">
        <w:rPr>
          <w:color w:val="000000" w:themeColor="text1"/>
        </w:rPr>
        <w:t>Winters, K.</w:t>
      </w:r>
      <w:r>
        <w:rPr>
          <w:color w:val="000000" w:themeColor="text1"/>
        </w:rPr>
        <w:t xml:space="preserve"> and</w:t>
      </w:r>
      <w:r w:rsidRPr="00621DB7">
        <w:rPr>
          <w:color w:val="000000" w:themeColor="text1"/>
        </w:rPr>
        <w:t xml:space="preserve"> Griffin, S. </w:t>
      </w:r>
      <w:r>
        <w:rPr>
          <w:color w:val="000000" w:themeColor="text1"/>
        </w:rPr>
        <w:t>(</w:t>
      </w:r>
      <w:r w:rsidRPr="00621DB7">
        <w:rPr>
          <w:color w:val="000000" w:themeColor="text1"/>
        </w:rPr>
        <w:t>2014</w:t>
      </w:r>
      <w:r>
        <w:rPr>
          <w:color w:val="000000" w:themeColor="text1"/>
        </w:rPr>
        <w:t>)</w:t>
      </w:r>
      <w:r w:rsidRPr="00621DB7">
        <w:rPr>
          <w:color w:val="000000" w:themeColor="text1"/>
        </w:rPr>
        <w:t xml:space="preserve"> </w:t>
      </w:r>
      <w:r>
        <w:rPr>
          <w:color w:val="000000" w:themeColor="text1"/>
        </w:rPr>
        <w:t>‘</w:t>
      </w:r>
      <w:r w:rsidRPr="00621DB7">
        <w:rPr>
          <w:color w:val="000000" w:themeColor="text1"/>
        </w:rPr>
        <w:t>Singing is a Celebration of Language: Using Music to Enhance Young Children's Vocabularies</w:t>
      </w:r>
      <w:r>
        <w:rPr>
          <w:color w:val="000000" w:themeColor="text1"/>
        </w:rPr>
        <w:t>’,</w:t>
      </w:r>
      <w:r w:rsidRPr="00621DB7">
        <w:rPr>
          <w:color w:val="000000" w:themeColor="text1"/>
        </w:rPr>
        <w:t xml:space="preserve"> </w:t>
      </w:r>
      <w:r w:rsidRPr="00621DB7">
        <w:rPr>
          <w:i/>
          <w:iCs/>
          <w:color w:val="000000" w:themeColor="text1"/>
        </w:rPr>
        <w:t>Language and Literacy</w:t>
      </w:r>
      <w:r w:rsidRPr="00621DB7">
        <w:rPr>
          <w:color w:val="000000" w:themeColor="text1"/>
        </w:rPr>
        <w:t>, 16(3).</w:t>
      </w:r>
    </w:p>
    <w:p w14:paraId="082DF331" w14:textId="333CF061" w:rsidR="00C7786E" w:rsidRDefault="00C7786E" w:rsidP="00543855">
      <w:pPr>
        <w:pStyle w:val="NormalWeb"/>
        <w:spacing w:before="0" w:beforeAutospacing="0" w:after="225" w:afterAutospacing="0" w:line="242" w:lineRule="atLeast"/>
        <w:jc w:val="both"/>
        <w:rPr>
          <w:rFonts w:asciiTheme="majorHAnsi" w:hAnsiTheme="majorHAnsi" w:cstheme="majorHAnsi"/>
          <w:color w:val="343232"/>
          <w:sz w:val="20"/>
          <w:szCs w:val="20"/>
        </w:rPr>
      </w:pPr>
    </w:p>
    <w:p w14:paraId="43DE8F55" w14:textId="164AECB1" w:rsidR="00C7786E" w:rsidRDefault="00C7786E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t xml:space="preserve">Whitehead, M, (1999) </w:t>
      </w:r>
      <w:r>
        <w:rPr>
          <w:i/>
          <w:color w:val="000000" w:themeColor="text1"/>
        </w:rPr>
        <w:t xml:space="preserve">Supporting Language and Literacy Development in the Early Years. </w:t>
      </w:r>
      <w:r>
        <w:rPr>
          <w:color w:val="000000" w:themeColor="text1"/>
        </w:rPr>
        <w:t>Buckingham: Open University Press.</w:t>
      </w:r>
    </w:p>
    <w:p w14:paraId="53670AE8" w14:textId="331A407F" w:rsidR="00C7786E" w:rsidRDefault="00C7786E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1129164A" w14:textId="79CCEB3B" w:rsidR="00C7786E" w:rsidRPr="00C7786E" w:rsidRDefault="00C7786E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  <w:r>
        <w:rPr>
          <w:color w:val="000000" w:themeColor="text1"/>
        </w:rPr>
        <w:t xml:space="preserve">Whitehead, M. (2005) </w:t>
      </w:r>
      <w:r>
        <w:rPr>
          <w:i/>
          <w:color w:val="000000" w:themeColor="text1"/>
        </w:rPr>
        <w:t xml:space="preserve">Language and Literacy in the Early Years. </w:t>
      </w:r>
      <w:r>
        <w:rPr>
          <w:color w:val="000000" w:themeColor="text1"/>
        </w:rPr>
        <w:t xml:space="preserve">London: SAGE. </w:t>
      </w:r>
    </w:p>
    <w:p w14:paraId="589872C5" w14:textId="77777777" w:rsidR="00C7786E" w:rsidRPr="00C7786E" w:rsidRDefault="00C7786E" w:rsidP="00543855">
      <w:pPr>
        <w:pStyle w:val="NormalWeb"/>
        <w:spacing w:before="0" w:beforeAutospacing="0" w:after="225" w:afterAutospacing="0" w:line="242" w:lineRule="atLeast"/>
        <w:jc w:val="both"/>
        <w:rPr>
          <w:color w:val="000000" w:themeColor="text1"/>
        </w:rPr>
      </w:pPr>
    </w:p>
    <w:p w14:paraId="08843249" w14:textId="39C383D7" w:rsidR="00BB00ED" w:rsidRPr="00543855" w:rsidRDefault="00BB00ED" w:rsidP="00BB00ED">
      <w:pPr>
        <w:rPr>
          <w:rFonts w:ascii="Arial" w:hAnsi="Arial" w:cs="Arial"/>
          <w:sz w:val="20"/>
          <w:szCs w:val="20"/>
        </w:rPr>
      </w:pPr>
    </w:p>
    <w:sectPr w:rsidR="00BB00ED" w:rsidRPr="00543855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5D4D6D" w14:textId="77777777" w:rsidR="00AC41BD" w:rsidRDefault="00AC41BD" w:rsidP="00AC41BD">
      <w:pPr>
        <w:spacing w:after="0" w:line="240" w:lineRule="auto"/>
      </w:pPr>
      <w:r>
        <w:separator/>
      </w:r>
    </w:p>
  </w:endnote>
  <w:endnote w:type="continuationSeparator" w:id="0">
    <w:p w14:paraId="080FFC2C" w14:textId="77777777" w:rsidR="00AC41BD" w:rsidRDefault="00AC41BD" w:rsidP="00AC4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03507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65FF7D" w14:textId="2020FBD7" w:rsidR="009C7179" w:rsidRDefault="009C71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808D5F" w14:textId="77777777" w:rsidR="009C7179" w:rsidRDefault="009C71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5D8D3" w14:textId="77777777" w:rsidR="00AC41BD" w:rsidRDefault="00AC41BD" w:rsidP="00AC41BD">
      <w:pPr>
        <w:spacing w:after="0" w:line="240" w:lineRule="auto"/>
      </w:pPr>
      <w:r>
        <w:separator/>
      </w:r>
    </w:p>
  </w:footnote>
  <w:footnote w:type="continuationSeparator" w:id="0">
    <w:p w14:paraId="3B9504E2" w14:textId="77777777" w:rsidR="00AC41BD" w:rsidRDefault="00AC41BD" w:rsidP="00AC4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E4803" w14:textId="5A75EFDC" w:rsidR="00AC41BD" w:rsidRPr="00AC41BD" w:rsidRDefault="00AC41BD">
    <w:pPr>
      <w:pStyle w:val="Header"/>
      <w:rPr>
        <w:rFonts w:ascii="Times New Roman" w:hAnsi="Times New Roman" w:cs="Times New Roman"/>
        <w:sz w:val="24"/>
        <w:szCs w:val="24"/>
      </w:rPr>
    </w:pPr>
    <w:r w:rsidRPr="00AC41BD">
      <w:rPr>
        <w:rFonts w:ascii="Times New Roman" w:hAnsi="Times New Roman" w:cs="Times New Roman"/>
        <w:sz w:val="24"/>
        <w:szCs w:val="24"/>
      </w:rPr>
      <w:t xml:space="preserve">Language and Literacy in the Early Years </w:t>
    </w:r>
    <w:r>
      <w:rPr>
        <w:rFonts w:ascii="Times New Roman" w:hAnsi="Times New Roman" w:cs="Times New Roman"/>
        <w:sz w:val="24"/>
        <w:szCs w:val="24"/>
      </w:rPr>
      <w:t>– EAEE5004</w:t>
    </w:r>
    <w:r w:rsidR="009060AD">
      <w:rPr>
        <w:rFonts w:ascii="Times New Roman" w:hAnsi="Times New Roman" w:cs="Times New Roman"/>
        <w:sz w:val="24"/>
        <w:szCs w:val="24"/>
      </w:rPr>
      <w:t>/C</w:t>
    </w:r>
    <w:r>
      <w:rPr>
        <w:rFonts w:ascii="Times New Roman" w:hAnsi="Times New Roman" w:cs="Times New Roman"/>
        <w:sz w:val="24"/>
        <w:szCs w:val="24"/>
      </w:rPr>
      <w:br/>
    </w:r>
    <w:r w:rsidRPr="00AC41BD">
      <w:rPr>
        <w:rFonts w:ascii="Times New Roman" w:hAnsi="Times New Roman" w:cs="Times New Roman"/>
        <w:sz w:val="24"/>
        <w:szCs w:val="24"/>
      </w:rPr>
      <w:t>1703243</w:t>
    </w:r>
  </w:p>
  <w:p w14:paraId="534783C8" w14:textId="612B96E7" w:rsidR="00AC41BD" w:rsidRPr="00AC41BD" w:rsidRDefault="00AC41BD">
    <w:pPr>
      <w:pStyle w:val="Header"/>
      <w:rPr>
        <w:rFonts w:ascii="Times New Roman" w:hAnsi="Times New Roman" w:cs="Times New Roman"/>
        <w:sz w:val="24"/>
        <w:szCs w:val="24"/>
      </w:rPr>
    </w:pPr>
    <w:r w:rsidRPr="00AC41BD">
      <w:rPr>
        <w:rFonts w:ascii="Times New Roman" w:hAnsi="Times New Roman" w:cs="Times New Roman"/>
        <w:sz w:val="24"/>
        <w:szCs w:val="24"/>
      </w:rPr>
      <w:t xml:space="preserve">Word Count - </w:t>
    </w:r>
    <w:r w:rsidR="00694BF7">
      <w:rPr>
        <w:rFonts w:ascii="Times New Roman" w:hAnsi="Times New Roman" w:cs="Times New Roman"/>
        <w:sz w:val="24"/>
        <w:szCs w:val="24"/>
      </w:rPr>
      <w:t>80</w:t>
    </w:r>
    <w:r w:rsidR="003C375D">
      <w:rPr>
        <w:rFonts w:ascii="Times New Roman" w:hAnsi="Times New Roman" w:cs="Times New Roman"/>
        <w:sz w:val="24"/>
        <w:szCs w:val="24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ED"/>
    <w:rsid w:val="00015195"/>
    <w:rsid w:val="00025549"/>
    <w:rsid w:val="000450BF"/>
    <w:rsid w:val="000502AF"/>
    <w:rsid w:val="00061362"/>
    <w:rsid w:val="00082838"/>
    <w:rsid w:val="0008737D"/>
    <w:rsid w:val="000930F4"/>
    <w:rsid w:val="000F01CA"/>
    <w:rsid w:val="00116EA1"/>
    <w:rsid w:val="00124405"/>
    <w:rsid w:val="0016399F"/>
    <w:rsid w:val="0018173B"/>
    <w:rsid w:val="00185B22"/>
    <w:rsid w:val="00197E9B"/>
    <w:rsid w:val="001A1342"/>
    <w:rsid w:val="001A1D7A"/>
    <w:rsid w:val="001E3D05"/>
    <w:rsid w:val="001E4834"/>
    <w:rsid w:val="001F139E"/>
    <w:rsid w:val="002132E8"/>
    <w:rsid w:val="0022584E"/>
    <w:rsid w:val="002449E7"/>
    <w:rsid w:val="00250D53"/>
    <w:rsid w:val="00257F86"/>
    <w:rsid w:val="00296AA4"/>
    <w:rsid w:val="002A6F58"/>
    <w:rsid w:val="002B61EC"/>
    <w:rsid w:val="002C2134"/>
    <w:rsid w:val="002E74C6"/>
    <w:rsid w:val="00323230"/>
    <w:rsid w:val="003824EC"/>
    <w:rsid w:val="00383348"/>
    <w:rsid w:val="003A457E"/>
    <w:rsid w:val="003B7FE3"/>
    <w:rsid w:val="003C189A"/>
    <w:rsid w:val="003C375D"/>
    <w:rsid w:val="003C4B54"/>
    <w:rsid w:val="003D595F"/>
    <w:rsid w:val="003F24F7"/>
    <w:rsid w:val="00442279"/>
    <w:rsid w:val="004854EF"/>
    <w:rsid w:val="00497B68"/>
    <w:rsid w:val="004B7F23"/>
    <w:rsid w:val="004C31A2"/>
    <w:rsid w:val="004C7F90"/>
    <w:rsid w:val="004D4031"/>
    <w:rsid w:val="0050229E"/>
    <w:rsid w:val="005245C6"/>
    <w:rsid w:val="00541999"/>
    <w:rsid w:val="00542335"/>
    <w:rsid w:val="00543855"/>
    <w:rsid w:val="00581C7F"/>
    <w:rsid w:val="00597089"/>
    <w:rsid w:val="005A1A74"/>
    <w:rsid w:val="005D1565"/>
    <w:rsid w:val="005F2DBC"/>
    <w:rsid w:val="0060316C"/>
    <w:rsid w:val="00621DB7"/>
    <w:rsid w:val="00651DDE"/>
    <w:rsid w:val="006664AB"/>
    <w:rsid w:val="0069469A"/>
    <w:rsid w:val="00694BF7"/>
    <w:rsid w:val="006A00A5"/>
    <w:rsid w:val="006B67C5"/>
    <w:rsid w:val="006E54DB"/>
    <w:rsid w:val="006F059C"/>
    <w:rsid w:val="0070593C"/>
    <w:rsid w:val="007549FF"/>
    <w:rsid w:val="0076027B"/>
    <w:rsid w:val="00765147"/>
    <w:rsid w:val="007703B3"/>
    <w:rsid w:val="00772DD1"/>
    <w:rsid w:val="00782B5E"/>
    <w:rsid w:val="007958AA"/>
    <w:rsid w:val="007A2BBD"/>
    <w:rsid w:val="007E387A"/>
    <w:rsid w:val="00812844"/>
    <w:rsid w:val="00825D04"/>
    <w:rsid w:val="00847934"/>
    <w:rsid w:val="0086145C"/>
    <w:rsid w:val="008732A0"/>
    <w:rsid w:val="00882023"/>
    <w:rsid w:val="008A381E"/>
    <w:rsid w:val="008C2D99"/>
    <w:rsid w:val="008C77A5"/>
    <w:rsid w:val="008E00E7"/>
    <w:rsid w:val="008E0FF6"/>
    <w:rsid w:val="009060AD"/>
    <w:rsid w:val="00967865"/>
    <w:rsid w:val="009733BF"/>
    <w:rsid w:val="009905AC"/>
    <w:rsid w:val="009A7FAD"/>
    <w:rsid w:val="009C7179"/>
    <w:rsid w:val="009E626A"/>
    <w:rsid w:val="009F41CD"/>
    <w:rsid w:val="009F7A7C"/>
    <w:rsid w:val="00A12BB0"/>
    <w:rsid w:val="00A12DFA"/>
    <w:rsid w:val="00A15064"/>
    <w:rsid w:val="00A332B1"/>
    <w:rsid w:val="00A864D8"/>
    <w:rsid w:val="00A9648C"/>
    <w:rsid w:val="00AA509D"/>
    <w:rsid w:val="00AC41BD"/>
    <w:rsid w:val="00AE5ED1"/>
    <w:rsid w:val="00B06F1A"/>
    <w:rsid w:val="00B439F7"/>
    <w:rsid w:val="00B53349"/>
    <w:rsid w:val="00B743CF"/>
    <w:rsid w:val="00B77E08"/>
    <w:rsid w:val="00B93531"/>
    <w:rsid w:val="00BA396A"/>
    <w:rsid w:val="00BA6A23"/>
    <w:rsid w:val="00BB00ED"/>
    <w:rsid w:val="00BD0454"/>
    <w:rsid w:val="00BE4724"/>
    <w:rsid w:val="00C62D13"/>
    <w:rsid w:val="00C7786E"/>
    <w:rsid w:val="00C924E2"/>
    <w:rsid w:val="00D03B05"/>
    <w:rsid w:val="00D12581"/>
    <w:rsid w:val="00D22F27"/>
    <w:rsid w:val="00D23878"/>
    <w:rsid w:val="00D26485"/>
    <w:rsid w:val="00D27434"/>
    <w:rsid w:val="00D353F2"/>
    <w:rsid w:val="00D51718"/>
    <w:rsid w:val="00D71651"/>
    <w:rsid w:val="00DA2695"/>
    <w:rsid w:val="00DA2919"/>
    <w:rsid w:val="00DA79DE"/>
    <w:rsid w:val="00DC0D47"/>
    <w:rsid w:val="00DF0201"/>
    <w:rsid w:val="00E01644"/>
    <w:rsid w:val="00E016D0"/>
    <w:rsid w:val="00E13948"/>
    <w:rsid w:val="00E57575"/>
    <w:rsid w:val="00E76DCD"/>
    <w:rsid w:val="00E8457B"/>
    <w:rsid w:val="00E960B6"/>
    <w:rsid w:val="00EA7FE1"/>
    <w:rsid w:val="00EE7024"/>
    <w:rsid w:val="00EF0757"/>
    <w:rsid w:val="00F36C2F"/>
    <w:rsid w:val="00F86233"/>
    <w:rsid w:val="00F86D75"/>
    <w:rsid w:val="00FB0504"/>
    <w:rsid w:val="00FB6C42"/>
    <w:rsid w:val="00FC4EDA"/>
    <w:rsid w:val="00FD46DE"/>
    <w:rsid w:val="00FD7B63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25DD74"/>
  <w15:chartTrackingRefBased/>
  <w15:docId w15:val="{49224794-EF86-423A-BC19-CA06758B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3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E62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626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C41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BD"/>
  </w:style>
  <w:style w:type="paragraph" w:styleId="Footer">
    <w:name w:val="footer"/>
    <w:basedOn w:val="Normal"/>
    <w:link w:val="FooterChar"/>
    <w:uiPriority w:val="99"/>
    <w:unhideWhenUsed/>
    <w:rsid w:val="00AC41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6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ssex.ac.uk/broadcast/read/7040" TargetMode="External"/><Relationship Id="rId13" Type="http://schemas.openxmlformats.org/officeDocument/2006/relationships/hyperlink" Target="http://digilitey.eu/wp-content/uploads/2017/01/WG2-LR-jan-2017.pdf" TargetMode="External"/><Relationship Id="rId18" Type="http://schemas.openxmlformats.org/officeDocument/2006/relationships/hyperlink" Target="http://asmarterbeginning.com/wonders-puppet-play-childrens-development/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www.theguardian.com/education/mortarboard/2007/jul/09/byebyeblacksheeparenurser2" TargetMode="External"/><Relationship Id="rId7" Type="http://schemas.openxmlformats.org/officeDocument/2006/relationships/hyperlink" Target="http://www.telegraph.co.uk/culture/books/booknews/6270218/Nursery-rhymes-could-die-out-survey-suggests.html" TargetMode="External"/><Relationship Id="rId12" Type="http://schemas.openxmlformats.org/officeDocument/2006/relationships/hyperlink" Target="https://www.early-education.org.uk/sites/default/files/The%20road%20to%20reading.pdf" TargetMode="External"/><Relationship Id="rId17" Type="http://schemas.openxmlformats.org/officeDocument/2006/relationships/hyperlink" Target="http://asmarterbeginning.com/wonders-puppet-play-childrens-development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tactyc.org.uk/pdfs/Sacha%20Powell.pdf" TargetMode="External"/><Relationship Id="rId20" Type="http://schemas.openxmlformats.org/officeDocument/2006/relationships/hyperlink" Target="https://www.theguardian.com/education/2010/apr/30/children-parents-reading-storie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bc.co.uk/guides/zyvhpv4" TargetMode="External"/><Relationship Id="rId11" Type="http://schemas.openxmlformats.org/officeDocument/2006/relationships/hyperlink" Target="https://beta.gov.wales/sites/default/files/publications/2018-02/foundation-phase-framework-revised-2015.pdf" TargetMode="External"/><Relationship Id="rId24" Type="http://schemas.openxmlformats.org/officeDocument/2006/relationships/hyperlink" Target="https://www.walesonline.co.uk/news/local-news/how-nursery-rhymes-can-help-1804632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tactyc.org.uk/pdfs/Sacha%20Powell.pdf" TargetMode="External"/><Relationship Id="rId23" Type="http://schemas.openxmlformats.org/officeDocument/2006/relationships/hyperlink" Target="https://www.theguardian.com/lifeandstyle/2011/may/08/singing-children-development-language-skill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gov.wales/docs/dcells/publications/150225-successful-futures-en.pdf" TargetMode="External"/><Relationship Id="rId19" Type="http://schemas.openxmlformats.org/officeDocument/2006/relationships/hyperlink" Target="https://www.theguardian.com/education/2008/may/13/schools.uk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gov.wales/docs/dcells/publications/150225-successful-futures-en.pdf" TargetMode="External"/><Relationship Id="rId14" Type="http://schemas.openxmlformats.org/officeDocument/2006/relationships/hyperlink" Target="http://learning.gov.wales/resources/browse-all/nlnf/framework?component=literacy&amp;year=6938338_2&amp;selectedYear=col_6&amp;lang=en" TargetMode="External"/><Relationship Id="rId22" Type="http://schemas.openxmlformats.org/officeDocument/2006/relationships/hyperlink" Target="https://www.theguardian.com/social-care-network/2013/jan/28/storytelling-netbuddy-top-tip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5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Lloyd</dc:creator>
  <cp:keywords/>
  <dc:description/>
  <cp:lastModifiedBy>Becky Lloyd</cp:lastModifiedBy>
  <cp:revision>75</cp:revision>
  <dcterms:created xsi:type="dcterms:W3CDTF">2018-11-11T17:01:00Z</dcterms:created>
  <dcterms:modified xsi:type="dcterms:W3CDTF">2018-12-03T13:47:00Z</dcterms:modified>
</cp:coreProperties>
</file>