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iagrams/colors1.xml" ContentType="application/vnd.openxmlformats-officedocument.drawingml.diagramColors+xml"/>
  <Override PartName="/word/diagrams/colors2.xml" ContentType="application/vnd.openxmlformats-officedocument.drawingml.diagramColors+xml"/>
  <Override PartName="/word/diagrams/data1.xml" ContentType="application/vnd.openxmlformats-officedocument.drawingml.diagramData+xml"/>
  <Override PartName="/word/diagrams/data2.xml" ContentType="application/vnd.openxmlformats-officedocument.drawingml.diagramData+xml"/>
  <Override PartName="/word/diagrams/drawing1.xml" ContentType="application/vnd.ms-office.drawingml.diagramDrawing+xml"/>
  <Override PartName="/word/diagrams/drawing2.xml" ContentType="application/vnd.ms-office.drawingml.diagramDrawing+xml"/>
  <Override PartName="/word/diagrams/layout1.xml" ContentType="application/vnd.openxmlformats-officedocument.drawingml.diagramLayout+xml"/>
  <Override PartName="/word/diagrams/layout2.xml" ContentType="application/vnd.openxmlformats-officedocument.drawingml.diagramLayout+xml"/>
  <Override PartName="/word/diagrams/quickStyle1.xml" ContentType="application/vnd.openxmlformats-officedocument.drawingml.diagramStyle+xml"/>
  <Override PartName="/word/diagrams/quickStyle2.xml" ContentType="application/vnd.openxmlformats-officedocument.drawingml.diagramStyle+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r>
        <w:rPr>
          <w:b/>
          <w:lang w:val="en-GB"/>
        </w:rPr>
        <w:t>STARBUCKS REPORT</w:t>
      </w:r>
    </w:p>
    <w:p>
      <w:pPr>
        <w:jc w:val="center"/>
        <w:rPr>
          <w:b/>
          <w:lang w:val="en-GB"/>
        </w:rPr>
      </w:pPr>
    </w:p>
    <w:p>
      <w:pPr>
        <w:spacing w:after="160" w:line="259" w:lineRule="auto"/>
        <w:jc w:val="center"/>
        <w:rPr>
          <w:rFonts w:hint="default"/>
          <w:lang w:val="en-IE"/>
        </w:rPr>
      </w:pPr>
      <w:r>
        <w:rPr>
          <w:lang w:val="en-GB"/>
        </w:rPr>
        <w:t>Student Name</w:t>
      </w:r>
      <w:r>
        <w:rPr>
          <w:rFonts w:hint="default"/>
          <w:lang w:val="en-IE"/>
        </w:rPr>
        <w:t>: Zilai Wang</w:t>
      </w:r>
    </w:p>
    <w:p>
      <w:pPr>
        <w:spacing w:after="160" w:line="259" w:lineRule="auto"/>
        <w:jc w:val="center"/>
        <w:rPr>
          <w:lang w:val="en-GB"/>
        </w:rPr>
      </w:pPr>
    </w:p>
    <w:p>
      <w:pPr>
        <w:spacing w:after="160" w:line="259" w:lineRule="auto"/>
        <w:jc w:val="center"/>
        <w:rPr>
          <w:rFonts w:hint="default"/>
          <w:lang w:val="en-IE"/>
        </w:rPr>
      </w:pPr>
      <w:r>
        <w:rPr>
          <w:rFonts w:hint="default"/>
          <w:lang w:val="en-IE"/>
        </w:rPr>
        <w:t>Student ID : 1903231</w:t>
      </w: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p>
      <w:pPr>
        <w:jc w:val="center"/>
        <w:rPr>
          <w:b/>
          <w:lang w:val="en-GB"/>
        </w:rPr>
      </w:pPr>
    </w:p>
    <w:sdt>
      <w:sdtPr>
        <w:rPr>
          <w:rFonts w:ascii="Times New Roman" w:hAnsi="Times New Roman" w:cs="Times New Roman" w:eastAsiaTheme="minorHAnsi"/>
          <w:b/>
          <w:color w:val="auto"/>
          <w:sz w:val="24"/>
          <w:szCs w:val="24"/>
          <w:lang w:val="en-GB"/>
        </w:rPr>
        <w:id w:val="-425886182"/>
        <w:docPartObj>
          <w:docPartGallery w:val="Table of Contents"/>
          <w:docPartUnique/>
        </w:docPartObj>
      </w:sdtPr>
      <w:sdtEndPr>
        <w:rPr>
          <w:rFonts w:ascii="Times New Roman" w:hAnsi="Times New Roman" w:eastAsiaTheme="minorHAnsi" w:cstheme="minorBidi"/>
          <w:b/>
          <w:bCs/>
          <w:color w:val="auto"/>
          <w:sz w:val="24"/>
          <w:szCs w:val="22"/>
          <w:lang w:val="en-GB"/>
        </w:rPr>
      </w:sdtEndPr>
      <w:sdtContent>
        <w:p>
          <w:pPr>
            <w:pStyle w:val="23"/>
            <w:spacing w:line="360" w:lineRule="auto"/>
            <w:rPr>
              <w:rFonts w:ascii="Times New Roman" w:hAnsi="Times New Roman" w:cs="Times New Roman"/>
              <w:b/>
              <w:sz w:val="24"/>
              <w:szCs w:val="24"/>
              <w:lang w:val="en-GB"/>
            </w:rPr>
          </w:pPr>
          <w:bookmarkStart w:id="30" w:name="_GoBack"/>
          <w:bookmarkEnd w:id="30"/>
          <w:r>
            <w:rPr>
              <w:rFonts w:ascii="Times New Roman" w:hAnsi="Times New Roman" w:cs="Times New Roman"/>
              <w:b/>
              <w:sz w:val="24"/>
              <w:szCs w:val="24"/>
              <w:lang w:val="en-GB"/>
            </w:rPr>
            <w:t>TABLE OF CONTENTS</w:t>
          </w:r>
        </w:p>
        <w:p>
          <w:pPr>
            <w:pStyle w:val="9"/>
            <w:tabs>
              <w:tab w:val="right" w:leader="dot" w:pos="9016"/>
            </w:tabs>
            <w:rPr>
              <w:rFonts w:asciiTheme="minorHAnsi" w:hAnsiTheme="minorHAnsi" w:eastAsiaTheme="minorEastAsia"/>
              <w:sz w:val="22"/>
              <w:lang w:val="en-GB" w:eastAsia="en-GB"/>
            </w:rPr>
          </w:pPr>
          <w:r>
            <w:rPr>
              <w:lang w:val="en-GB"/>
            </w:rPr>
            <w:fldChar w:fldCharType="begin"/>
          </w:r>
          <w:r>
            <w:rPr>
              <w:lang w:val="en-GB"/>
            </w:rPr>
            <w:instrText xml:space="preserve"> TOC \o "1-3" \h \z \u </w:instrText>
          </w:r>
          <w:r>
            <w:rPr>
              <w:lang w:val="en-GB"/>
            </w:rPr>
            <w:fldChar w:fldCharType="separate"/>
          </w:r>
          <w:r>
            <w:fldChar w:fldCharType="begin"/>
          </w:r>
          <w:r>
            <w:instrText xml:space="preserve"> HYPERLINK \l "_Toc39158794" </w:instrText>
          </w:r>
          <w:r>
            <w:fldChar w:fldCharType="separate"/>
          </w:r>
          <w:r>
            <w:rPr>
              <w:rStyle w:val="15"/>
              <w:lang w:val="en-GB"/>
            </w:rPr>
            <w:t>EXECUTIVE SUMMARY</w:t>
          </w:r>
          <w:r>
            <w:tab/>
          </w:r>
          <w:r>
            <w:fldChar w:fldCharType="begin"/>
          </w:r>
          <w:r>
            <w:instrText xml:space="preserve"> PAGEREF _Toc39158794 \h </w:instrText>
          </w:r>
          <w:r>
            <w:fldChar w:fldCharType="separate"/>
          </w:r>
          <w:r>
            <w:t>1</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"_Toc39158795" </w:instrText>
          </w:r>
          <w:r>
            <w:fldChar w:fldCharType="separate"/>
          </w:r>
          <w:r>
            <w:rPr>
              <w:rStyle w:val="15"/>
              <w:lang w:val="en-GB"/>
            </w:rPr>
            <w:t>1: INTRODUCTION</w:t>
          </w:r>
          <w:r>
            <w:tab/>
          </w:r>
          <w:r>
            <w:fldChar w:fldCharType="begin"/>
          </w:r>
          <w:r>
            <w:instrText xml:space="preserve"> PAGEREF _Toc39158795 \h </w:instrText>
          </w:r>
          <w:r>
            <w:fldChar w:fldCharType="separate"/>
          </w:r>
          <w:r>
            <w:t>2</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"_Toc39158796" </w:instrText>
          </w:r>
          <w:r>
            <w:fldChar w:fldCharType="separate"/>
          </w:r>
          <w:r>
            <w:rPr>
              <w:rStyle w:val="15"/>
              <w:lang w:val="en-GB"/>
            </w:rPr>
            <w:t>2: Project Objectives</w:t>
          </w:r>
          <w:r>
            <w:tab/>
          </w:r>
          <w:r>
            <w:fldChar w:fldCharType="begin"/>
          </w:r>
          <w:r>
            <w:instrText xml:space="preserve"> PAGEREF _Toc39158796 \h </w:instrText>
          </w:r>
          <w:r>
            <w:fldChar w:fldCharType="separate"/>
          </w:r>
          <w:r>
            <w:t>2</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"_Toc39158797" </w:instrText>
          </w:r>
          <w:r>
            <w:fldChar w:fldCharType="separate"/>
          </w:r>
          <w:r>
            <w:rPr>
              <w:rStyle w:val="15"/>
              <w:lang w:val="en-GB"/>
            </w:rPr>
            <w:t>3: RESEARCH METHOD</w:t>
          </w:r>
          <w:r>
            <w:tab/>
          </w:r>
          <w:r>
            <w:fldChar w:fldCharType="begin"/>
          </w:r>
          <w:r>
            <w:instrText xml:space="preserve"> PAGEREF _Toc39158797 \h </w:instrText>
          </w:r>
          <w:r>
            <w:fldChar w:fldCharType="separate"/>
          </w:r>
          <w:r>
            <w:t>3</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"_Toc39158798" </w:instrText>
          </w:r>
          <w:r>
            <w:fldChar w:fldCharType="separate"/>
          </w:r>
          <w:r>
            <w:rPr>
              <w:rStyle w:val="15"/>
              <w:lang w:val="en-GB"/>
            </w:rPr>
            <w:t>4 DATA ANALYSIS AND FINDINGS</w:t>
          </w:r>
          <w:r>
            <w:tab/>
          </w:r>
          <w:r>
            <w:fldChar w:fldCharType="begin"/>
          </w:r>
          <w:r>
            <w:instrText xml:space="preserve"> PAGEREF _Toc39158798 \h </w:instrText>
          </w:r>
          <w:r>
            <w:fldChar w:fldCharType="separate"/>
          </w:r>
          <w:r>
            <w:t>3</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"_Toc39158799" </w:instrText>
          </w:r>
          <w:r>
            <w:fldChar w:fldCharType="separate"/>
          </w:r>
          <w:r>
            <w:rPr>
              <w:rStyle w:val="15"/>
              <w:lang w:val="en-GB"/>
            </w:rPr>
            <w:t>4.1: Critical Analysis of Customers Expectation</w:t>
          </w:r>
          <w:r>
            <w:tab/>
          </w:r>
          <w:r>
            <w:fldChar w:fldCharType="begin"/>
          </w:r>
          <w:r>
            <w:instrText xml:space="preserve"> PAGEREF _Toc39158799 \h </w:instrText>
          </w:r>
          <w:r>
            <w:fldChar w:fldCharType="separate"/>
          </w:r>
          <w:r>
            <w:t>3</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"_Toc39158800" </w:instrText>
          </w:r>
          <w:r>
            <w:fldChar w:fldCharType="separate"/>
          </w:r>
          <w:r>
            <w:rPr>
              <w:rStyle w:val="15"/>
              <w:lang w:val="en-GB"/>
            </w:rPr>
            <w:t>4.1.1: Graphs of Questionnaire</w:t>
          </w:r>
          <w:r>
            <w:tab/>
          </w:r>
          <w:r>
            <w:fldChar w:fldCharType="begin"/>
          </w:r>
          <w:r>
            <w:instrText xml:space="preserve"> PAGEREF _Toc39158800 \h </w:instrText>
          </w:r>
          <w:r>
            <w:fldChar w:fldCharType="separate"/>
          </w:r>
          <w:r>
            <w:t>5</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"_Toc39158801" </w:instrText>
          </w:r>
          <w:r>
            <w:fldChar w:fldCharType="separate"/>
          </w:r>
          <w:r>
            <w:rPr>
              <w:rStyle w:val="15"/>
              <w:lang w:val="en-GB"/>
            </w:rPr>
            <w:t>4.2: Critical Analysis of Starbucks corresponding Changes after understanding customers’ expectations</w:t>
          </w:r>
          <w:r>
            <w:tab/>
          </w:r>
          <w:r>
            <w:fldChar w:fldCharType="begin"/>
          </w:r>
          <w:r>
            <w:instrText xml:space="preserve"> PAGEREF _Toc39158801 \h </w:instrText>
          </w:r>
          <w:r>
            <w:fldChar w:fldCharType="separate"/>
          </w:r>
          <w:r>
            <w:t>6</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"_Toc39158802" </w:instrText>
          </w:r>
          <w:r>
            <w:fldChar w:fldCharType="separate"/>
          </w:r>
          <w:r>
            <w:rPr>
              <w:rStyle w:val="15"/>
              <w:lang w:val="en-GB"/>
            </w:rPr>
            <w:t>4.2.1: Unplanned Franchise Distribution</w:t>
          </w:r>
          <w:r>
            <w:tab/>
          </w:r>
          <w:r>
            <w:fldChar w:fldCharType="begin"/>
          </w:r>
          <w:r>
            <w:instrText xml:space="preserve"> PAGEREF _Toc39158802 \h </w:instrText>
          </w:r>
          <w:r>
            <w:fldChar w:fldCharType="separate"/>
          </w:r>
          <w:r>
            <w:t>6</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"_Toc39158803" </w:instrText>
          </w:r>
          <w:r>
            <w:fldChar w:fldCharType="separate"/>
          </w:r>
          <w:r>
            <w:rPr>
              <w:rStyle w:val="15"/>
              <w:lang w:val="en-GB"/>
            </w:rPr>
            <w:t>4.2.2: Lack of Innovative Product Change</w:t>
          </w:r>
          <w:r>
            <w:tab/>
          </w:r>
          <w:r>
            <w:fldChar w:fldCharType="begin"/>
          </w:r>
          <w:r>
            <w:instrText xml:space="preserve"> PAGEREF _Toc39158803 \h </w:instrText>
          </w:r>
          <w:r>
            <w:fldChar w:fldCharType="separate"/>
          </w:r>
          <w:r>
            <w:t>7</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"_Toc39158804" </w:instrText>
          </w:r>
          <w:r>
            <w:fldChar w:fldCharType="separate"/>
          </w:r>
          <w:r>
            <w:rPr>
              <w:rStyle w:val="15"/>
              <w:lang w:val="en-GB"/>
            </w:rPr>
            <w:t>4.2.3: Lack of digital engagement</w:t>
          </w:r>
          <w:r>
            <w:tab/>
          </w:r>
          <w:r>
            <w:fldChar w:fldCharType="begin"/>
          </w:r>
          <w:r>
            <w:instrText xml:space="preserve"> PAGEREF _Toc39158804 \h </w:instrText>
          </w:r>
          <w:r>
            <w:fldChar w:fldCharType="separate"/>
          </w:r>
          <w:r>
            <w:t>7</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"_Toc39158805" </w:instrText>
          </w:r>
          <w:r>
            <w:fldChar w:fldCharType="separate"/>
          </w:r>
          <w:r>
            <w:rPr>
              <w:rStyle w:val="15"/>
              <w:lang w:val="en-GB"/>
            </w:rPr>
            <w:t>4.3: Critical Analysis of Issues in implemented Changes</w:t>
          </w:r>
          <w:r>
            <w:tab/>
          </w:r>
          <w:r>
            <w:fldChar w:fldCharType="begin"/>
          </w:r>
          <w:r>
            <w:instrText xml:space="preserve"> PAGEREF _Toc39158805 \h </w:instrText>
          </w:r>
          <w:r>
            <w:fldChar w:fldCharType="separate"/>
          </w:r>
          <w:r>
            <w:t>7</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"_Toc39158806" </w:instrText>
          </w:r>
          <w:r>
            <w:fldChar w:fldCharType="separate"/>
          </w:r>
          <w:r>
            <w:rPr>
              <w:rStyle w:val="15"/>
              <w:lang w:val="en-GB"/>
            </w:rPr>
            <w:t>4.3.1: Strength and Opportunities</w:t>
          </w:r>
          <w:r>
            <w:tab/>
          </w:r>
          <w:r>
            <w:fldChar w:fldCharType="begin"/>
          </w:r>
          <w:r>
            <w:instrText xml:space="preserve"> PAGEREF _Toc39158806 \h </w:instrText>
          </w:r>
          <w:r>
            <w:fldChar w:fldCharType="separate"/>
          </w:r>
          <w:r>
            <w:t>7</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"_Toc39158807" </w:instrText>
          </w:r>
          <w:r>
            <w:fldChar w:fldCharType="separate"/>
          </w:r>
          <w:r>
            <w:rPr>
              <w:rStyle w:val="15"/>
              <w:lang w:val="en-GB"/>
            </w:rPr>
            <w:t>4.3.2: Weaknesses and Threats</w:t>
          </w:r>
          <w:r>
            <w:tab/>
          </w:r>
          <w:r>
            <w:fldChar w:fldCharType="begin"/>
          </w:r>
          <w:r>
            <w:instrText xml:space="preserve"> PAGEREF _Toc39158807 \h </w:instrText>
          </w:r>
          <w:r>
            <w:fldChar w:fldCharType="separate"/>
          </w:r>
          <w:r>
            <w:t>9</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"_Toc39158808" </w:instrText>
          </w:r>
          <w:r>
            <w:fldChar w:fldCharType="separate"/>
          </w:r>
          <w:r>
            <w:rPr>
              <w:rStyle w:val="15"/>
              <w:lang w:val="en-GB"/>
            </w:rPr>
            <w:t>5: RECOMMENDATION FOR CHANGE MANAGEMENT</w:t>
          </w:r>
          <w:r>
            <w:tab/>
          </w:r>
          <w:r>
            <w:fldChar w:fldCharType="begin"/>
          </w:r>
          <w:r>
            <w:instrText xml:space="preserve"> PAGEREF _Toc39158808 \h </w:instrText>
          </w:r>
          <w:r>
            <w:fldChar w:fldCharType="separate"/>
          </w:r>
          <w:r>
            <w:t>10</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"_Toc39158809" </w:instrText>
          </w:r>
          <w:r>
            <w:fldChar w:fldCharType="separate"/>
          </w:r>
          <w:r>
            <w:rPr>
              <w:rStyle w:val="15"/>
              <w:lang w:val="en-GB"/>
            </w:rPr>
            <w:t>5.1: Kotter’s Eight Stage Process</w:t>
          </w:r>
          <w:r>
            <w:tab/>
          </w:r>
          <w:r>
            <w:fldChar w:fldCharType="begin"/>
          </w:r>
          <w:r>
            <w:instrText xml:space="preserve"> PAGEREF _Toc39158809 \h </w:instrText>
          </w:r>
          <w:r>
            <w:fldChar w:fldCharType="separate"/>
          </w:r>
          <w:r>
            <w:t>10</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"_Toc39158810" </w:instrText>
          </w:r>
          <w:r>
            <w:fldChar w:fldCharType="separate"/>
          </w:r>
          <w:r>
            <w:rPr>
              <w:rStyle w:val="15"/>
              <w:lang w:val="en-GB"/>
            </w:rPr>
            <w:t>5.1.1: Establishing a sense of urgency</w:t>
          </w:r>
          <w:r>
            <w:tab/>
          </w:r>
          <w:r>
            <w:fldChar w:fldCharType="begin"/>
          </w:r>
          <w:r>
            <w:instrText xml:space="preserve"> PAGEREF _Toc39158810 \h </w:instrText>
          </w:r>
          <w:r>
            <w:fldChar w:fldCharType="separate"/>
          </w:r>
          <w:r>
            <w:t>11</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"_Toc39158811" </w:instrText>
          </w:r>
          <w:r>
            <w:fldChar w:fldCharType="separate"/>
          </w:r>
          <w:r>
            <w:rPr>
              <w:rStyle w:val="15"/>
              <w:lang w:val="en-GB"/>
            </w:rPr>
            <w:t xml:space="preserve">5.1.2: </w:t>
          </w:r>
          <w:r>
            <w:rPr>
              <w:rStyle w:val="15"/>
            </w:rPr>
            <w:t>Creating the Guiding Coalition</w:t>
          </w:r>
          <w:r>
            <w:tab/>
          </w:r>
          <w:r>
            <w:fldChar w:fldCharType="begin"/>
          </w:r>
          <w:r>
            <w:instrText xml:space="preserve"> PAGEREF _Toc39158811 \h </w:instrText>
          </w:r>
          <w:r>
            <w:fldChar w:fldCharType="separate"/>
          </w:r>
          <w:r>
            <w:t>11</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"_Toc39158812" </w:instrText>
          </w:r>
          <w:r>
            <w:fldChar w:fldCharType="separate"/>
          </w:r>
          <w:r>
            <w:rPr>
              <w:rStyle w:val="15"/>
              <w:lang w:val="en-GB"/>
            </w:rPr>
            <w:t>5.1.3: Developing the guiding coalition</w:t>
          </w:r>
          <w:r>
            <w:tab/>
          </w:r>
          <w:r>
            <w:fldChar w:fldCharType="begin"/>
          </w:r>
          <w:r>
            <w:instrText xml:space="preserve"> PAGEREF _Toc39158812 \h </w:instrText>
          </w:r>
          <w:r>
            <w:fldChar w:fldCharType="separate"/>
          </w:r>
          <w:r>
            <w:t>11</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"_Toc39158813" </w:instrText>
          </w:r>
          <w:r>
            <w:fldChar w:fldCharType="separate"/>
          </w:r>
          <w:r>
            <w:rPr>
              <w:rStyle w:val="15"/>
              <w:lang w:val="en-GB"/>
            </w:rPr>
            <w:t>5.1.4: Communicating the Change Vision</w:t>
          </w:r>
          <w:r>
            <w:tab/>
          </w:r>
          <w:r>
            <w:fldChar w:fldCharType="begin"/>
          </w:r>
          <w:r>
            <w:instrText xml:space="preserve"> PAGEREF _Toc39158813 \h </w:instrText>
          </w:r>
          <w:r>
            <w:fldChar w:fldCharType="separate"/>
          </w:r>
          <w:r>
            <w:t>12</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"_Toc39158814" </w:instrText>
          </w:r>
          <w:r>
            <w:fldChar w:fldCharType="separate"/>
          </w:r>
          <w:r>
            <w:rPr>
              <w:rStyle w:val="15"/>
              <w:lang w:val="en-GB"/>
            </w:rPr>
            <w:t>5.1.5: Empowering Broad-Based Actions</w:t>
          </w:r>
          <w:r>
            <w:tab/>
          </w:r>
          <w:r>
            <w:fldChar w:fldCharType="begin"/>
          </w:r>
          <w:r>
            <w:instrText xml:space="preserve"> PAGEREF _Toc39158814 \h </w:instrText>
          </w:r>
          <w:r>
            <w:fldChar w:fldCharType="separate"/>
          </w:r>
          <w:r>
            <w:t>12</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"_Toc39158815" </w:instrText>
          </w:r>
          <w:r>
            <w:fldChar w:fldCharType="separate"/>
          </w:r>
          <w:r>
            <w:rPr>
              <w:rStyle w:val="15"/>
              <w:lang w:val="en-GB"/>
            </w:rPr>
            <w:t>5.1.6: Generating short-term wins</w:t>
          </w:r>
          <w:r>
            <w:tab/>
          </w:r>
          <w:r>
            <w:fldChar w:fldCharType="begin"/>
          </w:r>
          <w:r>
            <w:instrText xml:space="preserve"> PAGEREF _Toc39158815 \h </w:instrText>
          </w:r>
          <w:r>
            <w:fldChar w:fldCharType="separate"/>
          </w:r>
          <w:r>
            <w:t>12</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"_Toc39158816" </w:instrText>
          </w:r>
          <w:r>
            <w:fldChar w:fldCharType="separate"/>
          </w:r>
          <w:r>
            <w:rPr>
              <w:rStyle w:val="15"/>
              <w:lang w:val="en-GB"/>
            </w:rPr>
            <w:t>5.1.7: Consolidating gains and producing more change</w:t>
          </w:r>
          <w:r>
            <w:tab/>
          </w:r>
          <w:r>
            <w:fldChar w:fldCharType="begin"/>
          </w:r>
          <w:r>
            <w:instrText xml:space="preserve"> PAGEREF _Toc39158816 \h </w:instrText>
          </w:r>
          <w:r>
            <w:fldChar w:fldCharType="separate"/>
          </w:r>
          <w:r>
            <w:t>13</w:t>
          </w:r>
          <w:r>
            <w:fldChar w:fldCharType="end"/>
          </w:r>
          <w:r>
            <w:fldChar w:fldCharType="end"/>
          </w:r>
        </w:p>
        <w:p>
          <w:pPr>
            <w:pStyle w:val="5"/>
            <w:tabs>
              <w:tab w:val="right" w:leader="dot" w:pos="9016"/>
            </w:tabs>
            <w:rPr>
              <w:rFonts w:asciiTheme="minorHAnsi" w:hAnsiTheme="minorHAnsi" w:eastAsiaTheme="minorEastAsia"/>
              <w:sz w:val="22"/>
              <w:lang w:val="en-GB" w:eastAsia="en-GB"/>
            </w:rPr>
          </w:pPr>
          <w:r>
            <w:fldChar w:fldCharType="begin"/>
          </w:r>
          <w:r>
            <w:instrText xml:space="preserve"> HYPERLINK \l "_Toc39158817" </w:instrText>
          </w:r>
          <w:r>
            <w:fldChar w:fldCharType="separate"/>
          </w:r>
          <w:r>
            <w:rPr>
              <w:rStyle w:val="15"/>
              <w:lang w:val="en-GB"/>
            </w:rPr>
            <w:t>5.1.8: Anchoring new approaches in the culture</w:t>
          </w:r>
          <w:r>
            <w:tab/>
          </w:r>
          <w:r>
            <w:fldChar w:fldCharType="begin"/>
          </w:r>
          <w:r>
            <w:instrText xml:space="preserve"> PAGEREF _Toc39158817 \h </w:instrText>
          </w:r>
          <w:r>
            <w:fldChar w:fldCharType="separate"/>
          </w:r>
          <w:r>
            <w:t>13</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"_Toc39158818" </w:instrText>
          </w:r>
          <w:r>
            <w:fldChar w:fldCharType="separate"/>
          </w:r>
          <w:r>
            <w:rPr>
              <w:rStyle w:val="15"/>
              <w:lang w:val="en-GB"/>
            </w:rPr>
            <w:t>6: CONCLUSION</w:t>
          </w:r>
          <w:r>
            <w:tab/>
          </w:r>
          <w:r>
            <w:fldChar w:fldCharType="begin"/>
          </w:r>
          <w:r>
            <w:instrText xml:space="preserve"> PAGEREF _Toc39158818 \h </w:instrText>
          </w:r>
          <w:r>
            <w:fldChar w:fldCharType="separate"/>
          </w:r>
          <w:r>
            <w:t>13</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"_Toc39158819" </w:instrText>
          </w:r>
          <w:r>
            <w:fldChar w:fldCharType="separate"/>
          </w:r>
          <w:r>
            <w:rPr>
              <w:rStyle w:val="15"/>
              <w:lang w:val="en-GB"/>
            </w:rPr>
            <w:t>REFERENCES</w:t>
          </w:r>
          <w:r>
            <w:tab/>
          </w:r>
          <w:r>
            <w:fldChar w:fldCharType="begin"/>
          </w:r>
          <w:r>
            <w:instrText xml:space="preserve"> PAGEREF _Toc39158819 \h </w:instrText>
          </w:r>
          <w:r>
            <w:fldChar w:fldCharType="separate"/>
          </w:r>
          <w:r>
            <w:t>15</w:t>
          </w:r>
          <w:r>
            <w:fldChar w:fldCharType="end"/>
          </w:r>
          <w:r>
            <w:fldChar w:fldCharType="end"/>
          </w:r>
        </w:p>
        <w:p>
          <w:pPr>
            <w:pStyle w:val="9"/>
            <w:tabs>
              <w:tab w:val="right" w:leader="dot" w:pos="9016"/>
            </w:tabs>
            <w:rPr>
              <w:rFonts w:asciiTheme="minorHAnsi" w:hAnsiTheme="minorHAnsi" w:eastAsiaTheme="minorEastAsia"/>
              <w:sz w:val="22"/>
              <w:lang w:val="en-GB" w:eastAsia="en-GB"/>
            </w:rPr>
          </w:pPr>
          <w:r>
            <w:fldChar w:fldCharType="begin"/>
          </w:r>
          <w:r>
            <w:instrText xml:space="preserve"> HYPERLINK \l "_Toc39158820" </w:instrText>
          </w:r>
          <w:r>
            <w:fldChar w:fldCharType="separate"/>
          </w:r>
          <w:r>
            <w:rPr>
              <w:rStyle w:val="15"/>
              <w:lang w:val="en-GB"/>
            </w:rPr>
            <w:t>APPENDICES</w:t>
          </w:r>
          <w:r>
            <w:tab/>
          </w:r>
          <w:r>
            <w:fldChar w:fldCharType="begin"/>
          </w:r>
          <w:r>
            <w:instrText xml:space="preserve"> PAGEREF _Toc39158820 \h </w:instrText>
          </w:r>
          <w:r>
            <w:fldChar w:fldCharType="separate"/>
          </w:r>
          <w:r>
            <w:t>17</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"_Toc39158821" </w:instrText>
          </w:r>
          <w:r>
            <w:fldChar w:fldCharType="separate"/>
          </w:r>
          <w:r>
            <w:rPr>
              <w:rStyle w:val="15"/>
              <w:lang w:val="en-GB"/>
            </w:rPr>
            <w:t>Appendix 1: SWOT Analysis</w:t>
          </w:r>
          <w:r>
            <w:tab/>
          </w:r>
          <w:r>
            <w:fldChar w:fldCharType="begin"/>
          </w:r>
          <w:r>
            <w:instrText xml:space="preserve"> PAGEREF _Toc39158821 \h </w:instrText>
          </w:r>
          <w:r>
            <w:fldChar w:fldCharType="separate"/>
          </w:r>
          <w:r>
            <w:t>17</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"_Toc39158822" </w:instrText>
          </w:r>
          <w:r>
            <w:fldChar w:fldCharType="separate"/>
          </w:r>
          <w:r>
            <w:rPr>
              <w:rStyle w:val="15"/>
              <w:lang w:val="en-GB"/>
            </w:rPr>
            <w:t>Appendix 2: PESTEL Analysis</w:t>
          </w:r>
          <w:r>
            <w:tab/>
          </w:r>
          <w:r>
            <w:fldChar w:fldCharType="begin"/>
          </w:r>
          <w:r>
            <w:instrText xml:space="preserve"> PAGEREF _Toc39158822 \h </w:instrText>
          </w:r>
          <w:r>
            <w:fldChar w:fldCharType="separate"/>
          </w:r>
          <w:r>
            <w:t>18</w:t>
          </w:r>
          <w:r>
            <w:fldChar w:fldCharType="end"/>
          </w:r>
          <w:r>
            <w:fldChar w:fldCharType="end"/>
          </w:r>
        </w:p>
        <w:p>
          <w:pPr>
            <w:pStyle w:val="10"/>
            <w:tabs>
              <w:tab w:val="right" w:leader="dot" w:pos="9016"/>
            </w:tabs>
            <w:rPr>
              <w:rFonts w:asciiTheme="minorHAnsi" w:hAnsiTheme="minorHAnsi" w:eastAsiaTheme="minorEastAsia"/>
              <w:sz w:val="22"/>
              <w:lang w:val="en-GB" w:eastAsia="en-GB"/>
            </w:rPr>
          </w:pPr>
          <w:r>
            <w:fldChar w:fldCharType="begin"/>
          </w:r>
          <w:r>
            <w:instrText xml:space="preserve"> HYPERLINK \l "_Toc39158823" </w:instrText>
          </w:r>
          <w:r>
            <w:fldChar w:fldCharType="separate"/>
          </w:r>
          <w:r>
            <w:rPr>
              <w:rStyle w:val="15"/>
              <w:lang w:val="en-GB"/>
            </w:rPr>
            <w:t>Appendix 3: Kotter’s Eight Stage Process</w:t>
          </w:r>
          <w:r>
            <w:tab/>
          </w:r>
          <w:r>
            <w:fldChar w:fldCharType="begin"/>
          </w:r>
          <w:r>
            <w:instrText xml:space="preserve"> PAGEREF _Toc39158823 \h </w:instrText>
          </w:r>
          <w:r>
            <w:fldChar w:fldCharType="separate"/>
          </w:r>
          <w:r>
            <w:t>19</w:t>
          </w:r>
          <w:r>
            <w:fldChar w:fldCharType="end"/>
          </w:r>
          <w:r>
            <w:fldChar w:fldCharType="end"/>
          </w:r>
        </w:p>
        <w:p>
          <w:pPr>
            <w:rPr>
              <w:b/>
              <w:bCs/>
              <w:lang w:val="en-GB"/>
            </w:rPr>
          </w:pPr>
          <w:r>
            <w:rPr>
              <w:b/>
              <w:bCs/>
              <w:lang w:val="en-GB"/>
            </w:rPr>
            <w:fldChar w:fldCharType="end"/>
          </w:r>
        </w:p>
      </w:sdtContent>
    </w:sdt>
    <w:p>
      <w:pPr>
        <w:pStyle w:val="2"/>
        <w:rPr>
          <w:lang w:val="en-GB"/>
        </w:rPr>
        <w:sectPr>
          <w:headerReference r:id="rId4" w:type="first"/>
          <w:headerReference r:id="rId3" w:type="default"/>
          <w:pgSz w:w="11906" w:h="16838"/>
          <w:pgMar w:top="1440" w:right="1440" w:bottom="1440" w:left="1440" w:header="708" w:footer="708" w:gutter="0"/>
          <w:cols w:space="708" w:num="1"/>
          <w:titlePg/>
          <w:docGrid w:linePitch="360" w:charSpace="0"/>
        </w:sectPr>
      </w:pPr>
      <w:bookmarkStart w:id="0" w:name="_Toc39158794"/>
    </w:p>
    <w:p>
      <w:pPr>
        <w:pStyle w:val="2"/>
        <w:rPr>
          <w:lang w:val="en-GB"/>
        </w:rPr>
      </w:pPr>
      <w:r>
        <w:rPr>
          <w:lang w:val="en-GB"/>
        </w:rPr>
        <w:t>EXECUTIVE SUMMARY</w:t>
      </w:r>
      <w:bookmarkEnd w:id="0"/>
    </w:p>
    <w:p>
      <w:pPr>
        <w:rPr>
          <w:lang w:val="en-GB"/>
        </w:rPr>
      </w:pPr>
      <w:r>
        <w:rPr>
          <w:lang w:val="en-GB"/>
        </w:rPr>
        <w:t>The report starts with the introduction of the Starbucks and is spanning business in 81 countries of the world. The stagnant growth of the company after 49 years of the experience in retail coffee chain serving premium high quality beans with tea and other beverages with some snack items on the menu.</w:t>
      </w:r>
    </w:p>
    <w:p>
      <w:pPr>
        <w:rPr>
          <w:lang w:val="en-GB"/>
        </w:rPr>
      </w:pPr>
      <w:r>
        <w:rPr>
          <w:lang w:val="en-GB"/>
        </w:rPr>
        <w:t xml:space="preserve">The aim and objective of this research are described which would study the customers’ expectation for any changes in the functioning of Starbucks. The issues Starbucks is facing even after implementing some changes and the negative outcomes of such changes. </w:t>
      </w:r>
    </w:p>
    <w:p>
      <w:pPr>
        <w:rPr>
          <w:lang w:val="en-GB"/>
        </w:rPr>
      </w:pPr>
      <w:r>
        <w:rPr>
          <w:lang w:val="en-GB"/>
        </w:rPr>
        <w:t>Findings depict the graphical presentation of the primary survey done through questionnaires and it is presented by the pie-graphs along with its analysis. The secondary analysis of the current issues of Starbucks are listed and described in detail. Critical SWOT and PESTEL analysis strategically mentions the odds and even.</w:t>
      </w:r>
    </w:p>
    <w:p>
      <w:pPr>
        <w:rPr>
          <w:lang w:val="en-GB"/>
        </w:rPr>
      </w:pPr>
      <w:r>
        <w:rPr>
          <w:lang w:val="en-GB"/>
        </w:rPr>
        <w:t>Recommendation is given for the change expected by customers and markets mentioned in findings. The Kotter’s eight stage change model is prescribed to the company. Finally the report is concluded in respect of the aim of study.</w:t>
      </w: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rPr>
          <w:lang w:val="en-GB"/>
        </w:rPr>
      </w:pPr>
    </w:p>
    <w:p>
      <w:pPr>
        <w:pStyle w:val="2"/>
        <w:rPr>
          <w:lang w:val="en-GB"/>
        </w:rPr>
      </w:pPr>
      <w:bookmarkStart w:id="1" w:name="_Toc39158795"/>
      <w:r>
        <w:rPr>
          <w:lang w:val="en-GB"/>
        </w:rPr>
        <w:t>1: INTRODUCTION</w:t>
      </w:r>
      <w:bookmarkEnd w:id="1"/>
    </w:p>
    <w:p>
      <w:pPr>
        <w:rPr>
          <w:lang w:val="en-GB"/>
        </w:rPr>
      </w:pPr>
      <w:r>
        <w:rPr>
          <w:lang w:val="en-GB"/>
        </w:rPr>
        <w:t xml:space="preserve">Starbucks has a spanning business in 80 markets around the world with more than 30000 stores. It is serving premium coffee experiences to the people since 1971 in US where it opened the first shop. The mission of the company is ‘to inspire and nurture the human spirit – one person, one cup, one neighbourhood at a time.’ Starbucks has a strategy of market expansion in a manner where it adjusts to the changing culture of the place (Starbucks, 2020a). The growing business has faced a stagnant growth in the last year as mentioned in the annual report of the company. Starbucks had to close down many stores in 2019.  The company had experienced flat transactions which is 4% in US (Taylor, 2019). It has developed recently, by its strategic move of issuing sustainable bonds. This failed to have an impact on customer base and it is not increasing proportionally. Starbuck’s strategic policies will be identified and required changes will be recommended. Customers’ needs will be identified and corresponding changes in the company will also be found out. The effect of that change would lead to solution to the issue of declining growth. </w:t>
      </w:r>
    </w:p>
    <w:p>
      <w:pPr>
        <w:rPr>
          <w:lang w:val="en-GB"/>
        </w:rPr>
      </w:pPr>
      <w:r>
        <w:rPr>
          <w:lang w:val="en-GB"/>
        </w:rPr>
        <w:t xml:space="preserve">In this report a complete analysis on identifying the problems of decreasing growth. The report will present the critical findings and analyse the objectives of the study. It would also provide recommendations on the problem of stagnant growth due to change in needs and wants of the customers. The report would draw a final conclusion and provide some tabular and diagrammatic representations depicting the pros and cons of the business strategies of the company in the appendices. </w:t>
      </w:r>
    </w:p>
    <w:p>
      <w:pPr>
        <w:pStyle w:val="2"/>
        <w:rPr>
          <w:lang w:val="en-GB"/>
        </w:rPr>
      </w:pPr>
      <w:r>
        <w:rPr>
          <w:lang w:val="en-GB"/>
        </w:rPr>
        <w:t xml:space="preserve"> </w:t>
      </w:r>
      <w:bookmarkStart w:id="2" w:name="_Toc39158796"/>
      <w:r>
        <w:rPr>
          <w:lang w:val="en-GB"/>
        </w:rPr>
        <w:t>2: Project Objectives</w:t>
      </w:r>
      <w:bookmarkEnd w:id="2"/>
    </w:p>
    <w:p>
      <w:pPr>
        <w:rPr>
          <w:lang w:val="en-GB"/>
        </w:rPr>
      </w:pPr>
      <w:r>
        <w:rPr>
          <w:lang w:val="en-GB"/>
        </w:rPr>
        <w:t xml:space="preserve">The issue faced by Starbucks is that, the company has failed to change and bring some innovative concepts with time. Company has been serving best quality coffee and other beverages throughout the world but did not make any significant change in the service line. This leads to a stagnant turnover in customer base. </w:t>
      </w:r>
    </w:p>
    <w:p>
      <w:pPr>
        <w:rPr>
          <w:lang w:val="en-GB"/>
        </w:rPr>
      </w:pPr>
      <w:r>
        <w:rPr>
          <w:lang w:val="en-GB"/>
        </w:rPr>
        <w:t xml:space="preserve">The aim of the report is to identify the required changes and the effect of its implementation in Starbucks. </w:t>
      </w:r>
    </w:p>
    <w:p>
      <w:pPr>
        <w:rPr>
          <w:lang w:val="en-GB"/>
        </w:rPr>
      </w:pPr>
      <w:r>
        <w:rPr>
          <w:lang w:val="en-GB"/>
        </w:rPr>
        <w:t>Project Objectives are as follows:</w:t>
      </w:r>
    </w:p>
    <w:p>
      <w:pPr>
        <w:jc w:val="both"/>
        <w:rPr>
          <w:rFonts w:cs="Times New Roman"/>
          <w:szCs w:val="24"/>
          <w:lang w:eastAsia="zh-CN"/>
        </w:rPr>
      </w:pPr>
      <w:r>
        <w:rPr>
          <w:rFonts w:cs="Times New Roman"/>
          <w:szCs w:val="24"/>
          <w:lang w:val="en-US" w:eastAsia="zh-CN"/>
        </w:rPr>
        <w:t xml:space="preserve">1. How does Starbucks collect information to understand customers' expectations: Primary Data analysis is performed to analyze this objective. </w:t>
      </w:r>
    </w:p>
    <w:p>
      <w:pPr>
        <w:jc w:val="both"/>
        <w:rPr>
          <w:rFonts w:cs="Times New Roman"/>
          <w:szCs w:val="24"/>
          <w:lang w:eastAsia="zh-CN"/>
        </w:rPr>
      </w:pPr>
      <w:r>
        <w:rPr>
          <w:rFonts w:cs="Times New Roman"/>
          <w:szCs w:val="24"/>
          <w:lang w:val="en-US" w:eastAsia="zh-CN"/>
        </w:rPr>
        <w:t>2. How Starbucks will make corresponding changes after understanding customers' expectations: Secondary Data analysis of the issues in the news and magazines regarding change in Starbucks operation management.</w:t>
      </w:r>
    </w:p>
    <w:p>
      <w:pPr>
        <w:jc w:val="both"/>
        <w:rPr>
          <w:rFonts w:cs="Times New Roman"/>
          <w:szCs w:val="24"/>
          <w:lang w:eastAsia="zh-CN"/>
        </w:rPr>
      </w:pPr>
      <w:r>
        <w:rPr>
          <w:rFonts w:cs="Times New Roman"/>
          <w:szCs w:val="24"/>
          <w:lang w:val="en-US" w:eastAsia="zh-CN"/>
        </w:rPr>
        <w:t>3. Whether Starbucks will have other negative effects after making changes: The effect of interpreted strategic change in management of Starbucks.</w:t>
      </w:r>
    </w:p>
    <w:p>
      <w:pPr>
        <w:pStyle w:val="2"/>
        <w:rPr>
          <w:lang w:val="en-GB"/>
        </w:rPr>
      </w:pPr>
      <w:bookmarkStart w:id="3" w:name="_Toc39158797"/>
      <w:r>
        <w:rPr>
          <w:lang w:val="en-GB"/>
        </w:rPr>
        <w:t>3: RESEARCH METHOD</w:t>
      </w:r>
      <w:bookmarkEnd w:id="3"/>
    </w:p>
    <w:p>
      <w:pPr>
        <w:rPr>
          <w:lang w:val="en-GB"/>
        </w:rPr>
      </w:pPr>
      <w:r>
        <w:rPr>
          <w:lang w:val="en-GB"/>
        </w:rPr>
        <w:t xml:space="preserve">The research philosophy used in this project is </w:t>
      </w:r>
      <w:r>
        <w:rPr>
          <w:b/>
          <w:lang w:val="en-GB"/>
        </w:rPr>
        <w:t>Pragmatism</w:t>
      </w:r>
      <w:r>
        <w:rPr>
          <w:lang w:val="en-GB"/>
        </w:rPr>
        <w:t xml:space="preserve"> as studying the problem with multiple methods will increase the reliability of the project. The research approach used is </w:t>
      </w:r>
      <w:r>
        <w:rPr>
          <w:b/>
          <w:lang w:val="en-GB"/>
        </w:rPr>
        <w:t xml:space="preserve">Abductive </w:t>
      </w:r>
      <w:r>
        <w:rPr>
          <w:lang w:val="en-GB"/>
        </w:rPr>
        <w:t xml:space="preserve">Approach which includes both inductive and deductive approach to justify the assumption of the report. In this approach past research data is coded and analysed, along with it quantitative data is also collected and interpreted. Both </w:t>
      </w:r>
      <w:r>
        <w:rPr>
          <w:b/>
          <w:lang w:val="en-GB"/>
        </w:rPr>
        <w:t>Qualitative and Quantitative</w:t>
      </w:r>
      <w:r>
        <w:rPr>
          <w:lang w:val="en-GB"/>
        </w:rPr>
        <w:t xml:space="preserve"> methods are used for coming to a critical conclusion and recommend the company with viable solutions to the issues. </w:t>
      </w:r>
      <w:r>
        <w:rPr>
          <w:b/>
          <w:lang w:val="en-GB"/>
        </w:rPr>
        <w:t>Cross sectional design</w:t>
      </w:r>
      <w:r>
        <w:rPr>
          <w:lang w:val="en-GB"/>
        </w:rPr>
        <w:t xml:space="preserve"> is used as data is to be depicting the current scenario of Starbucks. </w:t>
      </w:r>
      <w:r>
        <w:rPr>
          <w:b/>
          <w:lang w:val="en-GB"/>
        </w:rPr>
        <w:t>Primary</w:t>
      </w:r>
      <w:r>
        <w:rPr>
          <w:lang w:val="en-GB"/>
        </w:rPr>
        <w:t xml:space="preserve"> as well as </w:t>
      </w:r>
      <w:r>
        <w:rPr>
          <w:b/>
          <w:lang w:val="en-GB"/>
        </w:rPr>
        <w:t>Secondary data</w:t>
      </w:r>
      <w:r>
        <w:rPr>
          <w:lang w:val="en-GB"/>
        </w:rPr>
        <w:t xml:space="preserve"> is used to observe the customers expectation directly through questionnaire and secondary news and reports of the companies by news and media for the existing troubles in business.  </w:t>
      </w:r>
      <w:r>
        <w:rPr>
          <w:b/>
          <w:lang w:val="en-GB"/>
        </w:rPr>
        <w:t>Non probability convenient sampling</w:t>
      </w:r>
      <w:r>
        <w:rPr>
          <w:lang w:val="en-GB"/>
        </w:rPr>
        <w:t xml:space="preserve"> is used as on ethical ground only those respondents who willingly wished to participate in the survey were shared questionnaires by sending link to them via SMS. Descriptive as well as Inferential statistics are used for analysis of the data. Graphical analysis is used to present pie chart of the research outputs (Saunders, 2011).</w:t>
      </w:r>
    </w:p>
    <w:p>
      <w:pPr>
        <w:pStyle w:val="2"/>
        <w:rPr>
          <w:lang w:val="en-GB"/>
        </w:rPr>
      </w:pPr>
      <w:bookmarkStart w:id="4" w:name="_Toc39158798"/>
      <w:r>
        <w:rPr>
          <w:lang w:val="en-GB"/>
        </w:rPr>
        <w:t>4 DATA ANALYSIS AND FINDINGS</w:t>
      </w:r>
      <w:bookmarkEnd w:id="4"/>
    </w:p>
    <w:p>
      <w:pPr>
        <w:pStyle w:val="3"/>
        <w:rPr>
          <w:lang w:val="en-GB"/>
        </w:rPr>
      </w:pPr>
      <w:bookmarkStart w:id="5" w:name="_Toc39158799"/>
      <w:r>
        <w:rPr>
          <w:lang w:val="en-GB"/>
        </w:rPr>
        <w:t>4.1: Critical Analysis of Customers Expectation</w:t>
      </w:r>
      <w:bookmarkEnd w:id="5"/>
    </w:p>
    <w:p>
      <w:pPr>
        <w:rPr>
          <w:lang w:val="en-GB"/>
        </w:rPr>
      </w:pPr>
      <w:r>
        <w:rPr>
          <w:lang w:val="en-GB"/>
        </w:rPr>
        <w:t xml:space="preserve">Questionnaires were sent to 100 respondents and all of them replied so, response rate was 100%. An effort to study the expectations of the customers was done by performing this research. The sample was collected directly from the customers who were outside the Store of Starbucks and some other students, acquaintances, etc. The data is then compiled in an MS Excel file and scrutinized minutely to study the issues in the coffee chain. There were total 10 questions in the questionnaire and most questions were based on three scale response i.e., Yes, No and Neutral. </w:t>
      </w:r>
    </w:p>
    <w:p>
      <w:pPr>
        <w:rPr>
          <w:lang w:val="en-GB"/>
        </w:rPr>
      </w:pPr>
      <w:r>
        <w:rPr>
          <w:lang w:val="en-GB"/>
        </w:rPr>
        <w:t>The following are the observations from the study:</w:t>
      </w:r>
    </w:p>
    <w:p>
      <w:pPr>
        <w:rPr>
          <w:lang w:val="en-GB"/>
        </w:rPr>
      </w:pPr>
      <w:r>
        <w:rPr>
          <w:lang w:val="en-GB"/>
        </w:rPr>
        <w:t>There were 60 male and 40 Female Respondents who participated in the survey. The visitors to coffee house belonged to different age groups and the highest visitors were of the age group 31-45 which is the working population who might be going on business meetings, the second highest visitors were of 15-30 years age group which might be students who would be hanging out at the coffee shop. Most of the respondents’ visit once every alternate day which might be the due to high price. Only 15 respondents visit on a daily basis which are assumed to be at high designations and can afford it every day while they go at work.</w:t>
      </w:r>
    </w:p>
    <w:p>
      <w:pPr>
        <w:rPr>
          <w:lang w:val="en-GB"/>
        </w:rPr>
      </w:pPr>
      <w:r>
        <w:rPr>
          <w:lang w:val="en-GB"/>
        </w:rPr>
        <w:t>Maximum number of respondents finds Starbucks coffee very expensive and this is one for the major issues the company is facing in many countries where international beverage chain or local cafe provides coffee at cheap prices. Almost 3/4</w:t>
      </w:r>
      <w:r>
        <w:rPr>
          <w:vertAlign w:val="superscript"/>
          <w:lang w:val="en-GB"/>
        </w:rPr>
        <w:t>th</w:t>
      </w:r>
      <w:r>
        <w:rPr>
          <w:lang w:val="en-GB"/>
        </w:rPr>
        <w:t xml:space="preserve"> respondents find the coffee served at Starbucks bitter in taste. Starbucks should serve the strong coffee only to those who like such taste. It was significant to observe that 67 respondents denied paying the high price of coffee for ethical image of Starbucks examining that consumers think about their pocket and not the company image. It is evident from the research that most people purchase Starbucks due to quality and it is strange to find out that least preferred it due to brand name. Almost 80% respondents were of the opinion that Starbucks should introduce a wide range of products on its menu card which strongly recommends change and innovation in product range. Customer service should be increased in order to influence the willingness of visitors to share their exclusive experience to their friends. More than half of the respondents were not loyal customers due to product quality but there might be other reasons or even a whole some experience. </w:t>
      </w:r>
    </w:p>
    <w:p>
      <w:pPr>
        <w:pStyle w:val="4"/>
        <w:rPr>
          <w:lang w:val="en-GB"/>
        </w:rPr>
      </w:pPr>
      <w:bookmarkStart w:id="6" w:name="_Toc39158800"/>
      <w:r>
        <w:rPr>
          <w:lang w:val="en-GB"/>
        </w:rPr>
        <w:t>4.1.1: Graphs of Questionnaire</w:t>
      </w:r>
      <w:bookmarkEnd w:id="6"/>
    </w:p>
    <w:p>
      <w:pPr>
        <w:rPr>
          <w:lang w:val="en-GB"/>
        </w:rPr>
      </w:pPr>
      <w:r>
        <w:rPr>
          <w:lang w:val="en-GB"/>
        </w:rPr>
        <w:t xml:space="preserve"> </w:t>
      </w:r>
      <w:r>
        <w:rPr>
          <w:lang w:val="en-GB" w:eastAsia="en-GB"/>
        </w:rPr>
        <w:drawing>
          <wp:inline distT="0" distB="0" distL="0" distR="0">
            <wp:extent cx="5551805" cy="4093210"/>
            <wp:effectExtent l="19050" t="0" r="0" b="0"/>
            <wp:docPr id="1" name="Picture 1" descr="D:\Assignment\2020\1807947 UC2724\Capture.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Assignment\2020\1807947 UC2724\Capture.PNG"/>
                    <pic:cNvPicPr>
                      <a:picLocks noChangeAspect="1" noChangeArrowheads="1"/>
                    </pic:cNvPicPr>
                  </pic:nvPicPr>
                  <pic:blipFill>
                    <a:blip r:embed="rId8" cstate="print"/>
                    <a:srcRect l="1338" t="2048" r="1800" b="2770"/>
                    <a:stretch>
                      <a:fillRect/>
                    </a:stretch>
                  </pic:blipFill>
                  <pic:spPr>
                    <a:xfrm>
                      <a:off x="0" y="0"/>
                      <a:ext cx="5552411" cy="4093535"/>
                    </a:xfrm>
                    <a:prstGeom prst="rect">
                      <a:avLst/>
                    </a:prstGeom>
                    <a:noFill/>
                    <a:ln w="9525">
                      <a:noFill/>
                      <a:miter lim="800000"/>
                      <a:headEnd/>
                      <a:tailEnd/>
                    </a:ln>
                  </pic:spPr>
                </pic:pic>
              </a:graphicData>
            </a:graphic>
          </wp:inline>
        </w:drawing>
      </w:r>
    </w:p>
    <w:p>
      <w:pPr>
        <w:jc w:val="center"/>
        <w:rPr>
          <w:lang w:val="en-GB"/>
        </w:rPr>
      </w:pPr>
      <w:r>
        <w:rPr>
          <w:lang w:val="en-GB" w:eastAsia="en-GB"/>
        </w:rPr>
        <w:drawing>
          <wp:inline distT="0" distB="0" distL="0" distR="0">
            <wp:extent cx="5730240" cy="3944620"/>
            <wp:effectExtent l="19050" t="0" r="3426" b="0"/>
            <wp:docPr id="10" name="Picture 5" descr="D:\Assignment\2020\1807947 UC2724\figure 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5" descr="D:\Assignment\2020\1807947 UC2724\figure 2.PNG"/>
                    <pic:cNvPicPr>
                      <a:picLocks noChangeAspect="1" noChangeArrowheads="1"/>
                    </pic:cNvPicPr>
                  </pic:nvPicPr>
                  <pic:blipFill>
                    <a:blip r:embed="rId9" cstate="print"/>
                    <a:srcRect/>
                    <a:stretch>
                      <a:fillRect/>
                    </a:stretch>
                  </pic:blipFill>
                  <pic:spPr>
                    <a:xfrm>
                      <a:off x="0" y="0"/>
                      <a:ext cx="5731510" cy="3945289"/>
                    </a:xfrm>
                    <a:prstGeom prst="rect">
                      <a:avLst/>
                    </a:prstGeom>
                    <a:noFill/>
                    <a:ln w="9525">
                      <a:noFill/>
                      <a:miter lim="800000"/>
                      <a:headEnd/>
                      <a:tailEnd/>
                    </a:ln>
                  </pic:spPr>
                </pic:pic>
              </a:graphicData>
            </a:graphic>
          </wp:inline>
        </w:drawing>
      </w:r>
      <w:r>
        <w:rPr>
          <w:lang w:val="en-GB"/>
        </w:rPr>
        <w:t>Figure 1: Graphical Representation of Primary Research</w:t>
      </w:r>
    </w:p>
    <w:p>
      <w:pPr>
        <w:pStyle w:val="3"/>
        <w:rPr>
          <w:lang w:val="en-GB"/>
        </w:rPr>
      </w:pPr>
      <w:bookmarkStart w:id="7" w:name="_Toc39158801"/>
      <w:r>
        <w:rPr>
          <w:lang w:val="en-GB"/>
        </w:rPr>
        <w:t>4.2: Critical Analysis of Starbucks corresponding Changes after understanding customers’ expectations</w:t>
      </w:r>
      <w:bookmarkEnd w:id="7"/>
    </w:p>
    <w:p>
      <w:pPr>
        <w:rPr>
          <w:lang w:val="en-GB"/>
        </w:rPr>
      </w:pPr>
      <w:r>
        <w:rPr>
          <w:lang w:val="en-GB"/>
        </w:rPr>
        <w:t>The growth in Sales was observed in the year 2019 and the net profit of the company was $3.6 billion which is 20.34% less than the income in 2018 (Starbucks, 2020b). This is the matter of concern for the company as definitely the company is growing but it has faced flat transactions over the period of time. This report would focus on the some particular issues such as:</w:t>
      </w:r>
    </w:p>
    <w:p>
      <w:pPr>
        <w:pStyle w:val="4"/>
        <w:rPr>
          <w:lang w:val="en-GB"/>
        </w:rPr>
      </w:pPr>
      <w:bookmarkStart w:id="8" w:name="_Toc39158802"/>
      <w:r>
        <w:rPr>
          <w:lang w:val="en-GB"/>
        </w:rPr>
        <w:t>4.2.1: Unplanned Franchise Distribution</w:t>
      </w:r>
      <w:bookmarkEnd w:id="8"/>
    </w:p>
    <w:p>
      <w:pPr>
        <w:rPr>
          <w:lang w:val="en-GB"/>
        </w:rPr>
      </w:pPr>
      <w:r>
        <w:rPr>
          <w:lang w:val="en-GB"/>
        </w:rPr>
        <w:t xml:space="preserve">In US the company has crossed 14000 stores mark and maximum revenue i.e., 69% of the net income comes from US so it needs restructuring. Youngsters prefer more authentic cafe’s with different themes. Starbucks has increased its shops by 22% since 2013 and especially in matured markets and not in the emerging markets (Maze, 2018). It closed almost 318 outlets in the year 2019 of which 213 were in US. Every year on an average only 50 shops were closed but in the past year the number was very high which affected the positive status of the company as sales clashed among stores in US. Starbucks used push market strategy where it increased the supply in the market but there is not enough demand. It failed to make efforts in creating demand among people (Starbucks, 2020b)  </w:t>
      </w:r>
    </w:p>
    <w:p>
      <w:pPr>
        <w:rPr>
          <w:lang w:val="en-GB"/>
        </w:rPr>
      </w:pPr>
      <w:r>
        <w:rPr>
          <w:lang w:val="en-GB" w:eastAsia="en-GB"/>
        </w:rPr>
        <w:drawing>
          <wp:inline distT="0" distB="0" distL="0" distR="0">
            <wp:extent cx="5728970" cy="3104515"/>
            <wp:effectExtent l="19050" t="0" r="4696" b="0"/>
            <wp:docPr id="2" name="Picture 2" descr="D:\Assignment\2020\1807947 UC2724\4.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Assignment\2020\1807947 UC2724\4.2.1.PNG"/>
                    <pic:cNvPicPr>
                      <a:picLocks noChangeAspect="1" noChangeArrowheads="1"/>
                    </pic:cNvPicPr>
                  </pic:nvPicPr>
                  <pic:blipFill>
                    <a:blip r:embed="rId10" cstate="print"/>
                    <a:srcRect/>
                    <a:stretch>
                      <a:fillRect/>
                    </a:stretch>
                  </pic:blipFill>
                  <pic:spPr>
                    <a:xfrm>
                      <a:off x="0" y="0"/>
                      <a:ext cx="5731510" cy="3105875"/>
                    </a:xfrm>
                    <a:prstGeom prst="rect">
                      <a:avLst/>
                    </a:prstGeom>
                    <a:noFill/>
                    <a:ln w="9525">
                      <a:noFill/>
                      <a:miter lim="800000"/>
                      <a:headEnd/>
                      <a:tailEnd/>
                    </a:ln>
                  </pic:spPr>
                </pic:pic>
              </a:graphicData>
            </a:graphic>
          </wp:inline>
        </w:drawing>
      </w:r>
    </w:p>
    <w:p>
      <w:pPr>
        <w:jc w:val="center"/>
        <w:rPr>
          <w:lang w:val="en-GB"/>
        </w:rPr>
      </w:pPr>
      <w:r>
        <w:rPr>
          <w:lang w:val="en-GB"/>
        </w:rPr>
        <w:t>Figure 2: Countries with largest number of Starbucks store (Starbucks, 2020b)</w:t>
      </w:r>
    </w:p>
    <w:p>
      <w:pPr>
        <w:pStyle w:val="4"/>
        <w:rPr>
          <w:lang w:val="en-GB"/>
        </w:rPr>
      </w:pPr>
      <w:bookmarkStart w:id="9" w:name="_Toc39158803"/>
      <w:r>
        <w:rPr>
          <w:lang w:val="en-GB"/>
        </w:rPr>
        <w:t>4.2.2: Lack of Innovative Product Change</w:t>
      </w:r>
      <w:bookmarkEnd w:id="9"/>
    </w:p>
    <w:p>
      <w:pPr>
        <w:rPr>
          <w:lang w:val="en-GB"/>
        </w:rPr>
      </w:pPr>
      <w:r>
        <w:rPr>
          <w:lang w:val="en-GB"/>
        </w:rPr>
        <w:t xml:space="preserve">Starbucks in 1971was a single outlet when it started in US, it was just a coffee house where there were no tables even; but gradually it developed to be a multi chain coffee shop all over the world. Gradually, it included some food items and tea on its menu. The company is having a long existence and so being a coffee shop it should have brought changes in Infrastructure, ambience, presentations or at least some variation to keep the customers engaged to try something new at the house. Customers in primary research also presented the same view that they need some changes in the menu; many said coffee was bitter and they were not even ready for paying high price for ethical sustainability. </w:t>
      </w:r>
    </w:p>
    <w:p>
      <w:pPr>
        <w:rPr>
          <w:lang w:val="en-GB"/>
        </w:rPr>
      </w:pPr>
      <w:r>
        <w:rPr>
          <w:lang w:val="en-GB"/>
        </w:rPr>
        <w:t xml:space="preserve">Starbucks signature drink Frappuccino was the company’s leading product in 2015 with 14% share in revenue and now the sales has declined in 2019 by 3% compared to 2018 and it consists of only 11% share in the total income (Whitten, 2020). </w:t>
      </w:r>
    </w:p>
    <w:p>
      <w:pPr>
        <w:pStyle w:val="4"/>
        <w:rPr>
          <w:lang w:val="en-GB"/>
        </w:rPr>
      </w:pPr>
      <w:bookmarkStart w:id="10" w:name="_Toc39158804"/>
      <w:r>
        <w:rPr>
          <w:lang w:val="en-GB"/>
        </w:rPr>
        <w:t>4.2.3: Lack of digital engagement</w:t>
      </w:r>
      <w:bookmarkEnd w:id="10"/>
    </w:p>
    <w:p>
      <w:pPr>
        <w:rPr>
          <w:lang w:val="en-GB"/>
        </w:rPr>
      </w:pPr>
      <w:r>
        <w:rPr>
          <w:lang w:val="en-GB"/>
        </w:rPr>
        <w:t>Starbucks has launched the App through which it is luring customers to order online by using the app and they would be given discounts on the bill. This created chaos for the ones who would be visiting the coffee shop, they would have to wait more and the barista would be busy with the online orders. The app has technically no relevance as it also has delivery options. Giving such a high price no customer would drink a cold coffee and the moreover the taste also differs as it lacks freshness.</w:t>
      </w:r>
    </w:p>
    <w:p>
      <w:pPr>
        <w:rPr>
          <w:lang w:val="en-GB"/>
        </w:rPr>
      </w:pPr>
      <w:r>
        <w:rPr>
          <w:lang w:val="en-GB"/>
        </w:rPr>
        <w:t>Today’s generation is active on social media so Starbucks should publicize itself using such platforms for engaging more customers. It has 11.2 million followers on twitter, which is highest among its competitors but Starbucks is not making the most out of it and followers do not view or engage the post (Craft, 2020).</w:t>
      </w:r>
    </w:p>
    <w:p>
      <w:pPr>
        <w:pStyle w:val="3"/>
        <w:rPr>
          <w:lang w:val="en-GB"/>
        </w:rPr>
      </w:pPr>
      <w:bookmarkStart w:id="11" w:name="_Toc39158805"/>
      <w:r>
        <w:rPr>
          <w:lang w:val="en-GB"/>
        </w:rPr>
        <w:t>4.3: Critical Analysis of Issues in implemented Changes</w:t>
      </w:r>
      <w:bookmarkEnd w:id="11"/>
      <w:r>
        <w:rPr>
          <w:lang w:val="en-GB"/>
        </w:rPr>
        <w:t xml:space="preserve"> </w:t>
      </w:r>
    </w:p>
    <w:p>
      <w:pPr>
        <w:rPr>
          <w:lang w:val="en-GB"/>
        </w:rPr>
      </w:pPr>
      <w:r>
        <w:rPr>
          <w:lang w:val="en-GB"/>
        </w:rPr>
        <w:t>The SWOT analysis with respect to PESTEL (Political, Economy, Social, Technology, Environment and Legal) analysis (Appendix 1 and 2) is given below to critically analyse the issues and changes implemented in coffee chain, identifying the limitations and negative effects of the company (</w:t>
      </w:r>
      <w:r>
        <w:rPr>
          <w:color w:val="000000"/>
        </w:rPr>
        <w:t>Zakeri, Yang, and Hashemi, 2019)</w:t>
      </w:r>
      <w:r>
        <w:rPr>
          <w:lang w:val="en-GB"/>
        </w:rPr>
        <w:t xml:space="preserve">. </w:t>
      </w:r>
    </w:p>
    <w:p>
      <w:pPr>
        <w:pStyle w:val="4"/>
        <w:rPr>
          <w:lang w:val="en-GB"/>
        </w:rPr>
      </w:pPr>
      <w:bookmarkStart w:id="12" w:name="_Toc39158806"/>
      <w:r>
        <w:rPr>
          <w:lang w:val="en-GB"/>
        </w:rPr>
        <w:t>4.3.1: Strength and Opportunities</w:t>
      </w:r>
      <w:bookmarkEnd w:id="12"/>
    </w:p>
    <w:p>
      <w:pPr>
        <w:rPr>
          <w:b/>
          <w:lang w:val="en-GB"/>
        </w:rPr>
      </w:pPr>
      <w:r>
        <w:rPr>
          <w:b/>
          <w:lang w:val="en-GB"/>
        </w:rPr>
        <w:t>a. Strengths</w:t>
      </w:r>
    </w:p>
    <w:p>
      <w:pPr>
        <w:rPr>
          <w:lang w:val="en-GB"/>
        </w:rPr>
      </w:pPr>
      <w:r>
        <w:rPr>
          <w:lang w:val="en-GB"/>
        </w:rPr>
        <w:t xml:space="preserve">Starbucks is world’s largest coffee chains in the world with a developed business model. Company has done a widespread business around the globe so it can easily streamline its business as per the region of business. It serves the best quality premium coffee with rich ambience for being the third most visited place by the customers apart from home and office. </w:t>
      </w:r>
    </w:p>
    <w:p>
      <w:pPr>
        <w:rPr>
          <w:lang w:val="en-GB"/>
        </w:rPr>
      </w:pPr>
      <w:r>
        <w:rPr>
          <w:lang w:val="en-GB"/>
        </w:rPr>
        <w:t>It has a strong financial position as the company has a record of profitability over the years. Its revenue might be fluctuating but it has not registered loss since more than a decade. The proposed dividend is $2.80-2.82 in the year 2019 which was paid $2.92 at the end of the fiscal year (Grismer, 2019; Starbuck, 2020b).</w:t>
      </w:r>
    </w:p>
    <w:p>
      <w:pPr>
        <w:rPr>
          <w:lang w:val="en-GB"/>
        </w:rPr>
      </w:pPr>
      <w:r>
        <w:rPr>
          <w:lang w:val="en-GB"/>
        </w:rPr>
        <w:t>Starbucks has earned an ethical image with the launch of sustainability bonds. Through this all the stakeholders are satisfied that company is doing something good and collects specialised coffee beans raised in the sustainable coffee farming with rich taste and finest quality in the world. Loyal customer base would be convinced with this option (WIRE, 2016).</w:t>
      </w:r>
    </w:p>
    <w:p>
      <w:pPr>
        <w:rPr>
          <w:b/>
          <w:lang w:val="en-GB"/>
        </w:rPr>
      </w:pPr>
      <w:r>
        <w:rPr>
          <w:b/>
          <w:lang w:val="en-GB"/>
        </w:rPr>
        <w:t xml:space="preserve">b. Opportunities </w:t>
      </w:r>
    </w:p>
    <w:p>
      <w:pPr>
        <w:rPr>
          <w:lang w:val="en-GB"/>
        </w:rPr>
      </w:pPr>
      <w:r>
        <w:rPr>
          <w:lang w:val="en-GB"/>
        </w:rPr>
        <w:t xml:space="preserve">Starbucks can use its goodwill for setting up businesses in untapped market around the world. </w:t>
      </w:r>
      <w:r>
        <w:rPr>
          <w:b/>
          <w:lang w:val="en-GB"/>
        </w:rPr>
        <w:t xml:space="preserve">Economy </w:t>
      </w:r>
    </w:p>
    <w:p>
      <w:pPr>
        <w:rPr>
          <w:lang w:val="en-GB"/>
        </w:rPr>
      </w:pPr>
      <w:r>
        <w:rPr>
          <w:lang w:val="en-GB"/>
        </w:rPr>
        <w:t>Starbucks can study the economic aspects of the country and expand its business horizons. It has most of its stores in developed nations, where the markets are already saturated. The company can take the opportunity of analyzing developing economies of the world like India and China. In India the company has 150 plus stores and in China it has 3500 plus stores, China is the next place after US having highest stores (Starbucks, 2020b). India is going to be the largest economy in the world by 2030 so Starbucks should have a futuristic vision of development in India also (World Economic Forum, 2019).</w:t>
      </w:r>
    </w:p>
    <w:p>
      <w:pPr>
        <w:rPr>
          <w:b/>
          <w:lang w:val="en-GB"/>
        </w:rPr>
      </w:pPr>
      <w:r>
        <w:rPr>
          <w:b/>
          <w:lang w:val="en-GB"/>
        </w:rPr>
        <w:t xml:space="preserve">Social </w:t>
      </w:r>
    </w:p>
    <w:p>
      <w:pPr>
        <w:rPr>
          <w:lang w:val="en-GB"/>
        </w:rPr>
      </w:pPr>
      <w:r>
        <w:rPr>
          <w:lang w:val="en-GB"/>
        </w:rPr>
        <w:t>The company is serving the most excellent of the coffee beans deliciously handcrafted to cater the needs of all the age groups i.e., young and old. Coffee is a beverage which almost most of the working, non-working person would enjoy. So, taking wide demographic customer base the company should frame new product developments satisfying their taste requirements.</w:t>
      </w:r>
    </w:p>
    <w:p>
      <w:pPr>
        <w:rPr>
          <w:b/>
          <w:lang w:val="en-GB"/>
        </w:rPr>
      </w:pPr>
      <w:r>
        <w:rPr>
          <w:b/>
          <w:lang w:val="en-GB"/>
        </w:rPr>
        <w:t>Environment</w:t>
      </w:r>
    </w:p>
    <w:p>
      <w:pPr>
        <w:rPr>
          <w:b/>
          <w:lang w:val="en-GB"/>
        </w:rPr>
      </w:pPr>
      <w:r>
        <w:rPr>
          <w:lang w:val="en-GB"/>
        </w:rPr>
        <w:t>Starbucks with the Ethical image of sustainability bond has been environmental friendly with such strategic decision.</w:t>
      </w:r>
      <w:r>
        <w:rPr>
          <w:b/>
          <w:lang w:val="en-GB"/>
        </w:rPr>
        <w:t xml:space="preserve"> </w:t>
      </w:r>
      <w:r>
        <w:rPr>
          <w:lang w:val="en-GB"/>
        </w:rPr>
        <w:t>This image of Starbucks can attract potential intellectual consumers who wish to bring the change in the world and environment just like Greta Thunberg</w:t>
      </w:r>
      <w:r>
        <w:rPr>
          <w:b/>
          <w:lang w:val="en-GB"/>
        </w:rPr>
        <w:t xml:space="preserve">. </w:t>
      </w:r>
    </w:p>
    <w:p>
      <w:pPr>
        <w:rPr>
          <w:b/>
          <w:lang w:val="en-GB"/>
        </w:rPr>
      </w:pPr>
      <w:r>
        <w:rPr>
          <w:b/>
          <w:lang w:val="en-GB"/>
        </w:rPr>
        <w:t>Legal</w:t>
      </w:r>
    </w:p>
    <w:p>
      <w:pPr>
        <w:rPr>
          <w:lang w:val="en-GB"/>
        </w:rPr>
      </w:pPr>
      <w:r>
        <w:rPr>
          <w:lang w:val="en-GB"/>
        </w:rPr>
        <w:t xml:space="preserve">Starbucks has a great record in following rules and regulations in 80 countries where it presently does business. More than compliance it is the systematic outlook of the business for the betterment of the stakeholders at large. This can be the strength and can be used as catalyst to enter any other country for expansion.  </w:t>
      </w:r>
    </w:p>
    <w:p>
      <w:pPr>
        <w:pStyle w:val="4"/>
        <w:rPr>
          <w:lang w:val="en-GB"/>
        </w:rPr>
      </w:pPr>
      <w:bookmarkStart w:id="13" w:name="_Toc39158807"/>
      <w:r>
        <w:rPr>
          <w:lang w:val="en-GB"/>
        </w:rPr>
        <w:t>4.3.2: Weaknesses and Threats</w:t>
      </w:r>
      <w:bookmarkEnd w:id="13"/>
    </w:p>
    <w:p>
      <w:pPr>
        <w:rPr>
          <w:b/>
          <w:lang w:val="en-GB"/>
        </w:rPr>
      </w:pPr>
      <w:r>
        <w:rPr>
          <w:b/>
          <w:lang w:val="en-GB"/>
        </w:rPr>
        <w:t>a. Weakness</w:t>
      </w:r>
    </w:p>
    <w:p>
      <w:pPr>
        <w:rPr>
          <w:lang w:val="en-GB"/>
        </w:rPr>
      </w:pPr>
      <w:r>
        <w:rPr>
          <w:lang w:val="en-GB"/>
        </w:rPr>
        <w:t xml:space="preserve">The high prices of Starbucks became the matter of concern in 2019. Company increased the price of existing products and loyal customers accepted this move, so there is sale growth observed in markets like US but overall customer turnover declined. </w:t>
      </w:r>
    </w:p>
    <w:p>
      <w:pPr>
        <w:rPr>
          <w:lang w:val="en-GB"/>
        </w:rPr>
      </w:pPr>
      <w:r>
        <w:rPr>
          <w:lang w:val="en-GB"/>
        </w:rPr>
        <w:t>Impractical schemes like ‘coffee passport’ in India is another weakness. There are 174 stores all over India by 2019. In this scheme the customer has to visit 7 different Starbucks outlet and get a stamp on the coffee passport after the payment of the coffee bill, this will give them a free coffee at 8</w:t>
      </w:r>
      <w:r>
        <w:rPr>
          <w:vertAlign w:val="superscript"/>
          <w:lang w:val="en-GB"/>
        </w:rPr>
        <w:t>th</w:t>
      </w:r>
      <w:r>
        <w:rPr>
          <w:lang w:val="en-GB"/>
        </w:rPr>
        <w:t xml:space="preserve"> outlet they visit. Practically this is not possible as people do not have time to travel so much and get a free cup of coffee. At some places the travelling cost and time would outscore the benefit of a free mug of coffee. It made huge losses till 6 years in India after the Joint Venture with ‘TATA’ Company (Sharma, 2018).</w:t>
      </w:r>
    </w:p>
    <w:p>
      <w:pPr>
        <w:rPr>
          <w:lang w:val="en-GB"/>
        </w:rPr>
      </w:pPr>
      <w:r>
        <w:rPr>
          <w:lang w:val="en-GB"/>
        </w:rPr>
        <w:t xml:space="preserve">Lack of product innovation or some weird products which generally people do not make an effort to taste like Spiced drinks, Coffee with mint cream, etc. </w:t>
      </w:r>
    </w:p>
    <w:p>
      <w:pPr>
        <w:rPr>
          <w:lang w:val="en-GB"/>
        </w:rPr>
      </w:pPr>
      <w:r>
        <w:rPr>
          <w:lang w:val="en-GB"/>
        </w:rPr>
        <w:t xml:space="preserve">Organisation communication process is weak in Starbucks as it is a centralised structure where CEO makes decision and the stores has to follow, the suggestion given by the managers of store merely becomes a formality. Starbucks should give in charge for handling to the country CEO’s which can help them to identify the roots of the problems and make changes accordingly. In US it fails even when the CEO of the company makes some bad moves like unplanned store chains. </w:t>
      </w:r>
    </w:p>
    <w:p>
      <w:pPr>
        <w:rPr>
          <w:lang w:val="en-GB"/>
        </w:rPr>
      </w:pPr>
      <w:r>
        <w:rPr>
          <w:lang w:val="en-GB"/>
        </w:rPr>
        <w:t>The company also lacks in technological advancements. The success of Starbucks Application is doubtful as mentioned in (Appendix 1 and 2)</w:t>
      </w:r>
    </w:p>
    <w:p>
      <w:pPr>
        <w:rPr>
          <w:b/>
          <w:lang w:val="en-GB"/>
        </w:rPr>
      </w:pPr>
      <w:r>
        <w:rPr>
          <w:b/>
          <w:lang w:val="en-GB"/>
        </w:rPr>
        <w:t>b. Threat</w:t>
      </w:r>
    </w:p>
    <w:p>
      <w:pPr>
        <w:rPr>
          <w:lang w:val="en-GB"/>
        </w:rPr>
      </w:pPr>
      <w:r>
        <w:rPr>
          <w:lang w:val="en-GB"/>
        </w:rPr>
        <w:t>The above weaknesses if not dealt appropriately would turn into threat:</w:t>
      </w:r>
    </w:p>
    <w:p>
      <w:pPr>
        <w:rPr>
          <w:b/>
          <w:lang w:val="en-GB"/>
        </w:rPr>
      </w:pPr>
      <w:r>
        <w:rPr>
          <w:b/>
          <w:lang w:val="en-GB"/>
        </w:rPr>
        <w:t>Competitors</w:t>
      </w:r>
    </w:p>
    <w:p>
      <w:pPr>
        <w:rPr>
          <w:lang w:val="en-GB"/>
        </w:rPr>
      </w:pPr>
      <w:r>
        <w:rPr>
          <w:lang w:val="en-GB"/>
        </w:rPr>
        <w:t xml:space="preserve">In Italy the giant premium coffee chain faces hard times as local baristas provide the best beverages at much affordable rates. In India people are mostly tea lovers but the prices are exorbitant in company where as retail chains like ‘tea-posts’ in India gives it a tough competition as it is affordable and serves the taste of Indians. </w:t>
      </w:r>
    </w:p>
    <w:p>
      <w:pPr>
        <w:rPr>
          <w:lang w:val="en-GB"/>
        </w:rPr>
      </w:pPr>
      <w:r>
        <w:rPr>
          <w:lang w:val="en-GB"/>
        </w:rPr>
        <w:t>Competition from Costa, Dunkin Donuts and emerging McCafe which provides cheap coffee and beverages compared to Starbucks which might be a threat (Cheng, 2018).</w:t>
      </w:r>
    </w:p>
    <w:p>
      <w:pPr>
        <w:rPr>
          <w:b/>
          <w:lang w:val="en-GB"/>
        </w:rPr>
      </w:pPr>
      <w:r>
        <w:rPr>
          <w:b/>
          <w:lang w:val="en-GB"/>
        </w:rPr>
        <w:t xml:space="preserve">Political </w:t>
      </w:r>
    </w:p>
    <w:p>
      <w:pPr>
        <w:rPr>
          <w:lang w:val="en-GB"/>
        </w:rPr>
      </w:pPr>
      <w:r>
        <w:rPr>
          <w:lang w:val="en-GB"/>
        </w:rPr>
        <w:t xml:space="preserve">Starbucks has a bad political history with two experiences: in one experience the Starbucks employees behaved irrationally with other people and released a press note on matter like washroom facilities would be open for all, so the high end clients were scared that if any anti-social elements walk in and create harm then they might be in trouble. This may lose even existing customers. </w:t>
      </w:r>
    </w:p>
    <w:p>
      <w:pPr>
        <w:rPr>
          <w:lang w:val="en-GB"/>
        </w:rPr>
      </w:pPr>
      <w:r>
        <w:rPr>
          <w:lang w:val="en-GB"/>
        </w:rPr>
        <w:t xml:space="preserve">Once the CEO Schultz released a statement that Starbucks would insist the weapon holders not to carry their guns in the coffee shop but they are not specifically denying so this made the image of the company risky for the stakeholders (Bezek, 2018). </w:t>
      </w:r>
    </w:p>
    <w:p>
      <w:pPr>
        <w:rPr>
          <w:b/>
          <w:lang w:val="en-GB"/>
        </w:rPr>
      </w:pPr>
      <w:r>
        <w:rPr>
          <w:b/>
          <w:lang w:val="en-GB"/>
        </w:rPr>
        <w:t xml:space="preserve">Technology </w:t>
      </w:r>
    </w:p>
    <w:p>
      <w:pPr>
        <w:rPr>
          <w:lang w:val="en-GB"/>
        </w:rPr>
      </w:pPr>
      <w:r>
        <w:rPr>
          <w:lang w:val="en-GB"/>
        </w:rPr>
        <w:t>It does not promote its advertisements on new concepts online and also application and website needs to have more realistic launch.</w:t>
      </w:r>
    </w:p>
    <w:p>
      <w:pPr>
        <w:pStyle w:val="2"/>
        <w:rPr>
          <w:lang w:val="en-GB"/>
        </w:rPr>
      </w:pPr>
      <w:bookmarkStart w:id="14" w:name="_Toc39158808"/>
      <w:r>
        <w:rPr>
          <w:lang w:val="en-GB"/>
        </w:rPr>
        <w:t>5: RECOMMENDATION FOR CHANGE MANAGEMENT</w:t>
      </w:r>
      <w:bookmarkEnd w:id="14"/>
    </w:p>
    <w:p>
      <w:pPr>
        <w:rPr>
          <w:lang w:val="en-GB"/>
        </w:rPr>
      </w:pPr>
      <w:r>
        <w:rPr>
          <w:lang w:val="en-GB"/>
        </w:rPr>
        <w:t>In order to deal with the above mentioned issues in terms of customers expectation, unsuccessful changes and analysing the weaknesses, threats and opportunities. Kotter’s Eight-Stage process of creating a major change is recommended (</w:t>
      </w:r>
      <w:r>
        <w:rPr>
          <w:color w:val="000000"/>
        </w:rPr>
        <w:t>Kortesalo, 2014):</w:t>
      </w:r>
    </w:p>
    <w:p>
      <w:pPr>
        <w:pStyle w:val="3"/>
        <w:rPr>
          <w:lang w:val="en-GB"/>
        </w:rPr>
      </w:pPr>
      <w:bookmarkStart w:id="15" w:name="_Toc39158809"/>
      <w:r>
        <w:rPr>
          <w:lang w:val="en-GB"/>
        </w:rPr>
        <w:t>5.1: Kotter’s Eight Stage Process</w:t>
      </w:r>
      <w:bookmarkEnd w:id="15"/>
    </w:p>
    <w:p>
      <w:pPr>
        <w:rPr>
          <w:lang w:val="en-GB"/>
        </w:rPr>
      </w:pPr>
      <w:r>
        <w:rPr>
          <w:lang w:val="en-GB"/>
        </w:rPr>
        <w:t xml:space="preserve">A Harvard professor Kotter introduced in 1995 the change management process. In Starbucks there are many issues presented above and strategically every issue is to be dealt which would lead the firm to growing sales in the coming years. In 2007-2008 Starbucks faced its first plunge and registered all time loss but then after CEO Schultz radically changed the outlook of the company by getting it out from the clutches of loss (Husain, Khan and Mirza, 2014). The present condition is becoming the matter of concern for the group and the stakeholders (Appendix 3). </w:t>
      </w:r>
    </w:p>
    <w:p>
      <w:pPr>
        <w:pStyle w:val="4"/>
        <w:rPr>
          <w:lang w:val="en-GB"/>
        </w:rPr>
      </w:pPr>
      <w:bookmarkStart w:id="16" w:name="_Toc39158810"/>
      <w:r>
        <w:rPr>
          <w:lang w:val="en-GB"/>
        </w:rPr>
        <w:t>5.1.1: Establishing a sense of urgency</w:t>
      </w:r>
      <w:bookmarkEnd w:id="16"/>
    </w:p>
    <w:p>
      <w:pPr>
        <w:rPr>
          <w:lang w:val="en-GB"/>
        </w:rPr>
      </w:pPr>
      <w:r>
        <w:rPr>
          <w:lang w:val="en-GB"/>
        </w:rPr>
        <w:t>The sense of urgency for Starbucks is it has reached in the maturity stage of product life cycle since a business of almost 49 years. It has expanded its business in approx 41% of the world so the need of the hour is to change the Starbucks to customer centric approach. The aim should be not only to serve customers coffee but the elite and contented experience by interacting with the customers and taking their suggestions. Employees should be trained to greet the visitors and interact with them on one-to-one basis in order to make them feel comfortable for the money they spent. The goal chart would be:</w:t>
      </w:r>
    </w:p>
    <w:p>
      <w:pPr>
        <w:pStyle w:val="25"/>
        <w:numPr>
          <w:ilvl w:val="0"/>
          <w:numId w:val="1"/>
        </w:numPr>
        <w:rPr>
          <w:lang w:val="en-GB"/>
        </w:rPr>
      </w:pPr>
      <w:r>
        <w:rPr>
          <w:lang w:val="en-GB"/>
        </w:rPr>
        <w:t>Close down unplanned stores</w:t>
      </w:r>
    </w:p>
    <w:p>
      <w:pPr>
        <w:pStyle w:val="25"/>
        <w:numPr>
          <w:ilvl w:val="0"/>
          <w:numId w:val="1"/>
        </w:numPr>
        <w:rPr>
          <w:lang w:val="en-GB"/>
        </w:rPr>
      </w:pPr>
      <w:r>
        <w:rPr>
          <w:lang w:val="en-GB"/>
        </w:rPr>
        <w:t>Launch of some new products</w:t>
      </w:r>
    </w:p>
    <w:p>
      <w:pPr>
        <w:pStyle w:val="25"/>
        <w:numPr>
          <w:ilvl w:val="0"/>
          <w:numId w:val="1"/>
        </w:numPr>
        <w:rPr>
          <w:lang w:val="en-GB"/>
        </w:rPr>
      </w:pPr>
      <w:r>
        <w:rPr>
          <w:lang w:val="en-GB"/>
        </w:rPr>
        <w:t>Digital advancement in stock management, coffee machines and mobile application</w:t>
      </w:r>
    </w:p>
    <w:p>
      <w:pPr>
        <w:pStyle w:val="25"/>
        <w:numPr>
          <w:ilvl w:val="0"/>
          <w:numId w:val="1"/>
        </w:numPr>
        <w:rPr>
          <w:lang w:val="en-GB"/>
        </w:rPr>
      </w:pPr>
      <w:r>
        <w:rPr>
          <w:lang w:val="en-GB"/>
        </w:rPr>
        <w:t>Entry in growing markets of the world</w:t>
      </w:r>
    </w:p>
    <w:p>
      <w:pPr>
        <w:pStyle w:val="25"/>
        <w:numPr>
          <w:ilvl w:val="0"/>
          <w:numId w:val="1"/>
        </w:numPr>
        <w:rPr>
          <w:lang w:val="en-GB"/>
        </w:rPr>
      </w:pPr>
      <w:r>
        <w:rPr>
          <w:lang w:val="en-GB"/>
        </w:rPr>
        <w:t>Diversify the business in terms of coffee supplements</w:t>
      </w:r>
    </w:p>
    <w:p>
      <w:pPr>
        <w:pStyle w:val="25"/>
        <w:numPr>
          <w:ilvl w:val="0"/>
          <w:numId w:val="1"/>
        </w:numPr>
        <w:rPr>
          <w:lang w:val="en-GB"/>
        </w:rPr>
      </w:pPr>
      <w:r>
        <w:rPr>
          <w:lang w:val="en-GB"/>
        </w:rPr>
        <w:t>Customer engagement strategies</w:t>
      </w:r>
    </w:p>
    <w:p>
      <w:pPr>
        <w:pStyle w:val="4"/>
        <w:rPr>
          <w:lang w:val="en-GB"/>
        </w:rPr>
      </w:pPr>
      <w:bookmarkStart w:id="17" w:name="_Toc39158811"/>
      <w:r>
        <w:rPr>
          <w:lang w:val="en-GB"/>
        </w:rPr>
        <w:t xml:space="preserve">5.1.2: </w:t>
      </w:r>
      <w:r>
        <w:t>Creating the Guiding Coalition</w:t>
      </w:r>
      <w:bookmarkEnd w:id="17"/>
    </w:p>
    <w:p>
      <w:pPr>
        <w:rPr>
          <w:lang w:val="en-GB"/>
        </w:rPr>
      </w:pPr>
      <w:r>
        <w:rPr>
          <w:lang w:val="en-GB"/>
        </w:rPr>
        <w:t>The problems should be solved taking into consideration support from stakeholders and employees. Starbucks gives its employees the respect and satisfaction they need. Here, the CEO should include all the countries head as well as the front line baristas working at the coffee shop. This would increase the relevancy of the aspired change.</w:t>
      </w:r>
    </w:p>
    <w:p>
      <w:pPr>
        <w:rPr>
          <w:lang w:val="en-GB"/>
        </w:rPr>
      </w:pPr>
      <w:r>
        <w:rPr>
          <w:b/>
          <w:lang w:val="en-GB"/>
        </w:rPr>
        <w:t>‘Open door policy’</w:t>
      </w:r>
      <w:r>
        <w:rPr>
          <w:lang w:val="en-GB"/>
        </w:rPr>
        <w:t xml:space="preserve"> should be followed whereby barring the titles of designation; suggestions can be given to top management. Some of the problems like store closure would be identified by top management but the silent reasons for flat transactions would be observed by the coffee outlet employees who are present amongst the customers. The company takes care of its employees and by giving them the opportunity to provide suggestions they would increase the morale of the employees. </w:t>
      </w:r>
    </w:p>
    <w:p>
      <w:pPr>
        <w:pStyle w:val="4"/>
        <w:rPr>
          <w:lang w:val="en-GB"/>
        </w:rPr>
      </w:pPr>
      <w:bookmarkStart w:id="18" w:name="_Toc39158812"/>
      <w:r>
        <w:rPr>
          <w:lang w:val="en-GB"/>
        </w:rPr>
        <w:t>5.1.3: Developing the guiding coalition</w:t>
      </w:r>
      <w:bookmarkEnd w:id="18"/>
    </w:p>
    <w:p>
      <w:pPr>
        <w:rPr>
          <w:lang w:val="en-GB"/>
        </w:rPr>
      </w:pPr>
      <w:r>
        <w:rPr>
          <w:lang w:val="en-GB"/>
        </w:rPr>
        <w:t xml:space="preserve">The Value which is at the centre of the change should be customer satisfaction and product innovation. Presently, though company has many outlets in mature markets but on practical basis it cannot cut down and close too many stores. So, a strategy should be developed to deal with the vision of spreading it in more developing countries with improved and new products. </w:t>
      </w:r>
    </w:p>
    <w:p>
      <w:pPr>
        <w:rPr>
          <w:lang w:val="en-GB"/>
        </w:rPr>
      </w:pPr>
      <w:r>
        <w:rPr>
          <w:lang w:val="en-GB"/>
        </w:rPr>
        <w:t xml:space="preserve">The employees should be taken into confidence that customer service is their prime job and it should be a team work where everyone working for the company has their own significant part to contribute to the business. The product modifications should be taken into consideration and company should not lead to much diversification but maintain the beverages and some food items. </w:t>
      </w:r>
    </w:p>
    <w:p>
      <w:pPr>
        <w:pStyle w:val="4"/>
        <w:rPr>
          <w:lang w:val="en-GB"/>
        </w:rPr>
      </w:pPr>
      <w:bookmarkStart w:id="19" w:name="_Toc39158813"/>
      <w:r>
        <w:rPr>
          <w:lang w:val="en-GB"/>
        </w:rPr>
        <w:t>5.1.4: Communicating the Change Vision</w:t>
      </w:r>
      <w:bookmarkEnd w:id="19"/>
      <w:r>
        <w:rPr>
          <w:lang w:val="en-GB"/>
        </w:rPr>
        <w:t xml:space="preserve"> </w:t>
      </w:r>
    </w:p>
    <w:p>
      <w:pPr>
        <w:rPr>
          <w:lang w:val="en-GB"/>
        </w:rPr>
      </w:pPr>
      <w:r>
        <w:rPr>
          <w:lang w:val="en-GB"/>
        </w:rPr>
        <w:t xml:space="preserve">The vision is communicated by the CEO to stakeholders and especially the employees. Vision to reinvent the coffee shops by giving customers; modern ambience, technological advancement like touch screen order tabs from table, etc, Wi-Fi, modern furniture and store outlook, quality products and aesthetic experience being the third best place to relax after home and work. </w:t>
      </w:r>
    </w:p>
    <w:p>
      <w:pPr>
        <w:pStyle w:val="4"/>
        <w:rPr>
          <w:lang w:val="en-GB"/>
        </w:rPr>
      </w:pPr>
      <w:bookmarkStart w:id="20" w:name="_Toc39158814"/>
      <w:r>
        <w:rPr>
          <w:lang w:val="en-GB"/>
        </w:rPr>
        <w:t>5.1.5: Empowering Broad-Based Actions</w:t>
      </w:r>
      <w:bookmarkEnd w:id="20"/>
    </w:p>
    <w:p>
      <w:pPr>
        <w:rPr>
          <w:lang w:val="en-GB"/>
        </w:rPr>
      </w:pPr>
      <w:r>
        <w:rPr>
          <w:lang w:val="en-GB"/>
        </w:rPr>
        <w:t>The world wide implementation of the strategic model, the employees would be the frontline change agents so they should be given some motivating incentives. Starbucks provides range of services for its employees like health benefits,401(k) retirement plans, paid time off, parental leave, education, commuter benefit, partner assistance, many store related benefits like 30% discount, one free meal every working day, free beverages while at work, etc. So, already it has emotionally attached its employees but a bit more like launching the new idea or new product in name of the employee whose suggestion is selected for implementation. In year 2018 Starbucks bagged the accolades like: World’s most ethical companies, Military friendly employer, military friendly spouse employer and Fortune world’s most admired companies (Starbucks, 2020c).</w:t>
      </w:r>
    </w:p>
    <w:p>
      <w:pPr>
        <w:pStyle w:val="4"/>
        <w:rPr>
          <w:lang w:val="en-GB"/>
        </w:rPr>
      </w:pPr>
      <w:bookmarkStart w:id="21" w:name="_Toc39158815"/>
      <w:r>
        <w:rPr>
          <w:lang w:val="en-GB"/>
        </w:rPr>
        <w:t>5.1.6: Generating short-term wins</w:t>
      </w:r>
      <w:bookmarkEnd w:id="21"/>
    </w:p>
    <w:p>
      <w:pPr>
        <w:rPr>
          <w:lang w:val="en-GB"/>
        </w:rPr>
      </w:pPr>
      <w:r>
        <w:rPr>
          <w:lang w:val="en-GB"/>
        </w:rPr>
        <w:t>Company should set short-term milestones in order to achieve the above mentioned vision. It is difficult for such a large business to directly wipe off all the issues and see the change within few months. A considerable amount of time and planned execution would make it more effective.</w:t>
      </w:r>
    </w:p>
    <w:p>
      <w:pPr>
        <w:rPr>
          <w:lang w:val="en-GB"/>
        </w:rPr>
      </w:pPr>
      <w:r>
        <w:rPr>
          <w:lang w:val="en-GB"/>
        </w:rPr>
        <w:t xml:space="preserve">New products like ‘Refreshers’ which is a fruit based caffeinated drink and many other cold drinks, cocktail concoction, etc. should be launched on the pilot basis in the most influential stores around the world (Whitten, 2020). Limited changes should be made in the menu and it should be related to core business of Coffee. When the results would be favouring the selected outlets it should gradually be implemented in all the outlets around the district, state and countries, respectively. </w:t>
      </w:r>
    </w:p>
    <w:p>
      <w:pPr>
        <w:rPr>
          <w:lang w:val="en-GB"/>
        </w:rPr>
      </w:pPr>
      <w:r>
        <w:rPr>
          <w:lang w:val="en-GB"/>
        </w:rPr>
        <w:t>The strategies should be divided on the basis of most profitable outlets in every operating country and covering them on priority basis. Market maturities should be taken into consideration and economic options should be introduced to develop wide customer base.</w:t>
      </w:r>
    </w:p>
    <w:p>
      <w:pPr>
        <w:pStyle w:val="4"/>
        <w:rPr>
          <w:lang w:val="en-GB"/>
        </w:rPr>
      </w:pPr>
      <w:bookmarkStart w:id="22" w:name="_Toc39158816"/>
      <w:r>
        <w:rPr>
          <w:lang w:val="en-GB"/>
        </w:rPr>
        <w:t>5.1.7: Consolidating gains and producing more change</w:t>
      </w:r>
      <w:bookmarkEnd w:id="22"/>
    </w:p>
    <w:p>
      <w:pPr>
        <w:rPr>
          <w:lang w:val="en-GB"/>
        </w:rPr>
      </w:pPr>
      <w:r>
        <w:rPr>
          <w:lang w:val="en-GB"/>
        </w:rPr>
        <w:t xml:space="preserve">The success of short-term wins over pilot testing and specific outlet success. It should develop a uniform course for all its employees and train them according to the goals identified. Training programs should cover: How to greet customers, how to make them feel comfortable and create a value for service, how to present them the exquisite premium coffee and other food or beverage, the convincing ability to persuade customers for trying newly launched items on the menu, the uniformity in using some specific jargons, gesture, postures and every minute details,etc. all this should be taught from the viewpoint of high end sophisticated customer visiting the Space to enjoy handcrafted coffee. </w:t>
      </w:r>
    </w:p>
    <w:p>
      <w:pPr>
        <w:rPr>
          <w:lang w:val="en-GB"/>
        </w:rPr>
      </w:pPr>
      <w:r>
        <w:rPr>
          <w:lang w:val="en-GB"/>
        </w:rPr>
        <w:t xml:space="preserve">This would keep banner of Starbucks high as their aim is that every consumer just not takes a cup of coffee from them but a new experience from the baristas serving them. The accolades of the company should be proudly exposed in the outlets rather than merely on website. This would increase customers’ confidence for selecting Starbucks and paying worth for an ethical company. </w:t>
      </w:r>
    </w:p>
    <w:p>
      <w:pPr>
        <w:pStyle w:val="4"/>
        <w:rPr>
          <w:lang w:val="en-GB"/>
        </w:rPr>
      </w:pPr>
      <w:bookmarkStart w:id="23" w:name="_Toc39158817"/>
      <w:r>
        <w:rPr>
          <w:lang w:val="en-GB"/>
        </w:rPr>
        <w:t>5.1.8: Anchoring new approaches in the culture</w:t>
      </w:r>
      <w:bookmarkEnd w:id="23"/>
    </w:p>
    <w:p>
      <w:pPr>
        <w:rPr>
          <w:lang w:val="en-GB"/>
        </w:rPr>
      </w:pPr>
      <w:r>
        <w:rPr>
          <w:lang w:val="en-GB"/>
        </w:rPr>
        <w:t xml:space="preserve">The company has its wide existence but has a monotonous style of business around the globe. It becomes necessary for the business giant to intricate its services based on the cultural requirements of the place. Some people would like it too bitter and some would like it sweet when it comes to coffee, similarly people with different cultures would have different needs. Company is anchoring in emerging markets. </w:t>
      </w:r>
    </w:p>
    <w:p>
      <w:pPr>
        <w:pStyle w:val="2"/>
        <w:rPr>
          <w:lang w:val="en-GB"/>
        </w:rPr>
      </w:pPr>
      <w:bookmarkStart w:id="24" w:name="_Toc39158818"/>
      <w:r>
        <w:rPr>
          <w:lang w:val="en-GB"/>
        </w:rPr>
        <w:t>6: CONCLUSION</w:t>
      </w:r>
      <w:bookmarkEnd w:id="24"/>
    </w:p>
    <w:p>
      <w:pPr>
        <w:rPr>
          <w:lang w:val="en-GB"/>
        </w:rPr>
      </w:pPr>
      <w:r>
        <w:rPr>
          <w:lang w:val="en-GB"/>
        </w:rPr>
        <w:t xml:space="preserve">Hence, primary as well as secondary data analysis was conducted in this report based on the guidance of research aim and objectives. It is observed from the findings that Starbucks need to make some strategic long term as well as short term changes in the business model. Identifying the strengths and favourable external factors, many opportunities can be undertaken. Weakness were also listed which were related with external environment threats. Based on this SWOT, PESTEL, current issues of Starbucks and customers’ expectations a blend of recommended model is proposed in this report. This would sequentially deal with probable issues and again bring growth in the company. The need is to take a step for saving the business giant to once again not fall in the prey of losses as a decade back. The future scope of research is to advise the company to make following changes: </w:t>
      </w:r>
    </w:p>
    <w:p>
      <w:pPr>
        <w:pStyle w:val="25"/>
        <w:numPr>
          <w:ilvl w:val="0"/>
          <w:numId w:val="2"/>
        </w:numPr>
        <w:rPr>
          <w:lang w:val="en-GB"/>
        </w:rPr>
      </w:pPr>
      <w:r>
        <w:rPr>
          <w:lang w:val="en-GB"/>
        </w:rPr>
        <w:t>Innovative products</w:t>
      </w:r>
    </w:p>
    <w:p>
      <w:pPr>
        <w:pStyle w:val="25"/>
        <w:numPr>
          <w:ilvl w:val="0"/>
          <w:numId w:val="2"/>
        </w:numPr>
        <w:rPr>
          <w:lang w:val="en-GB"/>
        </w:rPr>
      </w:pPr>
      <w:r>
        <w:rPr>
          <w:lang w:val="en-GB"/>
        </w:rPr>
        <w:t>New ambience</w:t>
      </w:r>
    </w:p>
    <w:p>
      <w:pPr>
        <w:pStyle w:val="25"/>
        <w:numPr>
          <w:ilvl w:val="0"/>
          <w:numId w:val="2"/>
        </w:numPr>
        <w:rPr>
          <w:lang w:val="en-GB"/>
        </w:rPr>
      </w:pPr>
      <w:r>
        <w:rPr>
          <w:lang w:val="en-GB"/>
        </w:rPr>
        <w:t>Make it affordable ‘third place’</w:t>
      </w:r>
    </w:p>
    <w:p>
      <w:pPr>
        <w:pStyle w:val="25"/>
        <w:numPr>
          <w:ilvl w:val="0"/>
          <w:numId w:val="2"/>
        </w:numPr>
        <w:rPr>
          <w:lang w:val="en-GB"/>
        </w:rPr>
      </w:pPr>
      <w:r>
        <w:rPr>
          <w:lang w:val="en-GB"/>
        </w:rPr>
        <w:t>Increase customer engagement by baristas and staff interacting with customers and fulfilling the needs of customer</w:t>
      </w:r>
    </w:p>
    <w:p>
      <w:pPr>
        <w:pStyle w:val="25"/>
        <w:numPr>
          <w:ilvl w:val="0"/>
          <w:numId w:val="2"/>
        </w:numPr>
        <w:rPr>
          <w:lang w:val="en-GB"/>
        </w:rPr>
      </w:pPr>
      <w:r>
        <w:rPr>
          <w:lang w:val="en-GB"/>
        </w:rPr>
        <w:t>Modern technique in stock management and machines used for coffee treats</w:t>
      </w:r>
    </w:p>
    <w:p>
      <w:pPr>
        <w:pStyle w:val="25"/>
        <w:numPr>
          <w:ilvl w:val="0"/>
          <w:numId w:val="2"/>
        </w:numPr>
        <w:rPr>
          <w:lang w:val="en-GB"/>
        </w:rPr>
      </w:pPr>
      <w:r>
        <w:rPr>
          <w:lang w:val="en-GB"/>
        </w:rPr>
        <w:t xml:space="preserve">Increase the use of bio degradable cups, lids and straws. </w:t>
      </w: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5"/>
        <w:numPr>
          <w:numId w:val="0"/>
        </w:numPr>
        <w:spacing w:after="120" w:line="360" w:lineRule="auto"/>
        <w:contextualSpacing/>
        <w:rPr>
          <w:lang w:val="en-GB"/>
        </w:rPr>
      </w:pPr>
    </w:p>
    <w:p>
      <w:pPr>
        <w:pStyle w:val="2"/>
        <w:rPr>
          <w:lang w:val="en-GB"/>
        </w:rPr>
      </w:pPr>
      <w:bookmarkStart w:id="25" w:name="_Toc39158819"/>
      <w:r>
        <w:rPr>
          <w:lang w:val="en-GB"/>
        </w:rPr>
        <w:t>REFERENCES</w:t>
      </w:r>
      <w:bookmarkEnd w:id="25"/>
    </w:p>
    <w:p>
      <w:pPr>
        <w:rPr>
          <w:lang w:val="en-GB"/>
        </w:rPr>
      </w:pPr>
      <w:r>
        <w:rPr>
          <w:lang w:val="en-GB"/>
        </w:rPr>
        <w:t>Bezek, I. (2018). 3 Big Reasons Starbucks Corporation Stock Has Lost Its Buzz. [online] InvestorPlace. Available at: https://investorplace.com/2018/05/starbucks-stock-lost-buzz/ [Accessed 20 April 2020].</w:t>
      </w:r>
    </w:p>
    <w:p>
      <w:pPr>
        <w:rPr>
          <w:lang w:val="en-GB"/>
        </w:rPr>
      </w:pPr>
      <w:r>
        <w:rPr>
          <w:lang w:val="en-GB"/>
        </w:rPr>
        <w:t>Cheng, A. (2018). There Are Bigger Challenges Facing Starbucks. [online] Forbes. Available at: https://www.forbes.com/sites/andriacheng/2018/01/26/there-are-the-bigger-challenges-facing-starbucks/#652e588614ae [Accessed 16 April 2020].</w:t>
      </w:r>
    </w:p>
    <w:p>
      <w:pPr>
        <w:rPr>
          <w:lang w:val="en-GB"/>
        </w:rPr>
      </w:pPr>
      <w:r>
        <w:rPr>
          <w:lang w:val="en-GB"/>
        </w:rPr>
        <w:t>Craft, (2020). Starbucks Competitor Analysis. [online] Craft. Available at: https://craft.co/starbucks/competitors?competitors=starbucks%2Cdunkin-donuts%2Cmcdonald-s%2Cwhitbread%2Ccosta-coffee [Accessed 17 April 2020].</w:t>
      </w:r>
    </w:p>
    <w:p>
      <w:pPr>
        <w:rPr>
          <w:lang w:val="en-GB"/>
        </w:rPr>
      </w:pPr>
      <w:r>
        <w:rPr>
          <w:lang w:val="en-GB"/>
        </w:rPr>
        <w:t>Grismer, P. (2019). Goldman Sachs 26Th Global Retailing Conference. [online] S22.q4cdn.com. Available at: https://s22.q4cdn.com/869488222/files/doc_presentations/2019/09/GS-Conference-Sep-2019-(829)-FINAL.pdf [Accessed 18 April 2020].</w:t>
      </w:r>
    </w:p>
    <w:p>
      <w:pPr>
        <w:rPr>
          <w:lang w:val="en-GB"/>
        </w:rPr>
      </w:pPr>
      <w:r>
        <w:rPr>
          <w:lang w:val="en-GB"/>
        </w:rPr>
        <w:t>Husain, Khan and Mirza. (2014). How Starbucks Pulled Itself Out Of The 2008 Financial Meltdown. [online] Businesstoday.in. Available at: https://www.businesstoday.in/magazine/lbs-case-study/how-starbucks-survived-the-financial-meltdown-of-2008/story/210059.html [Accessed 17 April 2020].</w:t>
      </w:r>
    </w:p>
    <w:p>
      <w:pPr>
        <w:pStyle w:val="11"/>
        <w:spacing w:before="0" w:beforeAutospacing="0" w:after="153" w:afterAutospacing="0" w:line="360" w:lineRule="auto"/>
        <w:rPr>
          <w:color w:val="000000"/>
        </w:rPr>
      </w:pPr>
      <w:r>
        <w:rPr>
          <w:color w:val="000000"/>
        </w:rPr>
        <w:t>Kortesalo, E. (2014). Comparing Directory Assistance Change to Kotter's Eight Step Model of Company's Successful Change Adaptation.</w:t>
      </w:r>
    </w:p>
    <w:p>
      <w:pPr>
        <w:rPr>
          <w:lang w:val="en-GB"/>
        </w:rPr>
      </w:pPr>
      <w:r>
        <w:rPr>
          <w:lang w:val="en-GB"/>
        </w:rPr>
        <w:t>Maze, J. (2018). Why Starbucks Is Suddenly Struggling. [online] Restaurant Business. Available at: https://www.restaurantbusinessonline.com/financing/why-starbucks-suddenly-struggling [Accessed 21 April 2020].</w:t>
      </w:r>
    </w:p>
    <w:p>
      <w:pPr>
        <w:rPr>
          <w:lang w:val="en-GB"/>
        </w:rPr>
      </w:pPr>
      <w:r>
        <w:rPr>
          <w:lang w:val="en-GB"/>
        </w:rPr>
        <w:t>Sharma, M. (2018). Six Years Into India And Coffeehouse Chain Starbucks Is Gung-Ho About Expansion; Here Is What It Plans To Do. [online] The Financial Express. Available at: https://www.financialexpress.com/lifestyle/six-years-into-india-and-coffeehouse-chain-starbucks-is-gung-ho-about-expansion-here-is-what-it-plans-to-do/1278670/ [Accessed 20 April 2020].</w:t>
      </w:r>
    </w:p>
    <w:p>
      <w:pPr>
        <w:rPr>
          <w:lang w:val="en-GB"/>
        </w:rPr>
      </w:pPr>
      <w:r>
        <w:rPr>
          <w:lang w:val="en-GB"/>
        </w:rPr>
        <w:t>Starbucks. (2020a). Starbucks Company Profile. [online] Starbucks Coffee Company. Available at: https://www.starbucks.com/about-us/company-information/starbucks-company-profile [Accessed 24 April 2020].</w:t>
      </w:r>
    </w:p>
    <w:p>
      <w:pPr>
        <w:rPr>
          <w:lang w:val="en-GB"/>
        </w:rPr>
      </w:pPr>
      <w:r>
        <w:rPr>
          <w:lang w:val="en-GB"/>
        </w:rPr>
        <w:t>Starbucks. (2020b). Annual Report 2019. [online] S22.q4cdn.com. Available at: https://s22.q4cdn.com/869488222/files/doc_financials/2019/2019-Annual-Report.pdf [Accessed 16 April 2020].</w:t>
      </w:r>
    </w:p>
    <w:p>
      <w:pPr>
        <w:rPr>
          <w:lang w:val="en-GB"/>
        </w:rPr>
      </w:pPr>
      <w:r>
        <w:rPr>
          <w:lang w:val="en-GB"/>
        </w:rPr>
        <w:t>Starbucks. (2020c). Careers At Starbucks. [online] Available at: https://www.starbucks.com/careers/working-at-starbucks/benefits-and-perkshttps://www.starbucks.com/careers/working-at-starbucks/benefits-and-perks [Accessed 16 April 2020].</w:t>
      </w:r>
    </w:p>
    <w:p>
      <w:pPr>
        <w:rPr>
          <w:lang w:val="en-GB"/>
        </w:rPr>
      </w:pPr>
      <w:r>
        <w:rPr>
          <w:lang w:val="en-GB"/>
        </w:rPr>
        <w:t>Taylor, K. (2019). Starbucks Still Hasn't Solved A Growing Problem. [online] Business Insider. Available at: https://www.businessinsider.in/starbucks-still-hasnt-solved-a-growing-problem/articleshow/69050024.cms [Accessed 18 April 2020].</w:t>
      </w:r>
    </w:p>
    <w:p>
      <w:pPr>
        <w:rPr>
          <w:lang w:val="en-GB"/>
        </w:rPr>
      </w:pPr>
      <w:r>
        <w:rPr>
          <w:lang w:val="en-GB"/>
        </w:rPr>
        <w:t>Whitten, S. (2020). Starbucks Shares Drop On Weak Sales Forecast, Plans To Close More Than 150 Stores Next Year. [online] CNBC. Available at: https://www.cnbc.com/2018/06/19/starbucks-shares-fall-3-percent-as-coffee-chain-scales-back-story-growth-sees-1-percent-global-same-stores-growth-in-third-quarter.html [Accessed 28 April 2020].</w:t>
      </w:r>
    </w:p>
    <w:p>
      <w:pPr>
        <w:rPr>
          <w:lang w:val="en-GB"/>
        </w:rPr>
      </w:pPr>
      <w:r>
        <w:rPr>
          <w:lang w:val="en-GB"/>
        </w:rPr>
        <w:t>WIRE, B. (2016). Starbucks Issues The First U.S. Corporate Sustainability Bond. [online] Businesswire.com. Available at: https://www.businesswire.com/news/home/20160516006437/en/Starbucks-Issues-U.S.-Corporate-Sustainability-Bond [Accessed 19 April 2020].</w:t>
      </w:r>
    </w:p>
    <w:p>
      <w:pPr>
        <w:rPr>
          <w:lang w:val="en-GB"/>
        </w:rPr>
      </w:pPr>
      <w:r>
        <w:rPr>
          <w:lang w:val="en-GB"/>
        </w:rPr>
        <w:t>Saunders, M.N. (2011). Research methods for business students, 5/e. Pearson Education India.</w:t>
      </w:r>
    </w:p>
    <w:p>
      <w:pPr>
        <w:pStyle w:val="11"/>
        <w:spacing w:before="0" w:beforeAutospacing="0" w:after="153" w:afterAutospacing="0" w:line="360" w:lineRule="auto"/>
        <w:rPr>
          <w:color w:val="000000"/>
        </w:rPr>
      </w:pPr>
      <w:r>
        <w:rPr>
          <w:color w:val="000000"/>
        </w:rPr>
        <w:t>World Economic Forum. (2019). </w:t>
      </w:r>
      <w:r>
        <w:rPr>
          <w:i/>
          <w:iCs/>
          <w:color w:val="000000"/>
        </w:rPr>
        <w:t>India Will Overtake The US Economy By 2030</w:t>
      </w:r>
      <w:r>
        <w:rPr>
          <w:color w:val="000000"/>
        </w:rPr>
        <w:t>. [online] World Economic Forum. Available at: https://www.weforum.org/agenda/2019/01/india-will-overtake-the-us-economy-by-2030 [Accessed 19 April 2020].</w:t>
      </w:r>
    </w:p>
    <w:p>
      <w:pPr>
        <w:pStyle w:val="11"/>
        <w:spacing w:before="0" w:beforeAutospacing="0" w:after="153" w:afterAutospacing="0" w:line="360" w:lineRule="auto"/>
        <w:rPr>
          <w:color w:val="000000"/>
        </w:rPr>
      </w:pPr>
      <w:r>
        <w:rPr>
          <w:color w:val="000000"/>
        </w:rPr>
        <w:t>Zakeri, S., Yang, Y. and Hashemi, M. (2019). Grey strategies interaction model. Journal of Strategy and Management.</w:t>
      </w:r>
    </w:p>
    <w:p>
      <w:pPr>
        <w:spacing w:after="160" w:line="259" w:lineRule="auto"/>
        <w:rPr>
          <w:lang w:val="en-GB"/>
        </w:rPr>
      </w:pPr>
      <w:r>
        <w:rPr>
          <w:lang w:val="en-GB"/>
        </w:rPr>
        <w:br w:type="page"/>
      </w:r>
    </w:p>
    <w:p>
      <w:pPr>
        <w:pStyle w:val="2"/>
        <w:rPr>
          <w:lang w:val="en-GB"/>
        </w:rPr>
      </w:pPr>
      <w:bookmarkStart w:id="26" w:name="_Toc39158820"/>
      <w:r>
        <w:rPr>
          <w:lang w:val="en-GB"/>
        </w:rPr>
        <w:t>APPENDICES</w:t>
      </w:r>
      <w:bookmarkEnd w:id="26"/>
    </w:p>
    <w:p>
      <w:pPr>
        <w:pStyle w:val="3"/>
        <w:rPr>
          <w:lang w:val="en-GB"/>
        </w:rPr>
      </w:pPr>
      <w:bookmarkStart w:id="27" w:name="_Toc39158821"/>
      <w:r>
        <w:rPr>
          <w:lang w:val="en-GB"/>
        </w:rPr>
        <w:t>Appendix 1: SWOT Analysis</w:t>
      </w:r>
      <w:bookmarkEnd w:id="27"/>
      <w:r>
        <w:rPr>
          <w:lang w:val="en-GB"/>
        </w:rPr>
        <w:t xml:space="preserve"> </w:t>
      </w:r>
    </w:p>
    <w:p>
      <w:pPr>
        <w:rPr>
          <w:b/>
          <w:lang w:val="en-GB"/>
        </w:rPr>
      </w:pPr>
    </w:p>
    <w:tbl>
      <w:tblPr>
        <w:tblStyle w:val="13"/>
        <w:tblW w:w="0" w:type="auto"/>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4621"/>
        <w:gridCol w:w="4621"/>
      </w:tblGrid>
      <w:tr>
        <w:tblPrEx>
          <w:tblCellMar>
            <w:top w:w="0" w:type="dxa"/>
            <w:left w:w="108" w:type="dxa"/>
            <w:bottom w:w="0" w:type="dxa"/>
            <w:right w:w="108" w:type="dxa"/>
          </w:tblCellMar>
        </w:tblPrEx>
        <w:tc>
          <w:tcPr>
            <w:tcW w:w="4621" w:type="dxa"/>
          </w:tcPr>
          <w:p>
            <w:pPr>
              <w:rPr>
                <w:lang w:val="en-GB"/>
              </w:rPr>
            </w:pPr>
            <w:r>
              <w:rPr>
                <w:lang w:val="en-GB"/>
              </w:rPr>
              <w:t xml:space="preserve">STRENGTH </w:t>
            </w:r>
          </w:p>
          <w:p>
            <w:pPr>
              <w:pStyle w:val="25"/>
              <w:numPr>
                <w:ilvl w:val="0"/>
                <w:numId w:val="3"/>
              </w:numPr>
              <w:rPr>
                <w:lang w:val="en-GB"/>
              </w:rPr>
            </w:pPr>
            <w:r>
              <w:rPr>
                <w:lang w:val="en-GB"/>
              </w:rPr>
              <w:t>Brand Name</w:t>
            </w:r>
          </w:p>
          <w:p>
            <w:pPr>
              <w:pStyle w:val="25"/>
              <w:numPr>
                <w:ilvl w:val="0"/>
                <w:numId w:val="3"/>
              </w:numPr>
              <w:rPr>
                <w:lang w:val="en-GB"/>
              </w:rPr>
            </w:pPr>
            <w:r>
              <w:rPr>
                <w:lang w:val="en-GB"/>
              </w:rPr>
              <w:t>Ethical image by issue of sustainable bond</w:t>
            </w:r>
          </w:p>
          <w:p>
            <w:pPr>
              <w:pStyle w:val="25"/>
              <w:numPr>
                <w:ilvl w:val="0"/>
                <w:numId w:val="3"/>
              </w:numPr>
              <w:rPr>
                <w:lang w:val="en-GB"/>
              </w:rPr>
            </w:pPr>
            <w:r>
              <w:rPr>
                <w:lang w:val="en-GB"/>
              </w:rPr>
              <w:t>Known for ‘third place’ apart from home and work</w:t>
            </w:r>
          </w:p>
          <w:p>
            <w:pPr>
              <w:pStyle w:val="25"/>
              <w:numPr>
                <w:ilvl w:val="0"/>
                <w:numId w:val="3"/>
              </w:numPr>
              <w:rPr>
                <w:lang w:val="en-GB"/>
              </w:rPr>
            </w:pPr>
            <w:r>
              <w:rPr>
                <w:lang w:val="en-GB"/>
              </w:rPr>
              <w:t>Good financial history for stakeholders</w:t>
            </w:r>
          </w:p>
          <w:p>
            <w:pPr>
              <w:pStyle w:val="25"/>
              <w:numPr>
                <w:ilvl w:val="0"/>
                <w:numId w:val="3"/>
              </w:numPr>
              <w:rPr>
                <w:lang w:val="en-GB"/>
              </w:rPr>
            </w:pPr>
            <w:r>
              <w:rPr>
                <w:lang w:val="en-GB"/>
              </w:rPr>
              <w:t>International supply chain</w:t>
            </w:r>
          </w:p>
          <w:p>
            <w:pPr>
              <w:pStyle w:val="25"/>
              <w:numPr>
                <w:ilvl w:val="0"/>
                <w:numId w:val="3"/>
              </w:numPr>
              <w:rPr>
                <w:lang w:val="en-GB"/>
              </w:rPr>
            </w:pPr>
            <w:r>
              <w:rPr>
                <w:lang w:val="en-GB"/>
              </w:rPr>
              <w:t>Employee engagement and incentives</w:t>
            </w:r>
          </w:p>
          <w:p>
            <w:pPr>
              <w:pStyle w:val="25"/>
              <w:numPr>
                <w:ilvl w:val="0"/>
                <w:numId w:val="3"/>
              </w:numPr>
              <w:rPr>
                <w:lang w:val="en-GB"/>
              </w:rPr>
            </w:pPr>
            <w:r>
              <w:rPr>
                <w:lang w:val="en-GB"/>
              </w:rPr>
              <w:t>Premium Quality</w:t>
            </w:r>
          </w:p>
        </w:tc>
        <w:tc>
          <w:tcPr>
            <w:tcW w:w="4621" w:type="dxa"/>
          </w:tcPr>
          <w:p>
            <w:pPr>
              <w:rPr>
                <w:lang w:val="en-GB"/>
              </w:rPr>
            </w:pPr>
            <w:r>
              <w:rPr>
                <w:lang w:val="en-GB"/>
              </w:rPr>
              <w:t>OPPORTUNITIES</w:t>
            </w:r>
          </w:p>
          <w:p>
            <w:pPr>
              <w:pStyle w:val="25"/>
              <w:numPr>
                <w:ilvl w:val="0"/>
                <w:numId w:val="4"/>
              </w:numPr>
              <w:rPr>
                <w:lang w:val="en-GB"/>
              </w:rPr>
            </w:pPr>
            <w:r>
              <w:rPr>
                <w:lang w:val="en-GB"/>
              </w:rPr>
              <w:t>Channelize strengths into taping emerging markets</w:t>
            </w:r>
          </w:p>
          <w:p>
            <w:pPr>
              <w:pStyle w:val="25"/>
              <w:numPr>
                <w:ilvl w:val="0"/>
                <w:numId w:val="4"/>
              </w:numPr>
              <w:rPr>
                <w:lang w:val="en-GB"/>
              </w:rPr>
            </w:pPr>
            <w:r>
              <w:rPr>
                <w:lang w:val="en-GB"/>
              </w:rPr>
              <w:t>Engage in some strategic diversification using the goodwill and strong credibility.</w:t>
            </w:r>
          </w:p>
          <w:p>
            <w:pPr>
              <w:pStyle w:val="25"/>
              <w:numPr>
                <w:ilvl w:val="0"/>
                <w:numId w:val="4"/>
              </w:numPr>
              <w:rPr>
                <w:lang w:val="en-GB"/>
              </w:rPr>
            </w:pPr>
            <w:r>
              <w:rPr>
                <w:lang w:val="en-GB"/>
              </w:rPr>
              <w:t>Diversification of the products</w:t>
            </w:r>
          </w:p>
          <w:p>
            <w:pPr>
              <w:pStyle w:val="25"/>
              <w:numPr>
                <w:ilvl w:val="0"/>
                <w:numId w:val="4"/>
              </w:numPr>
              <w:rPr>
                <w:lang w:val="en-GB"/>
              </w:rPr>
            </w:pPr>
            <w:r>
              <w:rPr>
                <w:lang w:val="en-GB"/>
              </w:rPr>
              <w:t>Launch of innovative product</w:t>
            </w:r>
          </w:p>
          <w:p>
            <w:pPr>
              <w:ind w:left="360"/>
              <w:rPr>
                <w:lang w:val="en-GB"/>
              </w:rPr>
            </w:pPr>
          </w:p>
          <w:p>
            <w:pPr>
              <w:rPr>
                <w:lang w:val="en-GB"/>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4621" w:type="dxa"/>
          </w:tcPr>
          <w:p>
            <w:pPr>
              <w:rPr>
                <w:lang w:val="en-GB"/>
              </w:rPr>
            </w:pPr>
            <w:r>
              <w:rPr>
                <w:lang w:val="en-GB"/>
              </w:rPr>
              <w:t>WEAKNESS</w:t>
            </w:r>
          </w:p>
          <w:p>
            <w:pPr>
              <w:pStyle w:val="25"/>
              <w:numPr>
                <w:ilvl w:val="0"/>
                <w:numId w:val="5"/>
              </w:numPr>
              <w:rPr>
                <w:lang w:val="en-GB"/>
              </w:rPr>
            </w:pPr>
            <w:r>
              <w:rPr>
                <w:lang w:val="en-GB"/>
              </w:rPr>
              <w:t>Stagnant growth</w:t>
            </w:r>
          </w:p>
          <w:p>
            <w:pPr>
              <w:pStyle w:val="25"/>
              <w:numPr>
                <w:ilvl w:val="0"/>
                <w:numId w:val="5"/>
              </w:numPr>
              <w:rPr>
                <w:lang w:val="en-GB"/>
              </w:rPr>
            </w:pPr>
            <w:r>
              <w:rPr>
                <w:lang w:val="en-GB"/>
              </w:rPr>
              <w:t>Impractical product schemes</w:t>
            </w:r>
          </w:p>
          <w:p>
            <w:pPr>
              <w:pStyle w:val="25"/>
              <w:numPr>
                <w:ilvl w:val="0"/>
                <w:numId w:val="5"/>
              </w:numPr>
              <w:rPr>
                <w:lang w:val="en-GB"/>
              </w:rPr>
            </w:pPr>
            <w:r>
              <w:rPr>
                <w:lang w:val="en-GB"/>
              </w:rPr>
              <w:t>Centralised decision making approach</w:t>
            </w:r>
          </w:p>
          <w:p>
            <w:pPr>
              <w:pStyle w:val="25"/>
              <w:numPr>
                <w:ilvl w:val="0"/>
                <w:numId w:val="5"/>
              </w:numPr>
              <w:rPr>
                <w:lang w:val="en-GB"/>
              </w:rPr>
            </w:pPr>
            <w:r>
              <w:rPr>
                <w:lang w:val="en-GB"/>
              </w:rPr>
              <w:t>Application not enough fruitful</w:t>
            </w:r>
          </w:p>
          <w:p>
            <w:pPr>
              <w:pStyle w:val="25"/>
              <w:numPr>
                <w:ilvl w:val="0"/>
                <w:numId w:val="5"/>
              </w:numPr>
              <w:rPr>
                <w:lang w:val="en-GB"/>
              </w:rPr>
            </w:pPr>
            <w:r>
              <w:rPr>
                <w:lang w:val="en-GB"/>
              </w:rPr>
              <w:t>High price</w:t>
            </w:r>
          </w:p>
          <w:p>
            <w:pPr>
              <w:pStyle w:val="25"/>
              <w:numPr>
                <w:ilvl w:val="0"/>
                <w:numId w:val="5"/>
              </w:numPr>
              <w:rPr>
                <w:lang w:val="en-GB"/>
              </w:rPr>
            </w:pPr>
            <w:r>
              <w:rPr>
                <w:lang w:val="en-GB"/>
              </w:rPr>
              <w:t>Generalisation of products</w:t>
            </w:r>
          </w:p>
        </w:tc>
        <w:tc>
          <w:tcPr>
            <w:tcW w:w="4621" w:type="dxa"/>
          </w:tcPr>
          <w:p>
            <w:pPr>
              <w:rPr>
                <w:lang w:val="en-GB"/>
              </w:rPr>
            </w:pPr>
            <w:r>
              <w:rPr>
                <w:lang w:val="en-GB"/>
              </w:rPr>
              <w:t>THREATS</w:t>
            </w:r>
          </w:p>
          <w:p>
            <w:pPr>
              <w:pStyle w:val="25"/>
              <w:numPr>
                <w:ilvl w:val="0"/>
                <w:numId w:val="6"/>
              </w:numPr>
              <w:rPr>
                <w:lang w:val="en-GB"/>
              </w:rPr>
            </w:pPr>
            <w:r>
              <w:rPr>
                <w:lang w:val="en-GB"/>
              </w:rPr>
              <w:t>Threat from existing and emerging competitors</w:t>
            </w:r>
          </w:p>
          <w:p>
            <w:pPr>
              <w:pStyle w:val="25"/>
              <w:numPr>
                <w:ilvl w:val="0"/>
                <w:numId w:val="6"/>
              </w:numPr>
              <w:rPr>
                <w:lang w:val="en-GB"/>
              </w:rPr>
            </w:pPr>
            <w:r>
              <w:rPr>
                <w:sz w:val="24"/>
                <w:lang w:val="en-GB"/>
              </w:rPr>
              <w:t>Controversies in US for two issues</w:t>
            </w:r>
          </w:p>
          <w:p>
            <w:pPr>
              <w:pStyle w:val="25"/>
              <w:numPr>
                <w:ilvl w:val="0"/>
                <w:numId w:val="6"/>
              </w:numPr>
              <w:rPr>
                <w:lang w:val="en-GB"/>
              </w:rPr>
            </w:pPr>
            <w:r>
              <w:rPr>
                <w:sz w:val="24"/>
                <w:lang w:val="en-GB"/>
              </w:rPr>
              <w:t>Unplanned and excessive opening of Stores in US</w:t>
            </w:r>
          </w:p>
          <w:p>
            <w:pPr>
              <w:pStyle w:val="25"/>
              <w:numPr>
                <w:ilvl w:val="0"/>
                <w:numId w:val="6"/>
              </w:numPr>
              <w:rPr>
                <w:lang w:val="en-GB"/>
              </w:rPr>
            </w:pPr>
            <w:r>
              <w:rPr>
                <w:sz w:val="24"/>
                <w:lang w:val="en-GB"/>
              </w:rPr>
              <w:t>Inter store clash of sales</w:t>
            </w:r>
          </w:p>
          <w:p>
            <w:pPr>
              <w:pStyle w:val="25"/>
              <w:rPr>
                <w:lang w:val="en-GB"/>
              </w:rPr>
            </w:pPr>
            <w:r>
              <w:rPr>
                <w:sz w:val="24"/>
                <w:lang w:val="en-GB"/>
              </w:rPr>
              <w:t xml:space="preserve"> </w:t>
            </w:r>
          </w:p>
        </w:tc>
      </w:tr>
    </w:tbl>
    <w:p>
      <w:pPr>
        <w:rPr>
          <w:b/>
          <w:lang w:val="en-GB"/>
        </w:rPr>
      </w:pPr>
    </w:p>
    <w:p>
      <w:pPr>
        <w:spacing w:after="160" w:line="259" w:lineRule="auto"/>
        <w:rPr>
          <w:b/>
          <w:lang w:val="en-GB"/>
        </w:rPr>
      </w:pPr>
      <w:r>
        <w:rPr>
          <w:b/>
          <w:lang w:val="en-GB"/>
        </w:rPr>
        <w:br w:type="page"/>
      </w:r>
    </w:p>
    <w:p>
      <w:pPr>
        <w:pStyle w:val="3"/>
        <w:rPr>
          <w:lang w:val="en-GB"/>
        </w:rPr>
      </w:pPr>
      <w:bookmarkStart w:id="28" w:name="_Toc39158822"/>
      <w:r>
        <w:rPr>
          <w:lang w:val="en-GB"/>
        </w:rPr>
        <w:t>Appendix 2: PESTEL Analysis</w:t>
      </w:r>
      <w:bookmarkEnd w:id="28"/>
    </w:p>
    <w:p>
      <w:pPr>
        <w:rPr>
          <w:b/>
          <w:lang w:val="en-GB"/>
        </w:rPr>
      </w:pPr>
    </w:p>
    <w:p>
      <w:pPr>
        <w:rPr>
          <w:b/>
          <w:lang w:val="en-GB"/>
        </w:rPr>
      </w:pPr>
      <w:r>
        <w:rPr>
          <w:b/>
          <w:lang w:eastAsia="en-IN"/>
        </w:rPr>
        <w:pict>
          <v:shape id="_x0000_s1026" o:spid="_x0000_s1026" o:spt="202" type="#_x0000_t202" style="position:absolute;left:0pt;margin-left:161.6pt;margin-top:194.75pt;height:63.3pt;width:131.4pt;z-index:251658240;mso-width-relative:page;mso-height-relative:page;" coordsize="21600,21600">
            <v:path/>
            <v:fill focussize="0,0"/>
            <v:stroke joinstyle="miter"/>
            <v:imagedata o:title=""/>
            <o:lock v:ext="edit"/>
            <v:textbox>
              <w:txbxContent>
                <w:p>
                  <w:pPr>
                    <w:jc w:val="center"/>
                    <w:rPr>
                      <w:sz w:val="36"/>
                    </w:rPr>
                  </w:pPr>
                  <w:r>
                    <w:rPr>
                      <w:sz w:val="36"/>
                    </w:rPr>
                    <w:t>PESTEL ANALYSIS</w:t>
                  </w:r>
                </w:p>
              </w:txbxContent>
            </v:textbox>
          </v:shape>
        </w:pict>
      </w:r>
      <w:r>
        <w:rPr>
          <w:b/>
          <w:lang w:val="en-GB" w:eastAsia="en-GB"/>
        </w:rPr>
        <w:drawing>
          <wp:inline distT="0" distB="0" distL="0" distR="0">
            <wp:extent cx="5490210" cy="5541645"/>
            <wp:effectExtent l="95250" t="57150" r="110490" b="173355"/>
            <wp:docPr id="12"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inline>
        </w:drawing>
      </w:r>
    </w:p>
    <w:p>
      <w:pPr>
        <w:rPr>
          <w:b/>
          <w:lang w:val="en-GB"/>
        </w:rPr>
      </w:pPr>
    </w:p>
    <w:p>
      <w:pPr>
        <w:rPr>
          <w:b/>
          <w:lang w:val="en-GB"/>
        </w:rPr>
      </w:pPr>
    </w:p>
    <w:p>
      <w:pPr>
        <w:rPr>
          <w:b/>
          <w:lang w:val="en-GB"/>
        </w:rPr>
      </w:pPr>
    </w:p>
    <w:p>
      <w:pPr>
        <w:rPr>
          <w:b/>
          <w:lang w:val="en-GB"/>
        </w:rPr>
      </w:pPr>
    </w:p>
    <w:p>
      <w:pPr>
        <w:rPr>
          <w:b/>
          <w:lang w:val="en-GB"/>
        </w:rPr>
      </w:pPr>
    </w:p>
    <w:p>
      <w:pPr>
        <w:rPr>
          <w:b/>
          <w:lang w:val="en-GB"/>
        </w:rPr>
      </w:pPr>
    </w:p>
    <w:p>
      <w:pPr>
        <w:rPr>
          <w:b/>
          <w:lang w:val="en-GB"/>
        </w:rPr>
      </w:pPr>
    </w:p>
    <w:p>
      <w:pPr>
        <w:pStyle w:val="3"/>
        <w:rPr>
          <w:lang w:val="en-GB"/>
        </w:rPr>
      </w:pPr>
      <w:bookmarkStart w:id="29" w:name="_Toc39158823"/>
      <w:r>
        <w:rPr>
          <w:lang w:val="en-GB"/>
        </w:rPr>
        <w:t>Appendix 3: Kotter’s Eight Stage Process</w:t>
      </w:r>
      <w:bookmarkEnd w:id="29"/>
    </w:p>
    <w:p>
      <w:pPr>
        <w:rPr>
          <w:lang w:val="en-GB"/>
        </w:rPr>
      </w:pPr>
    </w:p>
    <w:p>
      <w:pPr>
        <w:rPr>
          <w:lang w:val="en-GB"/>
        </w:rPr>
      </w:pPr>
      <w:r>
        <w:rPr>
          <w:lang w:val="en-GB" w:eastAsia="en-GB"/>
        </w:rPr>
        <w:drawing>
          <wp:inline distT="0" distB="0" distL="0" distR="0">
            <wp:extent cx="5490210" cy="5475605"/>
            <wp:effectExtent l="38100" t="0" r="0" b="10795"/>
            <wp:docPr id="7" name="Diagram 7"/>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pPr>
        <w:rPr>
          <w:lang w:val="en-GB"/>
        </w:rPr>
      </w:pPr>
    </w:p>
    <w:p>
      <w:pPr>
        <w:rPr>
          <w:lang w:val="en-GB"/>
        </w:rPr>
      </w:pPr>
    </w:p>
    <w:sectPr>
      <w:footerReference r:id="rId6" w:type="first"/>
      <w:footerReference r:id="rId5" w:type="default"/>
      <w:pgSz w:w="11906" w:h="16838"/>
      <w:pgMar w:top="1440" w:right="1440" w:bottom="1440" w:left="1440" w:header="708" w:footer="708" w:gutter="0"/>
      <w:pgNumType w:start="1"/>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86"/>
    <w:family w:val="swiss"/>
    <w:pitch w:val="default"/>
    <w:sig w:usb0="E0002AFF" w:usb1="C000247B" w:usb2="00000009" w:usb3="00000000" w:csb0="200001FF" w:csb1="00000000"/>
  </w:font>
  <w:font w:name="Calibri">
    <w:panose1 w:val="020F0502020204030204"/>
    <w:charset w:val="86"/>
    <w:family w:val="auto"/>
    <w:pitch w:val="default"/>
    <w:sig w:usb0="E0002AFF" w:usb1="C000247B" w:usb2="00000009" w:usb3="00000000" w:csb0="200001FF" w:csb1="00000000"/>
  </w:font>
  <w:font w:name="等线 Light">
    <w:panose1 w:val="02010600030101010101"/>
    <w:charset w:val="86"/>
    <w:family w:val="auto"/>
    <w:pitch w:val="default"/>
    <w:sig w:usb0="A00002BF" w:usb1="38CF7CFA" w:usb2="00000016" w:usb3="00000000" w:csb0="0004000F" w:csb1="00000000"/>
  </w:font>
  <w:font w:name="Calibri Light">
    <w:panose1 w:val="020F0302020204030204"/>
    <w:charset w:val="00"/>
    <w:family w:val="swiss"/>
    <w:pitch w:val="default"/>
    <w:sig w:usb0="E0002A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等线">
    <w:panose1 w:val="02010600030101010101"/>
    <w:charset w:val="86"/>
    <w:family w:val="auto"/>
    <w:pitch w:val="default"/>
    <w:sig w:usb0="A00002BF" w:usb1="38CF7CFA" w:usb2="00000016" w:usb3="00000000" w:csb0="0004000F" w:csb1="00000000"/>
  </w:font>
  <w:font w:name="Courier New">
    <w:panose1 w:val="02070309020205020404"/>
    <w:charset w:val="00"/>
    <w:family w:val="modern"/>
    <w:pitch w:val="default"/>
    <w:sig w:usb0="E0002EFF" w:usb1="C0007843" w:usb2="00000009" w:usb3="00000000" w:csb0="400001FF" w:csb1="FFFF0000"/>
  </w:font>
  <w:font w:name="Calibri">
    <w:panose1 w:val="020F0502020204030204"/>
    <w:charset w:val="86"/>
    <w:family w:val="auto"/>
    <w:pitch w:val="default"/>
    <w:sig w:usb0="E0002AFF" w:usb1="C000247B" w:usb2="00000009" w:usb3="00000000" w:csb0="200001FF" w:csb1="00000000"/>
  </w:font>
  <w:font w:name="Calibri">
    <w:panose1 w:val="020F0502020204030204"/>
    <w:charset w:val="00"/>
    <w:family w:val="auto"/>
    <w:pitch w:val="default"/>
    <w:sig w:usb0="E0002A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sdt>
    <w:sdtPr>
      <w:id w:val="-1631314565"/>
      <w:docPartObj>
        <w:docPartGallery w:val="autotext"/>
      </w:docPartObj>
    </w:sdtPr>
    <w:sdtContent>
      <w:p>
        <w:pPr>
          <w:pStyle w:val="7"/>
          <w:jc w:val="right"/>
        </w:pPr>
        <w:r>
          <w:fldChar w:fldCharType="begin"/>
        </w:r>
        <w:r>
          <w:instrText xml:space="preserve"> PAGE   \* MERGEFORMAT </w:instrText>
        </w:r>
        <w:r>
          <w:fldChar w:fldCharType="separate"/>
        </w:r>
        <w:r>
          <w:t>4</w:t>
        </w:r>
        <w:r>
          <w:fldChar w:fldCharType="end"/>
        </w:r>
      </w:p>
    </w:sdtContent>
  </w:sdt>
  <w:p>
    <w:pPr>
      <w:pStyle w:val="7"/>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t xml:space="preserve">Starbucks Report </w:t>
    </w:r>
  </w:p>
  <w:p>
    <w:pPr>
      <w:pStyle w:val="8"/>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8"/>
    </w:pPr>
    <w:r>
      <w:t xml:space="preserve">Starbucks Report </w:t>
    </w:r>
  </w:p>
  <w:p>
    <w:pPr>
      <w:pStyle w:val="8"/>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37F08DB"/>
    <w:multiLevelType w:val="multilevel"/>
    <w:tmpl w:val="237F08DB"/>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1">
    <w:nsid w:val="2FF225EC"/>
    <w:multiLevelType w:val="multilevel"/>
    <w:tmpl w:val="2FF225E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2">
    <w:nsid w:val="62954057"/>
    <w:multiLevelType w:val="multilevel"/>
    <w:tmpl w:val="6295405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3">
    <w:nsid w:val="638B1CC7"/>
    <w:multiLevelType w:val="multilevel"/>
    <w:tmpl w:val="638B1CC7"/>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4">
    <w:nsid w:val="74FE06AC"/>
    <w:multiLevelType w:val="multilevel"/>
    <w:tmpl w:val="74FE06A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abstractNum w:abstractNumId="5">
    <w:nsid w:val="7756763C"/>
    <w:multiLevelType w:val="multilevel"/>
    <w:tmpl w:val="7756763C"/>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3"/>
  </w:num>
  <w:num w:numId="3">
    <w:abstractNumId w:val="0"/>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cumentProtection w:enforcement="0"/>
  <w:defaultTabStop w:val="720"/>
  <w:characterSpacingControl w:val="doNotCompress"/>
  <w:compat>
    <w:useFELayout/>
    <w:compatSetting w:name="compatibilityMode" w:uri="http://schemas.microsoft.com/office/word" w:val="12"/>
  </w:compat>
  <w:rsids>
    <w:rsidRoot w:val="007F0E31"/>
    <w:rsid w:val="00004734"/>
    <w:rsid w:val="00005996"/>
    <w:rsid w:val="00027054"/>
    <w:rsid w:val="00027A0E"/>
    <w:rsid w:val="00033480"/>
    <w:rsid w:val="000373CB"/>
    <w:rsid w:val="00042385"/>
    <w:rsid w:val="00052FED"/>
    <w:rsid w:val="00053DC0"/>
    <w:rsid w:val="000574E8"/>
    <w:rsid w:val="00062455"/>
    <w:rsid w:val="000704C6"/>
    <w:rsid w:val="00075B39"/>
    <w:rsid w:val="00090F32"/>
    <w:rsid w:val="000948AB"/>
    <w:rsid w:val="000A116C"/>
    <w:rsid w:val="000A35D5"/>
    <w:rsid w:val="000B47BE"/>
    <w:rsid w:val="000C2569"/>
    <w:rsid w:val="000D0EF2"/>
    <w:rsid w:val="000D28DF"/>
    <w:rsid w:val="000E0C5E"/>
    <w:rsid w:val="000F578D"/>
    <w:rsid w:val="000F66EA"/>
    <w:rsid w:val="000F75D6"/>
    <w:rsid w:val="00111B43"/>
    <w:rsid w:val="001234B1"/>
    <w:rsid w:val="00124DF2"/>
    <w:rsid w:val="0012568B"/>
    <w:rsid w:val="00125F62"/>
    <w:rsid w:val="001269C6"/>
    <w:rsid w:val="00132292"/>
    <w:rsid w:val="001325A3"/>
    <w:rsid w:val="00135852"/>
    <w:rsid w:val="00140E16"/>
    <w:rsid w:val="00152307"/>
    <w:rsid w:val="0018133C"/>
    <w:rsid w:val="001818FA"/>
    <w:rsid w:val="0018303D"/>
    <w:rsid w:val="00186F4D"/>
    <w:rsid w:val="00187F31"/>
    <w:rsid w:val="0019074C"/>
    <w:rsid w:val="00190C1F"/>
    <w:rsid w:val="001A5D6E"/>
    <w:rsid w:val="001A70B0"/>
    <w:rsid w:val="001B1ECE"/>
    <w:rsid w:val="001B3F7D"/>
    <w:rsid w:val="001B5029"/>
    <w:rsid w:val="001B5678"/>
    <w:rsid w:val="001B63E1"/>
    <w:rsid w:val="001C02FF"/>
    <w:rsid w:val="001C1B53"/>
    <w:rsid w:val="001C28B8"/>
    <w:rsid w:val="001C7F18"/>
    <w:rsid w:val="001D00E3"/>
    <w:rsid w:val="001E3587"/>
    <w:rsid w:val="001F0459"/>
    <w:rsid w:val="002029BC"/>
    <w:rsid w:val="00204DFD"/>
    <w:rsid w:val="002225DA"/>
    <w:rsid w:val="00222853"/>
    <w:rsid w:val="0022312C"/>
    <w:rsid w:val="00224D66"/>
    <w:rsid w:val="002331D0"/>
    <w:rsid w:val="0023597B"/>
    <w:rsid w:val="002366AC"/>
    <w:rsid w:val="00245662"/>
    <w:rsid w:val="00265048"/>
    <w:rsid w:val="00267611"/>
    <w:rsid w:val="00273B0A"/>
    <w:rsid w:val="0028032B"/>
    <w:rsid w:val="0028506D"/>
    <w:rsid w:val="0029747F"/>
    <w:rsid w:val="002A2538"/>
    <w:rsid w:val="002A3719"/>
    <w:rsid w:val="002B0303"/>
    <w:rsid w:val="002B1D3C"/>
    <w:rsid w:val="002C1A3A"/>
    <w:rsid w:val="002C1D36"/>
    <w:rsid w:val="002D229B"/>
    <w:rsid w:val="002D26F5"/>
    <w:rsid w:val="00322A37"/>
    <w:rsid w:val="0032543F"/>
    <w:rsid w:val="00332580"/>
    <w:rsid w:val="003616A9"/>
    <w:rsid w:val="00376487"/>
    <w:rsid w:val="00380152"/>
    <w:rsid w:val="003802E9"/>
    <w:rsid w:val="003835A6"/>
    <w:rsid w:val="00387BFE"/>
    <w:rsid w:val="003B08C5"/>
    <w:rsid w:val="003B3B08"/>
    <w:rsid w:val="003B5D69"/>
    <w:rsid w:val="003C01C8"/>
    <w:rsid w:val="003E04A4"/>
    <w:rsid w:val="003E432D"/>
    <w:rsid w:val="003E72E3"/>
    <w:rsid w:val="003F6EA1"/>
    <w:rsid w:val="00404A07"/>
    <w:rsid w:val="0041153D"/>
    <w:rsid w:val="004116F2"/>
    <w:rsid w:val="00416546"/>
    <w:rsid w:val="0041777D"/>
    <w:rsid w:val="004274D4"/>
    <w:rsid w:val="004341E1"/>
    <w:rsid w:val="0044301E"/>
    <w:rsid w:val="0044443F"/>
    <w:rsid w:val="00462436"/>
    <w:rsid w:val="0046364B"/>
    <w:rsid w:val="004726B3"/>
    <w:rsid w:val="00474428"/>
    <w:rsid w:val="00477178"/>
    <w:rsid w:val="00477704"/>
    <w:rsid w:val="004839EE"/>
    <w:rsid w:val="00484CC0"/>
    <w:rsid w:val="00485679"/>
    <w:rsid w:val="00492807"/>
    <w:rsid w:val="00494F2D"/>
    <w:rsid w:val="004A74C4"/>
    <w:rsid w:val="004B6F15"/>
    <w:rsid w:val="004C126E"/>
    <w:rsid w:val="004C4DF2"/>
    <w:rsid w:val="004F62D0"/>
    <w:rsid w:val="004F74EE"/>
    <w:rsid w:val="004F791B"/>
    <w:rsid w:val="0050206D"/>
    <w:rsid w:val="00505FEB"/>
    <w:rsid w:val="00511512"/>
    <w:rsid w:val="00537D16"/>
    <w:rsid w:val="00552138"/>
    <w:rsid w:val="00554AE3"/>
    <w:rsid w:val="00564F82"/>
    <w:rsid w:val="00567106"/>
    <w:rsid w:val="00567938"/>
    <w:rsid w:val="00572BF0"/>
    <w:rsid w:val="00584432"/>
    <w:rsid w:val="005856D3"/>
    <w:rsid w:val="00587DB5"/>
    <w:rsid w:val="005909E2"/>
    <w:rsid w:val="00593A2F"/>
    <w:rsid w:val="005A143A"/>
    <w:rsid w:val="005A3F85"/>
    <w:rsid w:val="005A57BF"/>
    <w:rsid w:val="005B0451"/>
    <w:rsid w:val="005B656D"/>
    <w:rsid w:val="005D709D"/>
    <w:rsid w:val="005E1284"/>
    <w:rsid w:val="005E7C9C"/>
    <w:rsid w:val="005F4B71"/>
    <w:rsid w:val="005F4DE8"/>
    <w:rsid w:val="005F7F28"/>
    <w:rsid w:val="00601BBA"/>
    <w:rsid w:val="00601D7E"/>
    <w:rsid w:val="00602EF3"/>
    <w:rsid w:val="00604B44"/>
    <w:rsid w:val="00617628"/>
    <w:rsid w:val="00617E48"/>
    <w:rsid w:val="0062134B"/>
    <w:rsid w:val="00622E55"/>
    <w:rsid w:val="006261B5"/>
    <w:rsid w:val="00630E0B"/>
    <w:rsid w:val="00632653"/>
    <w:rsid w:val="00650C03"/>
    <w:rsid w:val="00650E70"/>
    <w:rsid w:val="00650F92"/>
    <w:rsid w:val="00674FA2"/>
    <w:rsid w:val="00683662"/>
    <w:rsid w:val="006A0C3F"/>
    <w:rsid w:val="006B78CD"/>
    <w:rsid w:val="006C03DF"/>
    <w:rsid w:val="006C5AC5"/>
    <w:rsid w:val="006D6B94"/>
    <w:rsid w:val="006E25B3"/>
    <w:rsid w:val="006E4688"/>
    <w:rsid w:val="006E61E9"/>
    <w:rsid w:val="006F00A6"/>
    <w:rsid w:val="006F2512"/>
    <w:rsid w:val="006F7EA2"/>
    <w:rsid w:val="0070729A"/>
    <w:rsid w:val="00720A5F"/>
    <w:rsid w:val="007231EB"/>
    <w:rsid w:val="00727473"/>
    <w:rsid w:val="00727A91"/>
    <w:rsid w:val="00730B80"/>
    <w:rsid w:val="00731141"/>
    <w:rsid w:val="00737935"/>
    <w:rsid w:val="00743024"/>
    <w:rsid w:val="0074749A"/>
    <w:rsid w:val="00754929"/>
    <w:rsid w:val="0076356B"/>
    <w:rsid w:val="007649E9"/>
    <w:rsid w:val="007677EB"/>
    <w:rsid w:val="0077065C"/>
    <w:rsid w:val="00771395"/>
    <w:rsid w:val="00777AD0"/>
    <w:rsid w:val="00777CEC"/>
    <w:rsid w:val="0078322F"/>
    <w:rsid w:val="0078492D"/>
    <w:rsid w:val="007A37DD"/>
    <w:rsid w:val="007A6A4B"/>
    <w:rsid w:val="007B02D6"/>
    <w:rsid w:val="007B6A78"/>
    <w:rsid w:val="007C04A4"/>
    <w:rsid w:val="007C6360"/>
    <w:rsid w:val="007C7536"/>
    <w:rsid w:val="007D291F"/>
    <w:rsid w:val="007D2C65"/>
    <w:rsid w:val="007F0A6D"/>
    <w:rsid w:val="007F0E31"/>
    <w:rsid w:val="007F2515"/>
    <w:rsid w:val="007F2B81"/>
    <w:rsid w:val="008230EF"/>
    <w:rsid w:val="00841FFB"/>
    <w:rsid w:val="00847A1B"/>
    <w:rsid w:val="00850804"/>
    <w:rsid w:val="008575F7"/>
    <w:rsid w:val="008622E2"/>
    <w:rsid w:val="00863A22"/>
    <w:rsid w:val="00864D85"/>
    <w:rsid w:val="0086730E"/>
    <w:rsid w:val="00874388"/>
    <w:rsid w:val="00875776"/>
    <w:rsid w:val="00875A06"/>
    <w:rsid w:val="00885BE8"/>
    <w:rsid w:val="008A0483"/>
    <w:rsid w:val="008B15E0"/>
    <w:rsid w:val="008B53BC"/>
    <w:rsid w:val="008C2DEB"/>
    <w:rsid w:val="008C31C7"/>
    <w:rsid w:val="008C7048"/>
    <w:rsid w:val="008E0E77"/>
    <w:rsid w:val="008E5A2C"/>
    <w:rsid w:val="008E6B58"/>
    <w:rsid w:val="00912E75"/>
    <w:rsid w:val="009240AB"/>
    <w:rsid w:val="00925D1F"/>
    <w:rsid w:val="00940AE4"/>
    <w:rsid w:val="00951370"/>
    <w:rsid w:val="009574C3"/>
    <w:rsid w:val="009615AF"/>
    <w:rsid w:val="00964585"/>
    <w:rsid w:val="009663B7"/>
    <w:rsid w:val="00971850"/>
    <w:rsid w:val="00976B5F"/>
    <w:rsid w:val="00986ED3"/>
    <w:rsid w:val="0099544E"/>
    <w:rsid w:val="009B17F9"/>
    <w:rsid w:val="009B326B"/>
    <w:rsid w:val="009C1D34"/>
    <w:rsid w:val="009C353F"/>
    <w:rsid w:val="009C376E"/>
    <w:rsid w:val="009D0C2C"/>
    <w:rsid w:val="009D444A"/>
    <w:rsid w:val="009D4DE6"/>
    <w:rsid w:val="009D509B"/>
    <w:rsid w:val="009E3CFC"/>
    <w:rsid w:val="009E445C"/>
    <w:rsid w:val="009E5999"/>
    <w:rsid w:val="009F28C6"/>
    <w:rsid w:val="00A00BC7"/>
    <w:rsid w:val="00A1163B"/>
    <w:rsid w:val="00A11951"/>
    <w:rsid w:val="00A24FF2"/>
    <w:rsid w:val="00A335BC"/>
    <w:rsid w:val="00A4356B"/>
    <w:rsid w:val="00A508E3"/>
    <w:rsid w:val="00A53063"/>
    <w:rsid w:val="00A53260"/>
    <w:rsid w:val="00A60432"/>
    <w:rsid w:val="00A64601"/>
    <w:rsid w:val="00A80365"/>
    <w:rsid w:val="00A87B92"/>
    <w:rsid w:val="00A87EB4"/>
    <w:rsid w:val="00A96A09"/>
    <w:rsid w:val="00AA46ED"/>
    <w:rsid w:val="00AA4FD2"/>
    <w:rsid w:val="00AB233D"/>
    <w:rsid w:val="00AC6804"/>
    <w:rsid w:val="00AD0770"/>
    <w:rsid w:val="00AD7168"/>
    <w:rsid w:val="00AF3642"/>
    <w:rsid w:val="00B03447"/>
    <w:rsid w:val="00B0373F"/>
    <w:rsid w:val="00B04DEE"/>
    <w:rsid w:val="00B050C3"/>
    <w:rsid w:val="00B07FAB"/>
    <w:rsid w:val="00B13A54"/>
    <w:rsid w:val="00B23CE7"/>
    <w:rsid w:val="00B353FA"/>
    <w:rsid w:val="00B35D71"/>
    <w:rsid w:val="00B52D0C"/>
    <w:rsid w:val="00B52F19"/>
    <w:rsid w:val="00B5647A"/>
    <w:rsid w:val="00B62DB6"/>
    <w:rsid w:val="00B709A4"/>
    <w:rsid w:val="00B71247"/>
    <w:rsid w:val="00B77B22"/>
    <w:rsid w:val="00B77CCC"/>
    <w:rsid w:val="00B8068C"/>
    <w:rsid w:val="00B82616"/>
    <w:rsid w:val="00B90AEC"/>
    <w:rsid w:val="00B95507"/>
    <w:rsid w:val="00B95591"/>
    <w:rsid w:val="00BC6383"/>
    <w:rsid w:val="00BD0326"/>
    <w:rsid w:val="00BD28D3"/>
    <w:rsid w:val="00BE2FE0"/>
    <w:rsid w:val="00BE3A37"/>
    <w:rsid w:val="00BE786D"/>
    <w:rsid w:val="00BF0970"/>
    <w:rsid w:val="00BF100E"/>
    <w:rsid w:val="00C201E6"/>
    <w:rsid w:val="00C302A2"/>
    <w:rsid w:val="00C333C7"/>
    <w:rsid w:val="00C400EE"/>
    <w:rsid w:val="00C42675"/>
    <w:rsid w:val="00C502F3"/>
    <w:rsid w:val="00C54A44"/>
    <w:rsid w:val="00C57F84"/>
    <w:rsid w:val="00C626EA"/>
    <w:rsid w:val="00C70085"/>
    <w:rsid w:val="00C73C94"/>
    <w:rsid w:val="00C745F3"/>
    <w:rsid w:val="00C82081"/>
    <w:rsid w:val="00C8606B"/>
    <w:rsid w:val="00C86A96"/>
    <w:rsid w:val="00C92CDB"/>
    <w:rsid w:val="00C93660"/>
    <w:rsid w:val="00CA1AD5"/>
    <w:rsid w:val="00CB0C53"/>
    <w:rsid w:val="00CB1A4A"/>
    <w:rsid w:val="00CB2630"/>
    <w:rsid w:val="00CC0AE9"/>
    <w:rsid w:val="00CC125E"/>
    <w:rsid w:val="00CC46FE"/>
    <w:rsid w:val="00CC627C"/>
    <w:rsid w:val="00CD4015"/>
    <w:rsid w:val="00CD4350"/>
    <w:rsid w:val="00CD6B30"/>
    <w:rsid w:val="00CE4A97"/>
    <w:rsid w:val="00CE75C4"/>
    <w:rsid w:val="00D0642C"/>
    <w:rsid w:val="00D158B9"/>
    <w:rsid w:val="00D21B07"/>
    <w:rsid w:val="00D40F68"/>
    <w:rsid w:val="00D519F8"/>
    <w:rsid w:val="00D6122B"/>
    <w:rsid w:val="00D65A5A"/>
    <w:rsid w:val="00D67613"/>
    <w:rsid w:val="00D70278"/>
    <w:rsid w:val="00D7189B"/>
    <w:rsid w:val="00D956AF"/>
    <w:rsid w:val="00DA123D"/>
    <w:rsid w:val="00DA3B49"/>
    <w:rsid w:val="00DB42FE"/>
    <w:rsid w:val="00DD356D"/>
    <w:rsid w:val="00DD6939"/>
    <w:rsid w:val="00DE14CD"/>
    <w:rsid w:val="00DE187F"/>
    <w:rsid w:val="00DE47BB"/>
    <w:rsid w:val="00DE662F"/>
    <w:rsid w:val="00E0132A"/>
    <w:rsid w:val="00E03898"/>
    <w:rsid w:val="00E21BD4"/>
    <w:rsid w:val="00E30D90"/>
    <w:rsid w:val="00E3488D"/>
    <w:rsid w:val="00E34CA1"/>
    <w:rsid w:val="00E35281"/>
    <w:rsid w:val="00E35594"/>
    <w:rsid w:val="00E55AD5"/>
    <w:rsid w:val="00E612B1"/>
    <w:rsid w:val="00E71A63"/>
    <w:rsid w:val="00E97D36"/>
    <w:rsid w:val="00EB0D5C"/>
    <w:rsid w:val="00EB376C"/>
    <w:rsid w:val="00EB48F5"/>
    <w:rsid w:val="00EB4D9F"/>
    <w:rsid w:val="00ED3F02"/>
    <w:rsid w:val="00ED6E17"/>
    <w:rsid w:val="00EE626D"/>
    <w:rsid w:val="00EE772F"/>
    <w:rsid w:val="00EF21A3"/>
    <w:rsid w:val="00EF4AC3"/>
    <w:rsid w:val="00F00EF3"/>
    <w:rsid w:val="00F103C4"/>
    <w:rsid w:val="00F204D2"/>
    <w:rsid w:val="00F22EA9"/>
    <w:rsid w:val="00F239E0"/>
    <w:rsid w:val="00F26AE5"/>
    <w:rsid w:val="00F306AC"/>
    <w:rsid w:val="00F3618A"/>
    <w:rsid w:val="00F42818"/>
    <w:rsid w:val="00F52373"/>
    <w:rsid w:val="00F60566"/>
    <w:rsid w:val="00F633C9"/>
    <w:rsid w:val="00F63BEB"/>
    <w:rsid w:val="00F6550E"/>
    <w:rsid w:val="00F71DF9"/>
    <w:rsid w:val="00F90332"/>
    <w:rsid w:val="00F92263"/>
    <w:rsid w:val="00F9496F"/>
    <w:rsid w:val="00FA17D7"/>
    <w:rsid w:val="00FA3E08"/>
    <w:rsid w:val="00FA4D9D"/>
    <w:rsid w:val="00FB4C22"/>
    <w:rsid w:val="00FD5E1B"/>
    <w:rsid w:val="00FE0470"/>
    <w:rsid w:val="00FE2F63"/>
    <w:rsid w:val="00FF456A"/>
    <w:rsid w:val="6F213385"/>
    <w:rsid w:val="722E4B44"/>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heme="minorHAnsi" w:hAnsiTheme="minorHAnsi" w:eastAsiaTheme="minorHAnsi" w:cstheme="minorBidi"/>
      </w:rPr>
    </w:r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semiHidden="0" w:name="heading 2"/>
    <w:lsdException w:qFormat="1" w:uiPriority="9" w:semiHidden="0"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qFormat="1" w:uiPriority="39" w:semiHidden="0" w:name="toc 1"/>
    <w:lsdException w:qFormat="1" w:uiPriority="39" w:semiHidden="0" w:name="toc 2"/>
    <w:lsdException w:qFormat="1" w:uiPriority="39" w:semiHidden="0"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qFormat="1" w:uiPriority="99" w:semiHidden="0" w:name="header"/>
    <w:lsdException w:qFormat="1"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spacing w:after="120" w:line="360" w:lineRule="auto"/>
    </w:pPr>
    <w:rPr>
      <w:rFonts w:ascii="Times New Roman" w:hAnsi="Times New Roman" w:eastAsiaTheme="minorHAnsi" w:cstheme="minorBidi"/>
      <w:sz w:val="24"/>
      <w:szCs w:val="22"/>
      <w:lang w:val="en-IN" w:eastAsia="en-US" w:bidi="ar-SA"/>
    </w:rPr>
  </w:style>
  <w:style w:type="paragraph" w:styleId="2">
    <w:name w:val="heading 1"/>
    <w:basedOn w:val="1"/>
    <w:next w:val="1"/>
    <w:link w:val="16"/>
    <w:qFormat/>
    <w:uiPriority w:val="9"/>
    <w:pPr>
      <w:keepNext/>
      <w:keepLines/>
      <w:spacing w:before="240"/>
      <w:outlineLvl w:val="0"/>
    </w:pPr>
    <w:rPr>
      <w:rFonts w:eastAsiaTheme="majorEastAsia" w:cstheme="majorBidi"/>
      <w:b/>
      <w:color w:val="000000" w:themeColor="text1"/>
      <w:szCs w:val="32"/>
    </w:rPr>
  </w:style>
  <w:style w:type="paragraph" w:styleId="3">
    <w:name w:val="heading 2"/>
    <w:basedOn w:val="1"/>
    <w:next w:val="1"/>
    <w:link w:val="17"/>
    <w:unhideWhenUsed/>
    <w:qFormat/>
    <w:uiPriority w:val="9"/>
    <w:pPr>
      <w:keepNext/>
      <w:keepLines/>
      <w:spacing w:before="40" w:after="0"/>
      <w:outlineLvl w:val="1"/>
    </w:pPr>
    <w:rPr>
      <w:rFonts w:eastAsiaTheme="majorEastAsia" w:cstheme="majorBidi"/>
      <w:b/>
      <w:color w:val="000000" w:themeColor="text1"/>
      <w:szCs w:val="26"/>
    </w:rPr>
  </w:style>
  <w:style w:type="paragraph" w:styleId="4">
    <w:name w:val="heading 3"/>
    <w:basedOn w:val="1"/>
    <w:next w:val="1"/>
    <w:link w:val="19"/>
    <w:unhideWhenUsed/>
    <w:qFormat/>
    <w:uiPriority w:val="9"/>
    <w:pPr>
      <w:keepNext/>
      <w:keepLines/>
      <w:spacing w:after="0"/>
      <w:ind w:firstLine="360"/>
      <w:outlineLvl w:val="2"/>
    </w:pPr>
    <w:rPr>
      <w:rFonts w:eastAsiaTheme="majorEastAsia" w:cstheme="majorBidi"/>
      <w:b/>
      <w:color w:val="000000" w:themeColor="text1"/>
      <w:szCs w:val="24"/>
    </w:rPr>
  </w:style>
  <w:style w:type="character" w:default="1" w:styleId="14">
    <w:name w:val="Default Paragraph Font"/>
    <w:unhideWhenUsed/>
    <w:uiPriority w:val="1"/>
  </w:style>
  <w:style w:type="table" w:default="1" w:styleId="12">
    <w:name w:val="Normal Table"/>
    <w:semiHidden/>
    <w:unhideWhenUsed/>
    <w:qFormat/>
    <w:uiPriority w:val="99"/>
    <w:tblPr>
      <w:tblCellMar>
        <w:top w:w="0" w:type="dxa"/>
        <w:left w:w="108" w:type="dxa"/>
        <w:bottom w:w="0" w:type="dxa"/>
        <w:right w:w="108" w:type="dxa"/>
      </w:tblCellMar>
    </w:tblPr>
  </w:style>
  <w:style w:type="paragraph" w:styleId="5">
    <w:name w:val="toc 3"/>
    <w:basedOn w:val="1"/>
    <w:next w:val="1"/>
    <w:unhideWhenUsed/>
    <w:qFormat/>
    <w:uiPriority w:val="39"/>
    <w:pPr>
      <w:spacing w:after="100"/>
      <w:ind w:left="480"/>
    </w:pPr>
  </w:style>
  <w:style w:type="paragraph" w:styleId="6">
    <w:name w:val="Balloon Text"/>
    <w:basedOn w:val="1"/>
    <w:link w:val="24"/>
    <w:semiHidden/>
    <w:unhideWhenUsed/>
    <w:qFormat/>
    <w:uiPriority w:val="99"/>
    <w:pPr>
      <w:spacing w:after="0" w:line="240" w:lineRule="auto"/>
    </w:pPr>
    <w:rPr>
      <w:rFonts w:ascii="Tahoma" w:hAnsi="Tahoma" w:cs="Tahoma"/>
      <w:sz w:val="16"/>
      <w:szCs w:val="16"/>
    </w:rPr>
  </w:style>
  <w:style w:type="paragraph" w:styleId="7">
    <w:name w:val="footer"/>
    <w:basedOn w:val="1"/>
    <w:link w:val="22"/>
    <w:unhideWhenUsed/>
    <w:qFormat/>
    <w:uiPriority w:val="99"/>
    <w:pPr>
      <w:tabs>
        <w:tab w:val="center" w:pos="4513"/>
        <w:tab w:val="right" w:pos="9026"/>
      </w:tabs>
      <w:spacing w:after="0" w:line="240" w:lineRule="auto"/>
    </w:pPr>
  </w:style>
  <w:style w:type="paragraph" w:styleId="8">
    <w:name w:val="header"/>
    <w:basedOn w:val="1"/>
    <w:link w:val="21"/>
    <w:unhideWhenUsed/>
    <w:qFormat/>
    <w:uiPriority w:val="99"/>
    <w:pPr>
      <w:tabs>
        <w:tab w:val="center" w:pos="4513"/>
        <w:tab w:val="right" w:pos="9026"/>
      </w:tabs>
      <w:spacing w:after="0" w:line="240" w:lineRule="auto"/>
    </w:pPr>
  </w:style>
  <w:style w:type="paragraph" w:styleId="9">
    <w:name w:val="toc 1"/>
    <w:basedOn w:val="1"/>
    <w:next w:val="1"/>
    <w:unhideWhenUsed/>
    <w:qFormat/>
    <w:uiPriority w:val="39"/>
    <w:pPr>
      <w:spacing w:after="100"/>
    </w:pPr>
  </w:style>
  <w:style w:type="paragraph" w:styleId="10">
    <w:name w:val="toc 2"/>
    <w:basedOn w:val="1"/>
    <w:next w:val="1"/>
    <w:unhideWhenUsed/>
    <w:qFormat/>
    <w:uiPriority w:val="39"/>
    <w:pPr>
      <w:spacing w:after="100"/>
      <w:ind w:left="240"/>
    </w:pPr>
  </w:style>
  <w:style w:type="paragraph" w:styleId="11">
    <w:name w:val="Normal (Web)"/>
    <w:basedOn w:val="1"/>
    <w:unhideWhenUsed/>
    <w:uiPriority w:val="99"/>
    <w:pPr>
      <w:spacing w:before="100" w:beforeAutospacing="1" w:after="100" w:afterAutospacing="1" w:line="240" w:lineRule="auto"/>
    </w:pPr>
    <w:rPr>
      <w:rFonts w:eastAsia="Times New Roman" w:cs="Times New Roman"/>
      <w:szCs w:val="24"/>
      <w:lang w:eastAsia="en-IN"/>
    </w:rPr>
  </w:style>
  <w:style w:type="table" w:styleId="13">
    <w:name w:val="Table Grid"/>
    <w:basedOn w:val="12"/>
    <w:qFormat/>
    <w:uiPriority w:val="39"/>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5">
    <w:name w:val="Hyperlink"/>
    <w:basedOn w:val="14"/>
    <w:unhideWhenUsed/>
    <w:qFormat/>
    <w:uiPriority w:val="99"/>
    <w:rPr>
      <w:color w:val="0563C1" w:themeColor="hyperlink"/>
      <w:u w:val="single"/>
    </w:rPr>
  </w:style>
  <w:style w:type="character" w:customStyle="1" w:styleId="16">
    <w:name w:val="Heading 1 Char"/>
    <w:basedOn w:val="14"/>
    <w:link w:val="2"/>
    <w:qFormat/>
    <w:uiPriority w:val="9"/>
    <w:rPr>
      <w:rFonts w:ascii="Times New Roman" w:hAnsi="Times New Roman" w:eastAsiaTheme="majorEastAsia" w:cstheme="majorBidi"/>
      <w:b/>
      <w:color w:val="000000" w:themeColor="text1"/>
      <w:sz w:val="24"/>
      <w:szCs w:val="32"/>
    </w:rPr>
  </w:style>
  <w:style w:type="character" w:customStyle="1" w:styleId="17">
    <w:name w:val="Heading 2 Char"/>
    <w:basedOn w:val="14"/>
    <w:link w:val="3"/>
    <w:uiPriority w:val="9"/>
    <w:rPr>
      <w:rFonts w:ascii="Times New Roman" w:hAnsi="Times New Roman" w:eastAsiaTheme="majorEastAsia" w:cstheme="majorBidi"/>
      <w:b/>
      <w:color w:val="000000" w:themeColor="text1"/>
      <w:sz w:val="24"/>
      <w:szCs w:val="26"/>
    </w:rPr>
  </w:style>
  <w:style w:type="paragraph" w:customStyle="1" w:styleId="18">
    <w:name w:val="Style1"/>
    <w:basedOn w:val="4"/>
    <w:link w:val="20"/>
    <w:qFormat/>
    <w:uiPriority w:val="0"/>
    <w:rPr>
      <w:b w:val="0"/>
    </w:rPr>
  </w:style>
  <w:style w:type="character" w:customStyle="1" w:styleId="19">
    <w:name w:val="Heading 3 Char"/>
    <w:basedOn w:val="14"/>
    <w:link w:val="4"/>
    <w:qFormat/>
    <w:uiPriority w:val="9"/>
    <w:rPr>
      <w:rFonts w:ascii="Times New Roman" w:hAnsi="Times New Roman" w:eastAsiaTheme="majorEastAsia" w:cstheme="majorBidi"/>
      <w:b/>
      <w:color w:val="000000" w:themeColor="text1"/>
      <w:sz w:val="24"/>
      <w:szCs w:val="24"/>
    </w:rPr>
  </w:style>
  <w:style w:type="character" w:customStyle="1" w:styleId="20">
    <w:name w:val="Style1 Char"/>
    <w:basedOn w:val="19"/>
    <w:link w:val="18"/>
    <w:qFormat/>
    <w:uiPriority w:val="0"/>
    <w:rPr>
      <w:rFonts w:ascii="Times New Roman" w:hAnsi="Times New Roman" w:eastAsiaTheme="majorEastAsia" w:cstheme="majorBidi"/>
      <w:b w:val="0"/>
      <w:color w:val="000000" w:themeColor="text1"/>
      <w:sz w:val="24"/>
      <w:szCs w:val="24"/>
    </w:rPr>
  </w:style>
  <w:style w:type="character" w:customStyle="1" w:styleId="21">
    <w:name w:val="Header Char"/>
    <w:basedOn w:val="14"/>
    <w:link w:val="8"/>
    <w:uiPriority w:val="99"/>
    <w:rPr>
      <w:rFonts w:ascii="Times New Roman" w:hAnsi="Times New Roman"/>
      <w:sz w:val="24"/>
    </w:rPr>
  </w:style>
  <w:style w:type="character" w:customStyle="1" w:styleId="22">
    <w:name w:val="Footer Char"/>
    <w:basedOn w:val="14"/>
    <w:link w:val="7"/>
    <w:qFormat/>
    <w:uiPriority w:val="99"/>
    <w:rPr>
      <w:rFonts w:ascii="Times New Roman" w:hAnsi="Times New Roman"/>
      <w:sz w:val="24"/>
    </w:rPr>
  </w:style>
  <w:style w:type="paragraph" w:customStyle="1" w:styleId="23">
    <w:name w:val="TOC Heading"/>
    <w:basedOn w:val="2"/>
    <w:next w:val="1"/>
    <w:unhideWhenUsed/>
    <w:qFormat/>
    <w:uiPriority w:val="39"/>
    <w:pPr>
      <w:spacing w:after="0" w:line="259" w:lineRule="auto"/>
      <w:outlineLvl w:val="9"/>
    </w:pPr>
    <w:rPr>
      <w:rFonts w:asciiTheme="majorHAnsi" w:hAnsiTheme="majorHAnsi"/>
      <w:b w:val="0"/>
      <w:color w:val="2E75B5" w:themeColor="accent1" w:themeShade="BF"/>
      <w:sz w:val="32"/>
      <w:lang w:val="en-US"/>
    </w:rPr>
  </w:style>
  <w:style w:type="character" w:customStyle="1" w:styleId="24">
    <w:name w:val="Balloon Text Char"/>
    <w:basedOn w:val="14"/>
    <w:link w:val="6"/>
    <w:semiHidden/>
    <w:qFormat/>
    <w:uiPriority w:val="99"/>
    <w:rPr>
      <w:rFonts w:ascii="Tahoma" w:hAnsi="Tahoma" w:cs="Tahoma"/>
      <w:sz w:val="16"/>
      <w:szCs w:val="16"/>
    </w:rPr>
  </w:style>
  <w:style w:type="paragraph" w:styleId="25">
    <w:name w:val="List Paragraph"/>
    <w:basedOn w:val="1"/>
    <w:qFormat/>
    <w:uiPriority w:val="34"/>
    <w:pPr>
      <w:ind w:left="720"/>
      <w:contextualSpacing/>
    </w:pPr>
  </w:style>
</w:styles>
</file>

<file path=word/_rels/document.xml.rels><?xml version="1.0" encoding="UTF-8" standalone="yes"?>
<Relationships xmlns="http://schemas.openxmlformats.org/package/2006/relationships"><Relationship Id="rId9" Type="http://schemas.openxmlformats.org/officeDocument/2006/relationships/image" Target="media/image2.png"/><Relationship Id="rId8" Type="http://schemas.openxmlformats.org/officeDocument/2006/relationships/image" Target="media/image1.png"/><Relationship Id="rId7" Type="http://schemas.openxmlformats.org/officeDocument/2006/relationships/theme" Target="theme/theme1.xml"/><Relationship Id="rId6" Type="http://schemas.openxmlformats.org/officeDocument/2006/relationships/footer" Target="footer2.xml"/><Relationship Id="rId5" Type="http://schemas.openxmlformats.org/officeDocument/2006/relationships/footer" Target="footer1.xml"/><Relationship Id="rId4" Type="http://schemas.openxmlformats.org/officeDocument/2006/relationships/header" Target="header2.xml"/><Relationship Id="rId3" Type="http://schemas.openxmlformats.org/officeDocument/2006/relationships/header" Target="header1.xml"/><Relationship Id="rId22" Type="http://schemas.openxmlformats.org/officeDocument/2006/relationships/fontTable" Target="fontTable.xml"/><Relationship Id="rId21" Type="http://schemas.openxmlformats.org/officeDocument/2006/relationships/customXml" Target="../customXml/item2.xml"/><Relationship Id="rId20" Type="http://schemas.openxmlformats.org/officeDocument/2006/relationships/numbering" Target="numbering.xml"/><Relationship Id="rId2" Type="http://schemas.openxmlformats.org/officeDocument/2006/relationships/settings" Target="settings.xml"/><Relationship Id="rId19" Type="http://schemas.openxmlformats.org/officeDocument/2006/relationships/customXml" Target="../customXml/item1.xml"/><Relationship Id="rId18" Type="http://schemas.openxmlformats.org/officeDocument/2006/relationships/diagramColors" Target="diagrams/colors2.xml"/><Relationship Id="rId17" Type="http://schemas.openxmlformats.org/officeDocument/2006/relationships/diagramQuickStyle" Target="diagrams/quickStyle2.xml"/><Relationship Id="rId16" Type="http://schemas.openxmlformats.org/officeDocument/2006/relationships/diagramLayout" Target="diagrams/layout2.xml"/><Relationship Id="rId15" Type="http://schemas.openxmlformats.org/officeDocument/2006/relationships/diagramData" Target="diagrams/data2.xml"/><Relationship Id="rId14" Type="http://schemas.openxmlformats.org/officeDocument/2006/relationships/diagramColors" Target="diagrams/colors1.xml"/><Relationship Id="rId13" Type="http://schemas.openxmlformats.org/officeDocument/2006/relationships/diagramQuickStyle" Target="diagrams/quickStyle1.xml"/><Relationship Id="rId12" Type="http://schemas.openxmlformats.org/officeDocument/2006/relationships/diagramLayout" Target="diagrams/layout1.xml"/><Relationship Id="rId11" Type="http://schemas.openxmlformats.org/officeDocument/2006/relationships/diagramData" Target="diagrams/data1.xml"/><Relationship Id="rId10" Type="http://schemas.openxmlformats.org/officeDocument/2006/relationships/image" Target="media/image3.png"/><Relationship Id="rId1"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colorsDef>
</file>

<file path=word/diagrams/data1.xml><?xml version="1.0" encoding="utf-8"?>
<dgm:dataModel xmlns:dgm="http://schemas.openxmlformats.org/drawingml/2006/diagram" xmlns:a="http://schemas.openxmlformats.org/drawingml/2006/main">
  <dgm:ptLst>
    <dgm:pt modelId="{668FB6B8-4CB7-4BDD-ADBE-1E0A132A960D}" type="doc">
      <dgm:prSet loTypeId="urn:microsoft.com/office/officeart/2005/8/layout/cycle5" loCatId="cycle" qsTypeId="urn:microsoft.com/office/officeart/2005/8/quickstyle/simple1" qsCatId="simple" csTypeId="urn:microsoft.com/office/officeart/2005/8/colors/accent0_1" csCatId="mainScheme" phldr="1"/>
      <dgm:spPr/>
      <dgm:t>
        <a:bodyPr/>
        <a:p>
          <a:endParaRPr lang="en-IN"/>
        </a:p>
      </dgm:t>
    </dgm:pt>
    <dgm:pt modelId="{D38536BC-8EAD-45B4-9692-712123E93148}">
      <dgm:prSet phldrT="[Text]"/>
      <dgm:spPr/>
      <dgm:t>
        <a:bodyPr/>
        <a:p>
          <a:pPr algn="ctr"/>
          <a:r>
            <a:rPr lang="en-IN">
              <a:latin typeface="Times New Roman" panose="02020603050405020304" charset="0"/>
              <a:cs typeface="Times New Roman" panose="02020603050405020304" charset="0"/>
            </a:rPr>
            <a:t>POLITICAL (Average)</a:t>
          </a:r>
        </a:p>
        <a:p>
          <a:pPr algn="l"/>
          <a:r>
            <a:rPr lang="en-IN">
              <a:latin typeface="Times New Roman" panose="02020603050405020304" charset="0"/>
              <a:cs typeface="Times New Roman" panose="02020603050405020304" charset="0"/>
            </a:rPr>
            <a:t>Political issues in US</a:t>
          </a:r>
        </a:p>
        <a:p>
          <a:pPr algn="l"/>
          <a:r>
            <a:rPr lang="en-IN">
              <a:latin typeface="Times New Roman" panose="02020603050405020304" charset="0"/>
              <a:cs typeface="Times New Roman" panose="02020603050405020304" charset="0"/>
            </a:rPr>
            <a:t>Difficult to adjust with changing Government  rules in 81 countries</a:t>
          </a:r>
        </a:p>
      </dgm:t>
    </dgm:pt>
    <dgm:pt modelId="{19A6BCC0-49CF-4048-9FD2-D28D6168390E}" cxnId="{037D326D-2706-4C63-9D33-5FDB7C92AD9F}" type="parTrans">
      <dgm:prSet/>
      <dgm:spPr/>
      <dgm:t>
        <a:bodyPr/>
        <a:p>
          <a:endParaRPr lang="en-IN">
            <a:latin typeface="Times New Roman" panose="02020603050405020304" charset="0"/>
            <a:cs typeface="Times New Roman" panose="02020603050405020304" charset="0"/>
          </a:endParaRPr>
        </a:p>
      </dgm:t>
    </dgm:pt>
    <dgm:pt modelId="{D38A2F68-8236-4BA0-9D9D-E84C91CA306A}" cxnId="{037D326D-2706-4C63-9D33-5FDB7C92AD9F}" type="sibTrans">
      <dgm:prSet/>
      <dgm:spPr/>
      <dgm:t>
        <a:bodyPr/>
        <a:p>
          <a:endParaRPr lang="en-IN">
            <a:latin typeface="Times New Roman" panose="02020603050405020304" charset="0"/>
            <a:cs typeface="Times New Roman" panose="02020603050405020304" charset="0"/>
          </a:endParaRPr>
        </a:p>
      </dgm:t>
    </dgm:pt>
    <dgm:pt modelId="{4AA746AC-5474-44CB-8A63-7A2580461DC3}">
      <dgm:prSet phldrT="[Text]"/>
      <dgm:spPr/>
      <dgm:t>
        <a:bodyPr/>
        <a:p>
          <a:pPr algn="ctr"/>
          <a:r>
            <a:rPr lang="en-IN">
              <a:latin typeface="Times New Roman" panose="02020603050405020304" charset="0"/>
              <a:cs typeface="Times New Roman" panose="02020603050405020304" charset="0"/>
            </a:rPr>
            <a:t>ECONOMICAL (Good)</a:t>
          </a:r>
        </a:p>
        <a:p>
          <a:pPr algn="l"/>
          <a:r>
            <a:rPr lang="en-IN">
              <a:latin typeface="Times New Roman" panose="02020603050405020304" charset="0"/>
              <a:cs typeface="Times New Roman" panose="02020603050405020304" charset="0"/>
            </a:rPr>
            <a:t>Saturated market in Developed nations</a:t>
          </a:r>
        </a:p>
        <a:p>
          <a:pPr algn="l"/>
          <a:r>
            <a:rPr lang="en-IN">
              <a:latin typeface="Times New Roman" panose="02020603050405020304" charset="0"/>
              <a:cs typeface="Times New Roman" panose="02020603050405020304" charset="0"/>
            </a:rPr>
            <a:t>Growing markets in Developing nations</a:t>
          </a:r>
        </a:p>
      </dgm:t>
    </dgm:pt>
    <dgm:pt modelId="{06BBB652-7B0B-43C5-A9D4-D619C1B945D6}" cxnId="{1C2A4DB0-C139-403F-9F85-9FFC028C664C}" type="parTrans">
      <dgm:prSet/>
      <dgm:spPr/>
      <dgm:t>
        <a:bodyPr/>
        <a:p>
          <a:endParaRPr lang="en-IN">
            <a:latin typeface="Times New Roman" panose="02020603050405020304" charset="0"/>
            <a:cs typeface="Times New Roman" panose="02020603050405020304" charset="0"/>
          </a:endParaRPr>
        </a:p>
      </dgm:t>
    </dgm:pt>
    <dgm:pt modelId="{044C8166-BE62-4429-AB23-C28FD0D53806}" cxnId="{1C2A4DB0-C139-403F-9F85-9FFC028C664C}" type="sibTrans">
      <dgm:prSet/>
      <dgm:spPr/>
      <dgm:t>
        <a:bodyPr/>
        <a:p>
          <a:endParaRPr lang="en-IN">
            <a:latin typeface="Times New Roman" panose="02020603050405020304" charset="0"/>
            <a:cs typeface="Times New Roman" panose="02020603050405020304" charset="0"/>
          </a:endParaRPr>
        </a:p>
      </dgm:t>
    </dgm:pt>
    <dgm:pt modelId="{62C56587-DA8B-4E4A-B965-BDA172888DE8}">
      <dgm:prSet phldrT="[Text]"/>
      <dgm:spPr/>
      <dgm:t>
        <a:bodyPr/>
        <a:p>
          <a:pPr algn="ctr"/>
          <a:r>
            <a:rPr lang="en-IN">
              <a:latin typeface="Times New Roman" panose="02020603050405020304" charset="0"/>
              <a:cs typeface="Times New Roman" panose="02020603050405020304" charset="0"/>
            </a:rPr>
            <a:t>SOCIAL (Good)</a:t>
          </a:r>
        </a:p>
        <a:p>
          <a:pPr algn="l"/>
          <a:r>
            <a:rPr lang="en-IN">
              <a:latin typeface="Times New Roman" panose="02020603050405020304" charset="0"/>
              <a:cs typeface="Times New Roman" panose="02020603050405020304" charset="0"/>
            </a:rPr>
            <a:t>Wide customer base covering most of the demographic variables of population</a:t>
          </a:r>
        </a:p>
      </dgm:t>
    </dgm:pt>
    <dgm:pt modelId="{E8611E8A-EE48-40C2-B122-907831CFD3C3}" cxnId="{A378AF9B-0D83-47BE-8529-57B2589CBFBD}" type="parTrans">
      <dgm:prSet/>
      <dgm:spPr/>
      <dgm:t>
        <a:bodyPr/>
        <a:p>
          <a:endParaRPr lang="en-IN">
            <a:latin typeface="Times New Roman" panose="02020603050405020304" charset="0"/>
            <a:cs typeface="Times New Roman" panose="02020603050405020304" charset="0"/>
          </a:endParaRPr>
        </a:p>
      </dgm:t>
    </dgm:pt>
    <dgm:pt modelId="{C74798D2-7CC4-4037-ADD5-46B184252440}" cxnId="{A378AF9B-0D83-47BE-8529-57B2589CBFBD}" type="sibTrans">
      <dgm:prSet/>
      <dgm:spPr/>
      <dgm:t>
        <a:bodyPr/>
        <a:p>
          <a:endParaRPr lang="en-IN">
            <a:latin typeface="Times New Roman" panose="02020603050405020304" charset="0"/>
            <a:cs typeface="Times New Roman" panose="02020603050405020304" charset="0"/>
          </a:endParaRPr>
        </a:p>
      </dgm:t>
    </dgm:pt>
    <dgm:pt modelId="{CC32CB0E-78C8-4939-8468-F343D52460DE}">
      <dgm:prSet phldrT="[Text]"/>
      <dgm:spPr/>
      <dgm:t>
        <a:bodyPr/>
        <a:p>
          <a:r>
            <a:rPr lang="en-IN">
              <a:latin typeface="Times New Roman" panose="02020603050405020304" charset="0"/>
              <a:cs typeface="Times New Roman" panose="02020603050405020304" charset="0"/>
            </a:rPr>
            <a:t>TECHNOLOGY (Average)</a:t>
          </a:r>
        </a:p>
        <a:p>
          <a:r>
            <a:rPr lang="en-IN">
              <a:latin typeface="Times New Roman" panose="02020603050405020304" charset="0"/>
              <a:cs typeface="Times New Roman" panose="02020603050405020304" charset="0"/>
            </a:rPr>
            <a:t>Needs more advancement in technology</a:t>
          </a:r>
        </a:p>
      </dgm:t>
    </dgm:pt>
    <dgm:pt modelId="{10A189B1-F844-4665-AC92-E307F69B1352}" cxnId="{3217D53A-0D14-45B8-9DD0-48D7D7D9E845}" type="parTrans">
      <dgm:prSet/>
      <dgm:spPr/>
      <dgm:t>
        <a:bodyPr/>
        <a:p>
          <a:endParaRPr lang="en-IN">
            <a:latin typeface="Times New Roman" panose="02020603050405020304" charset="0"/>
            <a:cs typeface="Times New Roman" panose="02020603050405020304" charset="0"/>
          </a:endParaRPr>
        </a:p>
      </dgm:t>
    </dgm:pt>
    <dgm:pt modelId="{6B318D3D-9E22-4516-906B-84B299138BFC}" cxnId="{3217D53A-0D14-45B8-9DD0-48D7D7D9E845}" type="sibTrans">
      <dgm:prSet/>
      <dgm:spPr/>
      <dgm:t>
        <a:bodyPr/>
        <a:p>
          <a:endParaRPr lang="en-IN">
            <a:latin typeface="Times New Roman" panose="02020603050405020304" charset="0"/>
            <a:cs typeface="Times New Roman" panose="02020603050405020304" charset="0"/>
          </a:endParaRPr>
        </a:p>
      </dgm:t>
    </dgm:pt>
    <dgm:pt modelId="{2EE0A9FD-197C-4EF3-B370-7F9A7C4C8F41}">
      <dgm:prSet phldrT="[Text]"/>
      <dgm:spPr/>
      <dgm:t>
        <a:bodyPr/>
        <a:p>
          <a:pPr algn="ctr"/>
          <a:r>
            <a:rPr lang="en-IN">
              <a:latin typeface="Times New Roman" panose="02020603050405020304" charset="0"/>
              <a:cs typeface="Times New Roman" panose="02020603050405020304" charset="0"/>
            </a:rPr>
            <a:t>ENVIRONMENT (Good)</a:t>
          </a:r>
        </a:p>
        <a:p>
          <a:pPr algn="l"/>
          <a:r>
            <a:rPr lang="en-IN">
              <a:latin typeface="Times New Roman" panose="02020603050405020304" charset="0"/>
              <a:cs typeface="Times New Roman" panose="02020603050405020304" charset="0"/>
            </a:rPr>
            <a:t>Sustainable bond </a:t>
          </a:r>
        </a:p>
        <a:p>
          <a:pPr algn="l"/>
          <a:r>
            <a:rPr lang="en-IN">
              <a:latin typeface="Times New Roman" panose="02020603050405020304" charset="0"/>
              <a:cs typeface="Times New Roman" panose="02020603050405020304" charset="0"/>
            </a:rPr>
            <a:t>Ethical </a:t>
          </a:r>
        </a:p>
        <a:p>
          <a:pPr algn="l"/>
          <a:r>
            <a:rPr lang="en-IN">
              <a:latin typeface="Times New Roman" panose="02020603050405020304" charset="0"/>
              <a:cs typeface="Times New Roman" panose="02020603050405020304" charset="0"/>
            </a:rPr>
            <a:t>Environment favouring policies</a:t>
          </a:r>
        </a:p>
      </dgm:t>
    </dgm:pt>
    <dgm:pt modelId="{ADC54CAA-5C9F-4983-985B-8F8FA083D8F2}" cxnId="{DEA1DF39-44A0-47C4-9061-730850E6E7D8}" type="parTrans">
      <dgm:prSet/>
      <dgm:spPr/>
      <dgm:t>
        <a:bodyPr/>
        <a:p>
          <a:endParaRPr lang="en-IN">
            <a:latin typeface="Times New Roman" panose="02020603050405020304" charset="0"/>
            <a:cs typeface="Times New Roman" panose="02020603050405020304" charset="0"/>
          </a:endParaRPr>
        </a:p>
      </dgm:t>
    </dgm:pt>
    <dgm:pt modelId="{7BBD8E5E-DCFB-48D1-A289-9156F7B0515D}" cxnId="{DEA1DF39-44A0-47C4-9061-730850E6E7D8}" type="sibTrans">
      <dgm:prSet/>
      <dgm:spPr/>
      <dgm:t>
        <a:bodyPr/>
        <a:p>
          <a:endParaRPr lang="en-IN">
            <a:latin typeface="Times New Roman" panose="02020603050405020304" charset="0"/>
            <a:cs typeface="Times New Roman" panose="02020603050405020304" charset="0"/>
          </a:endParaRPr>
        </a:p>
      </dgm:t>
    </dgm:pt>
    <dgm:pt modelId="{0C400D7D-9724-4AC9-BC8C-68496B84DA0E}">
      <dgm:prSet phldrT="[Text]"/>
      <dgm:spPr/>
      <dgm:t>
        <a:bodyPr/>
        <a:p>
          <a:r>
            <a:rPr lang="en-IN">
              <a:latin typeface="Times New Roman" panose="02020603050405020304" charset="0"/>
              <a:cs typeface="Times New Roman" panose="02020603050405020304" charset="0"/>
            </a:rPr>
            <a:t>LEGAL (Good)</a:t>
          </a:r>
        </a:p>
        <a:p>
          <a:r>
            <a:rPr lang="en-IN">
              <a:latin typeface="Times New Roman" panose="02020603050405020304" charset="0"/>
              <a:cs typeface="Times New Roman" panose="02020603050405020304" charset="0"/>
            </a:rPr>
            <a:t>It has followed the rules and regulations  in all the countries of business</a:t>
          </a:r>
        </a:p>
      </dgm:t>
    </dgm:pt>
    <dgm:pt modelId="{7F816808-AEF6-4F68-8537-D9B5BD32F95C}" cxnId="{A88C8582-7537-4626-8157-9AAD99EFF01E}" type="parTrans">
      <dgm:prSet/>
      <dgm:spPr/>
      <dgm:t>
        <a:bodyPr/>
        <a:p>
          <a:endParaRPr lang="en-IN">
            <a:latin typeface="Times New Roman" panose="02020603050405020304" charset="0"/>
            <a:cs typeface="Times New Roman" panose="02020603050405020304" charset="0"/>
          </a:endParaRPr>
        </a:p>
      </dgm:t>
    </dgm:pt>
    <dgm:pt modelId="{FAAD9A87-891E-4F63-ABBB-ED8425ED4A98}" cxnId="{A88C8582-7537-4626-8157-9AAD99EFF01E}" type="sibTrans">
      <dgm:prSet/>
      <dgm:spPr/>
      <dgm:t>
        <a:bodyPr/>
        <a:p>
          <a:endParaRPr lang="en-IN">
            <a:latin typeface="Times New Roman" panose="02020603050405020304" charset="0"/>
            <a:cs typeface="Times New Roman" panose="02020603050405020304" charset="0"/>
          </a:endParaRPr>
        </a:p>
      </dgm:t>
    </dgm:pt>
    <dgm:pt modelId="{E032D2E8-1AD2-4E4E-B430-70B9E671CD10}" type="pres">
      <dgm:prSet presAssocID="{668FB6B8-4CB7-4BDD-ADBE-1E0A132A960D}" presName="cycle" presStyleCnt="0">
        <dgm:presLayoutVars>
          <dgm:dir/>
          <dgm:resizeHandles val="exact"/>
        </dgm:presLayoutVars>
      </dgm:prSet>
      <dgm:spPr/>
      <dgm:t>
        <a:bodyPr/>
        <a:p>
          <a:endParaRPr lang="en-US"/>
        </a:p>
      </dgm:t>
    </dgm:pt>
    <dgm:pt modelId="{54D583BC-4A83-47AA-8D0B-834CEDB39BA6}" type="pres">
      <dgm:prSet presAssocID="{D38536BC-8EAD-45B4-9692-712123E93148}" presName="node" presStyleLbl="node1" presStyleIdx="0" presStyleCnt="6" custScaleX="116743" custScaleY="134445" custRadScaleRad="94885">
        <dgm:presLayoutVars>
          <dgm:bulletEnabled val="1"/>
        </dgm:presLayoutVars>
      </dgm:prSet>
      <dgm:spPr/>
      <dgm:t>
        <a:bodyPr/>
        <a:p>
          <a:endParaRPr lang="en-IN"/>
        </a:p>
      </dgm:t>
    </dgm:pt>
    <dgm:pt modelId="{C1798533-6867-45D9-88ED-52B6C9F6168A}" type="pres">
      <dgm:prSet presAssocID="{D38536BC-8EAD-45B4-9692-712123E93148}" presName="spNode" presStyleCnt="0"/>
      <dgm:spPr/>
    </dgm:pt>
    <dgm:pt modelId="{57B6CE9A-9EDA-4060-B976-BB4509DB50B3}" type="pres">
      <dgm:prSet presAssocID="{D38A2F68-8236-4BA0-9D9D-E84C91CA306A}" presName="sibTrans" presStyleLbl="sibTrans1D1" presStyleIdx="0" presStyleCnt="6" custScaleX="1193002" custScaleY="2000000"/>
      <dgm:spPr/>
      <dgm:t>
        <a:bodyPr/>
        <a:p>
          <a:endParaRPr lang="en-US"/>
        </a:p>
      </dgm:t>
    </dgm:pt>
    <dgm:pt modelId="{FA230317-664D-4225-82E9-5859FFA675FB}" type="pres">
      <dgm:prSet presAssocID="{4AA746AC-5474-44CB-8A63-7A2580461DC3}" presName="node" presStyleLbl="node1" presStyleIdx="1" presStyleCnt="6" custScaleX="116743" custScaleY="134445">
        <dgm:presLayoutVars>
          <dgm:bulletEnabled val="1"/>
        </dgm:presLayoutVars>
      </dgm:prSet>
      <dgm:spPr/>
      <dgm:t>
        <a:bodyPr/>
        <a:p>
          <a:endParaRPr lang="en-IN"/>
        </a:p>
      </dgm:t>
    </dgm:pt>
    <dgm:pt modelId="{5E868814-A4A5-4B3A-AC43-01FDF9F744E6}" type="pres">
      <dgm:prSet presAssocID="{4AA746AC-5474-44CB-8A63-7A2580461DC3}" presName="spNode" presStyleCnt="0"/>
      <dgm:spPr/>
    </dgm:pt>
    <dgm:pt modelId="{9B653E7B-3C07-48CD-9B47-21CA913D8A71}" type="pres">
      <dgm:prSet presAssocID="{044C8166-BE62-4429-AB23-C28FD0D53806}" presName="sibTrans" presStyleLbl="sibTrans1D1" presStyleIdx="1" presStyleCnt="6" custScaleX="1193002" custScaleY="2000000"/>
      <dgm:spPr/>
      <dgm:t>
        <a:bodyPr/>
        <a:p>
          <a:endParaRPr lang="en-US"/>
        </a:p>
      </dgm:t>
    </dgm:pt>
    <dgm:pt modelId="{8AC34634-E5F5-4CBA-9246-CC2E00033CF8}" type="pres">
      <dgm:prSet presAssocID="{62C56587-DA8B-4E4A-B965-BDA172888DE8}" presName="node" presStyleLbl="node1" presStyleIdx="2" presStyleCnt="6" custScaleX="116743" custScaleY="134445">
        <dgm:presLayoutVars>
          <dgm:bulletEnabled val="1"/>
        </dgm:presLayoutVars>
      </dgm:prSet>
      <dgm:spPr/>
      <dgm:t>
        <a:bodyPr/>
        <a:p>
          <a:endParaRPr lang="en-IN"/>
        </a:p>
      </dgm:t>
    </dgm:pt>
    <dgm:pt modelId="{A94C9E93-6851-4496-8557-2F85F40A824E}" type="pres">
      <dgm:prSet presAssocID="{62C56587-DA8B-4E4A-B965-BDA172888DE8}" presName="spNode" presStyleCnt="0"/>
      <dgm:spPr/>
    </dgm:pt>
    <dgm:pt modelId="{379849A0-DEE1-4661-ABBF-878C8B77BE7D}" type="pres">
      <dgm:prSet presAssocID="{C74798D2-7CC4-4037-ADD5-46B184252440}" presName="sibTrans" presStyleLbl="sibTrans1D1" presStyleIdx="2" presStyleCnt="6" custScaleX="1193002" custScaleY="2000000"/>
      <dgm:spPr/>
      <dgm:t>
        <a:bodyPr/>
        <a:p>
          <a:endParaRPr lang="en-US"/>
        </a:p>
      </dgm:t>
    </dgm:pt>
    <dgm:pt modelId="{BFDF2E0A-AA7C-459C-B9AF-CBB02446847C}" type="pres">
      <dgm:prSet presAssocID="{CC32CB0E-78C8-4939-8468-F343D52460DE}" presName="node" presStyleLbl="node1" presStyleIdx="3" presStyleCnt="6" custScaleX="116743" custScaleY="134445">
        <dgm:presLayoutVars>
          <dgm:bulletEnabled val="1"/>
        </dgm:presLayoutVars>
      </dgm:prSet>
      <dgm:spPr/>
      <dgm:t>
        <a:bodyPr/>
        <a:p>
          <a:endParaRPr lang="en-US"/>
        </a:p>
      </dgm:t>
    </dgm:pt>
    <dgm:pt modelId="{9EF24118-F19B-476B-AC12-FAF57B7C546B}" type="pres">
      <dgm:prSet presAssocID="{CC32CB0E-78C8-4939-8468-F343D52460DE}" presName="spNode" presStyleCnt="0"/>
      <dgm:spPr/>
    </dgm:pt>
    <dgm:pt modelId="{A294AFCD-33A2-4227-A69F-51ECE475C8EE}" type="pres">
      <dgm:prSet presAssocID="{6B318D3D-9E22-4516-906B-84B299138BFC}" presName="sibTrans" presStyleLbl="sibTrans1D1" presStyleIdx="3" presStyleCnt="6" custScaleX="1193002" custScaleY="2000000"/>
      <dgm:spPr/>
      <dgm:t>
        <a:bodyPr/>
        <a:p>
          <a:endParaRPr lang="en-US"/>
        </a:p>
      </dgm:t>
    </dgm:pt>
    <dgm:pt modelId="{6D8D0CAB-84F5-4E98-ACF1-5289C515A541}" type="pres">
      <dgm:prSet presAssocID="{2EE0A9FD-197C-4EF3-B370-7F9A7C4C8F41}" presName="node" presStyleLbl="node1" presStyleIdx="4" presStyleCnt="6" custScaleX="116743" custScaleY="134445">
        <dgm:presLayoutVars>
          <dgm:bulletEnabled val="1"/>
        </dgm:presLayoutVars>
      </dgm:prSet>
      <dgm:spPr/>
      <dgm:t>
        <a:bodyPr/>
        <a:p>
          <a:endParaRPr lang="en-IN"/>
        </a:p>
      </dgm:t>
    </dgm:pt>
    <dgm:pt modelId="{6EFE5C3A-7FBC-42EF-96EA-DAEE0A9FC4E4}" type="pres">
      <dgm:prSet presAssocID="{2EE0A9FD-197C-4EF3-B370-7F9A7C4C8F41}" presName="spNode" presStyleCnt="0"/>
      <dgm:spPr/>
    </dgm:pt>
    <dgm:pt modelId="{59C3721F-68F9-4122-96A0-2D077954ED77}" type="pres">
      <dgm:prSet presAssocID="{7BBD8E5E-DCFB-48D1-A289-9156F7B0515D}" presName="sibTrans" presStyleLbl="sibTrans1D1" presStyleIdx="4" presStyleCnt="6" custScaleX="1193002" custScaleY="2000000"/>
      <dgm:spPr/>
      <dgm:t>
        <a:bodyPr/>
        <a:p>
          <a:endParaRPr lang="en-US"/>
        </a:p>
      </dgm:t>
    </dgm:pt>
    <dgm:pt modelId="{CDC63E60-ADCA-47DE-BC74-085A833AB0D9}" type="pres">
      <dgm:prSet presAssocID="{0C400D7D-9724-4AC9-BC8C-68496B84DA0E}" presName="node" presStyleLbl="node1" presStyleIdx="5" presStyleCnt="6" custScaleX="116743" custScaleY="134445">
        <dgm:presLayoutVars>
          <dgm:bulletEnabled val="1"/>
        </dgm:presLayoutVars>
      </dgm:prSet>
      <dgm:spPr/>
      <dgm:t>
        <a:bodyPr/>
        <a:p>
          <a:endParaRPr lang="en-IN"/>
        </a:p>
      </dgm:t>
    </dgm:pt>
    <dgm:pt modelId="{8F3E7A0D-E4CA-4646-9F7F-AB97CB3C0C9B}" type="pres">
      <dgm:prSet presAssocID="{0C400D7D-9724-4AC9-BC8C-68496B84DA0E}" presName="spNode" presStyleCnt="0"/>
      <dgm:spPr/>
    </dgm:pt>
    <dgm:pt modelId="{70D9B340-742D-4688-978B-6B32CB286D37}" type="pres">
      <dgm:prSet presAssocID="{FAAD9A87-891E-4F63-ABBB-ED8425ED4A98}" presName="sibTrans" presStyleLbl="sibTrans1D1" presStyleIdx="5" presStyleCnt="6" custScaleX="1193002" custScaleY="2000000"/>
      <dgm:spPr/>
      <dgm:t>
        <a:bodyPr/>
        <a:p>
          <a:endParaRPr lang="en-US"/>
        </a:p>
      </dgm:t>
    </dgm:pt>
  </dgm:ptLst>
  <dgm:cxnLst>
    <dgm:cxn modelId="{1C2A4DB0-C139-403F-9F85-9FFC028C664C}" srcId="{668FB6B8-4CB7-4BDD-ADBE-1E0A132A960D}" destId="{4AA746AC-5474-44CB-8A63-7A2580461DC3}" srcOrd="1" destOrd="0" parTransId="{06BBB652-7B0B-43C5-A9D4-D619C1B945D6}" sibTransId="{044C8166-BE62-4429-AB23-C28FD0D53806}"/>
    <dgm:cxn modelId="{92F99966-5C91-49E6-ABF1-63C27C5A7CBB}" type="presOf" srcId="{D38536BC-8EAD-45B4-9692-712123E93148}" destId="{54D583BC-4A83-47AA-8D0B-834CEDB39BA6}" srcOrd="0" destOrd="0" presId="urn:microsoft.com/office/officeart/2005/8/layout/cycle5"/>
    <dgm:cxn modelId="{3217D53A-0D14-45B8-9DD0-48D7D7D9E845}" srcId="{668FB6B8-4CB7-4BDD-ADBE-1E0A132A960D}" destId="{CC32CB0E-78C8-4939-8468-F343D52460DE}" srcOrd="3" destOrd="0" parTransId="{10A189B1-F844-4665-AC92-E307F69B1352}" sibTransId="{6B318D3D-9E22-4516-906B-84B299138BFC}"/>
    <dgm:cxn modelId="{037D326D-2706-4C63-9D33-5FDB7C92AD9F}" srcId="{668FB6B8-4CB7-4BDD-ADBE-1E0A132A960D}" destId="{D38536BC-8EAD-45B4-9692-712123E93148}" srcOrd="0" destOrd="0" parTransId="{19A6BCC0-49CF-4048-9FD2-D28D6168390E}" sibTransId="{D38A2F68-8236-4BA0-9D9D-E84C91CA306A}"/>
    <dgm:cxn modelId="{4DDF3A43-76E4-4E56-BEF4-76F44D26DF9A}" type="presOf" srcId="{CC32CB0E-78C8-4939-8468-F343D52460DE}" destId="{BFDF2E0A-AA7C-459C-B9AF-CBB02446847C}" srcOrd="0" destOrd="0" presId="urn:microsoft.com/office/officeart/2005/8/layout/cycle5"/>
    <dgm:cxn modelId="{A378AF9B-0D83-47BE-8529-57B2589CBFBD}" srcId="{668FB6B8-4CB7-4BDD-ADBE-1E0A132A960D}" destId="{62C56587-DA8B-4E4A-B965-BDA172888DE8}" srcOrd="2" destOrd="0" parTransId="{E8611E8A-EE48-40C2-B122-907831CFD3C3}" sibTransId="{C74798D2-7CC4-4037-ADD5-46B184252440}"/>
    <dgm:cxn modelId="{CED1D3AD-ECAB-4E9A-9FCF-0EBBCBD9241A}" type="presOf" srcId="{4AA746AC-5474-44CB-8A63-7A2580461DC3}" destId="{FA230317-664D-4225-82E9-5859FFA675FB}" srcOrd="0" destOrd="0" presId="urn:microsoft.com/office/officeart/2005/8/layout/cycle5"/>
    <dgm:cxn modelId="{926B63B3-A4ED-493F-8E62-EED101B284B8}" type="presOf" srcId="{0C400D7D-9724-4AC9-BC8C-68496B84DA0E}" destId="{CDC63E60-ADCA-47DE-BC74-085A833AB0D9}" srcOrd="0" destOrd="0" presId="urn:microsoft.com/office/officeart/2005/8/layout/cycle5"/>
    <dgm:cxn modelId="{F23C8250-B5BE-4DCF-8C71-BEAAFE4FF793}" type="presOf" srcId="{668FB6B8-4CB7-4BDD-ADBE-1E0A132A960D}" destId="{E032D2E8-1AD2-4E4E-B430-70B9E671CD10}" srcOrd="0" destOrd="0" presId="urn:microsoft.com/office/officeart/2005/8/layout/cycle5"/>
    <dgm:cxn modelId="{3F810363-A5F4-4E9F-B687-AEFB208F7984}" type="presOf" srcId="{7BBD8E5E-DCFB-48D1-A289-9156F7B0515D}" destId="{59C3721F-68F9-4122-96A0-2D077954ED77}" srcOrd="0" destOrd="0" presId="urn:microsoft.com/office/officeart/2005/8/layout/cycle5"/>
    <dgm:cxn modelId="{A88C8582-7537-4626-8157-9AAD99EFF01E}" srcId="{668FB6B8-4CB7-4BDD-ADBE-1E0A132A960D}" destId="{0C400D7D-9724-4AC9-BC8C-68496B84DA0E}" srcOrd="5" destOrd="0" parTransId="{7F816808-AEF6-4F68-8537-D9B5BD32F95C}" sibTransId="{FAAD9A87-891E-4F63-ABBB-ED8425ED4A98}"/>
    <dgm:cxn modelId="{4EC3697B-36B5-4AB9-8794-C985E9F658AE}" type="presOf" srcId="{FAAD9A87-891E-4F63-ABBB-ED8425ED4A98}" destId="{70D9B340-742D-4688-978B-6B32CB286D37}" srcOrd="0" destOrd="0" presId="urn:microsoft.com/office/officeart/2005/8/layout/cycle5"/>
    <dgm:cxn modelId="{DEA1DF39-44A0-47C4-9061-730850E6E7D8}" srcId="{668FB6B8-4CB7-4BDD-ADBE-1E0A132A960D}" destId="{2EE0A9FD-197C-4EF3-B370-7F9A7C4C8F41}" srcOrd="4" destOrd="0" parTransId="{ADC54CAA-5C9F-4983-985B-8F8FA083D8F2}" sibTransId="{7BBD8E5E-DCFB-48D1-A289-9156F7B0515D}"/>
    <dgm:cxn modelId="{8481978C-3C61-43E6-82C6-6BD72D603547}" type="presOf" srcId="{6B318D3D-9E22-4516-906B-84B299138BFC}" destId="{A294AFCD-33A2-4227-A69F-51ECE475C8EE}" srcOrd="0" destOrd="0" presId="urn:microsoft.com/office/officeart/2005/8/layout/cycle5"/>
    <dgm:cxn modelId="{1CBFCD9F-5BAF-4848-BA67-86C4CE4A0799}" type="presOf" srcId="{044C8166-BE62-4429-AB23-C28FD0D53806}" destId="{9B653E7B-3C07-48CD-9B47-21CA913D8A71}" srcOrd="0" destOrd="0" presId="urn:microsoft.com/office/officeart/2005/8/layout/cycle5"/>
    <dgm:cxn modelId="{A82CBC47-D376-4789-B927-29B50F21B8A3}" type="presOf" srcId="{D38A2F68-8236-4BA0-9D9D-E84C91CA306A}" destId="{57B6CE9A-9EDA-4060-B976-BB4509DB50B3}" srcOrd="0" destOrd="0" presId="urn:microsoft.com/office/officeart/2005/8/layout/cycle5"/>
    <dgm:cxn modelId="{9852AB92-E798-4512-8F25-0FDAE307EED4}" type="presOf" srcId="{2EE0A9FD-197C-4EF3-B370-7F9A7C4C8F41}" destId="{6D8D0CAB-84F5-4E98-ACF1-5289C515A541}" srcOrd="0" destOrd="0" presId="urn:microsoft.com/office/officeart/2005/8/layout/cycle5"/>
    <dgm:cxn modelId="{5E44D427-F555-4A2E-90AB-AA0EAE1473B5}" type="presOf" srcId="{C74798D2-7CC4-4037-ADD5-46B184252440}" destId="{379849A0-DEE1-4661-ABBF-878C8B77BE7D}" srcOrd="0" destOrd="0" presId="urn:microsoft.com/office/officeart/2005/8/layout/cycle5"/>
    <dgm:cxn modelId="{195CF99A-3A03-445F-AE7E-1DA33924D600}" type="presOf" srcId="{62C56587-DA8B-4E4A-B965-BDA172888DE8}" destId="{8AC34634-E5F5-4CBA-9246-CC2E00033CF8}" srcOrd="0" destOrd="0" presId="urn:microsoft.com/office/officeart/2005/8/layout/cycle5"/>
    <dgm:cxn modelId="{D0FAA066-97D8-4293-B4CA-97C8698E9FEA}" type="presParOf" srcId="{E032D2E8-1AD2-4E4E-B430-70B9E671CD10}" destId="{54D583BC-4A83-47AA-8D0B-834CEDB39BA6}" srcOrd="0" destOrd="0" presId="urn:microsoft.com/office/officeart/2005/8/layout/cycle5"/>
    <dgm:cxn modelId="{F601BF03-7488-4CD2-8AE4-1E68542F8484}" type="presParOf" srcId="{E032D2E8-1AD2-4E4E-B430-70B9E671CD10}" destId="{C1798533-6867-45D9-88ED-52B6C9F6168A}" srcOrd="1" destOrd="0" presId="urn:microsoft.com/office/officeart/2005/8/layout/cycle5"/>
    <dgm:cxn modelId="{C464066E-83B2-4D89-AABF-38210416A061}" type="presParOf" srcId="{E032D2E8-1AD2-4E4E-B430-70B9E671CD10}" destId="{57B6CE9A-9EDA-4060-B976-BB4509DB50B3}" srcOrd="2" destOrd="0" presId="urn:microsoft.com/office/officeart/2005/8/layout/cycle5"/>
    <dgm:cxn modelId="{56919FDB-702A-4C2D-9ADA-2C666219B673}" type="presParOf" srcId="{E032D2E8-1AD2-4E4E-B430-70B9E671CD10}" destId="{FA230317-664D-4225-82E9-5859FFA675FB}" srcOrd="3" destOrd="0" presId="urn:microsoft.com/office/officeart/2005/8/layout/cycle5"/>
    <dgm:cxn modelId="{FAE91346-630E-4A85-95AF-B2B362B35A47}" type="presParOf" srcId="{E032D2E8-1AD2-4E4E-B430-70B9E671CD10}" destId="{5E868814-A4A5-4B3A-AC43-01FDF9F744E6}" srcOrd="4" destOrd="0" presId="urn:microsoft.com/office/officeart/2005/8/layout/cycle5"/>
    <dgm:cxn modelId="{D7285CB6-CCDB-471B-9256-6F2481868397}" type="presParOf" srcId="{E032D2E8-1AD2-4E4E-B430-70B9E671CD10}" destId="{9B653E7B-3C07-48CD-9B47-21CA913D8A71}" srcOrd="5" destOrd="0" presId="urn:microsoft.com/office/officeart/2005/8/layout/cycle5"/>
    <dgm:cxn modelId="{BC9A754F-4B2A-4E5F-81CD-7943BBC170D1}" type="presParOf" srcId="{E032D2E8-1AD2-4E4E-B430-70B9E671CD10}" destId="{8AC34634-E5F5-4CBA-9246-CC2E00033CF8}" srcOrd="6" destOrd="0" presId="urn:microsoft.com/office/officeart/2005/8/layout/cycle5"/>
    <dgm:cxn modelId="{63D41890-8DE2-41CC-BFA5-E211E20856E8}" type="presParOf" srcId="{E032D2E8-1AD2-4E4E-B430-70B9E671CD10}" destId="{A94C9E93-6851-4496-8557-2F85F40A824E}" srcOrd="7" destOrd="0" presId="urn:microsoft.com/office/officeart/2005/8/layout/cycle5"/>
    <dgm:cxn modelId="{51A8DC2D-6935-4D33-B654-A5C6022864B4}" type="presParOf" srcId="{E032D2E8-1AD2-4E4E-B430-70B9E671CD10}" destId="{379849A0-DEE1-4661-ABBF-878C8B77BE7D}" srcOrd="8" destOrd="0" presId="urn:microsoft.com/office/officeart/2005/8/layout/cycle5"/>
    <dgm:cxn modelId="{549649AE-A9D0-4EC6-A89B-D63FCA512B84}" type="presParOf" srcId="{E032D2E8-1AD2-4E4E-B430-70B9E671CD10}" destId="{BFDF2E0A-AA7C-459C-B9AF-CBB02446847C}" srcOrd="9" destOrd="0" presId="urn:microsoft.com/office/officeart/2005/8/layout/cycle5"/>
    <dgm:cxn modelId="{9BC9624D-76E4-4702-84A0-FB51D08A3843}" type="presParOf" srcId="{E032D2E8-1AD2-4E4E-B430-70B9E671CD10}" destId="{9EF24118-F19B-476B-AC12-FAF57B7C546B}" srcOrd="10" destOrd="0" presId="urn:microsoft.com/office/officeart/2005/8/layout/cycle5"/>
    <dgm:cxn modelId="{6F9041C9-D202-4A34-8F91-04DB4FB7AD85}" type="presParOf" srcId="{E032D2E8-1AD2-4E4E-B430-70B9E671CD10}" destId="{A294AFCD-33A2-4227-A69F-51ECE475C8EE}" srcOrd="11" destOrd="0" presId="urn:microsoft.com/office/officeart/2005/8/layout/cycle5"/>
    <dgm:cxn modelId="{37909BB7-0E00-48C3-B821-AE0EBDC2A08A}" type="presParOf" srcId="{E032D2E8-1AD2-4E4E-B430-70B9E671CD10}" destId="{6D8D0CAB-84F5-4E98-ACF1-5289C515A541}" srcOrd="12" destOrd="0" presId="urn:microsoft.com/office/officeart/2005/8/layout/cycle5"/>
    <dgm:cxn modelId="{A11FAA62-8916-4BC8-A898-ABC2C1F47662}" type="presParOf" srcId="{E032D2E8-1AD2-4E4E-B430-70B9E671CD10}" destId="{6EFE5C3A-7FBC-42EF-96EA-DAEE0A9FC4E4}" srcOrd="13" destOrd="0" presId="urn:microsoft.com/office/officeart/2005/8/layout/cycle5"/>
    <dgm:cxn modelId="{2CCD98EA-8F65-47EF-B2F0-97DDD3548F28}" type="presParOf" srcId="{E032D2E8-1AD2-4E4E-B430-70B9E671CD10}" destId="{59C3721F-68F9-4122-96A0-2D077954ED77}" srcOrd="14" destOrd="0" presId="urn:microsoft.com/office/officeart/2005/8/layout/cycle5"/>
    <dgm:cxn modelId="{8E0E7C37-9AFB-497F-82E7-D0DF21644F27}" type="presParOf" srcId="{E032D2E8-1AD2-4E4E-B430-70B9E671CD10}" destId="{CDC63E60-ADCA-47DE-BC74-085A833AB0D9}" srcOrd="15" destOrd="0" presId="urn:microsoft.com/office/officeart/2005/8/layout/cycle5"/>
    <dgm:cxn modelId="{AD70F2D3-3495-4916-B5E6-28512CB6D72C}" type="presParOf" srcId="{E032D2E8-1AD2-4E4E-B430-70B9E671CD10}" destId="{8F3E7A0D-E4CA-4646-9F7F-AB97CB3C0C9B}" srcOrd="16" destOrd="0" presId="urn:microsoft.com/office/officeart/2005/8/layout/cycle5"/>
    <dgm:cxn modelId="{078CD6DF-9002-4CDF-9E8D-7EEDA46F8745}" type="presParOf" srcId="{E032D2E8-1AD2-4E4E-B430-70B9E671CD10}" destId="{70D9B340-742D-4688-978B-6B32CB286D37}" srcOrd="17" destOrd="0" presId="urn:microsoft.com/office/officeart/2005/8/layout/cycle5"/>
  </dgm:cxnLst>
  <dgm:bg/>
  <dgm:whole/>
</dgm:dataModel>
</file>

<file path=word/diagrams/data2.xml><?xml version="1.0" encoding="utf-8"?>
<dgm:dataModel xmlns:dgm="http://schemas.openxmlformats.org/drawingml/2006/diagram" xmlns:a="http://schemas.openxmlformats.org/drawingml/2006/main">
  <dgm:ptLst>
    <dgm:pt modelId="{5CFF8D31-26F4-4C2C-8F5B-40FA60386405}" type="doc">
      <dgm:prSet loTypeId="urn:microsoft.com/office/officeart/2005/8/layout/process2" loCatId="process" qsTypeId="urn:microsoft.com/office/officeart/2005/8/quickstyle/simple1" qsCatId="simple" csTypeId="urn:microsoft.com/office/officeart/2005/8/colors/accent0_1" csCatId="mainScheme" phldr="1"/>
      <dgm:spPr/>
    </dgm:pt>
    <dgm:pt modelId="{790F30E0-4822-4A5D-B951-73D0DDCCC681}">
      <dgm:prSet phldrT="[Text]" custT="1"/>
      <dgm:spPr/>
      <dgm:t>
        <a:bodyPr/>
        <a:p>
          <a:pPr algn="ctr"/>
          <a:r>
            <a:rPr lang="en-IN" sz="1050"/>
            <a:t>1- Establishing a sense of urgency</a:t>
          </a:r>
        </a:p>
        <a:p>
          <a:pPr algn="ctr"/>
          <a:r>
            <a:rPr lang="en-IN" sz="1050"/>
            <a:t>( To bring changes based on customer expectations and markets)</a:t>
          </a:r>
        </a:p>
      </dgm:t>
    </dgm:pt>
    <dgm:pt modelId="{10A4034E-3262-414F-9DEC-97D3ED42A680}" cxnId="{03710B26-9316-42B0-AF8F-FB691EB8AA6D}" type="parTrans">
      <dgm:prSet/>
      <dgm:spPr/>
      <dgm:t>
        <a:bodyPr/>
        <a:p>
          <a:pPr algn="ctr"/>
          <a:endParaRPr lang="en-IN"/>
        </a:p>
      </dgm:t>
    </dgm:pt>
    <dgm:pt modelId="{D95EFC54-3801-45EA-A518-7E89F5CC9C94}" cxnId="{03710B26-9316-42B0-AF8F-FB691EB8AA6D}" type="sibTrans">
      <dgm:prSet custT="1"/>
      <dgm:spPr/>
      <dgm:t>
        <a:bodyPr/>
        <a:p>
          <a:pPr algn="ctr"/>
          <a:endParaRPr lang="en-IN" sz="900"/>
        </a:p>
      </dgm:t>
    </dgm:pt>
    <dgm:pt modelId="{25679753-55BE-43C1-ABF5-3ACA2F87384A}">
      <dgm:prSet phldrT="[Text]" custT="1"/>
      <dgm:spPr/>
      <dgm:t>
        <a:bodyPr/>
        <a:p>
          <a:pPr algn="ctr"/>
          <a:r>
            <a:rPr lang="en-IN" sz="1050"/>
            <a:t>2- Creating the Guiding Coalition</a:t>
          </a:r>
        </a:p>
        <a:p>
          <a:pPr algn="ctr"/>
          <a:r>
            <a:rPr lang="en-IN" sz="1050"/>
            <a:t>( All country heads, stakeholders and employees should be included and informed about changes)</a:t>
          </a:r>
        </a:p>
      </dgm:t>
    </dgm:pt>
    <dgm:pt modelId="{8BB8D40F-F2FC-4DD8-A6F5-0418629BAF6C}" cxnId="{783118BF-E380-453A-904C-AFE6EB0E0166}" type="parTrans">
      <dgm:prSet/>
      <dgm:spPr/>
      <dgm:t>
        <a:bodyPr/>
        <a:p>
          <a:pPr algn="ctr"/>
          <a:endParaRPr lang="en-IN"/>
        </a:p>
      </dgm:t>
    </dgm:pt>
    <dgm:pt modelId="{61B38997-75EB-4EF7-8381-64D257CCB420}" cxnId="{783118BF-E380-453A-904C-AFE6EB0E0166}" type="sibTrans">
      <dgm:prSet custT="1"/>
      <dgm:spPr/>
      <dgm:t>
        <a:bodyPr/>
        <a:p>
          <a:pPr algn="ctr"/>
          <a:endParaRPr lang="en-IN" sz="900"/>
        </a:p>
      </dgm:t>
    </dgm:pt>
    <dgm:pt modelId="{04AB0A0E-7477-45FA-9171-3938994110D5}">
      <dgm:prSet phldrT="[Text]" custT="1"/>
      <dgm:spPr/>
      <dgm:t>
        <a:bodyPr/>
        <a:p>
          <a:pPr algn="ctr"/>
          <a:r>
            <a:rPr lang="en-IN" sz="1050"/>
            <a:t>3- Developing the guiding coalition</a:t>
          </a:r>
        </a:p>
        <a:p>
          <a:pPr algn="ctr"/>
          <a:r>
            <a:rPr lang="en-IN" sz="1050"/>
            <a:t>(Customer satisfaction should be at the centre of the change management)</a:t>
          </a:r>
        </a:p>
      </dgm:t>
    </dgm:pt>
    <dgm:pt modelId="{35CDCE36-E359-495D-B27A-F0224F2BF59B}" cxnId="{A089013D-DD6F-47B4-ABCE-9F36C7111F29}" type="parTrans">
      <dgm:prSet/>
      <dgm:spPr/>
      <dgm:t>
        <a:bodyPr/>
        <a:p>
          <a:pPr algn="ctr"/>
          <a:endParaRPr lang="en-IN"/>
        </a:p>
      </dgm:t>
    </dgm:pt>
    <dgm:pt modelId="{7201CCA8-FAF2-43CB-A2D9-EA5A3B3A23E4}" cxnId="{A089013D-DD6F-47B4-ABCE-9F36C7111F29}" type="sibTrans">
      <dgm:prSet custT="1"/>
      <dgm:spPr/>
      <dgm:t>
        <a:bodyPr/>
        <a:p>
          <a:pPr algn="ctr"/>
          <a:endParaRPr lang="en-IN" sz="900"/>
        </a:p>
      </dgm:t>
    </dgm:pt>
    <dgm:pt modelId="{5DD1CA2C-E913-46B2-8D11-F0C1DDB202DA}">
      <dgm:prSet phldrT="[Text]" custT="1"/>
      <dgm:spPr/>
      <dgm:t>
        <a:bodyPr/>
        <a:p>
          <a:pPr algn="ctr"/>
          <a:r>
            <a:rPr lang="en-IN" sz="1050"/>
            <a:t>8- Anchoring new approaches in the culture</a:t>
          </a:r>
        </a:p>
        <a:p>
          <a:pPr algn="ctr"/>
          <a:r>
            <a:rPr lang="en-IN" sz="1050"/>
            <a:t>(Adopting the host country culture along with the company culture)</a:t>
          </a:r>
        </a:p>
      </dgm:t>
    </dgm:pt>
    <dgm:pt modelId="{C58E1959-B728-4078-BBEB-0FCAA6267025}" cxnId="{2E794A31-6745-4BC3-9501-C78935F1F55D}" type="parTrans">
      <dgm:prSet/>
      <dgm:spPr/>
      <dgm:t>
        <a:bodyPr/>
        <a:p>
          <a:pPr algn="ctr"/>
          <a:endParaRPr lang="en-IN"/>
        </a:p>
      </dgm:t>
    </dgm:pt>
    <dgm:pt modelId="{66DEAD64-0CE6-46B0-A8E4-206B01E4700D}" cxnId="{2E794A31-6745-4BC3-9501-C78935F1F55D}" type="sibTrans">
      <dgm:prSet/>
      <dgm:spPr/>
      <dgm:t>
        <a:bodyPr/>
        <a:p>
          <a:pPr algn="ctr"/>
          <a:endParaRPr lang="en-IN"/>
        </a:p>
      </dgm:t>
    </dgm:pt>
    <dgm:pt modelId="{6E903742-E3CD-4B7E-AE48-5161313FA831}">
      <dgm:prSet phldrT="[Text]" custT="1"/>
      <dgm:spPr/>
      <dgm:t>
        <a:bodyPr/>
        <a:p>
          <a:pPr algn="ctr"/>
          <a:r>
            <a:rPr lang="en-IN" sz="1050"/>
            <a:t>4- Communicating the Change Vision</a:t>
          </a:r>
        </a:p>
        <a:p>
          <a:pPr algn="ctr"/>
          <a:r>
            <a:rPr lang="en-IN" sz="1050"/>
            <a:t>( Team based work by taking employees into confidence for bringing  inevitable change)</a:t>
          </a:r>
        </a:p>
      </dgm:t>
    </dgm:pt>
    <dgm:pt modelId="{E4945EDE-0A6F-4A42-8018-13A0788030E4}" cxnId="{F3E45BF3-3BC0-45BF-AB8D-698F81CA19CC}" type="parTrans">
      <dgm:prSet/>
      <dgm:spPr/>
      <dgm:t>
        <a:bodyPr/>
        <a:p>
          <a:pPr algn="ctr"/>
          <a:endParaRPr lang="en-IN"/>
        </a:p>
      </dgm:t>
    </dgm:pt>
    <dgm:pt modelId="{EE3FDADC-39B5-4F92-AD75-2549B4DA73B0}" cxnId="{F3E45BF3-3BC0-45BF-AB8D-698F81CA19CC}" type="sibTrans">
      <dgm:prSet custT="1"/>
      <dgm:spPr/>
      <dgm:t>
        <a:bodyPr/>
        <a:p>
          <a:pPr algn="ctr"/>
          <a:endParaRPr lang="en-IN" sz="900"/>
        </a:p>
      </dgm:t>
    </dgm:pt>
    <dgm:pt modelId="{17760976-9606-4146-86A5-A97A0AB449F5}">
      <dgm:prSet phldrT="[Text]" custT="1"/>
      <dgm:spPr/>
      <dgm:t>
        <a:bodyPr/>
        <a:p>
          <a:pPr algn="ctr"/>
          <a:r>
            <a:rPr lang="en-IN" sz="1050"/>
            <a:t>5- Empowering Broad-Based Actions</a:t>
          </a:r>
        </a:p>
        <a:p>
          <a:pPr algn="ctr"/>
          <a:r>
            <a:rPr lang="en-IN" sz="1050"/>
            <a:t>( Long term vision and sticking to the core value of being the best 'third place')</a:t>
          </a:r>
        </a:p>
      </dgm:t>
    </dgm:pt>
    <dgm:pt modelId="{C7AE74F6-4846-485B-986B-BB5AFA70251E}" cxnId="{31FCE6DD-5216-4905-BFAE-C3B18C20E26A}" type="parTrans">
      <dgm:prSet/>
      <dgm:spPr/>
      <dgm:t>
        <a:bodyPr/>
        <a:p>
          <a:pPr algn="ctr"/>
          <a:endParaRPr lang="en-IN"/>
        </a:p>
      </dgm:t>
    </dgm:pt>
    <dgm:pt modelId="{662C0707-857F-4D50-9248-BA9C48C0D636}" cxnId="{31FCE6DD-5216-4905-BFAE-C3B18C20E26A}" type="sibTrans">
      <dgm:prSet custT="1"/>
      <dgm:spPr/>
      <dgm:t>
        <a:bodyPr/>
        <a:p>
          <a:pPr algn="ctr"/>
          <a:endParaRPr lang="en-IN" sz="900"/>
        </a:p>
      </dgm:t>
    </dgm:pt>
    <dgm:pt modelId="{6B27371C-197F-40A8-A144-71AC06A71EFA}">
      <dgm:prSet phldrT="[Text]" custT="1"/>
      <dgm:spPr/>
      <dgm:t>
        <a:bodyPr/>
        <a:p>
          <a:pPr algn="ctr"/>
          <a:r>
            <a:rPr lang="en-IN" sz="1050"/>
            <a:t>6- Generating short-term wins</a:t>
          </a:r>
        </a:p>
        <a:p>
          <a:pPr algn="ctr"/>
          <a:r>
            <a:rPr lang="en-IN" sz="1050"/>
            <a:t>(Pilot testing of new launches)</a:t>
          </a:r>
        </a:p>
      </dgm:t>
    </dgm:pt>
    <dgm:pt modelId="{A0FEA13B-BD33-4D0A-9D25-9BADDDDA8365}" cxnId="{3F95D3DB-6E78-454E-966D-CEE1B366BF52}" type="parTrans">
      <dgm:prSet/>
      <dgm:spPr/>
      <dgm:t>
        <a:bodyPr/>
        <a:p>
          <a:pPr algn="ctr"/>
          <a:endParaRPr lang="en-IN"/>
        </a:p>
      </dgm:t>
    </dgm:pt>
    <dgm:pt modelId="{F5A87AB1-0DDC-426D-B822-5EF98A6F3FEA}" cxnId="{3F95D3DB-6E78-454E-966D-CEE1B366BF52}" type="sibTrans">
      <dgm:prSet custT="1"/>
      <dgm:spPr/>
      <dgm:t>
        <a:bodyPr/>
        <a:p>
          <a:pPr algn="ctr"/>
          <a:endParaRPr lang="en-IN" sz="900"/>
        </a:p>
      </dgm:t>
    </dgm:pt>
    <dgm:pt modelId="{703FEA29-588E-426C-BEAF-FFC927368E57}">
      <dgm:prSet phldrT="[Text]" custT="1"/>
      <dgm:spPr/>
      <dgm:t>
        <a:bodyPr/>
        <a:p>
          <a:pPr algn="ctr"/>
          <a:r>
            <a:rPr lang="en-IN" sz="1050"/>
            <a:t>7-Consolidating gains and producing more change</a:t>
          </a:r>
        </a:p>
        <a:p>
          <a:pPr algn="ctr"/>
          <a:r>
            <a:rPr lang="en-IN" sz="1050"/>
            <a:t>( Employee training around the world based on pilot success)</a:t>
          </a:r>
        </a:p>
      </dgm:t>
    </dgm:pt>
    <dgm:pt modelId="{CF0FC914-1460-43D5-B32F-2B3EE9CE0850}" cxnId="{6DF8582C-E99A-4F5F-9C85-5E5F73B1D3A7}" type="parTrans">
      <dgm:prSet/>
      <dgm:spPr/>
      <dgm:t>
        <a:bodyPr/>
        <a:p>
          <a:pPr algn="ctr"/>
          <a:endParaRPr lang="en-IN"/>
        </a:p>
      </dgm:t>
    </dgm:pt>
    <dgm:pt modelId="{97CC81E3-12DF-4EC5-B274-CB13BDCBA5DA}" cxnId="{6DF8582C-E99A-4F5F-9C85-5E5F73B1D3A7}" type="sibTrans">
      <dgm:prSet custT="1"/>
      <dgm:spPr/>
      <dgm:t>
        <a:bodyPr/>
        <a:p>
          <a:pPr algn="ctr"/>
          <a:endParaRPr lang="en-IN" sz="900"/>
        </a:p>
      </dgm:t>
    </dgm:pt>
    <dgm:pt modelId="{26BFAFB4-B2D2-4A81-B051-DBD77DC40316}" type="pres">
      <dgm:prSet presAssocID="{5CFF8D31-26F4-4C2C-8F5B-40FA60386405}" presName="linearFlow" presStyleCnt="0">
        <dgm:presLayoutVars>
          <dgm:resizeHandles val="exact"/>
        </dgm:presLayoutVars>
      </dgm:prSet>
      <dgm:spPr/>
    </dgm:pt>
    <dgm:pt modelId="{065180E3-66BD-4F66-84E7-274296AB6823}" type="pres">
      <dgm:prSet presAssocID="{790F30E0-4822-4A5D-B951-73D0DDCCC681}" presName="node" presStyleLbl="node1" presStyleIdx="0" presStyleCnt="8" custScaleX="751753">
        <dgm:presLayoutVars>
          <dgm:bulletEnabled val="1"/>
        </dgm:presLayoutVars>
      </dgm:prSet>
      <dgm:spPr/>
      <dgm:t>
        <a:bodyPr/>
        <a:p>
          <a:endParaRPr lang="en-IN"/>
        </a:p>
      </dgm:t>
    </dgm:pt>
    <dgm:pt modelId="{F99D82CC-4C4D-44BD-A21D-ABDBA38D0568}" type="pres">
      <dgm:prSet presAssocID="{D95EFC54-3801-45EA-A518-7E89F5CC9C94}" presName="sibTrans" presStyleLbl="sibTrans2D1" presStyleIdx="0" presStyleCnt="7"/>
      <dgm:spPr/>
      <dgm:t>
        <a:bodyPr/>
        <a:p>
          <a:endParaRPr lang="en-US"/>
        </a:p>
      </dgm:t>
    </dgm:pt>
    <dgm:pt modelId="{8366D006-2B3D-4D29-9F37-3D93159C566E}" type="pres">
      <dgm:prSet presAssocID="{D95EFC54-3801-45EA-A518-7E89F5CC9C94}" presName="connectorText" presStyleLbl="sibTrans2D1" presStyleIdx="0" presStyleCnt="7"/>
      <dgm:spPr/>
      <dgm:t>
        <a:bodyPr/>
        <a:p>
          <a:endParaRPr lang="en-US"/>
        </a:p>
      </dgm:t>
    </dgm:pt>
    <dgm:pt modelId="{53B11C85-3CFB-4795-9CAC-7EA38A551E8F}" type="pres">
      <dgm:prSet presAssocID="{25679753-55BE-43C1-ABF5-3ACA2F87384A}" presName="node" presStyleLbl="node1" presStyleIdx="1" presStyleCnt="8" custScaleX="751753">
        <dgm:presLayoutVars>
          <dgm:bulletEnabled val="1"/>
        </dgm:presLayoutVars>
      </dgm:prSet>
      <dgm:spPr/>
      <dgm:t>
        <a:bodyPr/>
        <a:p>
          <a:endParaRPr lang="en-IN"/>
        </a:p>
      </dgm:t>
    </dgm:pt>
    <dgm:pt modelId="{E2D5DCFE-0629-4294-93AC-D62E2FD75099}" type="pres">
      <dgm:prSet presAssocID="{61B38997-75EB-4EF7-8381-64D257CCB420}" presName="sibTrans" presStyleLbl="sibTrans2D1" presStyleIdx="1" presStyleCnt="7"/>
      <dgm:spPr/>
      <dgm:t>
        <a:bodyPr/>
        <a:p>
          <a:endParaRPr lang="en-US"/>
        </a:p>
      </dgm:t>
    </dgm:pt>
    <dgm:pt modelId="{DCD33674-E667-48D0-A8DC-7A511565C510}" type="pres">
      <dgm:prSet presAssocID="{61B38997-75EB-4EF7-8381-64D257CCB420}" presName="connectorText" presStyleLbl="sibTrans2D1" presStyleIdx="1" presStyleCnt="7"/>
      <dgm:spPr/>
      <dgm:t>
        <a:bodyPr/>
        <a:p>
          <a:endParaRPr lang="en-US"/>
        </a:p>
      </dgm:t>
    </dgm:pt>
    <dgm:pt modelId="{6D5BB17E-328F-4AEA-8C0D-3B9AFBE5ACE5}" type="pres">
      <dgm:prSet presAssocID="{04AB0A0E-7477-45FA-9171-3938994110D5}" presName="node" presStyleLbl="node1" presStyleIdx="2" presStyleCnt="8" custScaleX="751753">
        <dgm:presLayoutVars>
          <dgm:bulletEnabled val="1"/>
        </dgm:presLayoutVars>
      </dgm:prSet>
      <dgm:spPr/>
      <dgm:t>
        <a:bodyPr/>
        <a:p>
          <a:endParaRPr lang="en-IN"/>
        </a:p>
      </dgm:t>
    </dgm:pt>
    <dgm:pt modelId="{C7FB3506-3163-4913-80EB-C8041BC4DBB8}" type="pres">
      <dgm:prSet presAssocID="{7201CCA8-FAF2-43CB-A2D9-EA5A3B3A23E4}" presName="sibTrans" presStyleLbl="sibTrans2D1" presStyleIdx="2" presStyleCnt="7"/>
      <dgm:spPr/>
      <dgm:t>
        <a:bodyPr/>
        <a:p>
          <a:endParaRPr lang="en-US"/>
        </a:p>
      </dgm:t>
    </dgm:pt>
    <dgm:pt modelId="{75FECA7A-4CD2-410B-8E96-B7088A306C28}" type="pres">
      <dgm:prSet presAssocID="{7201CCA8-FAF2-43CB-A2D9-EA5A3B3A23E4}" presName="connectorText" presStyleLbl="sibTrans2D1" presStyleIdx="2" presStyleCnt="7"/>
      <dgm:spPr/>
      <dgm:t>
        <a:bodyPr/>
        <a:p>
          <a:endParaRPr lang="en-US"/>
        </a:p>
      </dgm:t>
    </dgm:pt>
    <dgm:pt modelId="{33D29424-BD2F-4422-A09A-02FE05277007}" type="pres">
      <dgm:prSet presAssocID="{6E903742-E3CD-4B7E-AE48-5161313FA831}" presName="node" presStyleLbl="node1" presStyleIdx="3" presStyleCnt="8" custScaleX="751753">
        <dgm:presLayoutVars>
          <dgm:bulletEnabled val="1"/>
        </dgm:presLayoutVars>
      </dgm:prSet>
      <dgm:spPr/>
      <dgm:t>
        <a:bodyPr/>
        <a:p>
          <a:endParaRPr lang="en-IN"/>
        </a:p>
      </dgm:t>
    </dgm:pt>
    <dgm:pt modelId="{524A0A58-7BDE-493B-B547-263FA811BAD7}" type="pres">
      <dgm:prSet presAssocID="{EE3FDADC-39B5-4F92-AD75-2549B4DA73B0}" presName="sibTrans" presStyleLbl="sibTrans2D1" presStyleIdx="3" presStyleCnt="7"/>
      <dgm:spPr/>
      <dgm:t>
        <a:bodyPr/>
        <a:p>
          <a:endParaRPr lang="en-US"/>
        </a:p>
      </dgm:t>
    </dgm:pt>
    <dgm:pt modelId="{F2F8EC3C-0994-4944-9945-4DD205F33BA9}" type="pres">
      <dgm:prSet presAssocID="{EE3FDADC-39B5-4F92-AD75-2549B4DA73B0}" presName="connectorText" presStyleLbl="sibTrans2D1" presStyleIdx="3" presStyleCnt="7"/>
      <dgm:spPr/>
      <dgm:t>
        <a:bodyPr/>
        <a:p>
          <a:endParaRPr lang="en-US"/>
        </a:p>
      </dgm:t>
    </dgm:pt>
    <dgm:pt modelId="{0659F268-204F-4F3B-B677-93C313368C15}" type="pres">
      <dgm:prSet presAssocID="{17760976-9606-4146-86A5-A97A0AB449F5}" presName="node" presStyleLbl="node1" presStyleIdx="4" presStyleCnt="8" custScaleX="751753">
        <dgm:presLayoutVars>
          <dgm:bulletEnabled val="1"/>
        </dgm:presLayoutVars>
      </dgm:prSet>
      <dgm:spPr/>
      <dgm:t>
        <a:bodyPr/>
        <a:p>
          <a:endParaRPr lang="en-IN"/>
        </a:p>
      </dgm:t>
    </dgm:pt>
    <dgm:pt modelId="{EF19C801-9AF5-4E00-B8B2-C8243621937D}" type="pres">
      <dgm:prSet presAssocID="{662C0707-857F-4D50-9248-BA9C48C0D636}" presName="sibTrans" presStyleLbl="sibTrans2D1" presStyleIdx="4" presStyleCnt="7"/>
      <dgm:spPr/>
      <dgm:t>
        <a:bodyPr/>
        <a:p>
          <a:endParaRPr lang="en-US"/>
        </a:p>
      </dgm:t>
    </dgm:pt>
    <dgm:pt modelId="{107496A1-1B54-4F14-BB7A-13E78B736CA9}" type="pres">
      <dgm:prSet presAssocID="{662C0707-857F-4D50-9248-BA9C48C0D636}" presName="connectorText" presStyleLbl="sibTrans2D1" presStyleIdx="4" presStyleCnt="7"/>
      <dgm:spPr/>
      <dgm:t>
        <a:bodyPr/>
        <a:p>
          <a:endParaRPr lang="en-US"/>
        </a:p>
      </dgm:t>
    </dgm:pt>
    <dgm:pt modelId="{286E2642-707D-4DD5-9877-8EF033ED936E}" type="pres">
      <dgm:prSet presAssocID="{6B27371C-197F-40A8-A144-71AC06A71EFA}" presName="node" presStyleLbl="node1" presStyleIdx="5" presStyleCnt="8" custScaleX="751753">
        <dgm:presLayoutVars>
          <dgm:bulletEnabled val="1"/>
        </dgm:presLayoutVars>
      </dgm:prSet>
      <dgm:spPr/>
      <dgm:t>
        <a:bodyPr/>
        <a:p>
          <a:endParaRPr lang="en-IN"/>
        </a:p>
      </dgm:t>
    </dgm:pt>
    <dgm:pt modelId="{2FEACA22-43E4-4144-8E61-6A9DE094A4E9}" type="pres">
      <dgm:prSet presAssocID="{F5A87AB1-0DDC-426D-B822-5EF98A6F3FEA}" presName="sibTrans" presStyleLbl="sibTrans2D1" presStyleIdx="5" presStyleCnt="7"/>
      <dgm:spPr/>
      <dgm:t>
        <a:bodyPr/>
        <a:p>
          <a:endParaRPr lang="en-US"/>
        </a:p>
      </dgm:t>
    </dgm:pt>
    <dgm:pt modelId="{4E1B5D2A-00E5-4918-B9A7-45E0AE0B2BC4}" type="pres">
      <dgm:prSet presAssocID="{F5A87AB1-0DDC-426D-B822-5EF98A6F3FEA}" presName="connectorText" presStyleLbl="sibTrans2D1" presStyleIdx="5" presStyleCnt="7"/>
      <dgm:spPr/>
      <dgm:t>
        <a:bodyPr/>
        <a:p>
          <a:endParaRPr lang="en-US"/>
        </a:p>
      </dgm:t>
    </dgm:pt>
    <dgm:pt modelId="{38CFBC1A-DF0F-424A-B5A2-D43BCC1AE396}" type="pres">
      <dgm:prSet presAssocID="{703FEA29-588E-426C-BEAF-FFC927368E57}" presName="node" presStyleLbl="node1" presStyleIdx="6" presStyleCnt="8" custScaleX="751753">
        <dgm:presLayoutVars>
          <dgm:bulletEnabled val="1"/>
        </dgm:presLayoutVars>
      </dgm:prSet>
      <dgm:spPr/>
      <dgm:t>
        <a:bodyPr/>
        <a:p>
          <a:endParaRPr lang="en-IN"/>
        </a:p>
      </dgm:t>
    </dgm:pt>
    <dgm:pt modelId="{E52A0F9C-0CFF-43D1-8A52-25C076B48725}" type="pres">
      <dgm:prSet presAssocID="{97CC81E3-12DF-4EC5-B274-CB13BDCBA5DA}" presName="sibTrans" presStyleLbl="sibTrans2D1" presStyleIdx="6" presStyleCnt="7"/>
      <dgm:spPr/>
      <dgm:t>
        <a:bodyPr/>
        <a:p>
          <a:endParaRPr lang="en-US"/>
        </a:p>
      </dgm:t>
    </dgm:pt>
    <dgm:pt modelId="{7EDDE895-511A-4105-9593-E752323E7783}" type="pres">
      <dgm:prSet presAssocID="{97CC81E3-12DF-4EC5-B274-CB13BDCBA5DA}" presName="connectorText" presStyleLbl="sibTrans2D1" presStyleIdx="6" presStyleCnt="7"/>
      <dgm:spPr/>
      <dgm:t>
        <a:bodyPr/>
        <a:p>
          <a:endParaRPr lang="en-US"/>
        </a:p>
      </dgm:t>
    </dgm:pt>
    <dgm:pt modelId="{93D72251-44E5-4574-BD39-C4C046A71CFE}" type="pres">
      <dgm:prSet presAssocID="{5DD1CA2C-E913-46B2-8D11-F0C1DDB202DA}" presName="node" presStyleLbl="node1" presStyleIdx="7" presStyleCnt="8" custScaleX="751753">
        <dgm:presLayoutVars>
          <dgm:bulletEnabled val="1"/>
        </dgm:presLayoutVars>
      </dgm:prSet>
      <dgm:spPr/>
      <dgm:t>
        <a:bodyPr/>
        <a:p>
          <a:endParaRPr lang="en-IN"/>
        </a:p>
      </dgm:t>
    </dgm:pt>
  </dgm:ptLst>
  <dgm:cxnLst>
    <dgm:cxn modelId="{7A4921A3-59E1-4992-B292-433A4892D7FF}" type="presOf" srcId="{F5A87AB1-0DDC-426D-B822-5EF98A6F3FEA}" destId="{4E1B5D2A-00E5-4918-B9A7-45E0AE0B2BC4}" srcOrd="1" destOrd="0" presId="urn:microsoft.com/office/officeart/2005/8/layout/process2"/>
    <dgm:cxn modelId="{1B7EA9A6-B4BB-4813-B3E4-5DE9AB7C3FFC}" type="presOf" srcId="{04AB0A0E-7477-45FA-9171-3938994110D5}" destId="{6D5BB17E-328F-4AEA-8C0D-3B9AFBE5ACE5}" srcOrd="0" destOrd="0" presId="urn:microsoft.com/office/officeart/2005/8/layout/process2"/>
    <dgm:cxn modelId="{31FCE6DD-5216-4905-BFAE-C3B18C20E26A}" srcId="{5CFF8D31-26F4-4C2C-8F5B-40FA60386405}" destId="{17760976-9606-4146-86A5-A97A0AB449F5}" srcOrd="4" destOrd="0" parTransId="{C7AE74F6-4846-485B-986B-BB5AFA70251E}" sibTransId="{662C0707-857F-4D50-9248-BA9C48C0D636}"/>
    <dgm:cxn modelId="{0C37DFCF-A0DC-48BE-8578-EB7F4B167C25}" type="presOf" srcId="{97CC81E3-12DF-4EC5-B274-CB13BDCBA5DA}" destId="{E52A0F9C-0CFF-43D1-8A52-25C076B48725}" srcOrd="0" destOrd="0" presId="urn:microsoft.com/office/officeart/2005/8/layout/process2"/>
    <dgm:cxn modelId="{2C651BFE-B700-4F09-B12E-857650199E58}" type="presOf" srcId="{D95EFC54-3801-45EA-A518-7E89F5CC9C94}" destId="{F99D82CC-4C4D-44BD-A21D-ABDBA38D0568}" srcOrd="0" destOrd="0" presId="urn:microsoft.com/office/officeart/2005/8/layout/process2"/>
    <dgm:cxn modelId="{362E7A0F-A1D9-48BA-A470-BF2CBCCB74AC}" type="presOf" srcId="{F5A87AB1-0DDC-426D-B822-5EF98A6F3FEA}" destId="{2FEACA22-43E4-4144-8E61-6A9DE094A4E9}" srcOrd="0" destOrd="0" presId="urn:microsoft.com/office/officeart/2005/8/layout/process2"/>
    <dgm:cxn modelId="{2E794A31-6745-4BC3-9501-C78935F1F55D}" srcId="{5CFF8D31-26F4-4C2C-8F5B-40FA60386405}" destId="{5DD1CA2C-E913-46B2-8D11-F0C1DDB202DA}" srcOrd="7" destOrd="0" parTransId="{C58E1959-B728-4078-BBEB-0FCAA6267025}" sibTransId="{66DEAD64-0CE6-46B0-A8E4-206B01E4700D}"/>
    <dgm:cxn modelId="{C8CD24F2-DD7D-470C-96C1-1C6B8D13E6CD}" type="presOf" srcId="{61B38997-75EB-4EF7-8381-64D257CCB420}" destId="{DCD33674-E667-48D0-A8DC-7A511565C510}" srcOrd="1" destOrd="0" presId="urn:microsoft.com/office/officeart/2005/8/layout/process2"/>
    <dgm:cxn modelId="{DD8063A8-E045-4A5D-BAE2-2EA6C3CEB462}" type="presOf" srcId="{6B27371C-197F-40A8-A144-71AC06A71EFA}" destId="{286E2642-707D-4DD5-9877-8EF033ED936E}" srcOrd="0" destOrd="0" presId="urn:microsoft.com/office/officeart/2005/8/layout/process2"/>
    <dgm:cxn modelId="{848366DF-F960-4FAD-93A9-A9084D1553E5}" type="presOf" srcId="{D95EFC54-3801-45EA-A518-7E89F5CC9C94}" destId="{8366D006-2B3D-4D29-9F37-3D93159C566E}" srcOrd="1" destOrd="0" presId="urn:microsoft.com/office/officeart/2005/8/layout/process2"/>
    <dgm:cxn modelId="{E797D3AC-D3A6-4BB1-B644-1D19022DA90D}" type="presOf" srcId="{662C0707-857F-4D50-9248-BA9C48C0D636}" destId="{107496A1-1B54-4F14-BB7A-13E78B736CA9}" srcOrd="1" destOrd="0" presId="urn:microsoft.com/office/officeart/2005/8/layout/process2"/>
    <dgm:cxn modelId="{783118BF-E380-453A-904C-AFE6EB0E0166}" srcId="{5CFF8D31-26F4-4C2C-8F5B-40FA60386405}" destId="{25679753-55BE-43C1-ABF5-3ACA2F87384A}" srcOrd="1" destOrd="0" parTransId="{8BB8D40F-F2FC-4DD8-A6F5-0418629BAF6C}" sibTransId="{61B38997-75EB-4EF7-8381-64D257CCB420}"/>
    <dgm:cxn modelId="{706EA3F9-F7E1-4BF2-A9DD-61D9077522CD}" type="presOf" srcId="{25679753-55BE-43C1-ABF5-3ACA2F87384A}" destId="{53B11C85-3CFB-4795-9CAC-7EA38A551E8F}" srcOrd="0" destOrd="0" presId="urn:microsoft.com/office/officeart/2005/8/layout/process2"/>
    <dgm:cxn modelId="{DAE5D456-879E-46B3-A0CB-0A9E1CA22952}" type="presOf" srcId="{5CFF8D31-26F4-4C2C-8F5B-40FA60386405}" destId="{26BFAFB4-B2D2-4A81-B051-DBD77DC40316}" srcOrd="0" destOrd="0" presId="urn:microsoft.com/office/officeart/2005/8/layout/process2"/>
    <dgm:cxn modelId="{03710B26-9316-42B0-AF8F-FB691EB8AA6D}" srcId="{5CFF8D31-26F4-4C2C-8F5B-40FA60386405}" destId="{790F30E0-4822-4A5D-B951-73D0DDCCC681}" srcOrd="0" destOrd="0" parTransId="{10A4034E-3262-414F-9DEC-97D3ED42A680}" sibTransId="{D95EFC54-3801-45EA-A518-7E89F5CC9C94}"/>
    <dgm:cxn modelId="{6DF8582C-E99A-4F5F-9C85-5E5F73B1D3A7}" srcId="{5CFF8D31-26F4-4C2C-8F5B-40FA60386405}" destId="{703FEA29-588E-426C-BEAF-FFC927368E57}" srcOrd="6" destOrd="0" parTransId="{CF0FC914-1460-43D5-B32F-2B3EE9CE0850}" sibTransId="{97CC81E3-12DF-4EC5-B274-CB13BDCBA5DA}"/>
    <dgm:cxn modelId="{454D5C08-3B89-402B-9081-2C87053DF129}" type="presOf" srcId="{6E903742-E3CD-4B7E-AE48-5161313FA831}" destId="{33D29424-BD2F-4422-A09A-02FE05277007}" srcOrd="0" destOrd="0" presId="urn:microsoft.com/office/officeart/2005/8/layout/process2"/>
    <dgm:cxn modelId="{C452D1EF-C59C-4F61-AC26-E9FD5FFFCB48}" type="presOf" srcId="{EE3FDADC-39B5-4F92-AD75-2549B4DA73B0}" destId="{F2F8EC3C-0994-4944-9945-4DD205F33BA9}" srcOrd="1" destOrd="0" presId="urn:microsoft.com/office/officeart/2005/8/layout/process2"/>
    <dgm:cxn modelId="{19A14028-F63F-4CB7-BBE5-1E9D97710E9C}" type="presOf" srcId="{7201CCA8-FAF2-43CB-A2D9-EA5A3B3A23E4}" destId="{C7FB3506-3163-4913-80EB-C8041BC4DBB8}" srcOrd="0" destOrd="0" presId="urn:microsoft.com/office/officeart/2005/8/layout/process2"/>
    <dgm:cxn modelId="{36527597-B5C6-471C-8FAF-AA69471B7E34}" type="presOf" srcId="{5DD1CA2C-E913-46B2-8D11-F0C1DDB202DA}" destId="{93D72251-44E5-4574-BD39-C4C046A71CFE}" srcOrd="0" destOrd="0" presId="urn:microsoft.com/office/officeart/2005/8/layout/process2"/>
    <dgm:cxn modelId="{4B72648C-2471-459F-8092-2632B58F0A9A}" type="presOf" srcId="{61B38997-75EB-4EF7-8381-64D257CCB420}" destId="{E2D5DCFE-0629-4294-93AC-D62E2FD75099}" srcOrd="0" destOrd="0" presId="urn:microsoft.com/office/officeart/2005/8/layout/process2"/>
    <dgm:cxn modelId="{3F95D3DB-6E78-454E-966D-CEE1B366BF52}" srcId="{5CFF8D31-26F4-4C2C-8F5B-40FA60386405}" destId="{6B27371C-197F-40A8-A144-71AC06A71EFA}" srcOrd="5" destOrd="0" parTransId="{A0FEA13B-BD33-4D0A-9D25-9BADDDDA8365}" sibTransId="{F5A87AB1-0DDC-426D-B822-5EF98A6F3FEA}"/>
    <dgm:cxn modelId="{F3E45BF3-3BC0-45BF-AB8D-698F81CA19CC}" srcId="{5CFF8D31-26F4-4C2C-8F5B-40FA60386405}" destId="{6E903742-E3CD-4B7E-AE48-5161313FA831}" srcOrd="3" destOrd="0" parTransId="{E4945EDE-0A6F-4A42-8018-13A0788030E4}" sibTransId="{EE3FDADC-39B5-4F92-AD75-2549B4DA73B0}"/>
    <dgm:cxn modelId="{C214A25A-611B-4DB3-81D5-2E44B36E8EAA}" type="presOf" srcId="{662C0707-857F-4D50-9248-BA9C48C0D636}" destId="{EF19C801-9AF5-4E00-B8B2-C8243621937D}" srcOrd="0" destOrd="0" presId="urn:microsoft.com/office/officeart/2005/8/layout/process2"/>
    <dgm:cxn modelId="{8F892FBD-2ED7-4C85-8654-A1C4C4FECC6B}" type="presOf" srcId="{790F30E0-4822-4A5D-B951-73D0DDCCC681}" destId="{065180E3-66BD-4F66-84E7-274296AB6823}" srcOrd="0" destOrd="0" presId="urn:microsoft.com/office/officeart/2005/8/layout/process2"/>
    <dgm:cxn modelId="{9478E623-1DE1-454A-8A94-9101E025CA24}" type="presOf" srcId="{EE3FDADC-39B5-4F92-AD75-2549B4DA73B0}" destId="{524A0A58-7BDE-493B-B547-263FA811BAD7}" srcOrd="0" destOrd="0" presId="urn:microsoft.com/office/officeart/2005/8/layout/process2"/>
    <dgm:cxn modelId="{F930F80C-84E9-48B7-A674-377CAEB80563}" type="presOf" srcId="{17760976-9606-4146-86A5-A97A0AB449F5}" destId="{0659F268-204F-4F3B-B677-93C313368C15}" srcOrd="0" destOrd="0" presId="urn:microsoft.com/office/officeart/2005/8/layout/process2"/>
    <dgm:cxn modelId="{2157899D-9820-4E8B-9368-F84DB33446E4}" type="presOf" srcId="{97CC81E3-12DF-4EC5-B274-CB13BDCBA5DA}" destId="{7EDDE895-511A-4105-9593-E752323E7783}" srcOrd="1" destOrd="0" presId="urn:microsoft.com/office/officeart/2005/8/layout/process2"/>
    <dgm:cxn modelId="{EB596CC6-DEC0-4DCA-84BA-1A541010E702}" type="presOf" srcId="{7201CCA8-FAF2-43CB-A2D9-EA5A3B3A23E4}" destId="{75FECA7A-4CD2-410B-8E96-B7088A306C28}" srcOrd="1" destOrd="0" presId="urn:microsoft.com/office/officeart/2005/8/layout/process2"/>
    <dgm:cxn modelId="{62B76354-35F9-47A9-A34C-C3D61C01FF16}" type="presOf" srcId="{703FEA29-588E-426C-BEAF-FFC927368E57}" destId="{38CFBC1A-DF0F-424A-B5A2-D43BCC1AE396}" srcOrd="0" destOrd="0" presId="urn:microsoft.com/office/officeart/2005/8/layout/process2"/>
    <dgm:cxn modelId="{A089013D-DD6F-47B4-ABCE-9F36C7111F29}" srcId="{5CFF8D31-26F4-4C2C-8F5B-40FA60386405}" destId="{04AB0A0E-7477-45FA-9171-3938994110D5}" srcOrd="2" destOrd="0" parTransId="{35CDCE36-E359-495D-B27A-F0224F2BF59B}" sibTransId="{7201CCA8-FAF2-43CB-A2D9-EA5A3B3A23E4}"/>
    <dgm:cxn modelId="{0DAF1108-B680-4F03-BE74-412CD20F71ED}" type="presParOf" srcId="{26BFAFB4-B2D2-4A81-B051-DBD77DC40316}" destId="{065180E3-66BD-4F66-84E7-274296AB6823}" srcOrd="0" destOrd="0" presId="urn:microsoft.com/office/officeart/2005/8/layout/process2"/>
    <dgm:cxn modelId="{2CBFD9B0-46D7-4F71-9B88-2664AB4ECBAD}" type="presParOf" srcId="{26BFAFB4-B2D2-4A81-B051-DBD77DC40316}" destId="{F99D82CC-4C4D-44BD-A21D-ABDBA38D0568}" srcOrd="1" destOrd="0" presId="urn:microsoft.com/office/officeart/2005/8/layout/process2"/>
    <dgm:cxn modelId="{92207021-0A1E-4426-B39F-371E67D811BB}" type="presParOf" srcId="{F99D82CC-4C4D-44BD-A21D-ABDBA38D0568}" destId="{8366D006-2B3D-4D29-9F37-3D93159C566E}" srcOrd="0" destOrd="0" presId="urn:microsoft.com/office/officeart/2005/8/layout/process2"/>
    <dgm:cxn modelId="{68FFB413-D38C-449C-BDB7-0A74AD0AB6A8}" type="presParOf" srcId="{26BFAFB4-B2D2-4A81-B051-DBD77DC40316}" destId="{53B11C85-3CFB-4795-9CAC-7EA38A551E8F}" srcOrd="2" destOrd="0" presId="urn:microsoft.com/office/officeart/2005/8/layout/process2"/>
    <dgm:cxn modelId="{1A90583B-02F3-4C42-BF94-E2637504C6B9}" type="presParOf" srcId="{26BFAFB4-B2D2-4A81-B051-DBD77DC40316}" destId="{E2D5DCFE-0629-4294-93AC-D62E2FD75099}" srcOrd="3" destOrd="0" presId="urn:microsoft.com/office/officeart/2005/8/layout/process2"/>
    <dgm:cxn modelId="{50CBE205-D7A3-42DD-A875-92FEC557DF3E}" type="presParOf" srcId="{E2D5DCFE-0629-4294-93AC-D62E2FD75099}" destId="{DCD33674-E667-48D0-A8DC-7A511565C510}" srcOrd="0" destOrd="0" presId="urn:microsoft.com/office/officeart/2005/8/layout/process2"/>
    <dgm:cxn modelId="{8427E609-84A4-42AE-A6BA-FE0A83FB0A1D}" type="presParOf" srcId="{26BFAFB4-B2D2-4A81-B051-DBD77DC40316}" destId="{6D5BB17E-328F-4AEA-8C0D-3B9AFBE5ACE5}" srcOrd="4" destOrd="0" presId="urn:microsoft.com/office/officeart/2005/8/layout/process2"/>
    <dgm:cxn modelId="{3F617B16-BBFC-4F29-8B53-784945EFE2B9}" type="presParOf" srcId="{26BFAFB4-B2D2-4A81-B051-DBD77DC40316}" destId="{C7FB3506-3163-4913-80EB-C8041BC4DBB8}" srcOrd="5" destOrd="0" presId="urn:microsoft.com/office/officeart/2005/8/layout/process2"/>
    <dgm:cxn modelId="{4B250C4C-8771-4760-9FC1-4FA27A414DE9}" type="presParOf" srcId="{C7FB3506-3163-4913-80EB-C8041BC4DBB8}" destId="{75FECA7A-4CD2-410B-8E96-B7088A306C28}" srcOrd="0" destOrd="0" presId="urn:microsoft.com/office/officeart/2005/8/layout/process2"/>
    <dgm:cxn modelId="{1D522F56-CC37-4A7C-A5B4-2A9A88FBE8A8}" type="presParOf" srcId="{26BFAFB4-B2D2-4A81-B051-DBD77DC40316}" destId="{33D29424-BD2F-4422-A09A-02FE05277007}" srcOrd="6" destOrd="0" presId="urn:microsoft.com/office/officeart/2005/8/layout/process2"/>
    <dgm:cxn modelId="{DBC2A89B-5494-45F3-B0DC-C01542BE1124}" type="presParOf" srcId="{26BFAFB4-B2D2-4A81-B051-DBD77DC40316}" destId="{524A0A58-7BDE-493B-B547-263FA811BAD7}" srcOrd="7" destOrd="0" presId="urn:microsoft.com/office/officeart/2005/8/layout/process2"/>
    <dgm:cxn modelId="{6279845B-22D5-443E-B179-A6F9F4F9DE1B}" type="presParOf" srcId="{524A0A58-7BDE-493B-B547-263FA811BAD7}" destId="{F2F8EC3C-0994-4944-9945-4DD205F33BA9}" srcOrd="0" destOrd="0" presId="urn:microsoft.com/office/officeart/2005/8/layout/process2"/>
    <dgm:cxn modelId="{C816DA95-B46C-4C97-A81A-BA44D2F8AD77}" type="presParOf" srcId="{26BFAFB4-B2D2-4A81-B051-DBD77DC40316}" destId="{0659F268-204F-4F3B-B677-93C313368C15}" srcOrd="8" destOrd="0" presId="urn:microsoft.com/office/officeart/2005/8/layout/process2"/>
    <dgm:cxn modelId="{EF49393D-454A-479F-ACC9-BBEAC86E7353}" type="presParOf" srcId="{26BFAFB4-B2D2-4A81-B051-DBD77DC40316}" destId="{EF19C801-9AF5-4E00-B8B2-C8243621937D}" srcOrd="9" destOrd="0" presId="urn:microsoft.com/office/officeart/2005/8/layout/process2"/>
    <dgm:cxn modelId="{A80DD3B7-459C-4D45-AD3C-C408F70512F8}" type="presParOf" srcId="{EF19C801-9AF5-4E00-B8B2-C8243621937D}" destId="{107496A1-1B54-4F14-BB7A-13E78B736CA9}" srcOrd="0" destOrd="0" presId="urn:microsoft.com/office/officeart/2005/8/layout/process2"/>
    <dgm:cxn modelId="{DFB9E508-DCCE-4F93-8B61-4511DD8D6555}" type="presParOf" srcId="{26BFAFB4-B2D2-4A81-B051-DBD77DC40316}" destId="{286E2642-707D-4DD5-9877-8EF033ED936E}" srcOrd="10" destOrd="0" presId="urn:microsoft.com/office/officeart/2005/8/layout/process2"/>
    <dgm:cxn modelId="{A2740239-BCED-4D7B-A7F3-AD0753718EE8}" type="presParOf" srcId="{26BFAFB4-B2D2-4A81-B051-DBD77DC40316}" destId="{2FEACA22-43E4-4144-8E61-6A9DE094A4E9}" srcOrd="11" destOrd="0" presId="urn:microsoft.com/office/officeart/2005/8/layout/process2"/>
    <dgm:cxn modelId="{E62072B4-C454-48AD-8B68-F186603D4252}" type="presParOf" srcId="{2FEACA22-43E4-4144-8E61-6A9DE094A4E9}" destId="{4E1B5D2A-00E5-4918-B9A7-45E0AE0B2BC4}" srcOrd="0" destOrd="0" presId="urn:microsoft.com/office/officeart/2005/8/layout/process2"/>
    <dgm:cxn modelId="{1E1222DA-8E88-4D9A-87B9-15DE0E2F56E8}" type="presParOf" srcId="{26BFAFB4-B2D2-4A81-B051-DBD77DC40316}" destId="{38CFBC1A-DF0F-424A-B5A2-D43BCC1AE396}" srcOrd="12" destOrd="0" presId="urn:microsoft.com/office/officeart/2005/8/layout/process2"/>
    <dgm:cxn modelId="{487D0F1B-341C-4A4B-802B-8690BB315649}" type="presParOf" srcId="{26BFAFB4-B2D2-4A81-B051-DBD77DC40316}" destId="{E52A0F9C-0CFF-43D1-8A52-25C076B48725}" srcOrd="13" destOrd="0" presId="urn:microsoft.com/office/officeart/2005/8/layout/process2"/>
    <dgm:cxn modelId="{DCCA3FC0-9B42-4C30-9C0F-5FE1882618B0}" type="presParOf" srcId="{E52A0F9C-0CFF-43D1-8A52-25C076B48725}" destId="{7EDDE895-511A-4105-9593-E752323E7783}" srcOrd="0" destOrd="0" presId="urn:microsoft.com/office/officeart/2005/8/layout/process2"/>
    <dgm:cxn modelId="{3910386D-C1DB-4D94-B85E-9DF863049568}" type="presParOf" srcId="{26BFAFB4-B2D2-4A81-B051-DBD77DC40316}" destId="{93D72251-44E5-4574-BD39-C4C046A71CFE}" srcOrd="14" destOrd="0" presId="urn:microsoft.com/office/officeart/2005/8/layout/process2"/>
  </dgm:cxnLst>
  <dgm:bg/>
  <dgm:whole/>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54D583BC-4A83-47AA-8D0B-834CEDB39BA6}">
      <dsp:nvSpPr>
        <dsp:cNvPr id="0" name=""/>
        <dsp:cNvSpPr/>
      </dsp:nvSpPr>
      <dsp:spPr>
        <a:xfrm>
          <a:off x="1875285" y="-49411"/>
          <a:ext cx="1740258" cy="130268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POLITICAL (Average)</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Political issues in US</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Difficult to adjust with changing Government  rules in 81 countries</a:t>
          </a:r>
        </a:p>
      </dsp:txBody>
      <dsp:txXfrm>
        <a:off x="1938877" y="14181"/>
        <a:ext cx="1613074" cy="1175505"/>
      </dsp:txXfrm>
    </dsp:sp>
    <dsp:sp modelId="{57B6CE9A-9EDA-4060-B976-BB4509DB50B3}">
      <dsp:nvSpPr>
        <dsp:cNvPr id="0" name=""/>
        <dsp:cNvSpPr/>
      </dsp:nvSpPr>
      <dsp:spPr>
        <a:xfrm>
          <a:off x="848794" y="732990"/>
          <a:ext cx="4572037" cy="4572037"/>
        </a:xfrm>
        <a:custGeom>
          <a:avLst/>
          <a:gdLst/>
          <a:ahLst/>
          <a:cxnLst/>
          <a:rect l="0" t="0" r="0" b="0"/>
          <a:pathLst>
            <a:path>
              <a:moveTo>
                <a:pt x="2879335" y="78337"/>
              </a:moveTo>
              <a:arcTo wR="2286018" hR="2286018" stAng="17102571" swAng="524962"/>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FA230317-664D-4225-82E9-5859FFA675FB}">
      <dsp:nvSpPr>
        <dsp:cNvPr id="0" name=""/>
        <dsp:cNvSpPr/>
      </dsp:nvSpPr>
      <dsp:spPr>
        <a:xfrm>
          <a:off x="3855036" y="976667"/>
          <a:ext cx="1740258" cy="130268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ECONOMICAL (Good)</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Saturated market in Developed nations</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Growing markets in Developing nations</a:t>
          </a:r>
        </a:p>
      </dsp:txBody>
      <dsp:txXfrm>
        <a:off x="3918628" y="1040259"/>
        <a:ext cx="1613074" cy="1175505"/>
      </dsp:txXfrm>
    </dsp:sp>
    <dsp:sp modelId="{9B653E7B-3C07-48CD-9B47-21CA913D8A71}">
      <dsp:nvSpPr>
        <dsp:cNvPr id="0" name=""/>
        <dsp:cNvSpPr/>
      </dsp:nvSpPr>
      <dsp:spPr>
        <a:xfrm>
          <a:off x="459396" y="485003"/>
          <a:ext cx="4572037" cy="4572037"/>
        </a:xfrm>
        <a:custGeom>
          <a:avLst/>
          <a:gdLst/>
          <a:ahLst/>
          <a:cxnLst/>
          <a:rect l="0" t="0" r="0" b="0"/>
          <a:pathLst>
            <a:path>
              <a:moveTo>
                <a:pt x="4552528" y="1987999"/>
              </a:moveTo>
              <a:arcTo wR="2286018" hR="2286018" stAng="21150554" swAng="898891"/>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8AC34634-E5F5-4CBA-9246-CC2E00033CF8}">
      <dsp:nvSpPr>
        <dsp:cNvPr id="0" name=""/>
        <dsp:cNvSpPr/>
      </dsp:nvSpPr>
      <dsp:spPr>
        <a:xfrm>
          <a:off x="3855036" y="3262686"/>
          <a:ext cx="1740258" cy="130268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SOCIAL (Good)</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Wide customer base covering most of the demographic variables of population</a:t>
          </a:r>
        </a:p>
      </dsp:txBody>
      <dsp:txXfrm>
        <a:off x="3918628" y="3326278"/>
        <a:ext cx="1613074" cy="1175505"/>
      </dsp:txXfrm>
    </dsp:sp>
    <dsp:sp modelId="{379849A0-DEE1-4661-ABBF-878C8B77BE7D}">
      <dsp:nvSpPr>
        <dsp:cNvPr id="0" name=""/>
        <dsp:cNvSpPr/>
      </dsp:nvSpPr>
      <dsp:spPr>
        <a:xfrm>
          <a:off x="459396" y="485003"/>
          <a:ext cx="4572037" cy="4572037"/>
        </a:xfrm>
        <a:custGeom>
          <a:avLst/>
          <a:gdLst/>
          <a:ahLst/>
          <a:cxnLst/>
          <a:rect l="0" t="0" r="0" b="0"/>
          <a:pathLst>
            <a:path>
              <a:moveTo>
                <a:pt x="3600940" y="4156008"/>
              </a:moveTo>
              <a:arcTo wR="2286018" hR="2286018" stAng="3293175" swAng="574111"/>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BFDF2E0A-AA7C-459C-B9AF-CBB02446847C}">
      <dsp:nvSpPr>
        <dsp:cNvPr id="0" name=""/>
        <dsp:cNvSpPr/>
      </dsp:nvSpPr>
      <dsp:spPr>
        <a:xfrm>
          <a:off x="1875285" y="4405696"/>
          <a:ext cx="1740258" cy="130268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TECHNOLOGY (Average)</a:t>
          </a:r>
        </a:p>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Needs more advancement in technology</a:t>
          </a:r>
        </a:p>
      </dsp:txBody>
      <dsp:txXfrm>
        <a:off x="1938877" y="4469288"/>
        <a:ext cx="1613074" cy="1175505"/>
      </dsp:txXfrm>
    </dsp:sp>
    <dsp:sp modelId="{A294AFCD-33A2-4227-A69F-51ECE475C8EE}">
      <dsp:nvSpPr>
        <dsp:cNvPr id="0" name=""/>
        <dsp:cNvSpPr/>
      </dsp:nvSpPr>
      <dsp:spPr>
        <a:xfrm>
          <a:off x="459396" y="485003"/>
          <a:ext cx="4572037" cy="4572037"/>
        </a:xfrm>
        <a:custGeom>
          <a:avLst/>
          <a:gdLst/>
          <a:ahLst/>
          <a:cxnLst/>
          <a:rect l="0" t="0" r="0" b="0"/>
          <a:pathLst>
            <a:path>
              <a:moveTo>
                <a:pt x="1300233" y="4348568"/>
              </a:moveTo>
              <a:arcTo wR="2286018" hR="2286018" stAng="6932714" swAng="574111"/>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6D8D0CAB-84F5-4E98-ACF1-5289C515A541}">
      <dsp:nvSpPr>
        <dsp:cNvPr id="0" name=""/>
        <dsp:cNvSpPr/>
      </dsp:nvSpPr>
      <dsp:spPr>
        <a:xfrm>
          <a:off x="-104464" y="3262686"/>
          <a:ext cx="1740258" cy="130268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ENVIRONMENT (Good)</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Sustainable bond </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Ethical </a:t>
          </a:r>
        </a:p>
        <a:p>
          <a:pPr lvl="0" algn="l" defTabSz="488950">
            <a:lnSpc>
              <a:spcPct val="90000"/>
            </a:lnSpc>
            <a:spcBef>
              <a:spcPct val="0"/>
            </a:spcBef>
            <a:spcAft>
              <a:spcPct val="35000"/>
            </a:spcAft>
          </a:pPr>
          <a:r>
            <a:rPr lang="en-IN" sz="1100" kern="1200">
              <a:latin typeface="Times New Roman" pitchFamily="18" charset="0"/>
              <a:cs typeface="Times New Roman" pitchFamily="18" charset="0"/>
            </a:rPr>
            <a:t>Environment favouring policies</a:t>
          </a:r>
        </a:p>
      </dsp:txBody>
      <dsp:txXfrm>
        <a:off x="-40872" y="3326278"/>
        <a:ext cx="1613074" cy="1175505"/>
      </dsp:txXfrm>
    </dsp:sp>
    <dsp:sp modelId="{59C3721F-68F9-4122-96A0-2D077954ED77}">
      <dsp:nvSpPr>
        <dsp:cNvPr id="0" name=""/>
        <dsp:cNvSpPr/>
      </dsp:nvSpPr>
      <dsp:spPr>
        <a:xfrm>
          <a:off x="459396" y="485003"/>
          <a:ext cx="4572037" cy="4572037"/>
        </a:xfrm>
        <a:custGeom>
          <a:avLst/>
          <a:gdLst/>
          <a:ahLst/>
          <a:cxnLst/>
          <a:rect l="0" t="0" r="0" b="0"/>
          <a:pathLst>
            <a:path>
              <a:moveTo>
                <a:pt x="19509" y="2584038"/>
              </a:moveTo>
              <a:arcTo wR="2286018" hR="2286018" stAng="10350554" swAng="898891"/>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 modelId="{CDC63E60-ADCA-47DE-BC74-085A833AB0D9}">
      <dsp:nvSpPr>
        <dsp:cNvPr id="0" name=""/>
        <dsp:cNvSpPr/>
      </dsp:nvSpPr>
      <dsp:spPr>
        <a:xfrm>
          <a:off x="-104464" y="976667"/>
          <a:ext cx="1740258" cy="1302689"/>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LEGAL (Good)</a:t>
          </a:r>
        </a:p>
        <a:p>
          <a:pPr lvl="0" algn="ctr" defTabSz="488950">
            <a:lnSpc>
              <a:spcPct val="90000"/>
            </a:lnSpc>
            <a:spcBef>
              <a:spcPct val="0"/>
            </a:spcBef>
            <a:spcAft>
              <a:spcPct val="35000"/>
            </a:spcAft>
          </a:pPr>
          <a:r>
            <a:rPr lang="en-IN" sz="1100" kern="1200">
              <a:latin typeface="Times New Roman" pitchFamily="18" charset="0"/>
              <a:cs typeface="Times New Roman" pitchFamily="18" charset="0"/>
            </a:rPr>
            <a:t>It has followed the rules and regulations  in all the countries of business</a:t>
          </a:r>
        </a:p>
      </dsp:txBody>
      <dsp:txXfrm>
        <a:off x="-40872" y="1040259"/>
        <a:ext cx="1613074" cy="1175505"/>
      </dsp:txXfrm>
    </dsp:sp>
    <dsp:sp modelId="{70D9B340-742D-4688-978B-6B32CB286D37}">
      <dsp:nvSpPr>
        <dsp:cNvPr id="0" name=""/>
        <dsp:cNvSpPr/>
      </dsp:nvSpPr>
      <dsp:spPr>
        <a:xfrm>
          <a:off x="69997" y="732990"/>
          <a:ext cx="4572037" cy="4572037"/>
        </a:xfrm>
        <a:custGeom>
          <a:avLst/>
          <a:gdLst/>
          <a:ahLst/>
          <a:cxnLst/>
          <a:rect l="0" t="0" r="0" b="0"/>
          <a:pathLst>
            <a:path>
              <a:moveTo>
                <a:pt x="1363790" y="194278"/>
              </a:moveTo>
              <a:arcTo wR="2286018" hR="2286018" stAng="14772466" swAng="524962"/>
            </a:path>
          </a:pathLst>
        </a:custGeom>
        <a:noFill/>
        <a:ln w="6350" cap="flat" cmpd="sng" algn="ctr">
          <a:solidFill>
            <a:schemeClr val="dk1">
              <a:hueOff val="0"/>
              <a:satOff val="0"/>
              <a:lumOff val="0"/>
              <a:alphaOff val="0"/>
            </a:schemeClr>
          </a:solidFill>
          <a:prstDash val="solid"/>
          <a:miter lim="800000"/>
          <a:tailEnd type="arrow"/>
        </a:ln>
        <a:effectLst/>
      </dsp:spPr>
      <dsp:style>
        <a:lnRef idx="1">
          <a:scrgbClr r="0" g="0" b="0"/>
        </a:lnRef>
        <a:fillRef idx="0">
          <a:scrgbClr r="0" g="0" b="0"/>
        </a:fillRef>
        <a:effectRef idx="0">
          <a:scrgbClr r="0" g="0" b="0"/>
        </a:effectRef>
        <a:fontRef idx="minor"/>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5180E3-66BD-4F66-84E7-274296AB6823}">
      <dsp:nvSpPr>
        <dsp:cNvPr id="0" name=""/>
        <dsp:cNvSpPr/>
      </dsp:nvSpPr>
      <dsp:spPr>
        <a:xfrm>
          <a:off x="0" y="4009"/>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1- Establishing a sense of urgency</a:t>
          </a:r>
        </a:p>
        <a:p>
          <a:pPr lvl="0" algn="ctr" defTabSz="466725">
            <a:lnSpc>
              <a:spcPct val="90000"/>
            </a:lnSpc>
            <a:spcBef>
              <a:spcPct val="0"/>
            </a:spcBef>
            <a:spcAft>
              <a:spcPct val="35000"/>
            </a:spcAft>
          </a:pPr>
          <a:r>
            <a:rPr lang="en-IN" sz="1050" kern="1200"/>
            <a:t>( To bring changes based on customer expectations and markets)</a:t>
          </a:r>
        </a:p>
      </dsp:txBody>
      <dsp:txXfrm>
        <a:off x="13926" y="17935"/>
        <a:ext cx="5462977" cy="447604"/>
      </dsp:txXfrm>
    </dsp:sp>
    <dsp:sp modelId="{F99D82CC-4C4D-44BD-A21D-ABDBA38D0568}">
      <dsp:nvSpPr>
        <dsp:cNvPr id="0" name=""/>
        <dsp:cNvSpPr/>
      </dsp:nvSpPr>
      <dsp:spPr>
        <a:xfrm rot="5400000">
          <a:off x="2656266" y="491352"/>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509182"/>
        <a:ext cx="128373" cy="124807"/>
      </dsp:txXfrm>
    </dsp:sp>
    <dsp:sp modelId="{53B11C85-3CFB-4795-9CAC-7EA38A551E8F}">
      <dsp:nvSpPr>
        <dsp:cNvPr id="0" name=""/>
        <dsp:cNvSpPr/>
      </dsp:nvSpPr>
      <dsp:spPr>
        <a:xfrm>
          <a:off x="0" y="717193"/>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2- Creating the Guiding Coalition</a:t>
          </a:r>
        </a:p>
        <a:p>
          <a:pPr lvl="0" algn="ctr" defTabSz="466725">
            <a:lnSpc>
              <a:spcPct val="90000"/>
            </a:lnSpc>
            <a:spcBef>
              <a:spcPct val="0"/>
            </a:spcBef>
            <a:spcAft>
              <a:spcPct val="35000"/>
            </a:spcAft>
          </a:pPr>
          <a:r>
            <a:rPr lang="en-IN" sz="1050" kern="1200"/>
            <a:t>( All country heads, stakeholders and employees should be included and informed about changes)</a:t>
          </a:r>
        </a:p>
      </dsp:txBody>
      <dsp:txXfrm>
        <a:off x="13926" y="731119"/>
        <a:ext cx="5462977" cy="447604"/>
      </dsp:txXfrm>
    </dsp:sp>
    <dsp:sp modelId="{E2D5DCFE-0629-4294-93AC-D62E2FD75099}">
      <dsp:nvSpPr>
        <dsp:cNvPr id="0" name=""/>
        <dsp:cNvSpPr/>
      </dsp:nvSpPr>
      <dsp:spPr>
        <a:xfrm rot="5400000">
          <a:off x="2656266" y="1204536"/>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1222366"/>
        <a:ext cx="128373" cy="124807"/>
      </dsp:txXfrm>
    </dsp:sp>
    <dsp:sp modelId="{6D5BB17E-328F-4AEA-8C0D-3B9AFBE5ACE5}">
      <dsp:nvSpPr>
        <dsp:cNvPr id="0" name=""/>
        <dsp:cNvSpPr/>
      </dsp:nvSpPr>
      <dsp:spPr>
        <a:xfrm>
          <a:off x="0" y="1430378"/>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3- Developing the guiding coalition</a:t>
          </a:r>
        </a:p>
        <a:p>
          <a:pPr lvl="0" algn="ctr" defTabSz="466725">
            <a:lnSpc>
              <a:spcPct val="90000"/>
            </a:lnSpc>
            <a:spcBef>
              <a:spcPct val="0"/>
            </a:spcBef>
            <a:spcAft>
              <a:spcPct val="35000"/>
            </a:spcAft>
          </a:pPr>
          <a:r>
            <a:rPr lang="en-IN" sz="1050" kern="1200"/>
            <a:t>(Customer satisfaction should be at the centre of the change management)</a:t>
          </a:r>
        </a:p>
      </dsp:txBody>
      <dsp:txXfrm>
        <a:off x="13926" y="1444304"/>
        <a:ext cx="5462977" cy="447604"/>
      </dsp:txXfrm>
    </dsp:sp>
    <dsp:sp modelId="{C7FB3506-3163-4913-80EB-C8041BC4DBB8}">
      <dsp:nvSpPr>
        <dsp:cNvPr id="0" name=""/>
        <dsp:cNvSpPr/>
      </dsp:nvSpPr>
      <dsp:spPr>
        <a:xfrm rot="5400000">
          <a:off x="2656266" y="1917721"/>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1935551"/>
        <a:ext cx="128373" cy="124807"/>
      </dsp:txXfrm>
    </dsp:sp>
    <dsp:sp modelId="{33D29424-BD2F-4422-A09A-02FE05277007}">
      <dsp:nvSpPr>
        <dsp:cNvPr id="0" name=""/>
        <dsp:cNvSpPr/>
      </dsp:nvSpPr>
      <dsp:spPr>
        <a:xfrm>
          <a:off x="0" y="2143563"/>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4- Communicating the Change Vision</a:t>
          </a:r>
        </a:p>
        <a:p>
          <a:pPr lvl="0" algn="ctr" defTabSz="466725">
            <a:lnSpc>
              <a:spcPct val="90000"/>
            </a:lnSpc>
            <a:spcBef>
              <a:spcPct val="0"/>
            </a:spcBef>
            <a:spcAft>
              <a:spcPct val="35000"/>
            </a:spcAft>
          </a:pPr>
          <a:r>
            <a:rPr lang="en-IN" sz="1050" kern="1200"/>
            <a:t>( Team based work by taking employees into confidence for bringing  inevitable change)</a:t>
          </a:r>
        </a:p>
      </dsp:txBody>
      <dsp:txXfrm>
        <a:off x="13926" y="2157489"/>
        <a:ext cx="5462977" cy="447604"/>
      </dsp:txXfrm>
    </dsp:sp>
    <dsp:sp modelId="{524A0A58-7BDE-493B-B547-263FA811BAD7}">
      <dsp:nvSpPr>
        <dsp:cNvPr id="0" name=""/>
        <dsp:cNvSpPr/>
      </dsp:nvSpPr>
      <dsp:spPr>
        <a:xfrm rot="5400000">
          <a:off x="2656266" y="2630905"/>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2648735"/>
        <a:ext cx="128373" cy="124807"/>
      </dsp:txXfrm>
    </dsp:sp>
    <dsp:sp modelId="{0659F268-204F-4F3B-B677-93C313368C15}">
      <dsp:nvSpPr>
        <dsp:cNvPr id="0" name=""/>
        <dsp:cNvSpPr/>
      </dsp:nvSpPr>
      <dsp:spPr>
        <a:xfrm>
          <a:off x="0" y="2856747"/>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5- Empowering Broad-Based Actions</a:t>
          </a:r>
        </a:p>
        <a:p>
          <a:pPr lvl="0" algn="ctr" defTabSz="466725">
            <a:lnSpc>
              <a:spcPct val="90000"/>
            </a:lnSpc>
            <a:spcBef>
              <a:spcPct val="0"/>
            </a:spcBef>
            <a:spcAft>
              <a:spcPct val="35000"/>
            </a:spcAft>
          </a:pPr>
          <a:r>
            <a:rPr lang="en-IN" sz="1050" kern="1200"/>
            <a:t>( Long term vision and sticking to the core value of being the best 'third place')</a:t>
          </a:r>
        </a:p>
      </dsp:txBody>
      <dsp:txXfrm>
        <a:off x="13926" y="2870673"/>
        <a:ext cx="5462977" cy="447604"/>
      </dsp:txXfrm>
    </dsp:sp>
    <dsp:sp modelId="{EF19C801-9AF5-4E00-B8B2-C8243621937D}">
      <dsp:nvSpPr>
        <dsp:cNvPr id="0" name=""/>
        <dsp:cNvSpPr/>
      </dsp:nvSpPr>
      <dsp:spPr>
        <a:xfrm rot="5400000">
          <a:off x="2656266" y="3344090"/>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3361920"/>
        <a:ext cx="128373" cy="124807"/>
      </dsp:txXfrm>
    </dsp:sp>
    <dsp:sp modelId="{286E2642-707D-4DD5-9877-8EF033ED936E}">
      <dsp:nvSpPr>
        <dsp:cNvPr id="0" name=""/>
        <dsp:cNvSpPr/>
      </dsp:nvSpPr>
      <dsp:spPr>
        <a:xfrm>
          <a:off x="0" y="3569932"/>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6- Generating short-term wins</a:t>
          </a:r>
        </a:p>
        <a:p>
          <a:pPr lvl="0" algn="ctr" defTabSz="466725">
            <a:lnSpc>
              <a:spcPct val="90000"/>
            </a:lnSpc>
            <a:spcBef>
              <a:spcPct val="0"/>
            </a:spcBef>
            <a:spcAft>
              <a:spcPct val="35000"/>
            </a:spcAft>
          </a:pPr>
          <a:r>
            <a:rPr lang="en-IN" sz="1050" kern="1200"/>
            <a:t>(Pilot testing of new launches)</a:t>
          </a:r>
        </a:p>
      </dsp:txBody>
      <dsp:txXfrm>
        <a:off x="13926" y="3583858"/>
        <a:ext cx="5462977" cy="447604"/>
      </dsp:txXfrm>
    </dsp:sp>
    <dsp:sp modelId="{2FEACA22-43E4-4144-8E61-6A9DE094A4E9}">
      <dsp:nvSpPr>
        <dsp:cNvPr id="0" name=""/>
        <dsp:cNvSpPr/>
      </dsp:nvSpPr>
      <dsp:spPr>
        <a:xfrm rot="5400000">
          <a:off x="2656266" y="4057274"/>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4075104"/>
        <a:ext cx="128373" cy="124807"/>
      </dsp:txXfrm>
    </dsp:sp>
    <dsp:sp modelId="{38CFBC1A-DF0F-424A-B5A2-D43BCC1AE396}">
      <dsp:nvSpPr>
        <dsp:cNvPr id="0" name=""/>
        <dsp:cNvSpPr/>
      </dsp:nvSpPr>
      <dsp:spPr>
        <a:xfrm>
          <a:off x="0" y="4283116"/>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7-Consolidating gains and producing more change</a:t>
          </a:r>
        </a:p>
        <a:p>
          <a:pPr lvl="0" algn="ctr" defTabSz="466725">
            <a:lnSpc>
              <a:spcPct val="90000"/>
            </a:lnSpc>
            <a:spcBef>
              <a:spcPct val="0"/>
            </a:spcBef>
            <a:spcAft>
              <a:spcPct val="35000"/>
            </a:spcAft>
          </a:pPr>
          <a:r>
            <a:rPr lang="en-IN" sz="1050" kern="1200"/>
            <a:t>( Employee training around the world based on pilot success)</a:t>
          </a:r>
        </a:p>
      </dsp:txBody>
      <dsp:txXfrm>
        <a:off x="13926" y="4297042"/>
        <a:ext cx="5462977" cy="447604"/>
      </dsp:txXfrm>
    </dsp:sp>
    <dsp:sp modelId="{E52A0F9C-0CFF-43D1-8A52-25C076B48725}">
      <dsp:nvSpPr>
        <dsp:cNvPr id="0" name=""/>
        <dsp:cNvSpPr/>
      </dsp:nvSpPr>
      <dsp:spPr>
        <a:xfrm rot="5400000">
          <a:off x="2656266" y="4770459"/>
          <a:ext cx="178296" cy="213955"/>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400050">
            <a:lnSpc>
              <a:spcPct val="90000"/>
            </a:lnSpc>
            <a:spcBef>
              <a:spcPct val="0"/>
            </a:spcBef>
            <a:spcAft>
              <a:spcPct val="35000"/>
            </a:spcAft>
          </a:pPr>
          <a:endParaRPr lang="en-IN" sz="900" kern="1200"/>
        </a:p>
      </dsp:txBody>
      <dsp:txXfrm rot="-5400000">
        <a:off x="2681228" y="4788289"/>
        <a:ext cx="128373" cy="124807"/>
      </dsp:txXfrm>
    </dsp:sp>
    <dsp:sp modelId="{93D72251-44E5-4574-BD39-C4C046A71CFE}">
      <dsp:nvSpPr>
        <dsp:cNvPr id="0" name=""/>
        <dsp:cNvSpPr/>
      </dsp:nvSpPr>
      <dsp:spPr>
        <a:xfrm>
          <a:off x="0" y="4996301"/>
          <a:ext cx="5490829" cy="475456"/>
        </a:xfrm>
        <a:prstGeom prst="roundRect">
          <a:avLst>
            <a:gd name="adj" fmla="val 10000"/>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41910" tIns="41910" rIns="41910" bIns="41910" numCol="1" spcCol="1270" anchor="ctr" anchorCtr="0">
          <a:noAutofit/>
        </a:bodyPr>
        <a:lstStyle/>
        <a:p>
          <a:pPr lvl="0" algn="ctr" defTabSz="466725">
            <a:lnSpc>
              <a:spcPct val="90000"/>
            </a:lnSpc>
            <a:spcBef>
              <a:spcPct val="0"/>
            </a:spcBef>
            <a:spcAft>
              <a:spcPct val="35000"/>
            </a:spcAft>
          </a:pPr>
          <a:r>
            <a:rPr lang="en-IN" sz="1050" kern="1200"/>
            <a:t>8- Anchoring new approaches in the culture</a:t>
          </a:r>
        </a:p>
        <a:p>
          <a:pPr lvl="0" algn="ctr" defTabSz="466725">
            <a:lnSpc>
              <a:spcPct val="90000"/>
            </a:lnSpc>
            <a:spcBef>
              <a:spcPct val="0"/>
            </a:spcBef>
            <a:spcAft>
              <a:spcPct val="35000"/>
            </a:spcAft>
          </a:pPr>
          <a:r>
            <a:rPr lang="en-IN" sz="1050" kern="1200"/>
            <a:t>(Adopting the host country culture along with the company culture)</a:t>
          </a:r>
        </a:p>
      </dsp:txBody>
      <dsp:txXfrm>
        <a:off x="13926" y="5010227"/>
        <a:ext cx="5462977" cy="447604"/>
      </dsp:txXfrm>
    </dsp:sp>
  </dsp:spTree>
</dsp:drawing>
</file>

<file path=word/diagrams/layout1.xml><?xml version="1.0" encoding="utf-8"?>
<dgm:layoutDef xmlns:dgm="http://schemas.openxmlformats.org/drawingml/2006/diagram" xmlns:a="http://schemas.openxmlformats.org/drawingml/2006/main" uniqueId="urn:microsoft.com/office/officeart/2005/8/layout/cycle5">
  <dgm:title val=""/>
  <dgm:desc val=""/>
  <dgm:catLst>
    <dgm:cat type="cycle" pri="3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fact="-1"/>
          <dgm:constr type="diam" for="ch"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connDist"/>
                <dgm:constr type="begPad" refType="connDist" fact="0.2"/>
                <dgm:constr type="endPad" refType="connDist" fact="0.2"/>
              </dgm:constrLst>
              <dgm:ruleLst/>
            </dgm:layoutNode>
          </dgm:forEach>
        </dgm:if>
        <dgm:else name="Name16"/>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process2">
  <dgm:title val=""/>
  <dgm:desc val=""/>
  <dgm:catLst>
    <dgm:cat type="process" pri="13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resizeHandles val="exact"/>
    </dgm:varLst>
    <dgm:alg type="lin">
      <dgm:param type="linDir" val="fromT"/>
    </dgm:alg>
    <dgm:shape xmlns:r="http://schemas.openxmlformats.org/officeDocument/2006/relationships" r:blip="">
      <dgm:adjLst/>
    </dgm:shape>
    <dgm:presOf/>
    <dgm:constrLst>
      <dgm:constr type="h" for="ch" ptType="node" refType="h"/>
      <dgm:constr type="h" for="ch" ptType="sibTrans" refType="h" refFor="ch" refPtType="node" fact="0.5"/>
      <dgm:constr type="w" for="ch" ptType="node" op="equ"/>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choose name="Name0">
          <dgm:if name="Name1" axis="root des" ptType="all node" func="maxDepth" op="gt" val="1">
            <dgm:alg type="tx">
              <dgm:param type="parTxLTRAlign" val="l"/>
              <dgm:param type="parTxRTLAlign" val="r"/>
              <dgm:param type="txAnchorVertCh" val="mid"/>
            </dgm:alg>
          </dgm:if>
          <dgm:else name="Name2">
            <dgm:alg type="tx"/>
          </dgm:else>
        </dgm:choose>
        <dgm:shape xmlns:r="http://schemas.openxmlformats.org/officeDocument/2006/relationships" type="roundRect" r:blip="">
          <dgm:adjLst>
            <dgm:adj idx="1" val="0.1"/>
          </dgm:adjLst>
        </dgm:shape>
        <dgm:presOf axis="desOrSelf" ptType="node"/>
        <dgm:constrLst>
          <dgm:constr type="w" refType="h" fact="1.8"/>
          <dgm:constr type="tMarg" refType="primFontSz" fact="0.3"/>
          <dgm:constr type="bMarg" refType="primFontSz" fact="0.3"/>
          <dgm:constr type="lMarg" refType="primFontSz" fact="0.3"/>
          <dgm:constr type="rMarg" refType="primFontSz" fact="0.3"/>
        </dgm:constrLst>
        <dgm:ruleLst>
          <dgm:rule type="primFontSz" val="18" fact="NaN" max="NaN"/>
          <dgm:rule type="w" val="NaN" fact="4" max="NaN"/>
          <dgm:rule type="primFontSz" val="5" fact="NaN" max="NaN"/>
        </dgm:ruleLst>
      </dgm:layoutNode>
      <dgm:forEach name="sibTransForEach" axis="followSib" ptType="sibTrans" cnt="1">
        <dgm:layoutNode name="sibTrans">
          <dgm:alg type="conn">
            <dgm:param type="begPts" val="auto"/>
            <dgm:param type="endPts" val="auto"/>
          </dgm:alg>
          <dgm:shape xmlns:r="http://schemas.openxmlformats.org/officeDocument/2006/relationships" type="conn" r:blip="">
            <dgm:adjLst/>
          </dgm:shape>
          <dgm:presOf axis="self"/>
          <dgm:constrLst>
            <dgm:constr type="w" refType="h" fact="0.9"/>
            <dgm:constr type="connDist"/>
            <dgm:constr type="wArH" refType="w" fact="0.5"/>
            <dgm:constr type="hArH" refType="w"/>
            <dgm:constr type="stemThick" refType="w" fact="0.6"/>
            <dgm:constr type="begPad" refType="connDist" fact="0.125"/>
            <dgm:constr type="endPad" refType="connDist" fact="0.125"/>
          </dgm:constrLst>
          <dgm:ruleLst/>
          <dgm:layoutNode name="connectorText">
            <dgm:alg type="tx">
              <dgm:param type="autoTxRot" val="upr"/>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alig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b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callout">
    <dgm:scene3d>
      <a:camera prst="orthographicFront"/>
      <a:lightRig rig="threePt" dir="t"/>
    </dgm:scene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dk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fgAcc0">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ImgPlace1">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hp">
    <dgm:scene3d>
      <a:camera prst="orthographicFront"/>
      <a:lightRig rig="threePt" dir="t"/>
    </dgm:scene3d>
    <dgm:txPr/>
    <dgm:style>
      <a:lnRef idx="2">
        <a:scrgbClr r="0" g="0" b="0"/>
      </a:lnRef>
      <a:fillRef idx="1">
        <a:scrgbClr r="0" g="0" b="0"/>
      </a:fillRef>
      <a:effectRef idx="0">
        <a:scrgbClr r="0" g="0" b="0"/>
      </a:effectRef>
      <a:fontRef idx="minor"/>
    </dgm:style>
  </dgm:styleLbl>
  <dgm:styleLbl name="fg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0">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txPr/>
    <dgm:style>
      <a:lnRef idx="2">
        <a:scrgbClr r="0" g="0" b="0"/>
      </a:lnRef>
      <a:fillRef idx="0">
        <a:scrgbClr r="0" g="0" b="0"/>
      </a:fillRef>
      <a:effectRef idx="0">
        <a:scrgbClr r="0" g="0" b="0"/>
      </a:effectRef>
      <a:fontRef idx="minor"/>
    </dgm:style>
  </dgm:styleLbl>
  <dgm:styleLbl name="parChTrans2D1">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txPr/>
    <dgm:style>
      <a:lnRef idx="2">
        <a:scrgbClr r="0" g="0" b="0"/>
      </a:lnRef>
      <a:fillRef idx="1">
        <a:scrgbClr r="0" g="0" b="0"/>
      </a:fillRef>
      <a:effectRef idx="0">
        <a:scrgbClr r="0" g="0" b="0"/>
      </a:effectRef>
      <a:fontRef idx="minor">
        <a:schemeClr val="lt1"/>
      </a:fontRef>
    </dgm:style>
  </dgm:styleLbl>
  <dgm:styleLbl name="revTx">
    <dgm:scene3d>
      <a:camera prst="orthographicFront"/>
      <a:lightRig rig="threePt" dir="t"/>
    </dgm:scene3d>
    <dgm:txPr/>
    <dgm:style>
      <a:lnRef idx="0">
        <a:scrgbClr r="0" g="0" b="0"/>
      </a:lnRef>
      <a:fillRef idx="0">
        <a:scrgbClr r="0" g="0" b="0"/>
      </a:fillRef>
      <a:effectRef idx="0">
        <a:scrgbClr r="0" g="0" b="0"/>
      </a:effectRef>
      <a:fontRef idx="minor"/>
    </dgm:style>
  </dgm:styleLbl>
  <dgm:styleLbl name="sibTrans1D1">
    <dgm:scene3d>
      <a:camera prst="orthographicFront"/>
      <a:lightRig rig="threePt" dir="t"/>
    </dgm:scene3d>
    <dgm:txPr/>
    <dgm:style>
      <a:lnRef idx="1">
        <a:scrgbClr r="0" g="0" b="0"/>
      </a:lnRef>
      <a:fillRef idx="0">
        <a:scrgbClr r="0" g="0" b="0"/>
      </a:fillRef>
      <a:effectRef idx="0">
        <a:scrgbClr r="0" g="0" b="0"/>
      </a:effectRef>
      <a:fontRef idx="minor"/>
    </dgm:style>
  </dgm:styleLbl>
  <dgm:styleLbl name="sibTrans2D1">
    <dgm:scene3d>
      <a:camera prst="orthographicFront"/>
      <a:lightRig rig="threePt" dir="t"/>
    </dgm:scene3d>
    <dgm:txPr/>
    <dgm:style>
      <a:lnRef idx="0">
        <a:scrgbClr r="0" g="0" b="0"/>
      </a:lnRef>
      <a:fillRef idx="1">
        <a:scrgbClr r="0" g="0" b="0"/>
      </a:fillRef>
      <a:effectRef idx="0">
        <a:scrgbClr r="0" g="0" b="0"/>
      </a:effectRef>
      <a:fontRef idx="minor">
        <a:schemeClr val="lt1"/>
      </a:fontRef>
    </dgm:style>
  </dgm:styleLbl>
  <dgm:styleLbl name="solidAlign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txPr/>
    <dgm:style>
      <a:lnRef idx="1">
        <a:scrgbClr r="0" g="0" b="0"/>
      </a:lnRef>
      <a:fillRef idx="1">
        <a:scrgbClr r="0" g="0" b="0"/>
      </a:fillRef>
      <a:effectRef idx="0">
        <a:scrgbClr r="0" g="0" b="0"/>
      </a:effectRef>
      <a:fontRef idx="minor"/>
    </dgm:style>
  </dgm:styleLbl>
  <dgm:styleLbl name="trBgShp">
    <dgm:scene3d>
      <a:camera prst="orthographicFront"/>
      <a:lightRig rig="threePt" dir="t"/>
    </dgm:scene3d>
    <dgm:txPr/>
    <dgm:style>
      <a:lnRef idx="0">
        <a:scrgbClr r="0" g="0" b="0"/>
      </a:lnRef>
      <a:fillRef idx="1">
        <a:scrgbClr r="0" g="0" b="0"/>
      </a:fillRef>
      <a:effectRef idx="0">
        <a:scrgbClr r="0" g="0" b="0"/>
      </a:effectRef>
      <a:fontRef idx="minor"/>
    </dgm:style>
  </dgm:styleLbl>
  <dgm:styleLbl name="vennNode1">
    <dgm:scene3d>
      <a:camera prst="orthographicFront"/>
      <a:lightRig rig="threePt" dir="t"/>
    </dgm:scene3d>
    <dgm:txPr/>
    <dgm:style>
      <a:lnRef idx="2">
        <a:scrgbClr r="0" g="0" b="0"/>
      </a:lnRef>
      <a:fillRef idx="1">
        <a:scrgbClr r="0" g="0" b="0"/>
      </a:fillRef>
      <a:effectRef idx="0">
        <a:scrgbClr r="0" g="0" b="0"/>
      </a:effectRef>
      <a:fontRef idx="minor">
        <a:schemeClr val="tx1"/>
      </a:fontRef>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customShpExts>
</s:customDat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D131AA3-7EA8-4D7C-B8D3-FBD9727F36BA}">
  <ds:schemaRefs/>
</ds:datastoreItem>
</file>

<file path=docProps/app.xml><?xml version="1.0" encoding="utf-8"?>
<Properties xmlns="http://schemas.openxmlformats.org/officeDocument/2006/extended-properties" xmlns:vt="http://schemas.openxmlformats.org/officeDocument/2006/docPropsVTypes">
  <Template>Normal</Template>
  <Company>Hewlett-Packard</Company>
  <Pages>22</Pages>
  <Words>5008</Words>
  <Characters>28546</Characters>
  <Lines>237</Lines>
  <Paragraphs>66</Paragraphs>
  <TotalTime>0</TotalTime>
  <ScaleCrop>false</ScaleCrop>
  <LinksUpToDate>false</LinksUpToDate>
  <CharactersWithSpaces>33488</CharactersWithSpaces>
  <Application>WPS Office_11.1.0.9584_F1E327BC-269C-435d-A152-05C5408002CA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2020-04-20T13:51:00Z</dcterms:created>
  <dc:creator>ADMIN</dc:creator>
  <cp:lastModifiedBy>Administrator</cp:lastModifiedBy>
  <dcterms:modified xsi:type="dcterms:W3CDTF">2020-05-07T04:04:01Z</dcterms:modified>
  <cp:revision>136</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2052-11.1.0.9584</vt:lpwstr>
  </property>
</Properties>
</file>