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5648809"/>
        <w:docPartObj>
          <w:docPartGallery w:val="Cover Pages"/>
          <w:docPartUnique/>
        </w:docPartObj>
      </w:sdtPr>
      <w:sdtContent>
        <w:p w14:paraId="19EBC444" w14:textId="61628EF9" w:rsidR="003E474B" w:rsidRPr="00B104C3" w:rsidRDefault="003E474B" w:rsidP="009C1992">
          <w:pPr>
            <w:spacing w:line="360" w:lineRule="auto"/>
            <w:contextualSpacing/>
          </w:pPr>
        </w:p>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211"/>
          </w:tblGrid>
          <w:tr w:rsidR="003E474B" w:rsidRPr="00B104C3" w14:paraId="01718755" w14:textId="77777777">
            <w:sdt>
              <w:sdtPr>
                <w:rPr>
                  <w:rFonts w:ascii="Arial" w:hAnsi="Arial" w:cs="Arial"/>
                  <w:sz w:val="48"/>
                  <w:szCs w:val="48"/>
                </w:rPr>
                <w:alias w:val="Company"/>
                <w:id w:val="13406915"/>
                <w:placeholder>
                  <w:docPart w:val="4D8184435AD54692A5A13383BDDC2544"/>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04D52ED0" w14:textId="14B72F62" w:rsidR="003E474B" w:rsidRPr="00B104C3" w:rsidRDefault="003E474B" w:rsidP="009C1992">
                    <w:pPr>
                      <w:pStyle w:val="NoSpacing"/>
                      <w:spacing w:line="360" w:lineRule="auto"/>
                      <w:contextualSpacing/>
                      <w:rPr>
                        <w:rFonts w:ascii="Arial" w:hAnsi="Arial" w:cs="Arial"/>
                        <w:sz w:val="24"/>
                      </w:rPr>
                    </w:pPr>
                    <w:proofErr w:type="spellStart"/>
                    <w:r w:rsidRPr="00B104C3">
                      <w:rPr>
                        <w:rFonts w:ascii="Arial" w:hAnsi="Arial" w:cs="Arial"/>
                        <w:sz w:val="48"/>
                        <w:szCs w:val="48"/>
                      </w:rPr>
                      <w:t>Azmah</w:t>
                    </w:r>
                    <w:proofErr w:type="spellEnd"/>
                    <w:r w:rsidRPr="00B104C3">
                      <w:rPr>
                        <w:rFonts w:ascii="Arial" w:hAnsi="Arial" w:cs="Arial"/>
                        <w:sz w:val="48"/>
                        <w:szCs w:val="48"/>
                      </w:rPr>
                      <w:t xml:space="preserve"> Qurban 1711197</w:t>
                    </w:r>
                  </w:p>
                </w:tc>
              </w:sdtContent>
            </w:sdt>
          </w:tr>
          <w:tr w:rsidR="003E474B" w:rsidRPr="00B104C3" w14:paraId="632B41BC" w14:textId="77777777">
            <w:tc>
              <w:tcPr>
                <w:tcW w:w="7672" w:type="dxa"/>
              </w:tcPr>
              <w:sdt>
                <w:sdtPr>
                  <w:rPr>
                    <w:rFonts w:ascii="Arial" w:eastAsiaTheme="majorEastAsia" w:hAnsi="Arial" w:cs="Arial"/>
                    <w:sz w:val="72"/>
                    <w:szCs w:val="72"/>
                  </w:rPr>
                  <w:alias w:val="Title"/>
                  <w:id w:val="13406919"/>
                  <w:placeholder>
                    <w:docPart w:val="19B0163D48334D76BD8F422A0CD9C395"/>
                  </w:placeholder>
                  <w:dataBinding w:prefixMappings="xmlns:ns0='http://schemas.openxmlformats.org/package/2006/metadata/core-properties' xmlns:ns1='http://purl.org/dc/elements/1.1/'" w:xpath="/ns0:coreProperties[1]/ns1:title[1]" w:storeItemID="{6C3C8BC8-F283-45AE-878A-BAB7291924A1}"/>
                  <w:text/>
                </w:sdtPr>
                <w:sdtContent>
                  <w:p w14:paraId="7B6169F8" w14:textId="186CDD00" w:rsidR="003E474B" w:rsidRPr="00B104C3" w:rsidRDefault="003E474B" w:rsidP="009C1992">
                    <w:pPr>
                      <w:pStyle w:val="NoSpacing"/>
                      <w:spacing w:line="360" w:lineRule="auto"/>
                      <w:contextualSpacing/>
                      <w:rPr>
                        <w:rFonts w:ascii="Arial" w:eastAsiaTheme="majorEastAsia" w:hAnsi="Arial" w:cs="Arial"/>
                        <w:sz w:val="88"/>
                        <w:szCs w:val="88"/>
                      </w:rPr>
                    </w:pPr>
                    <w:r w:rsidRPr="00B104C3">
                      <w:rPr>
                        <w:rFonts w:ascii="Arial" w:eastAsiaTheme="majorEastAsia" w:hAnsi="Arial" w:cs="Arial"/>
                        <w:sz w:val="72"/>
                        <w:szCs w:val="72"/>
                      </w:rPr>
                      <w:t xml:space="preserve">Understanding and Engaging in the Customer Experience </w:t>
                    </w:r>
                  </w:p>
                </w:sdtContent>
              </w:sdt>
            </w:tc>
          </w:tr>
          <w:tr w:rsidR="003E474B" w:rsidRPr="00B104C3" w14:paraId="5C06B96B" w14:textId="77777777">
            <w:sdt>
              <w:sdtPr>
                <w:rPr>
                  <w:rFonts w:ascii="Arial" w:hAnsi="Arial" w:cs="Arial"/>
                  <w:sz w:val="48"/>
                  <w:szCs w:val="48"/>
                </w:rPr>
                <w:alias w:val="Subtitle"/>
                <w:id w:val="13406923"/>
                <w:placeholder>
                  <w:docPart w:val="0FA36F4071DF406CB75FB1D95F8172C3"/>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D85AB3B" w14:textId="59D25C77" w:rsidR="003E474B" w:rsidRPr="00B104C3" w:rsidRDefault="003E474B" w:rsidP="009C1992">
                    <w:pPr>
                      <w:pStyle w:val="NoSpacing"/>
                      <w:spacing w:line="360" w:lineRule="auto"/>
                      <w:contextualSpacing/>
                      <w:rPr>
                        <w:rFonts w:ascii="Arial" w:hAnsi="Arial" w:cs="Arial"/>
                        <w:sz w:val="24"/>
                      </w:rPr>
                    </w:pPr>
                    <w:r w:rsidRPr="00B104C3">
                      <w:rPr>
                        <w:rFonts w:ascii="Arial" w:hAnsi="Arial" w:cs="Arial"/>
                        <w:sz w:val="48"/>
                        <w:szCs w:val="48"/>
                      </w:rPr>
                      <w:t xml:space="preserve">Dr </w:t>
                    </w:r>
                    <w:proofErr w:type="spellStart"/>
                    <w:r w:rsidRPr="00B104C3">
                      <w:rPr>
                        <w:rFonts w:ascii="Arial" w:hAnsi="Arial" w:cs="Arial"/>
                        <w:sz w:val="48"/>
                        <w:szCs w:val="48"/>
                      </w:rPr>
                      <w:t>Olu</w:t>
                    </w:r>
                    <w:proofErr w:type="spellEnd"/>
                    <w:r w:rsidRPr="00B104C3">
                      <w:rPr>
                        <w:rFonts w:ascii="Arial" w:hAnsi="Arial" w:cs="Arial"/>
                        <w:sz w:val="48"/>
                        <w:szCs w:val="48"/>
                      </w:rPr>
                      <w:t xml:space="preserve"> </w:t>
                    </w:r>
                    <w:proofErr w:type="spellStart"/>
                    <w:r w:rsidRPr="00B104C3">
                      <w:rPr>
                        <w:rFonts w:ascii="Arial" w:hAnsi="Arial" w:cs="Arial"/>
                        <w:sz w:val="48"/>
                        <w:szCs w:val="48"/>
                      </w:rPr>
                      <w:t>Adegbite</w:t>
                    </w:r>
                    <w:proofErr w:type="spellEnd"/>
                  </w:p>
                </w:tc>
              </w:sdtContent>
            </w:sdt>
          </w:tr>
        </w:tbl>
        <w:tbl>
          <w:tblPr>
            <w:tblpPr w:leftFromText="187" w:rightFromText="187" w:horzAnchor="margin" w:tblpXSpec="center" w:tblpYSpec="bottom"/>
            <w:tblW w:w="3857" w:type="pct"/>
            <w:tblLook w:val="04A0" w:firstRow="1" w:lastRow="0" w:firstColumn="1" w:lastColumn="0" w:noHBand="0" w:noVBand="1"/>
          </w:tblPr>
          <w:tblGrid>
            <w:gridCol w:w="6965"/>
          </w:tblGrid>
          <w:tr w:rsidR="003E474B" w:rsidRPr="00B104C3" w14:paraId="55CFEA60" w14:textId="77777777">
            <w:tc>
              <w:tcPr>
                <w:tcW w:w="7221" w:type="dxa"/>
                <w:tcMar>
                  <w:top w:w="216" w:type="dxa"/>
                  <w:left w:w="115" w:type="dxa"/>
                  <w:bottom w:w="216" w:type="dxa"/>
                  <w:right w:w="115" w:type="dxa"/>
                </w:tcMar>
              </w:tcPr>
              <w:p w14:paraId="78CC6F1F" w14:textId="77777777" w:rsidR="003E474B" w:rsidRPr="00B104C3" w:rsidRDefault="003E474B" w:rsidP="009C1992">
                <w:pPr>
                  <w:pStyle w:val="NoSpacing"/>
                  <w:spacing w:line="360" w:lineRule="auto"/>
                  <w:contextualSpacing/>
                  <w:rPr>
                    <w:rFonts w:ascii="Arial" w:hAnsi="Arial" w:cs="Arial"/>
                    <w:color w:val="4F81BD" w:themeColor="accent1"/>
                  </w:rPr>
                </w:pPr>
              </w:p>
            </w:tc>
          </w:tr>
        </w:tbl>
        <w:p w14:paraId="09249C32" w14:textId="4B8A6FBF" w:rsidR="00A04ED6" w:rsidRPr="00B104C3" w:rsidRDefault="003E474B" w:rsidP="009C1992">
          <w:pPr>
            <w:spacing w:line="360" w:lineRule="auto"/>
            <w:contextualSpacing/>
          </w:pPr>
          <w:r w:rsidRPr="00B104C3">
            <w:br w:type="page"/>
          </w:r>
        </w:p>
      </w:sdtContent>
    </w:sdt>
    <w:p w14:paraId="5C88D7CB" w14:textId="4FA51F41" w:rsidR="00E30DFE" w:rsidRPr="00B104C3" w:rsidRDefault="00E30DFE" w:rsidP="009C1992">
      <w:pPr>
        <w:spacing w:line="360" w:lineRule="auto"/>
        <w:contextualSpacing/>
        <w:jc w:val="both"/>
        <w:rPr>
          <w:rFonts w:eastAsia="Times New Roman"/>
          <w:b/>
          <w:lang w:val="en-GB"/>
        </w:rPr>
      </w:pPr>
    </w:p>
    <w:p w14:paraId="08CB7857" w14:textId="77777777" w:rsidR="00C830C2" w:rsidRPr="00B104C3" w:rsidRDefault="00FF2671" w:rsidP="009C1992">
      <w:pPr>
        <w:spacing w:line="360" w:lineRule="auto"/>
        <w:contextualSpacing/>
        <w:jc w:val="both"/>
        <w:rPr>
          <w:rFonts w:eastAsia="Times New Roman"/>
          <w:b/>
          <w:lang w:val="en-GB"/>
        </w:rPr>
      </w:pPr>
      <w:r w:rsidRPr="00B104C3">
        <w:rPr>
          <w:rFonts w:eastAsia="Times New Roman"/>
          <w:b/>
          <w:lang w:val="en-GB"/>
        </w:rPr>
        <w:t>Executive Summary</w:t>
      </w:r>
    </w:p>
    <w:p w14:paraId="00D4632C" w14:textId="77777777" w:rsidR="00AC176A" w:rsidRPr="00B104C3" w:rsidRDefault="00FF2671" w:rsidP="009C1992">
      <w:pPr>
        <w:spacing w:line="360" w:lineRule="auto"/>
        <w:contextualSpacing/>
        <w:jc w:val="both"/>
        <w:rPr>
          <w:rFonts w:eastAsia="Times New Roman"/>
          <w:lang w:val="en-GB"/>
        </w:rPr>
      </w:pPr>
      <w:r w:rsidRPr="00B104C3">
        <w:rPr>
          <w:rFonts w:eastAsia="Times New Roman"/>
          <w:lang w:val="en-GB"/>
        </w:rPr>
        <w:t xml:space="preserve">In this report, the focus is on the practice of ethical and sustainable policies that can help in the development of appropriate strategies. The inclusion of these policies can </w:t>
      </w:r>
      <w:r w:rsidR="00934011" w:rsidRPr="00B104C3">
        <w:rPr>
          <w:rFonts w:eastAsia="Times New Roman"/>
          <w:lang w:val="en-GB"/>
        </w:rPr>
        <w:t xml:space="preserve">assist ASDA to have various competitive advantages in the saturated market of the United Kingdom. </w:t>
      </w:r>
      <w:r w:rsidR="00082A54" w:rsidRPr="00B104C3">
        <w:rPr>
          <w:rFonts w:eastAsia="Times New Roman"/>
          <w:lang w:val="en-GB"/>
        </w:rPr>
        <w:t xml:space="preserve">It has critiqued the application of Pareto's law and Porter generic framework relevant to the retail organisation and amending the satisfaction of consumers. </w:t>
      </w:r>
    </w:p>
    <w:p w14:paraId="6EED3FFC" w14:textId="77777777" w:rsidR="00131F6F" w:rsidRPr="00B104C3" w:rsidRDefault="00082A54" w:rsidP="009C1992">
      <w:pPr>
        <w:spacing w:line="360" w:lineRule="auto"/>
        <w:contextualSpacing/>
        <w:jc w:val="both"/>
        <w:rPr>
          <w:rFonts w:eastAsia="Times New Roman"/>
          <w:lang w:val="en-GB"/>
        </w:rPr>
      </w:pPr>
      <w:r w:rsidRPr="00B104C3">
        <w:rPr>
          <w:rFonts w:eastAsia="Times New Roman"/>
          <w:lang w:val="en-GB"/>
        </w:rPr>
        <w:t xml:space="preserve">Implementation of CRM technology can be resonated with CRM behaviour theory and expectation confirmation theory. </w:t>
      </w:r>
      <w:r w:rsidR="00934011" w:rsidRPr="00B104C3">
        <w:rPr>
          <w:rFonts w:eastAsia="Times New Roman"/>
          <w:lang w:val="en-GB"/>
        </w:rPr>
        <w:t>Moreover, ASDA needs to follow specific recommendations that can assist in working without facing many major issues.</w:t>
      </w:r>
      <w:r w:rsidR="00DD4DF8" w:rsidRPr="00B104C3">
        <w:rPr>
          <w:rFonts w:eastAsia="Times New Roman"/>
          <w:lang w:val="en-GB"/>
        </w:rPr>
        <w:t xml:space="preserve"> Both ethical and sustainable approach can help in the proper development of organisational operations and optimum usage of available resources.  </w:t>
      </w:r>
    </w:p>
    <w:p w14:paraId="45253EBF" w14:textId="1AE8F7E2" w:rsidR="00E30DFE" w:rsidRPr="00B104C3" w:rsidRDefault="00FF2671" w:rsidP="009C1992">
      <w:pPr>
        <w:spacing w:line="360" w:lineRule="auto"/>
        <w:contextualSpacing/>
        <w:jc w:val="both"/>
        <w:rPr>
          <w:rFonts w:eastAsia="Times New Roman"/>
          <w:lang w:val="en-GB"/>
        </w:rPr>
      </w:pPr>
      <w:r w:rsidRPr="00B104C3">
        <w:rPr>
          <w:rFonts w:eastAsia="Times New Roman"/>
          <w:lang w:val="en-GB"/>
        </w:rPr>
        <w:br w:type="page"/>
      </w:r>
    </w:p>
    <w:sdt>
      <w:sdtPr>
        <w:rPr>
          <w:rFonts w:ascii="Arial" w:eastAsia="Arial" w:hAnsi="Arial" w:cs="Arial"/>
          <w:b w:val="0"/>
          <w:bCs w:val="0"/>
          <w:color w:val="auto"/>
          <w:sz w:val="22"/>
          <w:szCs w:val="22"/>
          <w:lang w:val="en-GB"/>
        </w:rPr>
        <w:id w:val="30041845"/>
        <w:docPartObj>
          <w:docPartGallery w:val="Table of Contents"/>
          <w:docPartUnique/>
        </w:docPartObj>
      </w:sdtPr>
      <w:sdtEndPr/>
      <w:sdtContent>
        <w:p w14:paraId="40E4ED2B" w14:textId="77777777" w:rsidR="00E30DFE" w:rsidRPr="00B104C3" w:rsidRDefault="00FF2671" w:rsidP="009C1992">
          <w:pPr>
            <w:pStyle w:val="TOCHeading"/>
            <w:spacing w:line="360" w:lineRule="auto"/>
            <w:contextualSpacing/>
            <w:jc w:val="both"/>
            <w:rPr>
              <w:rFonts w:ascii="Arial" w:hAnsi="Arial" w:cs="Arial"/>
              <w:color w:val="auto"/>
              <w:sz w:val="22"/>
              <w:szCs w:val="22"/>
              <w:lang w:val="en-GB"/>
            </w:rPr>
          </w:pPr>
          <w:r w:rsidRPr="00B104C3">
            <w:rPr>
              <w:rFonts w:ascii="Arial" w:hAnsi="Arial" w:cs="Arial"/>
              <w:color w:val="auto"/>
              <w:sz w:val="22"/>
              <w:szCs w:val="22"/>
              <w:lang w:val="en-GB"/>
            </w:rPr>
            <w:t xml:space="preserve">Table </w:t>
          </w:r>
          <w:bookmarkStart w:id="0" w:name="_GoBack"/>
          <w:bookmarkEnd w:id="0"/>
          <w:r w:rsidRPr="00B104C3">
            <w:rPr>
              <w:rFonts w:ascii="Arial" w:hAnsi="Arial" w:cs="Arial"/>
              <w:color w:val="auto"/>
              <w:sz w:val="22"/>
              <w:szCs w:val="22"/>
              <w:lang w:val="en-GB"/>
            </w:rPr>
            <w:t>of Contents</w:t>
          </w:r>
        </w:p>
        <w:p w14:paraId="3FA31843" w14:textId="2B6BC073" w:rsidR="00B104C3" w:rsidRDefault="00FF2671">
          <w:pPr>
            <w:pStyle w:val="TOC1"/>
            <w:tabs>
              <w:tab w:val="right" w:leader="dot" w:pos="9019"/>
            </w:tabs>
            <w:rPr>
              <w:rFonts w:asciiTheme="minorHAnsi" w:eastAsiaTheme="minorEastAsia" w:hAnsiTheme="minorHAnsi" w:cstheme="minorBidi"/>
              <w:noProof/>
              <w:lang w:val="en-GB" w:eastAsia="en-GB"/>
            </w:rPr>
          </w:pPr>
          <w:r w:rsidRPr="00B104C3">
            <w:rPr>
              <w:lang w:val="en-GB"/>
            </w:rPr>
            <w:fldChar w:fldCharType="begin"/>
          </w:r>
          <w:r w:rsidR="00E30DFE" w:rsidRPr="00B104C3">
            <w:rPr>
              <w:lang w:val="en-GB"/>
            </w:rPr>
            <w:instrText xml:space="preserve"> TOC \o "1-3" \h \z \u </w:instrText>
          </w:r>
          <w:r w:rsidRPr="00B104C3">
            <w:rPr>
              <w:lang w:val="en-GB"/>
            </w:rPr>
            <w:fldChar w:fldCharType="separate"/>
          </w:r>
          <w:hyperlink w:anchor="_Toc34950457" w:history="1">
            <w:r w:rsidR="00B104C3" w:rsidRPr="0083778E">
              <w:rPr>
                <w:rStyle w:val="Hyperlink"/>
                <w:noProof/>
                <w:lang w:val="en-GB"/>
              </w:rPr>
              <w:t>Introduction</w:t>
            </w:r>
            <w:r w:rsidR="00B104C3">
              <w:rPr>
                <w:noProof/>
                <w:webHidden/>
              </w:rPr>
              <w:tab/>
            </w:r>
            <w:r w:rsidR="00B104C3">
              <w:rPr>
                <w:noProof/>
                <w:webHidden/>
              </w:rPr>
              <w:fldChar w:fldCharType="begin"/>
            </w:r>
            <w:r w:rsidR="00B104C3">
              <w:rPr>
                <w:noProof/>
                <w:webHidden/>
              </w:rPr>
              <w:instrText xml:space="preserve"> PAGEREF _Toc34950457 \h </w:instrText>
            </w:r>
            <w:r w:rsidR="00B104C3">
              <w:rPr>
                <w:noProof/>
                <w:webHidden/>
              </w:rPr>
            </w:r>
            <w:r w:rsidR="00B104C3">
              <w:rPr>
                <w:noProof/>
                <w:webHidden/>
              </w:rPr>
              <w:fldChar w:fldCharType="separate"/>
            </w:r>
            <w:r w:rsidR="00B104C3">
              <w:rPr>
                <w:noProof/>
                <w:webHidden/>
              </w:rPr>
              <w:t>3</w:t>
            </w:r>
            <w:r w:rsidR="00B104C3">
              <w:rPr>
                <w:noProof/>
                <w:webHidden/>
              </w:rPr>
              <w:fldChar w:fldCharType="end"/>
            </w:r>
          </w:hyperlink>
        </w:p>
        <w:p w14:paraId="6EE6A71E" w14:textId="09F4F075" w:rsidR="00B104C3" w:rsidRDefault="00B104C3">
          <w:pPr>
            <w:pStyle w:val="TOC2"/>
            <w:tabs>
              <w:tab w:val="left" w:pos="660"/>
              <w:tab w:val="right" w:leader="dot" w:pos="9019"/>
            </w:tabs>
            <w:rPr>
              <w:rFonts w:asciiTheme="minorHAnsi" w:eastAsiaTheme="minorEastAsia" w:hAnsiTheme="minorHAnsi" w:cstheme="minorBidi"/>
              <w:noProof/>
              <w:lang w:val="en-GB" w:eastAsia="en-GB"/>
            </w:rPr>
          </w:pPr>
          <w:hyperlink w:anchor="_Toc34950458" w:history="1">
            <w:r w:rsidRPr="0083778E">
              <w:rPr>
                <w:rStyle w:val="Hyperlink"/>
                <w:noProof/>
              </w:rPr>
              <w:t>a)</w:t>
            </w:r>
            <w:r>
              <w:rPr>
                <w:rFonts w:asciiTheme="minorHAnsi" w:eastAsiaTheme="minorEastAsia" w:hAnsiTheme="minorHAnsi" w:cstheme="minorBidi"/>
                <w:noProof/>
                <w:lang w:val="en-GB" w:eastAsia="en-GB"/>
              </w:rPr>
              <w:tab/>
            </w:r>
            <w:r w:rsidRPr="0083778E">
              <w:rPr>
                <w:rStyle w:val="Hyperlink"/>
                <w:noProof/>
              </w:rPr>
              <w:t>Ethical</w:t>
            </w:r>
            <w:r>
              <w:rPr>
                <w:noProof/>
                <w:webHidden/>
              </w:rPr>
              <w:tab/>
            </w:r>
            <w:r>
              <w:rPr>
                <w:noProof/>
                <w:webHidden/>
              </w:rPr>
              <w:fldChar w:fldCharType="begin"/>
            </w:r>
            <w:r>
              <w:rPr>
                <w:noProof/>
                <w:webHidden/>
              </w:rPr>
              <w:instrText xml:space="preserve"> PAGEREF _Toc34950458 \h </w:instrText>
            </w:r>
            <w:r>
              <w:rPr>
                <w:noProof/>
                <w:webHidden/>
              </w:rPr>
            </w:r>
            <w:r>
              <w:rPr>
                <w:noProof/>
                <w:webHidden/>
              </w:rPr>
              <w:fldChar w:fldCharType="separate"/>
            </w:r>
            <w:r>
              <w:rPr>
                <w:noProof/>
                <w:webHidden/>
              </w:rPr>
              <w:t>3</w:t>
            </w:r>
            <w:r>
              <w:rPr>
                <w:noProof/>
                <w:webHidden/>
              </w:rPr>
              <w:fldChar w:fldCharType="end"/>
            </w:r>
          </w:hyperlink>
        </w:p>
        <w:p w14:paraId="21A60F81" w14:textId="560AF101" w:rsidR="00B104C3" w:rsidRDefault="00B104C3">
          <w:pPr>
            <w:pStyle w:val="TOC2"/>
            <w:tabs>
              <w:tab w:val="right" w:leader="dot" w:pos="9019"/>
            </w:tabs>
            <w:rPr>
              <w:rFonts w:asciiTheme="minorHAnsi" w:eastAsiaTheme="minorEastAsia" w:hAnsiTheme="minorHAnsi" w:cstheme="minorBidi"/>
              <w:noProof/>
              <w:lang w:val="en-GB" w:eastAsia="en-GB"/>
            </w:rPr>
          </w:pPr>
          <w:hyperlink w:anchor="_Toc34950459" w:history="1">
            <w:r w:rsidRPr="0083778E">
              <w:rPr>
                <w:rStyle w:val="Hyperlink"/>
                <w:noProof/>
              </w:rPr>
              <w:t>b) Sustainability</w:t>
            </w:r>
            <w:r>
              <w:rPr>
                <w:noProof/>
                <w:webHidden/>
              </w:rPr>
              <w:tab/>
            </w:r>
            <w:r>
              <w:rPr>
                <w:noProof/>
                <w:webHidden/>
              </w:rPr>
              <w:fldChar w:fldCharType="begin"/>
            </w:r>
            <w:r>
              <w:rPr>
                <w:noProof/>
                <w:webHidden/>
              </w:rPr>
              <w:instrText xml:space="preserve"> PAGEREF _Toc34950459 \h </w:instrText>
            </w:r>
            <w:r>
              <w:rPr>
                <w:noProof/>
                <w:webHidden/>
              </w:rPr>
            </w:r>
            <w:r>
              <w:rPr>
                <w:noProof/>
                <w:webHidden/>
              </w:rPr>
              <w:fldChar w:fldCharType="separate"/>
            </w:r>
            <w:r>
              <w:rPr>
                <w:noProof/>
                <w:webHidden/>
              </w:rPr>
              <w:t>4</w:t>
            </w:r>
            <w:r>
              <w:rPr>
                <w:noProof/>
                <w:webHidden/>
              </w:rPr>
              <w:fldChar w:fldCharType="end"/>
            </w:r>
          </w:hyperlink>
        </w:p>
        <w:p w14:paraId="7AAD8706" w14:textId="0FE98B2D" w:rsidR="00B104C3" w:rsidRDefault="00B104C3">
          <w:pPr>
            <w:pStyle w:val="TOC1"/>
            <w:tabs>
              <w:tab w:val="right" w:leader="dot" w:pos="9019"/>
            </w:tabs>
            <w:rPr>
              <w:rFonts w:asciiTheme="minorHAnsi" w:eastAsiaTheme="minorEastAsia" w:hAnsiTheme="minorHAnsi" w:cstheme="minorBidi"/>
              <w:noProof/>
              <w:lang w:val="en-GB" w:eastAsia="en-GB"/>
            </w:rPr>
          </w:pPr>
          <w:hyperlink w:anchor="_Toc34950460" w:history="1">
            <w:r w:rsidRPr="0083778E">
              <w:rPr>
                <w:rStyle w:val="Hyperlink"/>
                <w:noProof/>
              </w:rPr>
              <w:t>Quality models and theories to improve customer relationship management of organisations</w:t>
            </w:r>
            <w:r>
              <w:rPr>
                <w:noProof/>
                <w:webHidden/>
              </w:rPr>
              <w:tab/>
            </w:r>
            <w:r>
              <w:rPr>
                <w:noProof/>
                <w:webHidden/>
              </w:rPr>
              <w:fldChar w:fldCharType="begin"/>
            </w:r>
            <w:r>
              <w:rPr>
                <w:noProof/>
                <w:webHidden/>
              </w:rPr>
              <w:instrText xml:space="preserve"> PAGEREF _Toc34950460 \h </w:instrText>
            </w:r>
            <w:r>
              <w:rPr>
                <w:noProof/>
                <w:webHidden/>
              </w:rPr>
            </w:r>
            <w:r>
              <w:rPr>
                <w:noProof/>
                <w:webHidden/>
              </w:rPr>
              <w:fldChar w:fldCharType="separate"/>
            </w:r>
            <w:r>
              <w:rPr>
                <w:noProof/>
                <w:webHidden/>
              </w:rPr>
              <w:t>6</w:t>
            </w:r>
            <w:r>
              <w:rPr>
                <w:noProof/>
                <w:webHidden/>
              </w:rPr>
              <w:fldChar w:fldCharType="end"/>
            </w:r>
          </w:hyperlink>
        </w:p>
        <w:p w14:paraId="6E21F61A" w14:textId="4B60570E" w:rsidR="00B104C3" w:rsidRDefault="00B104C3">
          <w:pPr>
            <w:pStyle w:val="TOC2"/>
            <w:tabs>
              <w:tab w:val="right" w:leader="dot" w:pos="9019"/>
            </w:tabs>
            <w:rPr>
              <w:rFonts w:asciiTheme="minorHAnsi" w:eastAsiaTheme="minorEastAsia" w:hAnsiTheme="minorHAnsi" w:cstheme="minorBidi"/>
              <w:noProof/>
              <w:lang w:val="en-GB" w:eastAsia="en-GB"/>
            </w:rPr>
          </w:pPr>
          <w:hyperlink w:anchor="_Toc34950461" w:history="1">
            <w:r w:rsidRPr="0083778E">
              <w:rPr>
                <w:rStyle w:val="Hyperlink"/>
                <w:noProof/>
              </w:rPr>
              <w:t>Porter Generic strategic framework</w:t>
            </w:r>
            <w:r>
              <w:rPr>
                <w:noProof/>
                <w:webHidden/>
              </w:rPr>
              <w:tab/>
            </w:r>
            <w:r>
              <w:rPr>
                <w:noProof/>
                <w:webHidden/>
              </w:rPr>
              <w:fldChar w:fldCharType="begin"/>
            </w:r>
            <w:r>
              <w:rPr>
                <w:noProof/>
                <w:webHidden/>
              </w:rPr>
              <w:instrText xml:space="preserve"> PAGEREF _Toc34950461 \h </w:instrText>
            </w:r>
            <w:r>
              <w:rPr>
                <w:noProof/>
                <w:webHidden/>
              </w:rPr>
            </w:r>
            <w:r>
              <w:rPr>
                <w:noProof/>
                <w:webHidden/>
              </w:rPr>
              <w:fldChar w:fldCharType="separate"/>
            </w:r>
            <w:r>
              <w:rPr>
                <w:noProof/>
                <w:webHidden/>
              </w:rPr>
              <w:t>6</w:t>
            </w:r>
            <w:r>
              <w:rPr>
                <w:noProof/>
                <w:webHidden/>
              </w:rPr>
              <w:fldChar w:fldCharType="end"/>
            </w:r>
          </w:hyperlink>
        </w:p>
        <w:p w14:paraId="27EB2647" w14:textId="252EE116" w:rsidR="00B104C3" w:rsidRDefault="00B104C3">
          <w:pPr>
            <w:pStyle w:val="TOC2"/>
            <w:tabs>
              <w:tab w:val="right" w:leader="dot" w:pos="9019"/>
            </w:tabs>
            <w:rPr>
              <w:rFonts w:asciiTheme="minorHAnsi" w:eastAsiaTheme="minorEastAsia" w:hAnsiTheme="minorHAnsi" w:cstheme="minorBidi"/>
              <w:noProof/>
              <w:lang w:val="en-GB" w:eastAsia="en-GB"/>
            </w:rPr>
          </w:pPr>
          <w:hyperlink w:anchor="_Toc34950462" w:history="1">
            <w:r w:rsidRPr="0083778E">
              <w:rPr>
                <w:rStyle w:val="Hyperlink"/>
                <w:noProof/>
              </w:rPr>
              <w:t>Pareto’s law</w:t>
            </w:r>
            <w:r>
              <w:rPr>
                <w:noProof/>
                <w:webHidden/>
              </w:rPr>
              <w:tab/>
            </w:r>
            <w:r>
              <w:rPr>
                <w:noProof/>
                <w:webHidden/>
              </w:rPr>
              <w:fldChar w:fldCharType="begin"/>
            </w:r>
            <w:r>
              <w:rPr>
                <w:noProof/>
                <w:webHidden/>
              </w:rPr>
              <w:instrText xml:space="preserve"> PAGEREF _Toc34950462 \h </w:instrText>
            </w:r>
            <w:r>
              <w:rPr>
                <w:noProof/>
                <w:webHidden/>
              </w:rPr>
            </w:r>
            <w:r>
              <w:rPr>
                <w:noProof/>
                <w:webHidden/>
              </w:rPr>
              <w:fldChar w:fldCharType="separate"/>
            </w:r>
            <w:r>
              <w:rPr>
                <w:noProof/>
                <w:webHidden/>
              </w:rPr>
              <w:t>8</w:t>
            </w:r>
            <w:r>
              <w:rPr>
                <w:noProof/>
                <w:webHidden/>
              </w:rPr>
              <w:fldChar w:fldCharType="end"/>
            </w:r>
          </w:hyperlink>
        </w:p>
        <w:p w14:paraId="03283BC0" w14:textId="00F5484C" w:rsidR="00B104C3" w:rsidRDefault="00B104C3">
          <w:pPr>
            <w:pStyle w:val="TOC2"/>
            <w:tabs>
              <w:tab w:val="right" w:leader="dot" w:pos="9019"/>
            </w:tabs>
            <w:rPr>
              <w:rFonts w:asciiTheme="minorHAnsi" w:eastAsiaTheme="minorEastAsia" w:hAnsiTheme="minorHAnsi" w:cstheme="minorBidi"/>
              <w:noProof/>
              <w:lang w:val="en-GB" w:eastAsia="en-GB"/>
            </w:rPr>
          </w:pPr>
          <w:hyperlink w:anchor="_Toc34950463" w:history="1">
            <w:r w:rsidRPr="0083778E">
              <w:rPr>
                <w:rStyle w:val="Hyperlink"/>
                <w:noProof/>
              </w:rPr>
              <w:t>CRM behaviour theory</w:t>
            </w:r>
            <w:r>
              <w:rPr>
                <w:noProof/>
                <w:webHidden/>
              </w:rPr>
              <w:tab/>
            </w:r>
            <w:r>
              <w:rPr>
                <w:noProof/>
                <w:webHidden/>
              </w:rPr>
              <w:fldChar w:fldCharType="begin"/>
            </w:r>
            <w:r>
              <w:rPr>
                <w:noProof/>
                <w:webHidden/>
              </w:rPr>
              <w:instrText xml:space="preserve"> PAGEREF _Toc34950463 \h </w:instrText>
            </w:r>
            <w:r>
              <w:rPr>
                <w:noProof/>
                <w:webHidden/>
              </w:rPr>
            </w:r>
            <w:r>
              <w:rPr>
                <w:noProof/>
                <w:webHidden/>
              </w:rPr>
              <w:fldChar w:fldCharType="separate"/>
            </w:r>
            <w:r>
              <w:rPr>
                <w:noProof/>
                <w:webHidden/>
              </w:rPr>
              <w:t>9</w:t>
            </w:r>
            <w:r>
              <w:rPr>
                <w:noProof/>
                <w:webHidden/>
              </w:rPr>
              <w:fldChar w:fldCharType="end"/>
            </w:r>
          </w:hyperlink>
        </w:p>
        <w:p w14:paraId="3988F2F1" w14:textId="1E2CDEBE" w:rsidR="00B104C3" w:rsidRDefault="00B104C3">
          <w:pPr>
            <w:pStyle w:val="TOC2"/>
            <w:tabs>
              <w:tab w:val="right" w:leader="dot" w:pos="9019"/>
            </w:tabs>
            <w:rPr>
              <w:rFonts w:asciiTheme="minorHAnsi" w:eastAsiaTheme="minorEastAsia" w:hAnsiTheme="minorHAnsi" w:cstheme="minorBidi"/>
              <w:noProof/>
              <w:lang w:val="en-GB" w:eastAsia="en-GB"/>
            </w:rPr>
          </w:pPr>
          <w:hyperlink w:anchor="_Toc34950464" w:history="1">
            <w:r w:rsidRPr="0083778E">
              <w:rPr>
                <w:rStyle w:val="Hyperlink"/>
                <w:noProof/>
              </w:rPr>
              <w:t>Utilitarianism theory</w:t>
            </w:r>
            <w:r>
              <w:rPr>
                <w:noProof/>
                <w:webHidden/>
              </w:rPr>
              <w:tab/>
            </w:r>
            <w:r>
              <w:rPr>
                <w:noProof/>
                <w:webHidden/>
              </w:rPr>
              <w:fldChar w:fldCharType="begin"/>
            </w:r>
            <w:r>
              <w:rPr>
                <w:noProof/>
                <w:webHidden/>
              </w:rPr>
              <w:instrText xml:space="preserve"> PAGEREF _Toc34950464 \h </w:instrText>
            </w:r>
            <w:r>
              <w:rPr>
                <w:noProof/>
                <w:webHidden/>
              </w:rPr>
            </w:r>
            <w:r>
              <w:rPr>
                <w:noProof/>
                <w:webHidden/>
              </w:rPr>
              <w:fldChar w:fldCharType="separate"/>
            </w:r>
            <w:r>
              <w:rPr>
                <w:noProof/>
                <w:webHidden/>
              </w:rPr>
              <w:t>9</w:t>
            </w:r>
            <w:r>
              <w:rPr>
                <w:noProof/>
                <w:webHidden/>
              </w:rPr>
              <w:fldChar w:fldCharType="end"/>
            </w:r>
          </w:hyperlink>
        </w:p>
        <w:p w14:paraId="55DCD840" w14:textId="3AD31ADE" w:rsidR="00B104C3" w:rsidRDefault="00B104C3">
          <w:pPr>
            <w:pStyle w:val="TOC1"/>
            <w:tabs>
              <w:tab w:val="right" w:leader="dot" w:pos="9019"/>
            </w:tabs>
            <w:rPr>
              <w:rFonts w:asciiTheme="minorHAnsi" w:eastAsiaTheme="minorEastAsia" w:hAnsiTheme="minorHAnsi" w:cstheme="minorBidi"/>
              <w:noProof/>
              <w:lang w:val="en-GB" w:eastAsia="en-GB"/>
            </w:rPr>
          </w:pPr>
          <w:hyperlink w:anchor="_Toc34950465" w:history="1">
            <w:r w:rsidRPr="0083778E">
              <w:rPr>
                <w:rStyle w:val="Hyperlink"/>
                <w:noProof/>
              </w:rPr>
              <w:t>Recommendations</w:t>
            </w:r>
            <w:r>
              <w:rPr>
                <w:noProof/>
                <w:webHidden/>
              </w:rPr>
              <w:tab/>
            </w:r>
            <w:r>
              <w:rPr>
                <w:noProof/>
                <w:webHidden/>
              </w:rPr>
              <w:fldChar w:fldCharType="begin"/>
            </w:r>
            <w:r>
              <w:rPr>
                <w:noProof/>
                <w:webHidden/>
              </w:rPr>
              <w:instrText xml:space="preserve"> PAGEREF _Toc34950465 \h </w:instrText>
            </w:r>
            <w:r>
              <w:rPr>
                <w:noProof/>
                <w:webHidden/>
              </w:rPr>
            </w:r>
            <w:r>
              <w:rPr>
                <w:noProof/>
                <w:webHidden/>
              </w:rPr>
              <w:fldChar w:fldCharType="separate"/>
            </w:r>
            <w:r>
              <w:rPr>
                <w:noProof/>
                <w:webHidden/>
              </w:rPr>
              <w:t>11</w:t>
            </w:r>
            <w:r>
              <w:rPr>
                <w:noProof/>
                <w:webHidden/>
              </w:rPr>
              <w:fldChar w:fldCharType="end"/>
            </w:r>
          </w:hyperlink>
        </w:p>
        <w:p w14:paraId="1460F1C9" w14:textId="083BBFDE" w:rsidR="00B104C3" w:rsidRDefault="00B104C3">
          <w:pPr>
            <w:pStyle w:val="TOC1"/>
            <w:tabs>
              <w:tab w:val="right" w:leader="dot" w:pos="9019"/>
            </w:tabs>
            <w:rPr>
              <w:rFonts w:asciiTheme="minorHAnsi" w:eastAsiaTheme="minorEastAsia" w:hAnsiTheme="minorHAnsi" w:cstheme="minorBidi"/>
              <w:noProof/>
              <w:lang w:val="en-GB" w:eastAsia="en-GB"/>
            </w:rPr>
          </w:pPr>
          <w:hyperlink w:anchor="_Toc34950466" w:history="1">
            <w:r w:rsidRPr="0083778E">
              <w:rPr>
                <w:rStyle w:val="Hyperlink"/>
                <w:noProof/>
              </w:rPr>
              <w:t>Conclusion</w:t>
            </w:r>
            <w:r>
              <w:rPr>
                <w:noProof/>
                <w:webHidden/>
              </w:rPr>
              <w:tab/>
            </w:r>
            <w:r>
              <w:rPr>
                <w:noProof/>
                <w:webHidden/>
              </w:rPr>
              <w:fldChar w:fldCharType="begin"/>
            </w:r>
            <w:r>
              <w:rPr>
                <w:noProof/>
                <w:webHidden/>
              </w:rPr>
              <w:instrText xml:space="preserve"> PAGEREF _Toc34950466 \h </w:instrText>
            </w:r>
            <w:r>
              <w:rPr>
                <w:noProof/>
                <w:webHidden/>
              </w:rPr>
            </w:r>
            <w:r>
              <w:rPr>
                <w:noProof/>
                <w:webHidden/>
              </w:rPr>
              <w:fldChar w:fldCharType="separate"/>
            </w:r>
            <w:r>
              <w:rPr>
                <w:noProof/>
                <w:webHidden/>
              </w:rPr>
              <w:t>13</w:t>
            </w:r>
            <w:r>
              <w:rPr>
                <w:noProof/>
                <w:webHidden/>
              </w:rPr>
              <w:fldChar w:fldCharType="end"/>
            </w:r>
          </w:hyperlink>
        </w:p>
        <w:p w14:paraId="66285A06" w14:textId="1743D1CA" w:rsidR="00B104C3" w:rsidRDefault="00B104C3">
          <w:pPr>
            <w:pStyle w:val="TOC1"/>
            <w:tabs>
              <w:tab w:val="right" w:leader="dot" w:pos="9019"/>
            </w:tabs>
            <w:rPr>
              <w:rFonts w:asciiTheme="minorHAnsi" w:eastAsiaTheme="minorEastAsia" w:hAnsiTheme="minorHAnsi" w:cstheme="minorBidi"/>
              <w:noProof/>
              <w:lang w:val="en-GB" w:eastAsia="en-GB"/>
            </w:rPr>
          </w:pPr>
          <w:hyperlink w:anchor="_Toc34950467" w:history="1">
            <w:r w:rsidRPr="0083778E">
              <w:rPr>
                <w:rStyle w:val="Hyperlink"/>
                <w:noProof/>
                <w:lang w:val="en-GB"/>
              </w:rPr>
              <w:t>References</w:t>
            </w:r>
            <w:r>
              <w:rPr>
                <w:noProof/>
                <w:webHidden/>
              </w:rPr>
              <w:tab/>
            </w:r>
            <w:r>
              <w:rPr>
                <w:noProof/>
                <w:webHidden/>
              </w:rPr>
              <w:fldChar w:fldCharType="begin"/>
            </w:r>
            <w:r>
              <w:rPr>
                <w:noProof/>
                <w:webHidden/>
              </w:rPr>
              <w:instrText xml:space="preserve"> PAGEREF _Toc34950467 \h </w:instrText>
            </w:r>
            <w:r>
              <w:rPr>
                <w:noProof/>
                <w:webHidden/>
              </w:rPr>
            </w:r>
            <w:r>
              <w:rPr>
                <w:noProof/>
                <w:webHidden/>
              </w:rPr>
              <w:fldChar w:fldCharType="separate"/>
            </w:r>
            <w:r>
              <w:rPr>
                <w:noProof/>
                <w:webHidden/>
              </w:rPr>
              <w:t>14</w:t>
            </w:r>
            <w:r>
              <w:rPr>
                <w:noProof/>
                <w:webHidden/>
              </w:rPr>
              <w:fldChar w:fldCharType="end"/>
            </w:r>
          </w:hyperlink>
        </w:p>
        <w:p w14:paraId="6225C460" w14:textId="35128640" w:rsidR="00E30DFE" w:rsidRPr="00B104C3" w:rsidRDefault="00FF2671" w:rsidP="009C1992">
          <w:pPr>
            <w:spacing w:line="360" w:lineRule="auto"/>
            <w:contextualSpacing/>
            <w:jc w:val="both"/>
            <w:rPr>
              <w:lang w:val="en-GB"/>
            </w:rPr>
          </w:pPr>
          <w:r w:rsidRPr="00B104C3">
            <w:rPr>
              <w:lang w:val="en-GB"/>
            </w:rPr>
            <w:fldChar w:fldCharType="end"/>
          </w:r>
        </w:p>
      </w:sdtContent>
    </w:sdt>
    <w:p w14:paraId="5DEB8C83" w14:textId="77777777" w:rsidR="00E30DFE" w:rsidRPr="00B104C3" w:rsidRDefault="00E30DFE" w:rsidP="009C1992">
      <w:pPr>
        <w:pStyle w:val="Heading1"/>
        <w:contextualSpacing/>
        <w:rPr>
          <w:rFonts w:ascii="Arial" w:hAnsi="Arial"/>
          <w:sz w:val="22"/>
          <w:szCs w:val="22"/>
          <w:lang w:val="en-GB"/>
        </w:rPr>
      </w:pPr>
    </w:p>
    <w:p w14:paraId="617B9CFE" w14:textId="5282C702" w:rsidR="00D70554" w:rsidRPr="00B104C3" w:rsidRDefault="00FF2671" w:rsidP="009C1992">
      <w:pPr>
        <w:spacing w:line="360" w:lineRule="auto"/>
        <w:contextualSpacing/>
        <w:jc w:val="both"/>
        <w:rPr>
          <w:b/>
          <w:lang w:val="en-GB"/>
        </w:rPr>
      </w:pPr>
      <w:r w:rsidRPr="00B104C3">
        <w:rPr>
          <w:lang w:val="en-GB"/>
        </w:rPr>
        <w:br w:type="page"/>
      </w:r>
    </w:p>
    <w:p w14:paraId="5E42A266" w14:textId="77777777" w:rsidR="00A04ED6" w:rsidRPr="00B104C3" w:rsidRDefault="00FF2671" w:rsidP="009C1992">
      <w:pPr>
        <w:pStyle w:val="Heading1"/>
        <w:contextualSpacing/>
        <w:rPr>
          <w:rFonts w:ascii="Arial" w:hAnsi="Arial"/>
          <w:sz w:val="22"/>
          <w:szCs w:val="22"/>
          <w:lang w:val="en-GB"/>
        </w:rPr>
      </w:pPr>
      <w:bookmarkStart w:id="1" w:name="_Toc34950457"/>
      <w:r w:rsidRPr="00B104C3">
        <w:rPr>
          <w:rFonts w:ascii="Arial" w:hAnsi="Arial"/>
          <w:sz w:val="22"/>
          <w:szCs w:val="22"/>
          <w:lang w:val="en-GB"/>
        </w:rPr>
        <w:lastRenderedPageBreak/>
        <w:t>Introduction</w:t>
      </w:r>
      <w:bookmarkEnd w:id="1"/>
      <w:r w:rsidRPr="00B104C3">
        <w:rPr>
          <w:rFonts w:ascii="Arial" w:hAnsi="Arial"/>
          <w:sz w:val="22"/>
          <w:szCs w:val="22"/>
          <w:lang w:val="en-GB"/>
        </w:rPr>
        <w:t xml:space="preserve"> </w:t>
      </w:r>
    </w:p>
    <w:p w14:paraId="36AEA8B7" w14:textId="2036AB32" w:rsidR="00A04ED6"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The quality management method is an amalgamation of procedures that are followed by different organisations to make sure that all the deliverables supplied by a team are fit for purpose. The initial step of quality management procedure is responsible for positioning quality targets that </w:t>
      </w:r>
      <w:proofErr w:type="gramStart"/>
      <w:r w:rsidRPr="00B104C3">
        <w:rPr>
          <w:rFonts w:eastAsia="Times New Roman"/>
          <w:lang w:val="en-GB"/>
        </w:rPr>
        <w:t>are in agreement</w:t>
      </w:r>
      <w:proofErr w:type="gramEnd"/>
      <w:r w:rsidRPr="00B104C3">
        <w:rPr>
          <w:rFonts w:eastAsia="Times New Roman"/>
          <w:lang w:val="en-GB"/>
        </w:rPr>
        <w:t xml:space="preserve"> with consumers. ASDA Stores Ltd</w:t>
      </w:r>
      <w:r w:rsidR="00C407D1" w:rsidRPr="00B104C3">
        <w:rPr>
          <w:rFonts w:eastAsia="Times New Roman"/>
          <w:lang w:val="en-GB"/>
        </w:rPr>
        <w:t>,</w:t>
      </w:r>
      <w:r w:rsidRPr="00B104C3">
        <w:rPr>
          <w:rFonts w:eastAsia="Times New Roman"/>
          <w:lang w:val="en-GB"/>
        </w:rPr>
        <w:t xml:space="preserve"> </w:t>
      </w:r>
      <w:r w:rsidR="00C407D1" w:rsidRPr="00B104C3">
        <w:rPr>
          <w:rFonts w:eastAsia="Times New Roman"/>
          <w:lang w:val="en-GB"/>
        </w:rPr>
        <w:t>popularly known as ASDA</w:t>
      </w:r>
      <w:r w:rsidRPr="00B104C3">
        <w:rPr>
          <w:rFonts w:eastAsia="Times New Roman"/>
          <w:lang w:val="en-GB"/>
        </w:rPr>
        <w:t xml:space="preserve"> is a British supermarket retailer, headquartered in Leeds of West Yorkshire. The steps in the quality procedure include setting quality standards, deciding which quality standard is essential, review of outcomes, acquiring feedback and making improvements. Sustainable bits of help in improving health, enunciate safety and saving money as well as resources can reduce wastage of natural resources. A proper viable method can help in the reduction of air pollution, decrease in </w:t>
      </w:r>
      <w:r w:rsidR="00C407D1" w:rsidRPr="00B104C3">
        <w:rPr>
          <w:rFonts w:eastAsia="Times New Roman"/>
          <w:lang w:val="en-GB"/>
        </w:rPr>
        <w:t>wear and tear of local roads, thereby saving</w:t>
      </w:r>
      <w:r w:rsidRPr="00B104C3">
        <w:rPr>
          <w:rFonts w:eastAsia="Times New Roman"/>
          <w:lang w:val="en-GB"/>
        </w:rPr>
        <w:t xml:space="preserve"> money. In the current global environment, it is essential to preserve both natural resources and money to protect both the community and the environment. This report is focussing on quality methods occurring within the workplace. </w:t>
      </w:r>
    </w:p>
    <w:p w14:paraId="6C525F19" w14:textId="77777777" w:rsidR="00614120" w:rsidRPr="00B104C3" w:rsidRDefault="00614120" w:rsidP="009C1992">
      <w:pPr>
        <w:pStyle w:val="Normal1"/>
        <w:spacing w:line="360" w:lineRule="auto"/>
        <w:contextualSpacing/>
        <w:jc w:val="both"/>
        <w:rPr>
          <w:rFonts w:eastAsia="Times New Roman"/>
          <w:b/>
          <w:lang w:val="en-GB"/>
        </w:rPr>
      </w:pPr>
    </w:p>
    <w:p w14:paraId="658B336B" w14:textId="38C8C80D" w:rsidR="00A04ED6" w:rsidRPr="00B104C3" w:rsidRDefault="00D34D8E" w:rsidP="009C1992">
      <w:pPr>
        <w:pStyle w:val="Heading2"/>
        <w:numPr>
          <w:ilvl w:val="0"/>
          <w:numId w:val="12"/>
        </w:numPr>
        <w:contextualSpacing/>
        <w:rPr>
          <w:rFonts w:ascii="Arial" w:hAnsi="Arial" w:cs="Arial"/>
          <w:sz w:val="22"/>
          <w:szCs w:val="22"/>
        </w:rPr>
      </w:pPr>
      <w:bookmarkStart w:id="2" w:name="_Toc34950458"/>
      <w:r w:rsidRPr="00B104C3">
        <w:rPr>
          <w:rFonts w:ascii="Arial" w:hAnsi="Arial" w:cs="Arial"/>
          <w:sz w:val="22"/>
          <w:szCs w:val="22"/>
        </w:rPr>
        <w:t>Ethical</w:t>
      </w:r>
      <w:bookmarkEnd w:id="2"/>
      <w:r w:rsidRPr="00B104C3">
        <w:rPr>
          <w:rFonts w:ascii="Arial" w:hAnsi="Arial" w:cs="Arial"/>
          <w:sz w:val="22"/>
          <w:szCs w:val="22"/>
        </w:rPr>
        <w:t xml:space="preserve"> </w:t>
      </w:r>
    </w:p>
    <w:p w14:paraId="34E487C2" w14:textId="7E241E8F" w:rsidR="00CE7B5D" w:rsidRPr="00B104C3" w:rsidRDefault="00CE7B5D" w:rsidP="009C1992">
      <w:pPr>
        <w:widowControl w:val="0"/>
        <w:spacing w:line="360" w:lineRule="auto"/>
        <w:contextualSpacing/>
        <w:jc w:val="both"/>
        <w:rPr>
          <w:lang w:val="en-GB"/>
        </w:rPr>
      </w:pPr>
      <w:r w:rsidRPr="00B104C3">
        <w:rPr>
          <w:rFonts w:eastAsia="Times New Roman"/>
          <w:lang w:val="en-GB"/>
        </w:rPr>
        <w:t xml:space="preserve">According to the ethical consumer website Asda has many areas that need improving ethically such as Climate change, pollution and toxics, </w:t>
      </w:r>
      <w:r w:rsidR="00457258" w:rsidRPr="00B104C3">
        <w:rPr>
          <w:rFonts w:eastAsia="Times New Roman"/>
          <w:lang w:val="en-GB"/>
        </w:rPr>
        <w:t>w</w:t>
      </w:r>
      <w:r w:rsidRPr="00B104C3">
        <w:rPr>
          <w:rFonts w:eastAsia="Times New Roman"/>
          <w:lang w:val="en-GB"/>
        </w:rPr>
        <w:t>ork</w:t>
      </w:r>
      <w:r w:rsidR="00457258" w:rsidRPr="00B104C3">
        <w:rPr>
          <w:rFonts w:eastAsia="Times New Roman"/>
          <w:lang w:val="en-GB"/>
        </w:rPr>
        <w:t>er</w:t>
      </w:r>
      <w:r w:rsidRPr="00B104C3">
        <w:rPr>
          <w:rFonts w:eastAsia="Times New Roman"/>
          <w:lang w:val="en-GB"/>
        </w:rPr>
        <w:t xml:space="preserve"> rights as well as animal rights. This impacts negatively on customer experience seeing a well-established organisation overlook these important factors.   </w:t>
      </w:r>
      <w:r w:rsidRPr="00B104C3">
        <w:rPr>
          <w:lang w:val="en-GB"/>
        </w:rPr>
        <w:t xml:space="preserve">Tesco, who also like to promote themselves as human rights supporters </w:t>
      </w:r>
      <w:r w:rsidR="00457258" w:rsidRPr="00B104C3">
        <w:rPr>
          <w:lang w:val="en-GB"/>
        </w:rPr>
        <w:t>have a low rating</w:t>
      </w:r>
      <w:r w:rsidRPr="00B104C3">
        <w:rPr>
          <w:lang w:val="en-GB"/>
        </w:rPr>
        <w:t xml:space="preserve"> for product sourcing, </w:t>
      </w:r>
      <w:r w:rsidR="00457258" w:rsidRPr="00B104C3">
        <w:rPr>
          <w:lang w:val="en-GB"/>
        </w:rPr>
        <w:t xml:space="preserve">pollution and </w:t>
      </w:r>
      <w:r w:rsidRPr="00B104C3">
        <w:rPr>
          <w:lang w:val="en-GB"/>
        </w:rPr>
        <w:t>worker rights</w:t>
      </w:r>
      <w:r w:rsidR="00457258" w:rsidRPr="00B104C3">
        <w:rPr>
          <w:lang w:val="en-GB"/>
        </w:rPr>
        <w:t xml:space="preserve"> </w:t>
      </w:r>
      <w:r w:rsidRPr="00B104C3">
        <w:rPr>
          <w:lang w:val="en-GB"/>
        </w:rPr>
        <w:t>(Ethicalconsumer.org, 2018).</w:t>
      </w:r>
      <w:r w:rsidR="00457258" w:rsidRPr="00B104C3">
        <w:rPr>
          <w:lang w:val="en-GB"/>
        </w:rPr>
        <w:t xml:space="preserve"> In this era of digital </w:t>
      </w:r>
      <w:proofErr w:type="gramStart"/>
      <w:r w:rsidR="00457258" w:rsidRPr="00B104C3">
        <w:rPr>
          <w:lang w:val="en-GB"/>
        </w:rPr>
        <w:t>technology</w:t>
      </w:r>
      <w:proofErr w:type="gramEnd"/>
      <w:r w:rsidR="00457258" w:rsidRPr="00B104C3">
        <w:rPr>
          <w:lang w:val="en-GB"/>
        </w:rPr>
        <w:t xml:space="preserve"> it has become very easy for consumers to leave feedback and expect more from organisations which adds pressure for supermarkets like Asda, Tesco and many others to meet consumer expectations to a sufficient standard.</w:t>
      </w:r>
    </w:p>
    <w:p w14:paraId="57782FA6" w14:textId="77777777" w:rsidR="00CE7B5D" w:rsidRPr="00B104C3" w:rsidRDefault="00CE7B5D" w:rsidP="009C1992">
      <w:pPr>
        <w:pStyle w:val="Normal1"/>
        <w:spacing w:line="360" w:lineRule="auto"/>
        <w:contextualSpacing/>
        <w:rPr>
          <w:lang w:val="en-GB"/>
        </w:rPr>
      </w:pPr>
    </w:p>
    <w:p w14:paraId="28407FE4" w14:textId="77777777" w:rsidR="00C97C9A"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ASDA has put forward policies that are established to make sure </w:t>
      </w:r>
      <w:proofErr w:type="gramStart"/>
      <w:r w:rsidRPr="00B104C3">
        <w:rPr>
          <w:rFonts w:eastAsia="Times New Roman"/>
          <w:lang w:val="en-GB"/>
        </w:rPr>
        <w:t>all of</w:t>
      </w:r>
      <w:proofErr w:type="gramEnd"/>
      <w:r w:rsidRPr="00B104C3">
        <w:rPr>
          <w:rFonts w:eastAsia="Times New Roman"/>
          <w:lang w:val="en-GB"/>
        </w:rPr>
        <w:t xml:space="preserve"> its actions are following an ethical standard. The organisation mentioned above has established procedures along with policies that are formulated to offer support to all the highest standards in ethical and responsible venture practices. Two such policies are </w:t>
      </w:r>
      <w:r w:rsidRPr="00B104C3">
        <w:rPr>
          <w:rFonts w:eastAsia="Times New Roman"/>
          <w:i/>
          <w:lang w:val="en-GB"/>
        </w:rPr>
        <w:t>Statements of Ethics</w:t>
      </w:r>
      <w:r w:rsidRPr="00B104C3">
        <w:rPr>
          <w:rFonts w:eastAsia="Times New Roman"/>
          <w:lang w:val="en-GB"/>
        </w:rPr>
        <w:t xml:space="preserve"> and </w:t>
      </w:r>
      <w:r w:rsidRPr="00B104C3">
        <w:rPr>
          <w:rFonts w:eastAsia="Times New Roman"/>
          <w:i/>
          <w:lang w:val="en-GB"/>
        </w:rPr>
        <w:t>Standards for Suppliers</w:t>
      </w:r>
      <w:r w:rsidR="00F90FCB" w:rsidRPr="00B104C3">
        <w:rPr>
          <w:rFonts w:eastAsia="Times New Roman"/>
          <w:lang w:val="en-GB"/>
        </w:rPr>
        <w:t xml:space="preserve"> (</w:t>
      </w:r>
      <w:r w:rsidR="007657F3" w:rsidRPr="00B104C3">
        <w:rPr>
          <w:lang w:val="en-GB"/>
        </w:rPr>
        <w:t>Asdasupplier.com, 2020</w:t>
      </w:r>
      <w:r w:rsidR="00F90FCB" w:rsidRPr="00B104C3">
        <w:rPr>
          <w:rFonts w:eastAsia="Times New Roman"/>
          <w:lang w:val="en-GB"/>
        </w:rPr>
        <w:t>)</w:t>
      </w:r>
      <w:r w:rsidRPr="00B104C3">
        <w:rPr>
          <w:rFonts w:eastAsia="Times New Roman"/>
          <w:lang w:val="en-GB"/>
        </w:rPr>
        <w:t xml:space="preserve">. The incorporation of ethical trade performed by ASDA plays a significant role in delivering genuine commercial satisfaction. It helps in the improvisation of clientele perception and gains a positive outlook. It has been highlighted by </w:t>
      </w:r>
      <w:r w:rsidRPr="00B104C3">
        <w:rPr>
          <w:rFonts w:eastAsia="Times New Roman"/>
          <w:highlight w:val="white"/>
          <w:lang w:val="en-GB"/>
        </w:rPr>
        <w:t xml:space="preserve">Kangas </w:t>
      </w:r>
      <w:r w:rsidRPr="00B104C3">
        <w:rPr>
          <w:rFonts w:eastAsia="Times New Roman"/>
          <w:i/>
          <w:highlight w:val="white"/>
          <w:lang w:val="en-GB"/>
        </w:rPr>
        <w:t>et al.</w:t>
      </w:r>
      <w:r w:rsidR="000D7498" w:rsidRPr="00B104C3">
        <w:rPr>
          <w:rFonts w:eastAsia="Times New Roman"/>
          <w:lang w:val="en-GB"/>
        </w:rPr>
        <w:t xml:space="preserve"> (2018)</w:t>
      </w:r>
      <w:r w:rsidRPr="00B104C3">
        <w:rPr>
          <w:rFonts w:eastAsia="Times New Roman"/>
          <w:lang w:val="en-GB"/>
        </w:rPr>
        <w:t xml:space="preserve"> that any ethical organisation tends to be viewed pragmatically by potential client. This factor can help in gaining better business opportunities in the saturated market of the UK.</w:t>
      </w:r>
    </w:p>
    <w:p w14:paraId="4D771682" w14:textId="77777777" w:rsidR="00C97C9A"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lastRenderedPageBreak/>
        <w:t xml:space="preserve">The establishment of ethical policies often helps in attracting trading opportunities that help by retaining superior quality employees and create a positive environment in the workspace. On the other hand, in the case of </w:t>
      </w:r>
      <w:r w:rsidR="00E946EB" w:rsidRPr="00B104C3">
        <w:rPr>
          <w:rFonts w:eastAsia="Times New Roman"/>
          <w:lang w:val="en-GB"/>
        </w:rPr>
        <w:t>Sainsbury’s</w:t>
      </w:r>
      <w:r w:rsidRPr="00B104C3">
        <w:rPr>
          <w:rFonts w:eastAsia="Times New Roman"/>
          <w:lang w:val="en-GB"/>
        </w:rPr>
        <w:t xml:space="preserve">, it is analysed that ethical trading is their primary key to sustainability. However, as per the Ethical Trading Initiative (ETI), the Base Code is responsible for continuous improvement. Among all the theories based on ethical practices, Jeremy Bentham's Utilitarianism can be related to ethical policies of ASDA. As per the theory of Utilitarianism, being ethical generally means that for doing the most significant goods to the maximum number of people. As per the beliefs of </w:t>
      </w:r>
      <w:r w:rsidRPr="00B104C3">
        <w:rPr>
          <w:rFonts w:eastAsia="Times New Roman"/>
          <w:highlight w:val="white"/>
          <w:lang w:val="en-GB"/>
        </w:rPr>
        <w:t xml:space="preserve">Letwin </w:t>
      </w:r>
      <w:r w:rsidRPr="00B104C3">
        <w:rPr>
          <w:rFonts w:eastAsia="Times New Roman"/>
          <w:i/>
          <w:highlight w:val="white"/>
          <w:lang w:val="en-GB"/>
        </w:rPr>
        <w:t xml:space="preserve">et al. </w:t>
      </w:r>
      <w:r w:rsidRPr="00B104C3">
        <w:rPr>
          <w:rFonts w:eastAsia="Times New Roman"/>
          <w:lang w:val="en-GB"/>
        </w:rPr>
        <w:t xml:space="preserve">(2016), the ethical principle of Utilitarianism is ethically acceptable if there is a provision of moral permission regarding its trading. </w:t>
      </w:r>
    </w:p>
    <w:p w14:paraId="6CA75A68" w14:textId="77777777" w:rsidR="00A04ED6"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For example, in the case of ASDA, colleagues, suppliers and other both internal and external stakeholders are acting in a manner that is following Statement of Ethics. This statement above is focussing on expectations about the culture and </w:t>
      </w:r>
      <w:r w:rsidR="00C867C9" w:rsidRPr="00B104C3">
        <w:rPr>
          <w:rFonts w:eastAsia="Times New Roman"/>
          <w:lang w:val="en-GB"/>
        </w:rPr>
        <w:t>behaviour</w:t>
      </w:r>
      <w:r w:rsidRPr="00B104C3">
        <w:rPr>
          <w:rFonts w:eastAsia="Times New Roman"/>
          <w:lang w:val="en-GB"/>
        </w:rPr>
        <w:t xml:space="preserve"> of ASDA, involving the significance of acting with integrity can prohibit threat to human life, forced labourer or slave, human trafficking and/or child labour. On the contrary, in the case of </w:t>
      </w:r>
      <w:r w:rsidR="00E946EB" w:rsidRPr="00B104C3">
        <w:rPr>
          <w:rFonts w:eastAsia="Times New Roman"/>
          <w:lang w:val="en-GB"/>
        </w:rPr>
        <w:t>Sainsbury’s</w:t>
      </w:r>
      <w:r w:rsidRPr="00B104C3">
        <w:rPr>
          <w:rFonts w:eastAsia="Times New Roman"/>
          <w:lang w:val="en-GB"/>
        </w:rPr>
        <w:t xml:space="preserve">, their ethical aspects are </w:t>
      </w:r>
      <w:r w:rsidR="00F17964" w:rsidRPr="00B104C3">
        <w:rPr>
          <w:rFonts w:eastAsia="Times New Roman"/>
          <w:lang w:val="en-GB"/>
        </w:rPr>
        <w:t xml:space="preserve">found to be </w:t>
      </w:r>
      <w:r w:rsidRPr="00B104C3">
        <w:rPr>
          <w:rFonts w:eastAsia="Times New Roman"/>
          <w:lang w:val="en-GB"/>
        </w:rPr>
        <w:t>based on the incorporation of secure and safe</w:t>
      </w:r>
      <w:r w:rsidR="00F17964" w:rsidRPr="00B104C3">
        <w:rPr>
          <w:rFonts w:eastAsia="Times New Roman"/>
          <w:lang w:val="en-GB"/>
        </w:rPr>
        <w:t>,</w:t>
      </w:r>
      <w:r w:rsidRPr="00B104C3">
        <w:rPr>
          <w:rFonts w:eastAsia="Times New Roman"/>
          <w:lang w:val="en-GB"/>
        </w:rPr>
        <w:t xml:space="preserve"> along with hygienic working conditions, and timely payment of fair wage (Rspo.org, 2020). </w:t>
      </w:r>
      <w:r w:rsidR="00F17964" w:rsidRPr="00B104C3">
        <w:rPr>
          <w:rFonts w:eastAsia="Times New Roman"/>
          <w:lang w:val="en-GB"/>
        </w:rPr>
        <w:t xml:space="preserve">J </w:t>
      </w:r>
      <w:r w:rsidR="00E946EB" w:rsidRPr="00B104C3">
        <w:rPr>
          <w:rFonts w:eastAsia="Times New Roman"/>
          <w:lang w:val="en-GB"/>
        </w:rPr>
        <w:t>Sainsbury’s</w:t>
      </w:r>
      <w:r w:rsidR="00F17964" w:rsidRPr="00B104C3">
        <w:rPr>
          <w:rFonts w:eastAsia="Times New Roman"/>
          <w:lang w:val="en-GB"/>
        </w:rPr>
        <w:t xml:space="preserve"> plc, trading as </w:t>
      </w:r>
      <w:r w:rsidR="00E946EB" w:rsidRPr="00B104C3">
        <w:rPr>
          <w:rFonts w:eastAsia="Times New Roman"/>
          <w:lang w:val="en-GB"/>
        </w:rPr>
        <w:t>Sainsbury’s</w:t>
      </w:r>
      <w:r w:rsidR="00F17964" w:rsidRPr="00B104C3">
        <w:rPr>
          <w:rFonts w:eastAsia="Times New Roman"/>
          <w:lang w:val="en-GB"/>
        </w:rPr>
        <w:t xml:space="preserve"> is the largest supermarket chain in the UK and one of the significant competitors of ASDA. </w:t>
      </w:r>
      <w:r w:rsidRPr="00B104C3">
        <w:rPr>
          <w:rFonts w:eastAsia="Times New Roman"/>
          <w:lang w:val="en-GB"/>
        </w:rPr>
        <w:t xml:space="preserve">From both the organisations' ethical aspects, it is evident that the common belief of ethics is based on utilitarianism theory that can help them to manage all the procedures taking place in the outlets effectively.  </w:t>
      </w:r>
    </w:p>
    <w:p w14:paraId="7F33A4C9" w14:textId="5C578AC4" w:rsidR="007F079B" w:rsidRPr="00B104C3" w:rsidRDefault="00FF2671" w:rsidP="009C1992">
      <w:pPr>
        <w:widowControl w:val="0"/>
        <w:spacing w:line="360" w:lineRule="auto"/>
        <w:contextualSpacing/>
        <w:jc w:val="both"/>
        <w:rPr>
          <w:lang w:val="en-GB"/>
        </w:rPr>
      </w:pPr>
      <w:r w:rsidRPr="00B104C3">
        <w:rPr>
          <w:rFonts w:eastAsia="Times New Roman"/>
          <w:lang w:val="en-GB"/>
        </w:rPr>
        <w:t xml:space="preserve">The </w:t>
      </w:r>
      <w:r w:rsidRPr="00B104C3">
        <w:rPr>
          <w:rFonts w:eastAsia="Times New Roman"/>
          <w:i/>
          <w:lang w:val="en-GB"/>
        </w:rPr>
        <w:t>Standards of Suppliers</w:t>
      </w:r>
      <w:r w:rsidRPr="00B104C3">
        <w:rPr>
          <w:rFonts w:eastAsia="Times New Roman"/>
          <w:lang w:val="en-GB"/>
        </w:rPr>
        <w:t xml:space="preserve"> offered by ASDA are establish</w:t>
      </w:r>
      <w:r w:rsidR="00915EDF" w:rsidRPr="00B104C3">
        <w:rPr>
          <w:rFonts w:eastAsia="Times New Roman"/>
          <w:lang w:val="en-GB"/>
        </w:rPr>
        <w:t>ed more on the expectations of the</w:t>
      </w:r>
      <w:r w:rsidRPr="00B104C3">
        <w:rPr>
          <w:rFonts w:eastAsia="Times New Roman"/>
          <w:lang w:val="en-GB"/>
        </w:rPr>
        <w:t xml:space="preserve"> company incorporating ethical treatment of workforce, environmental responsibilities, and certain trading practices. </w:t>
      </w:r>
      <w:r w:rsidR="00C6779E" w:rsidRPr="00B104C3">
        <w:rPr>
          <w:rFonts w:eastAsia="Times New Roman"/>
          <w:lang w:val="en-GB"/>
        </w:rPr>
        <w:t xml:space="preserve">One of the significant standards is </w:t>
      </w:r>
      <w:r w:rsidR="00C6779E" w:rsidRPr="00B104C3">
        <w:rPr>
          <w:rFonts w:eastAsia="Times New Roman"/>
          <w:i/>
          <w:lang w:val="en-GB"/>
        </w:rPr>
        <w:t>Disclosure Policy and Guidance</w:t>
      </w:r>
      <w:r w:rsidR="005E3E6E" w:rsidRPr="00B104C3">
        <w:rPr>
          <w:rFonts w:eastAsia="Times New Roman"/>
          <w:lang w:val="en-GB"/>
        </w:rPr>
        <w:t xml:space="preserve">, which makes it mandate for a supplier to </w:t>
      </w:r>
      <w:r w:rsidR="008428EB" w:rsidRPr="00B104C3">
        <w:rPr>
          <w:rFonts w:eastAsia="Times New Roman"/>
          <w:lang w:val="en-GB"/>
        </w:rPr>
        <w:t>assure</w:t>
      </w:r>
      <w:r w:rsidR="005E3E6E" w:rsidRPr="00B104C3">
        <w:rPr>
          <w:rFonts w:eastAsia="Times New Roman"/>
          <w:lang w:val="en-GB"/>
        </w:rPr>
        <w:t xml:space="preserve"> </w:t>
      </w:r>
      <w:r w:rsidR="008428EB" w:rsidRPr="00B104C3">
        <w:rPr>
          <w:rFonts w:eastAsia="Times New Roman"/>
          <w:lang w:val="en-GB"/>
        </w:rPr>
        <w:t>“</w:t>
      </w:r>
      <w:r w:rsidR="005E3E6E" w:rsidRPr="00B104C3">
        <w:rPr>
          <w:rFonts w:eastAsia="Times New Roman"/>
          <w:lang w:val="en-GB"/>
        </w:rPr>
        <w:t>Responsible Sourcing</w:t>
      </w:r>
      <w:r w:rsidR="008428EB" w:rsidRPr="00B104C3">
        <w:rPr>
          <w:rFonts w:eastAsia="Times New Roman"/>
          <w:lang w:val="en-GB"/>
        </w:rPr>
        <w:t>” (</w:t>
      </w:r>
      <w:r w:rsidR="007657F3" w:rsidRPr="00B104C3">
        <w:rPr>
          <w:lang w:val="en-GB"/>
        </w:rPr>
        <w:t>Asdasupplier.com, 2020</w:t>
      </w:r>
      <w:r w:rsidR="008428EB" w:rsidRPr="00B104C3">
        <w:rPr>
          <w:rFonts w:eastAsia="Times New Roman"/>
          <w:lang w:val="en-GB"/>
        </w:rPr>
        <w:t>)</w:t>
      </w:r>
      <w:r w:rsidR="005E3E6E" w:rsidRPr="00B104C3">
        <w:rPr>
          <w:rFonts w:eastAsia="Times New Roman"/>
          <w:lang w:val="en-GB"/>
        </w:rPr>
        <w:t>.</w:t>
      </w:r>
      <w:r w:rsidR="00C6779E" w:rsidRPr="00B104C3">
        <w:rPr>
          <w:rFonts w:eastAsia="Times New Roman"/>
          <w:lang w:val="en-GB"/>
        </w:rPr>
        <w:t xml:space="preserve"> </w:t>
      </w:r>
      <w:r w:rsidRPr="00B104C3">
        <w:rPr>
          <w:rFonts w:eastAsia="Times New Roman"/>
          <w:lang w:val="en-GB"/>
        </w:rPr>
        <w:t xml:space="preserve">However, </w:t>
      </w:r>
      <w:r w:rsidR="00E946EB" w:rsidRPr="00B104C3">
        <w:rPr>
          <w:rFonts w:eastAsia="Times New Roman"/>
          <w:lang w:val="en-GB"/>
        </w:rPr>
        <w:t>Sainsbury’s</w:t>
      </w:r>
      <w:r w:rsidRPr="00B104C3">
        <w:rPr>
          <w:rFonts w:eastAsia="Times New Roman"/>
          <w:lang w:val="en-GB"/>
        </w:rPr>
        <w:t xml:space="preserve"> is responsible for organ</w:t>
      </w:r>
      <w:r w:rsidR="00915EDF" w:rsidRPr="00B104C3">
        <w:rPr>
          <w:rFonts w:eastAsia="Times New Roman"/>
          <w:lang w:val="en-GB"/>
        </w:rPr>
        <w:t>ising</w:t>
      </w:r>
      <w:r w:rsidRPr="00B104C3">
        <w:rPr>
          <w:rFonts w:eastAsia="Times New Roman"/>
          <w:lang w:val="en-GB"/>
        </w:rPr>
        <w:t xml:space="preserve"> audits that help in identifying issues </w:t>
      </w:r>
      <w:r w:rsidR="00915EDF" w:rsidRPr="00B104C3">
        <w:rPr>
          <w:rFonts w:eastAsia="Times New Roman"/>
          <w:lang w:val="en-GB"/>
        </w:rPr>
        <w:t>(</w:t>
      </w:r>
      <w:r w:rsidRPr="00B104C3">
        <w:rPr>
          <w:rFonts w:eastAsia="Times New Roman"/>
          <w:lang w:val="en-GB"/>
        </w:rPr>
        <w:t>if any</w:t>
      </w:r>
      <w:r w:rsidR="00915EDF" w:rsidRPr="00B104C3">
        <w:rPr>
          <w:rFonts w:eastAsia="Times New Roman"/>
          <w:lang w:val="en-GB"/>
        </w:rPr>
        <w:t>)</w:t>
      </w:r>
      <w:r w:rsidRPr="00B104C3">
        <w:rPr>
          <w:rFonts w:eastAsia="Times New Roman"/>
          <w:lang w:val="en-GB"/>
        </w:rPr>
        <w:t xml:space="preserve"> taken place within an organisation. When any company </w:t>
      </w:r>
      <w:proofErr w:type="gramStart"/>
      <w:r w:rsidRPr="00B104C3">
        <w:rPr>
          <w:rFonts w:eastAsia="Times New Roman"/>
          <w:lang w:val="en-GB"/>
        </w:rPr>
        <w:t>is able to</w:t>
      </w:r>
      <w:proofErr w:type="gramEnd"/>
      <w:r w:rsidRPr="00B104C3">
        <w:rPr>
          <w:rFonts w:eastAsia="Times New Roman"/>
          <w:lang w:val="en-GB"/>
        </w:rPr>
        <w:t xml:space="preserve"> practice ethics in an effective manner, it directly </w:t>
      </w:r>
      <w:r w:rsidR="00915EDF" w:rsidRPr="00B104C3">
        <w:rPr>
          <w:rFonts w:eastAsia="Times New Roman"/>
          <w:lang w:val="en-GB"/>
        </w:rPr>
        <w:t>affects</w:t>
      </w:r>
      <w:r w:rsidRPr="00B104C3">
        <w:rPr>
          <w:rFonts w:eastAsia="Times New Roman"/>
          <w:lang w:val="en-GB"/>
        </w:rPr>
        <w:t xml:space="preserve"> the quality of products and services that ultimately satiate consumers. Furthermore, even after the inclusion of policies and trading procedures, ASDA engages several external stakeholders for embracing industry-led policies in the same matter.</w:t>
      </w:r>
      <w:r w:rsidR="007F079B" w:rsidRPr="00B104C3">
        <w:rPr>
          <w:rFonts w:eastAsia="Times New Roman"/>
          <w:lang w:val="en-GB"/>
        </w:rPr>
        <w:t xml:space="preserve"> </w:t>
      </w:r>
    </w:p>
    <w:p w14:paraId="6B44382C" w14:textId="7B459FBD" w:rsidR="00A04ED6" w:rsidRPr="00B104C3" w:rsidRDefault="00A04ED6" w:rsidP="009C1992">
      <w:pPr>
        <w:pStyle w:val="Normal1"/>
        <w:spacing w:line="360" w:lineRule="auto"/>
        <w:contextualSpacing/>
        <w:jc w:val="both"/>
        <w:rPr>
          <w:rFonts w:eastAsia="Times New Roman"/>
          <w:lang w:val="en-GB"/>
        </w:rPr>
      </w:pPr>
    </w:p>
    <w:p w14:paraId="332BDB82" w14:textId="77777777" w:rsidR="00A04ED6" w:rsidRPr="00B104C3" w:rsidRDefault="00FF2671" w:rsidP="009C1992">
      <w:pPr>
        <w:pStyle w:val="Heading2"/>
        <w:contextualSpacing/>
        <w:rPr>
          <w:rFonts w:ascii="Arial" w:hAnsi="Arial" w:cs="Arial"/>
          <w:sz w:val="22"/>
          <w:szCs w:val="22"/>
        </w:rPr>
      </w:pPr>
      <w:bookmarkStart w:id="3" w:name="_Toc34950459"/>
      <w:r w:rsidRPr="00B104C3">
        <w:rPr>
          <w:rFonts w:ascii="Arial" w:hAnsi="Arial" w:cs="Arial"/>
          <w:sz w:val="22"/>
          <w:szCs w:val="22"/>
        </w:rPr>
        <w:t xml:space="preserve">b) </w:t>
      </w:r>
      <w:r w:rsidR="00D34D8E" w:rsidRPr="00B104C3">
        <w:rPr>
          <w:rFonts w:ascii="Arial" w:hAnsi="Arial" w:cs="Arial"/>
          <w:sz w:val="22"/>
          <w:szCs w:val="22"/>
        </w:rPr>
        <w:t>Sustainability</w:t>
      </w:r>
      <w:bookmarkEnd w:id="3"/>
      <w:r w:rsidR="00D34D8E" w:rsidRPr="00B104C3">
        <w:rPr>
          <w:rFonts w:ascii="Arial" w:hAnsi="Arial" w:cs="Arial"/>
          <w:sz w:val="22"/>
          <w:szCs w:val="22"/>
        </w:rPr>
        <w:t xml:space="preserve"> </w:t>
      </w:r>
    </w:p>
    <w:p w14:paraId="3490D6E1" w14:textId="77777777" w:rsidR="00A04ED6"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ASDA has started </w:t>
      </w:r>
      <w:r w:rsidR="00915EDF" w:rsidRPr="00B104C3">
        <w:rPr>
          <w:rFonts w:eastAsia="Times New Roman"/>
          <w:lang w:val="en-GB"/>
        </w:rPr>
        <w:t xml:space="preserve">contributing towards </w:t>
      </w:r>
      <w:r w:rsidRPr="00B104C3">
        <w:rPr>
          <w:rFonts w:eastAsia="Times New Roman"/>
          <w:lang w:val="en-GB"/>
        </w:rPr>
        <w:t xml:space="preserve">sustainably using available resources to benefit both the company and stakeholders of the organisation. </w:t>
      </w:r>
      <w:r w:rsidR="00CB4424" w:rsidRPr="00B104C3">
        <w:rPr>
          <w:rFonts w:eastAsia="Times New Roman"/>
          <w:lang w:val="en-GB"/>
        </w:rPr>
        <w:t>It</w:t>
      </w:r>
      <w:r w:rsidRPr="00B104C3">
        <w:rPr>
          <w:rFonts w:eastAsia="Times New Roman"/>
          <w:lang w:val="en-GB"/>
        </w:rPr>
        <w:t xml:space="preserve"> is sourcing from a diverse supply chain that is responsible for monitoring all the functions falling under a sustainable program. ASDA's sustainable approach falls under the initiative taken by Walmart's global Responsible Sourcing Program that has been followed for several years by ASDA (Asdasupplier.com, 2020). This </w:t>
      </w:r>
      <w:r w:rsidRPr="00B104C3">
        <w:rPr>
          <w:rFonts w:eastAsia="Times New Roman"/>
          <w:lang w:val="en-GB"/>
        </w:rPr>
        <w:lastRenderedPageBreak/>
        <w:t>program assists in creating both an ethical and sustainable supply chain by collaborating with both internal and external stakeholders like suppliers, retailers, and consumers. The inclusion of auditing production facilities aids in partaking in multi-stakeholder collaborating initiatives (Asda.com, 2020). The integration of a sustainable approach can be beneficial to any organisation as it can help to control environmental quality that can help in establishing healthy societies and reduction of toxicity in the environment. The theory of sustainability can aid in attempting to prioritise and include social responses to both cultural and environmental issues (Berkshirepublishing.com, 2020). ASDA's incorporation of sustainable approaches helps in sustaining both natural and financial capital. The proper practice of sustainability by organisations helps in protecting both biological diversity and ecological integrity.</w:t>
      </w:r>
    </w:p>
    <w:p w14:paraId="3390489C" w14:textId="2ACCAF1A" w:rsidR="00210298"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The </w:t>
      </w:r>
      <w:r w:rsidR="00EF1BD4" w:rsidRPr="00B104C3">
        <w:rPr>
          <w:rFonts w:eastAsia="Times New Roman"/>
          <w:lang w:val="en-GB"/>
        </w:rPr>
        <w:t>above-mentioned</w:t>
      </w:r>
      <w:r w:rsidRPr="00B104C3">
        <w:rPr>
          <w:rFonts w:eastAsia="Times New Roman"/>
          <w:lang w:val="en-GB"/>
        </w:rPr>
        <w:t xml:space="preserve"> organisation has made an impactful contribution to the local communities, </w:t>
      </w:r>
      <w:r w:rsidR="00206D7C" w:rsidRPr="00B104C3">
        <w:rPr>
          <w:rFonts w:eastAsia="Times New Roman"/>
          <w:lang w:val="en-GB"/>
        </w:rPr>
        <w:t xml:space="preserve">with the creation of numerous </w:t>
      </w:r>
      <w:r w:rsidRPr="00B104C3">
        <w:rPr>
          <w:rFonts w:eastAsia="Times New Roman"/>
          <w:lang w:val="en-GB"/>
        </w:rPr>
        <w:t xml:space="preserve">job opportunities, provision of new agri-food supplying opportunities, diminishing cost for customers and working on a </w:t>
      </w:r>
      <w:r w:rsidR="00E946EB" w:rsidRPr="00B104C3">
        <w:rPr>
          <w:rFonts w:eastAsia="Times New Roman"/>
          <w:lang w:val="en-GB"/>
        </w:rPr>
        <w:t>long-term</w:t>
      </w:r>
      <w:r w:rsidRPr="00B104C3">
        <w:rPr>
          <w:rFonts w:eastAsia="Times New Roman"/>
          <w:lang w:val="en-GB"/>
        </w:rPr>
        <w:t xml:space="preserve"> sustainable reading. On the other hand, </w:t>
      </w:r>
      <w:r w:rsidR="00E946EB" w:rsidRPr="00B104C3">
        <w:rPr>
          <w:rFonts w:eastAsia="Times New Roman"/>
          <w:lang w:val="en-GB"/>
        </w:rPr>
        <w:t>Sainsbury’s</w:t>
      </w:r>
      <w:r w:rsidRPr="00B104C3">
        <w:rPr>
          <w:rFonts w:eastAsia="Times New Roman"/>
          <w:lang w:val="en-GB"/>
        </w:rPr>
        <w:t xml:space="preserve"> that has been started in </w:t>
      </w:r>
      <w:r w:rsidR="00CD08E3" w:rsidRPr="00B104C3">
        <w:rPr>
          <w:rFonts w:eastAsia="Times New Roman"/>
          <w:lang w:val="en-GB"/>
        </w:rPr>
        <w:t>1869</w:t>
      </w:r>
      <w:r w:rsidRPr="00B104C3">
        <w:rPr>
          <w:rFonts w:eastAsia="Times New Roman"/>
          <w:lang w:val="en-GB"/>
        </w:rPr>
        <w:t xml:space="preserve"> believes they have a strong sense regarding social, environmental long with economic responsibility towards the operating community (</w:t>
      </w:r>
      <w:proofErr w:type="gramStart"/>
      <w:r w:rsidRPr="00B104C3">
        <w:rPr>
          <w:rFonts w:eastAsia="Times New Roman"/>
          <w:lang w:val="en-GB"/>
        </w:rPr>
        <w:t>About.</w:t>
      </w:r>
      <w:r w:rsidR="00E946EB" w:rsidRPr="00B104C3">
        <w:rPr>
          <w:rFonts w:eastAsia="Times New Roman"/>
          <w:lang w:val="en-GB"/>
        </w:rPr>
        <w:t>Sainsbury’s</w:t>
      </w:r>
      <w:r w:rsidRPr="00B104C3">
        <w:rPr>
          <w:rFonts w:eastAsia="Times New Roman"/>
          <w:lang w:val="en-GB"/>
        </w:rPr>
        <w:t>s.co.uk</w:t>
      </w:r>
      <w:proofErr w:type="gramEnd"/>
      <w:r w:rsidRPr="00B104C3">
        <w:rPr>
          <w:rFonts w:eastAsia="Times New Roman"/>
          <w:lang w:val="en-GB"/>
        </w:rPr>
        <w:t xml:space="preserve">, 2020). </w:t>
      </w:r>
      <w:r w:rsidR="00E946EB" w:rsidRPr="00B104C3">
        <w:rPr>
          <w:rFonts w:eastAsia="Times New Roman"/>
          <w:lang w:val="en-GB"/>
        </w:rPr>
        <w:t>Sainsbury’s</w:t>
      </w:r>
      <w:r w:rsidRPr="00B104C3">
        <w:rPr>
          <w:rFonts w:eastAsia="Times New Roman"/>
          <w:lang w:val="en-GB"/>
        </w:rPr>
        <w:t xml:space="preserve"> truly believes that its success is dependent on the progress of the society. Even though the current condition of the global retail market is truly detrimental, millions of people are living in extreme poverty and suffering because of malnutrition along with obesity. As a result, the company is still thriving for success. With limited resources on Earth, </w:t>
      </w:r>
      <w:r w:rsidR="00E946EB" w:rsidRPr="00B104C3">
        <w:rPr>
          <w:rFonts w:eastAsia="Times New Roman"/>
          <w:lang w:val="en-GB"/>
        </w:rPr>
        <w:t>Sainsbury’s</w:t>
      </w:r>
      <w:r w:rsidRPr="00B104C3">
        <w:rPr>
          <w:rFonts w:eastAsia="Times New Roman"/>
          <w:lang w:val="en-GB"/>
        </w:rPr>
        <w:t xml:space="preserve"> believes that its organisational values are responsible for lasting and pragmatically changing in both the UK and globally. T</w:t>
      </w:r>
      <w:r w:rsidR="00D5441E" w:rsidRPr="00B104C3">
        <w:rPr>
          <w:rFonts w:eastAsia="Times New Roman"/>
          <w:lang w:val="en-GB"/>
        </w:rPr>
        <w:t>esco and Sainsbury’s are</w:t>
      </w:r>
      <w:r w:rsidRPr="00B104C3">
        <w:rPr>
          <w:rFonts w:eastAsia="Times New Roman"/>
          <w:lang w:val="en-GB"/>
        </w:rPr>
        <w:t xml:space="preserve"> following UN Sustainable Development Goals and want to take an active part in tackling climatic change, inequality, and injustice, thus ultimately reducing poverty. </w:t>
      </w:r>
    </w:p>
    <w:p w14:paraId="10BAD440" w14:textId="33C9AC2D" w:rsidR="00933E54"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Its</w:t>
      </w:r>
      <w:r w:rsidR="00D34D8E" w:rsidRPr="00B104C3">
        <w:rPr>
          <w:rFonts w:eastAsia="Times New Roman"/>
          <w:lang w:val="en-GB"/>
        </w:rPr>
        <w:t xml:space="preserve"> sustainability centric goals and policies </w:t>
      </w:r>
      <w:r w:rsidR="006D662B" w:rsidRPr="00B104C3">
        <w:rPr>
          <w:rFonts w:eastAsia="Times New Roman"/>
          <w:lang w:val="en-GB"/>
        </w:rPr>
        <w:t>help</w:t>
      </w:r>
      <w:r w:rsidR="00D34D8E" w:rsidRPr="00B104C3">
        <w:rPr>
          <w:rFonts w:eastAsia="Times New Roman"/>
          <w:lang w:val="en-GB"/>
        </w:rPr>
        <w:t xml:space="preserve"> </w:t>
      </w:r>
      <w:r w:rsidR="00E946EB" w:rsidRPr="00B104C3">
        <w:rPr>
          <w:rFonts w:eastAsia="Times New Roman"/>
          <w:lang w:val="en-GB"/>
        </w:rPr>
        <w:t>Sainsbury’s</w:t>
      </w:r>
      <w:r w:rsidR="00D34D8E" w:rsidRPr="00B104C3">
        <w:rPr>
          <w:rFonts w:eastAsia="Times New Roman"/>
          <w:lang w:val="en-GB"/>
        </w:rPr>
        <w:t xml:space="preserve"> to acquire strong financial opportunities within the highly saturated industry of retailing. </w:t>
      </w:r>
      <w:r w:rsidR="00A96158" w:rsidRPr="00B104C3">
        <w:rPr>
          <w:rFonts w:eastAsia="Times New Roman"/>
          <w:lang w:val="en-GB"/>
        </w:rPr>
        <w:t>Contrarily</w:t>
      </w:r>
      <w:r w:rsidR="00D34D8E" w:rsidRPr="00B104C3">
        <w:rPr>
          <w:rFonts w:eastAsia="Times New Roman"/>
          <w:lang w:val="en-GB"/>
        </w:rPr>
        <w:t xml:space="preserve">, </w:t>
      </w:r>
      <w:r w:rsidR="006D662B" w:rsidRPr="00B104C3">
        <w:rPr>
          <w:rFonts w:eastAsia="Times New Roman"/>
          <w:lang w:val="en-GB"/>
        </w:rPr>
        <w:t>in case of</w:t>
      </w:r>
      <w:r w:rsidR="00D34D8E" w:rsidRPr="00B104C3">
        <w:rPr>
          <w:rFonts w:eastAsia="Times New Roman"/>
          <w:lang w:val="en-GB"/>
        </w:rPr>
        <w:t xml:space="preserve"> ASDA, the focus has been on collaborating with</w:t>
      </w:r>
      <w:r w:rsidR="006D662B" w:rsidRPr="00B104C3">
        <w:rPr>
          <w:rFonts w:eastAsia="Times New Roman"/>
          <w:lang w:val="en-GB"/>
        </w:rPr>
        <w:t xml:space="preserve"> consumers for</w:t>
      </w:r>
      <w:r w:rsidR="00D34D8E" w:rsidRPr="00B104C3">
        <w:rPr>
          <w:rFonts w:eastAsia="Times New Roman"/>
          <w:lang w:val="en-GB"/>
        </w:rPr>
        <w:t xml:space="preserve"> development of strategies and policies that can have a positive impact on both community and resources. ASDA is working on resource efficiency, which is evident in the Sustainability Program</w:t>
      </w:r>
      <w:r w:rsidR="00A96158" w:rsidRPr="00B104C3">
        <w:rPr>
          <w:rFonts w:eastAsia="Times New Roman"/>
          <w:lang w:val="en-GB"/>
        </w:rPr>
        <w:t xml:space="preserve"> (</w:t>
      </w:r>
      <w:r w:rsidR="00974A43" w:rsidRPr="00B104C3">
        <w:rPr>
          <w:lang w:val="en-GB"/>
        </w:rPr>
        <w:t>Asdasupplier.com, 2020</w:t>
      </w:r>
      <w:r w:rsidR="00A96158" w:rsidRPr="00B104C3">
        <w:rPr>
          <w:rFonts w:eastAsia="Times New Roman"/>
          <w:lang w:val="en-GB"/>
        </w:rPr>
        <w:t>)</w:t>
      </w:r>
      <w:r w:rsidR="00D34D8E" w:rsidRPr="00B104C3">
        <w:rPr>
          <w:rFonts w:eastAsia="Times New Roman"/>
          <w:lang w:val="en-GB"/>
        </w:rPr>
        <w:t xml:space="preserve">. It helps in delivering an enormous effect on trading, consumers, environmentalists, and suppliers. </w:t>
      </w:r>
      <w:r w:rsidR="00A96158" w:rsidRPr="00B104C3">
        <w:rPr>
          <w:rFonts w:eastAsia="Times New Roman"/>
          <w:lang w:val="en-GB"/>
        </w:rPr>
        <w:t>Thus,</w:t>
      </w:r>
      <w:r w:rsidR="00D34D8E" w:rsidRPr="00B104C3">
        <w:rPr>
          <w:rFonts w:eastAsia="Times New Roman"/>
          <w:lang w:val="en-GB"/>
        </w:rPr>
        <w:t xml:space="preserve"> ASDA is focussing on its operations, its </w:t>
      </w:r>
      <w:r w:rsidR="00C867C9" w:rsidRPr="00B104C3">
        <w:rPr>
          <w:rFonts w:eastAsia="Times New Roman"/>
          <w:lang w:val="en-GB"/>
        </w:rPr>
        <w:t>by-products</w:t>
      </w:r>
      <w:r w:rsidR="00D34D8E" w:rsidRPr="00B104C3">
        <w:rPr>
          <w:rFonts w:eastAsia="Times New Roman"/>
          <w:lang w:val="en-GB"/>
        </w:rPr>
        <w:t xml:space="preserve">, and collaborators.  With the help of this strategy, ASDA can continuously work to reduce the utility of resources needed to grow, process, reserve, transport, and retail all the products like food and drinks, it sells. Targets have been set by ASDA in </w:t>
      </w:r>
      <w:r w:rsidR="0095109F" w:rsidRPr="00B104C3">
        <w:rPr>
          <w:rFonts w:eastAsia="Times New Roman"/>
          <w:lang w:val="en-GB"/>
        </w:rPr>
        <w:t>every</w:t>
      </w:r>
      <w:r w:rsidR="00D34D8E" w:rsidRPr="00B104C3">
        <w:rPr>
          <w:rFonts w:eastAsia="Times New Roman"/>
          <w:lang w:val="en-GB"/>
        </w:rPr>
        <w:t xml:space="preserve"> area and consulted with consumers in different levels of policy development to make sure all activities are relevant. </w:t>
      </w:r>
    </w:p>
    <w:p w14:paraId="33851E10" w14:textId="77777777" w:rsidR="003E474B" w:rsidRPr="00B104C3" w:rsidRDefault="003E474B" w:rsidP="009C1992">
      <w:pPr>
        <w:pStyle w:val="Heading2"/>
        <w:contextualSpacing/>
        <w:rPr>
          <w:rFonts w:ascii="Arial" w:hAnsi="Arial" w:cs="Arial"/>
          <w:sz w:val="22"/>
          <w:szCs w:val="22"/>
        </w:rPr>
      </w:pPr>
    </w:p>
    <w:p w14:paraId="6A6D46A2" w14:textId="7E19815F" w:rsidR="000043B9" w:rsidRPr="00B104C3" w:rsidRDefault="00D5441E" w:rsidP="009C1992">
      <w:pPr>
        <w:pStyle w:val="Heading1"/>
        <w:rPr>
          <w:rFonts w:ascii="Arial" w:hAnsi="Arial"/>
        </w:rPr>
      </w:pPr>
      <w:bookmarkStart w:id="4" w:name="_Toc34950460"/>
      <w:r w:rsidRPr="00B104C3">
        <w:rPr>
          <w:rFonts w:ascii="Arial" w:hAnsi="Arial"/>
        </w:rPr>
        <w:lastRenderedPageBreak/>
        <w:t>Q</w:t>
      </w:r>
      <w:r w:rsidR="00FF2671" w:rsidRPr="00B104C3">
        <w:rPr>
          <w:rFonts w:ascii="Arial" w:hAnsi="Arial"/>
        </w:rPr>
        <w:t>uality models and theories</w:t>
      </w:r>
      <w:r w:rsidR="00483645" w:rsidRPr="00B104C3">
        <w:rPr>
          <w:rFonts w:ascii="Arial" w:hAnsi="Arial"/>
        </w:rPr>
        <w:t xml:space="preserve"> to improve customer relationship management of organisations</w:t>
      </w:r>
      <w:bookmarkEnd w:id="4"/>
    </w:p>
    <w:p w14:paraId="4BD1B616" w14:textId="77777777" w:rsidR="003E474B" w:rsidRPr="00B104C3" w:rsidRDefault="003E474B" w:rsidP="009C1992">
      <w:pPr>
        <w:pStyle w:val="Normal1"/>
        <w:spacing w:line="360" w:lineRule="auto"/>
        <w:contextualSpacing/>
        <w:jc w:val="both"/>
        <w:rPr>
          <w:rFonts w:eastAsia="Times New Roman"/>
          <w:b/>
          <w:i/>
          <w:lang w:val="en-GB"/>
        </w:rPr>
      </w:pPr>
    </w:p>
    <w:p w14:paraId="7D3B9535" w14:textId="14DF0BBB" w:rsidR="000043B9" w:rsidRPr="00B104C3" w:rsidRDefault="00FF2671" w:rsidP="009C1992">
      <w:pPr>
        <w:pStyle w:val="Heading2"/>
        <w:rPr>
          <w:rFonts w:ascii="Arial" w:hAnsi="Arial" w:cs="Arial"/>
        </w:rPr>
      </w:pPr>
      <w:bookmarkStart w:id="5" w:name="_Toc34950461"/>
      <w:r w:rsidRPr="00B104C3">
        <w:rPr>
          <w:rFonts w:ascii="Arial" w:hAnsi="Arial" w:cs="Arial"/>
        </w:rPr>
        <w:t>Porter Generic strategic framework</w:t>
      </w:r>
      <w:bookmarkEnd w:id="5"/>
    </w:p>
    <w:p w14:paraId="71D802B8" w14:textId="09664E64" w:rsidR="000043B9"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The proposition of porter's generic model has been critically important for modern retailers to increase the satisfaction of consumers. It can help companies like ASDA and </w:t>
      </w:r>
      <w:r w:rsidR="00E946EB" w:rsidRPr="00B104C3">
        <w:rPr>
          <w:rFonts w:eastAsia="Times New Roman"/>
          <w:lang w:val="en-GB"/>
        </w:rPr>
        <w:t>Sainsbury’s</w:t>
      </w:r>
      <w:r w:rsidRPr="00B104C3">
        <w:rPr>
          <w:rFonts w:eastAsia="Times New Roman"/>
          <w:lang w:val="en-GB"/>
        </w:rPr>
        <w:t xml:space="preserve"> to not only drive their business with cost leadership and differentiation strategies that target a scope of the industry. However, Lauer (2019) stated the implementation focus </w:t>
      </w:r>
      <w:r w:rsidR="00AE5C22" w:rsidRPr="00B104C3">
        <w:rPr>
          <w:rFonts w:eastAsia="Times New Roman"/>
          <w:lang w:val="en-GB"/>
        </w:rPr>
        <w:t>strategy, which</w:t>
      </w:r>
      <w:r w:rsidRPr="00B104C3">
        <w:rPr>
          <w:rFonts w:eastAsia="Times New Roman"/>
          <w:lang w:val="en-GB"/>
        </w:rPr>
        <w:t xml:space="preserve"> complies with targeted consumers in the segmented market. The imposition of a focus strategy is necessary to comply with the strategic changes with consumer demands segregated </w:t>
      </w:r>
      <w:r w:rsidR="00AE5C22" w:rsidRPr="00B104C3">
        <w:rPr>
          <w:rFonts w:eastAsia="Times New Roman"/>
          <w:lang w:val="en-GB"/>
        </w:rPr>
        <w:t>based on</w:t>
      </w:r>
      <w:r w:rsidRPr="00B104C3">
        <w:rPr>
          <w:rFonts w:eastAsia="Times New Roman"/>
          <w:lang w:val="en-GB"/>
        </w:rPr>
        <w:t xml:space="preserve"> demography, income level and age. </w:t>
      </w:r>
    </w:p>
    <w:p w14:paraId="06ED3F6A" w14:textId="77777777" w:rsidR="00AE5C22" w:rsidRPr="00B104C3" w:rsidRDefault="00FF2671" w:rsidP="009C1992">
      <w:pPr>
        <w:pStyle w:val="Normal1"/>
        <w:spacing w:line="360" w:lineRule="auto"/>
        <w:contextualSpacing/>
        <w:jc w:val="both"/>
        <w:rPr>
          <w:rFonts w:eastAsia="Times New Roman"/>
          <w:b/>
          <w:lang w:val="en-GB"/>
        </w:rPr>
      </w:pPr>
      <w:r w:rsidRPr="00B104C3">
        <w:rPr>
          <w:rFonts w:eastAsia="Times New Roman"/>
          <w:b/>
          <w:noProof/>
          <w:lang w:val="en-GB" w:eastAsia="en-GB"/>
        </w:rPr>
        <w:drawing>
          <wp:inline distT="0" distB="0" distL="0" distR="0" wp14:anchorId="1D60A3D4" wp14:editId="1F79B4D0">
            <wp:extent cx="5099685" cy="3449955"/>
            <wp:effectExtent l="19050" t="0" r="571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65926" name="Picture 1"/>
                    <pic:cNvPicPr>
                      <a:picLocks noChangeAspect="1" noChangeArrowheads="1"/>
                    </pic:cNvPicPr>
                  </pic:nvPicPr>
                  <pic:blipFill>
                    <a:blip r:embed="rId8"/>
                    <a:stretch>
                      <a:fillRect/>
                    </a:stretch>
                  </pic:blipFill>
                  <pic:spPr bwMode="auto">
                    <a:xfrm>
                      <a:off x="0" y="0"/>
                      <a:ext cx="5099685" cy="3449955"/>
                    </a:xfrm>
                    <a:prstGeom prst="rect">
                      <a:avLst/>
                    </a:prstGeom>
                    <a:noFill/>
                    <a:ln w="9525">
                      <a:noFill/>
                      <a:miter lim="800000"/>
                      <a:headEnd/>
                      <a:tailEnd/>
                    </a:ln>
                  </pic:spPr>
                </pic:pic>
              </a:graphicData>
            </a:graphic>
          </wp:inline>
        </w:drawing>
      </w:r>
    </w:p>
    <w:p w14:paraId="56A66EA4" w14:textId="77777777" w:rsidR="00AE5C22" w:rsidRPr="00B104C3" w:rsidRDefault="00FF2671" w:rsidP="009C1992">
      <w:pPr>
        <w:pStyle w:val="Normal1"/>
        <w:spacing w:line="360" w:lineRule="auto"/>
        <w:contextualSpacing/>
        <w:jc w:val="both"/>
        <w:rPr>
          <w:rFonts w:eastAsia="Times New Roman"/>
          <w:b/>
          <w:lang w:val="en-GB"/>
        </w:rPr>
      </w:pPr>
      <w:r w:rsidRPr="00B104C3">
        <w:rPr>
          <w:rFonts w:eastAsia="Times New Roman"/>
          <w:b/>
          <w:lang w:val="en-GB"/>
        </w:rPr>
        <w:t>Figure 1: Porter Generic framework</w:t>
      </w:r>
    </w:p>
    <w:p w14:paraId="49EF7F11" w14:textId="77777777" w:rsidR="00AE5C22"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(Source: Based on Lauer, 2019)</w:t>
      </w:r>
    </w:p>
    <w:p w14:paraId="03EA81D3" w14:textId="77777777" w:rsidR="000043B9" w:rsidRPr="00B104C3" w:rsidRDefault="00FF2671" w:rsidP="009C1992">
      <w:pPr>
        <w:pStyle w:val="Normal1"/>
        <w:spacing w:line="360" w:lineRule="auto"/>
        <w:contextualSpacing/>
        <w:jc w:val="both"/>
        <w:rPr>
          <w:rFonts w:eastAsia="Times New Roman"/>
          <w:b/>
          <w:lang w:val="en-GB"/>
        </w:rPr>
      </w:pPr>
      <w:proofErr w:type="spellStart"/>
      <w:r w:rsidRPr="00B104C3">
        <w:rPr>
          <w:rFonts w:eastAsia="Times New Roman"/>
          <w:b/>
          <w:lang w:val="en-GB"/>
        </w:rPr>
        <w:t>i</w:t>
      </w:r>
      <w:proofErr w:type="spellEnd"/>
      <w:r w:rsidRPr="00B104C3">
        <w:rPr>
          <w:rFonts w:eastAsia="Times New Roman"/>
          <w:b/>
          <w:lang w:val="en-GB"/>
        </w:rPr>
        <w:t>) Cost Leadership strategy</w:t>
      </w:r>
    </w:p>
    <w:p w14:paraId="56833C8A" w14:textId="77777777" w:rsidR="000043B9"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The strategic input of cost leadership allows retailers to acquire a consecutive benefit in terms of sale growth and amend customer satisfaction criteria. As per the opinion of Bell </w:t>
      </w:r>
      <w:r w:rsidRPr="00B104C3">
        <w:rPr>
          <w:rFonts w:eastAsia="Times New Roman"/>
          <w:i/>
          <w:lang w:val="en-GB"/>
        </w:rPr>
        <w:t>et al.</w:t>
      </w:r>
      <w:r w:rsidRPr="00B104C3">
        <w:rPr>
          <w:rFonts w:eastAsia="Times New Roman"/>
          <w:lang w:val="en-GB"/>
        </w:rPr>
        <w:t xml:space="preserve"> (</w:t>
      </w:r>
      <w:r w:rsidR="006650B4" w:rsidRPr="00B104C3">
        <w:rPr>
          <w:rFonts w:eastAsia="Times New Roman"/>
          <w:lang w:val="en-GB"/>
        </w:rPr>
        <w:t>2017),</w:t>
      </w:r>
      <w:r w:rsidRPr="00B104C3">
        <w:rPr>
          <w:rFonts w:eastAsia="Times New Roman"/>
          <w:lang w:val="en-GB"/>
        </w:rPr>
        <w:t xml:space="preserve"> cost leadership allows a business organisation to propose pricing of product at a below-average price </w:t>
      </w:r>
      <w:proofErr w:type="gramStart"/>
      <w:r w:rsidRPr="00B104C3">
        <w:rPr>
          <w:rFonts w:eastAsia="Times New Roman"/>
          <w:lang w:val="en-GB"/>
        </w:rPr>
        <w:t>as a</w:t>
      </w:r>
      <w:r w:rsidR="00720F1D" w:rsidRPr="00B104C3">
        <w:rPr>
          <w:rFonts w:eastAsia="Times New Roman"/>
          <w:lang w:val="en-GB"/>
        </w:rPr>
        <w:t xml:space="preserve"> means to</w:t>
      </w:r>
      <w:proofErr w:type="gramEnd"/>
      <w:r w:rsidR="00720F1D" w:rsidRPr="00B104C3">
        <w:rPr>
          <w:rFonts w:eastAsia="Times New Roman"/>
          <w:lang w:val="en-GB"/>
        </w:rPr>
        <w:t xml:space="preserve"> attract consumers. This</w:t>
      </w:r>
      <w:r w:rsidRPr="00B104C3">
        <w:rPr>
          <w:rFonts w:eastAsia="Times New Roman"/>
          <w:lang w:val="en-GB"/>
        </w:rPr>
        <w:t xml:space="preserve"> resonates with the basic idea of increasing customer footfall in supermarket stores. The initiative to fix low prices is contradictory to the premium </w:t>
      </w:r>
      <w:r w:rsidR="006650B4" w:rsidRPr="00B104C3">
        <w:rPr>
          <w:rFonts w:eastAsia="Times New Roman"/>
          <w:lang w:val="en-GB"/>
        </w:rPr>
        <w:t>market, which</w:t>
      </w:r>
      <w:r w:rsidRPr="00B104C3">
        <w:rPr>
          <w:rFonts w:eastAsia="Times New Roman"/>
          <w:lang w:val="en-GB"/>
        </w:rPr>
        <w:t xml:space="preserve"> can be subjected to reducing the value of brand among influential organisations. However, Firoz Suleman </w:t>
      </w:r>
      <w:r w:rsidRPr="00B104C3">
        <w:rPr>
          <w:rFonts w:eastAsia="Times New Roman"/>
          <w:i/>
          <w:lang w:val="en-GB"/>
        </w:rPr>
        <w:t>et al.</w:t>
      </w:r>
      <w:r w:rsidRPr="00B104C3">
        <w:rPr>
          <w:rFonts w:eastAsia="Times New Roman"/>
          <w:lang w:val="en-GB"/>
        </w:rPr>
        <w:t xml:space="preserve"> (2019) have contradicted the </w:t>
      </w:r>
      <w:r w:rsidRPr="00B104C3">
        <w:rPr>
          <w:rFonts w:eastAsia="Times New Roman"/>
          <w:lang w:val="en-GB"/>
        </w:rPr>
        <w:lastRenderedPageBreak/>
        <w:t>benefit of cost leadership</w:t>
      </w:r>
      <w:r w:rsidR="00720F1D" w:rsidRPr="00B104C3">
        <w:rPr>
          <w:rFonts w:eastAsia="Times New Roman"/>
          <w:lang w:val="en-GB"/>
        </w:rPr>
        <w:t>,</w:t>
      </w:r>
      <w:r w:rsidRPr="00B104C3">
        <w:rPr>
          <w:rFonts w:eastAsia="Times New Roman"/>
          <w:lang w:val="en-GB"/>
        </w:rPr>
        <w:t xml:space="preserve"> as it can be mimicked by competitors to promote brand switch among consumers. The contrasting opinion correlates with competition among UK retailers such as ASDA, </w:t>
      </w:r>
      <w:r w:rsidR="00E946EB" w:rsidRPr="00B104C3">
        <w:rPr>
          <w:rFonts w:eastAsia="Times New Roman"/>
          <w:lang w:val="en-GB"/>
        </w:rPr>
        <w:t>Sainsbury’s</w:t>
      </w:r>
      <w:r w:rsidRPr="00B104C3">
        <w:rPr>
          <w:rFonts w:eastAsia="Times New Roman"/>
          <w:lang w:val="en-GB"/>
        </w:rPr>
        <w:t xml:space="preserve">, Tesco and Morrison to grasp high market share and eliminate brand switching among consumers. </w:t>
      </w:r>
    </w:p>
    <w:p w14:paraId="03B65F84" w14:textId="77777777" w:rsidR="000043B9" w:rsidRPr="00B104C3" w:rsidRDefault="00FF2671" w:rsidP="009C1992">
      <w:pPr>
        <w:pStyle w:val="Normal1"/>
        <w:spacing w:line="360" w:lineRule="auto"/>
        <w:contextualSpacing/>
        <w:jc w:val="both"/>
        <w:rPr>
          <w:rFonts w:eastAsia="Times New Roman"/>
          <w:b/>
          <w:lang w:val="en-GB"/>
        </w:rPr>
      </w:pPr>
      <w:r w:rsidRPr="00B104C3">
        <w:rPr>
          <w:rFonts w:eastAsia="Times New Roman"/>
          <w:b/>
          <w:lang w:val="en-GB"/>
        </w:rPr>
        <w:t>ii) Differentiation strategy</w:t>
      </w:r>
    </w:p>
    <w:p w14:paraId="067AF537" w14:textId="77777777" w:rsidR="000043B9"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Implementation of differentiation strategy can be considered </w:t>
      </w:r>
      <w:r w:rsidR="005C5A51" w:rsidRPr="00B104C3">
        <w:rPr>
          <w:rFonts w:eastAsia="Times New Roman"/>
          <w:lang w:val="en-GB"/>
        </w:rPr>
        <w:t>effective</w:t>
      </w:r>
      <w:r w:rsidRPr="00B104C3">
        <w:rPr>
          <w:rFonts w:eastAsia="Times New Roman"/>
          <w:lang w:val="en-GB"/>
        </w:rPr>
        <w:t xml:space="preserve"> in terms of diversifying customer services and producing variant types of retail products. Since retail companies of the UK are under heavy competition, differentiation strategies could help in securing the position of companies that diversify their products. </w:t>
      </w:r>
      <w:r w:rsidR="005C5A51" w:rsidRPr="00B104C3">
        <w:rPr>
          <w:rFonts w:eastAsia="Times New Roman"/>
          <w:lang w:val="en-GB"/>
        </w:rPr>
        <w:t xml:space="preserve">According to </w:t>
      </w:r>
      <w:proofErr w:type="spellStart"/>
      <w:r w:rsidRPr="00B104C3">
        <w:rPr>
          <w:rFonts w:eastAsia="Times New Roman"/>
          <w:lang w:val="en-GB"/>
        </w:rPr>
        <w:t>Notta</w:t>
      </w:r>
      <w:proofErr w:type="spellEnd"/>
      <w:r w:rsidRPr="00B104C3">
        <w:rPr>
          <w:rFonts w:eastAsia="Times New Roman"/>
          <w:lang w:val="en-GB"/>
        </w:rPr>
        <w:t xml:space="preserve"> and </w:t>
      </w:r>
      <w:proofErr w:type="spellStart"/>
      <w:r w:rsidRPr="00B104C3">
        <w:rPr>
          <w:rFonts w:eastAsia="Times New Roman"/>
          <w:lang w:val="en-GB"/>
        </w:rPr>
        <w:t>Vlachvei</w:t>
      </w:r>
      <w:proofErr w:type="spellEnd"/>
      <w:r w:rsidRPr="00B104C3">
        <w:rPr>
          <w:rFonts w:eastAsia="Times New Roman"/>
          <w:lang w:val="en-GB"/>
        </w:rPr>
        <w:t xml:space="preserve"> (2017)</w:t>
      </w:r>
      <w:r w:rsidR="005C5A51" w:rsidRPr="00B104C3">
        <w:rPr>
          <w:rFonts w:eastAsia="Times New Roman"/>
          <w:lang w:val="en-GB"/>
        </w:rPr>
        <w:t>,</w:t>
      </w:r>
      <w:r w:rsidRPr="00B104C3">
        <w:rPr>
          <w:rFonts w:eastAsia="Times New Roman"/>
          <w:lang w:val="en-GB"/>
        </w:rPr>
        <w:t xml:space="preserve"> differentiation of products is applicable to intensify the USP of product and promotes variant services that are demanded by the current customer base. The opinion coincides with cost </w:t>
      </w:r>
      <w:r w:rsidR="00FD3862" w:rsidRPr="00B104C3">
        <w:rPr>
          <w:rFonts w:eastAsia="Times New Roman"/>
          <w:lang w:val="en-GB"/>
        </w:rPr>
        <w:t>leadership,</w:t>
      </w:r>
      <w:r w:rsidRPr="00B104C3">
        <w:rPr>
          <w:rFonts w:eastAsia="Times New Roman"/>
          <w:lang w:val="en-GB"/>
        </w:rPr>
        <w:t xml:space="preserve"> as product uniqueness can be able to overcome drawbacks of high price </w:t>
      </w:r>
      <w:r w:rsidR="00E26903" w:rsidRPr="00B104C3">
        <w:rPr>
          <w:rFonts w:eastAsia="Times New Roman"/>
          <w:lang w:val="en-GB"/>
        </w:rPr>
        <w:t>and</w:t>
      </w:r>
      <w:r w:rsidRPr="00B104C3">
        <w:rPr>
          <w:rFonts w:eastAsia="Times New Roman"/>
          <w:lang w:val="en-GB"/>
        </w:rPr>
        <w:t xml:space="preserve"> influence the position of the brand among consumers. On the other hand, differentiation strategy can only help under-skilled employee </w:t>
      </w:r>
      <w:r w:rsidR="00E26903" w:rsidRPr="00B104C3">
        <w:rPr>
          <w:rFonts w:eastAsia="Times New Roman"/>
          <w:lang w:val="en-GB"/>
        </w:rPr>
        <w:t>base,</w:t>
      </w:r>
      <w:r w:rsidRPr="00B104C3">
        <w:rPr>
          <w:rFonts w:eastAsia="Times New Roman"/>
          <w:lang w:val="en-GB"/>
        </w:rPr>
        <w:t xml:space="preserve"> as product diversification requires a strong sales force and unique concept to develop a product.  </w:t>
      </w:r>
    </w:p>
    <w:p w14:paraId="361E038A" w14:textId="77777777" w:rsidR="000043B9" w:rsidRPr="00B104C3" w:rsidRDefault="00FF2671" w:rsidP="009C1992">
      <w:pPr>
        <w:pStyle w:val="Normal1"/>
        <w:spacing w:line="360" w:lineRule="auto"/>
        <w:contextualSpacing/>
        <w:jc w:val="both"/>
        <w:rPr>
          <w:rFonts w:eastAsia="Times New Roman"/>
          <w:b/>
          <w:lang w:val="en-GB"/>
        </w:rPr>
      </w:pPr>
      <w:r w:rsidRPr="00B104C3">
        <w:rPr>
          <w:rFonts w:eastAsia="Times New Roman"/>
          <w:b/>
          <w:lang w:val="en-GB"/>
        </w:rPr>
        <w:t>iii) Focus strategy on low cost</w:t>
      </w:r>
    </w:p>
    <w:p w14:paraId="387AA6B1" w14:textId="77777777" w:rsidR="000043B9"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This strategy covers consumers that are segmented </w:t>
      </w:r>
      <w:r w:rsidR="00FD3862" w:rsidRPr="00B104C3">
        <w:rPr>
          <w:rFonts w:eastAsia="Times New Roman"/>
          <w:lang w:val="en-GB"/>
        </w:rPr>
        <w:t>based on</w:t>
      </w:r>
      <w:r w:rsidRPr="00B104C3">
        <w:rPr>
          <w:rFonts w:eastAsia="Times New Roman"/>
          <w:lang w:val="en-GB"/>
        </w:rPr>
        <w:t xml:space="preserve"> current market scenario that is being exposed to the retail organisation. </w:t>
      </w:r>
      <w:r w:rsidR="00FD3862" w:rsidRPr="00B104C3">
        <w:rPr>
          <w:rFonts w:eastAsia="Times New Roman"/>
          <w:lang w:val="en-GB"/>
        </w:rPr>
        <w:t>T</w:t>
      </w:r>
      <w:r w:rsidRPr="00B104C3">
        <w:rPr>
          <w:rFonts w:eastAsia="Times New Roman"/>
          <w:lang w:val="en-GB"/>
        </w:rPr>
        <w:t xml:space="preserve">o secure higher satisfaction and meet the demands of consumers identified in a narrow market are being targeted through this strategy. As per the opinion of Hales and </w:t>
      </w:r>
      <w:proofErr w:type="spellStart"/>
      <w:r w:rsidRPr="00B104C3">
        <w:rPr>
          <w:rFonts w:eastAsia="Times New Roman"/>
          <w:lang w:val="en-GB"/>
        </w:rPr>
        <w:t>Mclarney</w:t>
      </w:r>
      <w:proofErr w:type="spellEnd"/>
      <w:r w:rsidRPr="00B104C3">
        <w:rPr>
          <w:rFonts w:eastAsia="Times New Roman"/>
          <w:lang w:val="en-GB"/>
        </w:rPr>
        <w:t xml:space="preserve"> (2017)</w:t>
      </w:r>
      <w:r w:rsidR="005918D6" w:rsidRPr="00B104C3">
        <w:rPr>
          <w:rFonts w:eastAsia="Times New Roman"/>
          <w:lang w:val="en-GB"/>
        </w:rPr>
        <w:t>,</w:t>
      </w:r>
      <w:r w:rsidRPr="00B104C3">
        <w:rPr>
          <w:rFonts w:eastAsia="Times New Roman"/>
          <w:lang w:val="en-GB"/>
        </w:rPr>
        <w:t xml:space="preserve"> focus strategy on low cost intentionally carries out price change under the garb of acquiring a secured position in competitive scenarios. This can, therefore, be linked with low influential companies like ASDA and Morrison that could utilise this strategy to charge lower prices than Tesco and </w:t>
      </w:r>
      <w:r w:rsidR="00E946EB" w:rsidRPr="00B104C3">
        <w:rPr>
          <w:rFonts w:eastAsia="Times New Roman"/>
          <w:lang w:val="en-GB"/>
        </w:rPr>
        <w:t>Sainsbury’s</w:t>
      </w:r>
      <w:r w:rsidRPr="00B104C3">
        <w:rPr>
          <w:rFonts w:eastAsia="Times New Roman"/>
          <w:lang w:val="en-GB"/>
        </w:rPr>
        <w:t xml:space="preserve">. Moreover, the convenience among consumer bases is a possible resulting factor after the application of low prices in comparison to other companies. </w:t>
      </w:r>
    </w:p>
    <w:p w14:paraId="54599ACF" w14:textId="77777777" w:rsidR="000043B9" w:rsidRPr="00B104C3" w:rsidRDefault="00FF2671" w:rsidP="009C1992">
      <w:pPr>
        <w:pStyle w:val="Normal1"/>
        <w:spacing w:line="360" w:lineRule="auto"/>
        <w:contextualSpacing/>
        <w:jc w:val="both"/>
        <w:rPr>
          <w:rFonts w:eastAsia="Times New Roman"/>
          <w:b/>
          <w:lang w:val="en-GB"/>
        </w:rPr>
      </w:pPr>
      <w:r w:rsidRPr="00B104C3">
        <w:rPr>
          <w:rFonts w:eastAsia="Times New Roman"/>
          <w:b/>
          <w:lang w:val="en-GB"/>
        </w:rPr>
        <w:t>iv) Focus strategy on differentiation</w:t>
      </w:r>
    </w:p>
    <w:p w14:paraId="0C94CE1F" w14:textId="77777777" w:rsidR="000043B9" w:rsidRPr="00B104C3" w:rsidRDefault="00FF2671" w:rsidP="009C1992">
      <w:pPr>
        <w:pStyle w:val="Normal1"/>
        <w:spacing w:line="360" w:lineRule="auto"/>
        <w:contextualSpacing/>
        <w:jc w:val="both"/>
        <w:rPr>
          <w:rFonts w:eastAsia="Times New Roman"/>
          <w:lang w:val="en-GB"/>
        </w:rPr>
      </w:pPr>
      <w:proofErr w:type="gramStart"/>
      <w:r w:rsidRPr="00B104C3">
        <w:rPr>
          <w:rFonts w:eastAsia="Times New Roman"/>
          <w:lang w:val="en-GB"/>
        </w:rPr>
        <w:t>Similar to</w:t>
      </w:r>
      <w:proofErr w:type="gramEnd"/>
      <w:r w:rsidRPr="00B104C3">
        <w:rPr>
          <w:rFonts w:eastAsia="Times New Roman"/>
          <w:lang w:val="en-GB"/>
        </w:rPr>
        <w:t xml:space="preserve"> the process of low-cost focus strategy, it also aims at narrow markets to increase footfall from regional locations. Since narrow markets consider consumers and markets from surrounding regions, </w:t>
      </w:r>
      <w:r w:rsidR="00456740" w:rsidRPr="00B104C3">
        <w:rPr>
          <w:rFonts w:eastAsia="Times New Roman"/>
          <w:lang w:val="en-GB"/>
        </w:rPr>
        <w:t xml:space="preserve">therefore, </w:t>
      </w:r>
      <w:r w:rsidRPr="00B104C3">
        <w:rPr>
          <w:rFonts w:eastAsia="Times New Roman"/>
          <w:lang w:val="en-GB"/>
        </w:rPr>
        <w:t xml:space="preserve">this strategy allows them to focus on </w:t>
      </w:r>
      <w:proofErr w:type="gramStart"/>
      <w:r w:rsidRPr="00B104C3">
        <w:rPr>
          <w:rFonts w:eastAsia="Times New Roman"/>
          <w:lang w:val="en-GB"/>
        </w:rPr>
        <w:t>particular aspect</w:t>
      </w:r>
      <w:r w:rsidR="006A1AA8" w:rsidRPr="00B104C3">
        <w:rPr>
          <w:rFonts w:eastAsia="Times New Roman"/>
          <w:lang w:val="en-GB"/>
        </w:rPr>
        <w:t>s</w:t>
      </w:r>
      <w:proofErr w:type="gramEnd"/>
      <w:r w:rsidR="006A1AA8" w:rsidRPr="00B104C3">
        <w:rPr>
          <w:rFonts w:eastAsia="Times New Roman"/>
          <w:lang w:val="en-GB"/>
        </w:rPr>
        <w:t xml:space="preserve"> of product sales</w:t>
      </w:r>
      <w:r w:rsidR="00456740" w:rsidRPr="00B104C3">
        <w:rPr>
          <w:rFonts w:eastAsia="Times New Roman"/>
          <w:lang w:val="en-GB"/>
        </w:rPr>
        <w:t xml:space="preserve"> (</w:t>
      </w:r>
      <w:r w:rsidR="00081DC1" w:rsidRPr="00B104C3">
        <w:rPr>
          <w:shd w:val="clear" w:color="auto" w:fill="FFFFFF"/>
          <w:lang w:val="en-GB"/>
        </w:rPr>
        <w:t xml:space="preserve">Truant </w:t>
      </w:r>
      <w:r w:rsidR="00081DC1" w:rsidRPr="00B104C3">
        <w:rPr>
          <w:i/>
          <w:shd w:val="clear" w:color="auto" w:fill="FFFFFF"/>
          <w:lang w:val="en-GB"/>
        </w:rPr>
        <w:t xml:space="preserve">et al. </w:t>
      </w:r>
      <w:r w:rsidR="00081DC1" w:rsidRPr="00B104C3">
        <w:rPr>
          <w:shd w:val="clear" w:color="auto" w:fill="FFFFFF"/>
          <w:lang w:val="en-GB"/>
        </w:rPr>
        <w:t>2017</w:t>
      </w:r>
      <w:r w:rsidR="00456740" w:rsidRPr="00B104C3">
        <w:rPr>
          <w:rFonts w:eastAsia="Times New Roman"/>
          <w:lang w:val="en-GB"/>
        </w:rPr>
        <w:t>)</w:t>
      </w:r>
      <w:r w:rsidR="006A1AA8" w:rsidRPr="00B104C3">
        <w:rPr>
          <w:rFonts w:eastAsia="Times New Roman"/>
          <w:lang w:val="en-GB"/>
        </w:rPr>
        <w:t>. For example,</w:t>
      </w:r>
      <w:r w:rsidRPr="00B104C3">
        <w:rPr>
          <w:rFonts w:eastAsia="Times New Roman"/>
          <w:lang w:val="en-GB"/>
        </w:rPr>
        <w:t xml:space="preserve"> ASDA has driven a differentiation campaign of retail products and subsequently featured health products to target a narrow market region. The adoption of this strategy does not only improve brand recognition but also carry out unique services and improvise the sales prospect of organisation.</w:t>
      </w:r>
    </w:p>
    <w:p w14:paraId="7B7409B4" w14:textId="77777777" w:rsidR="003E474B" w:rsidRPr="00B104C3" w:rsidRDefault="003E474B" w:rsidP="009C1992">
      <w:pPr>
        <w:pStyle w:val="Normal1"/>
        <w:spacing w:line="360" w:lineRule="auto"/>
        <w:contextualSpacing/>
        <w:jc w:val="both"/>
        <w:rPr>
          <w:rFonts w:eastAsia="Times New Roman"/>
          <w:b/>
          <w:i/>
          <w:lang w:val="en-GB"/>
        </w:rPr>
      </w:pPr>
    </w:p>
    <w:p w14:paraId="33E4070F" w14:textId="77777777" w:rsidR="003E474B" w:rsidRPr="00B104C3" w:rsidRDefault="003E474B" w:rsidP="009C1992">
      <w:pPr>
        <w:pStyle w:val="Normal1"/>
        <w:spacing w:line="360" w:lineRule="auto"/>
        <w:contextualSpacing/>
        <w:jc w:val="both"/>
        <w:rPr>
          <w:rFonts w:eastAsia="Times New Roman"/>
          <w:b/>
          <w:i/>
          <w:lang w:val="en-GB"/>
        </w:rPr>
      </w:pPr>
    </w:p>
    <w:p w14:paraId="7A737F99" w14:textId="77777777" w:rsidR="003E474B" w:rsidRPr="00B104C3" w:rsidRDefault="003E474B" w:rsidP="009C1992">
      <w:pPr>
        <w:pStyle w:val="Normal1"/>
        <w:spacing w:line="360" w:lineRule="auto"/>
        <w:contextualSpacing/>
        <w:jc w:val="both"/>
        <w:rPr>
          <w:rFonts w:eastAsia="Times New Roman"/>
          <w:b/>
          <w:i/>
          <w:lang w:val="en-GB"/>
        </w:rPr>
      </w:pPr>
    </w:p>
    <w:p w14:paraId="776A5A3E" w14:textId="77777777" w:rsidR="003E474B" w:rsidRPr="00B104C3" w:rsidRDefault="003E474B" w:rsidP="009C1992">
      <w:pPr>
        <w:pStyle w:val="Normal1"/>
        <w:spacing w:line="360" w:lineRule="auto"/>
        <w:contextualSpacing/>
        <w:jc w:val="both"/>
        <w:rPr>
          <w:rFonts w:eastAsia="Times New Roman"/>
          <w:b/>
          <w:i/>
          <w:lang w:val="en-GB"/>
        </w:rPr>
      </w:pPr>
    </w:p>
    <w:p w14:paraId="2D7565CD" w14:textId="77777777" w:rsidR="003E474B" w:rsidRPr="00B104C3" w:rsidRDefault="003E474B" w:rsidP="009C1992">
      <w:pPr>
        <w:pStyle w:val="Normal1"/>
        <w:spacing w:line="360" w:lineRule="auto"/>
        <w:contextualSpacing/>
        <w:jc w:val="both"/>
        <w:rPr>
          <w:rFonts w:eastAsia="Times New Roman"/>
          <w:b/>
          <w:i/>
          <w:lang w:val="en-GB"/>
        </w:rPr>
      </w:pPr>
    </w:p>
    <w:p w14:paraId="43B42359" w14:textId="4614F7DB" w:rsidR="000043B9" w:rsidRPr="00B104C3" w:rsidRDefault="00FF2671" w:rsidP="009C1992">
      <w:pPr>
        <w:pStyle w:val="Heading2"/>
        <w:rPr>
          <w:rFonts w:ascii="Arial" w:hAnsi="Arial" w:cs="Arial"/>
        </w:rPr>
      </w:pPr>
      <w:bookmarkStart w:id="6" w:name="_Toc34950462"/>
      <w:r w:rsidRPr="00B104C3">
        <w:rPr>
          <w:rFonts w:ascii="Arial" w:hAnsi="Arial" w:cs="Arial"/>
        </w:rPr>
        <w:t>Pareto’s law</w:t>
      </w:r>
      <w:bookmarkEnd w:id="6"/>
    </w:p>
    <w:p w14:paraId="70BCEDFD" w14:textId="77777777" w:rsidR="0089577B" w:rsidRPr="00B104C3" w:rsidRDefault="00FF2671" w:rsidP="009C1992">
      <w:pPr>
        <w:pStyle w:val="Normal1"/>
        <w:spacing w:line="360" w:lineRule="auto"/>
        <w:contextualSpacing/>
        <w:jc w:val="both"/>
        <w:rPr>
          <w:rFonts w:eastAsia="Times New Roman"/>
          <w:b/>
          <w:lang w:val="en-GB"/>
        </w:rPr>
      </w:pPr>
      <w:r w:rsidRPr="00B104C3">
        <w:rPr>
          <w:rFonts w:eastAsia="Times New Roman"/>
          <w:b/>
          <w:noProof/>
          <w:lang w:val="en-GB" w:eastAsia="en-GB"/>
        </w:rPr>
        <w:drawing>
          <wp:inline distT="0" distB="0" distL="0" distR="0" wp14:anchorId="1B1A5D44" wp14:editId="5D78BB0A">
            <wp:extent cx="3544570" cy="261112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93064" name="Picture 4"/>
                    <pic:cNvPicPr>
                      <a:picLocks noChangeAspect="1" noChangeArrowheads="1"/>
                    </pic:cNvPicPr>
                  </pic:nvPicPr>
                  <pic:blipFill>
                    <a:blip r:embed="rId9"/>
                    <a:stretch>
                      <a:fillRect/>
                    </a:stretch>
                  </pic:blipFill>
                  <pic:spPr bwMode="auto">
                    <a:xfrm>
                      <a:off x="0" y="0"/>
                      <a:ext cx="3544570" cy="2611120"/>
                    </a:xfrm>
                    <a:prstGeom prst="rect">
                      <a:avLst/>
                    </a:prstGeom>
                    <a:noFill/>
                    <a:ln w="9525">
                      <a:noFill/>
                      <a:miter lim="800000"/>
                      <a:headEnd/>
                      <a:tailEnd/>
                    </a:ln>
                  </pic:spPr>
                </pic:pic>
              </a:graphicData>
            </a:graphic>
          </wp:inline>
        </w:drawing>
      </w:r>
    </w:p>
    <w:p w14:paraId="1B02E8E4" w14:textId="77777777" w:rsidR="0089577B" w:rsidRPr="00B104C3" w:rsidRDefault="00FF2671" w:rsidP="009C1992">
      <w:pPr>
        <w:pStyle w:val="Normal1"/>
        <w:spacing w:line="360" w:lineRule="auto"/>
        <w:contextualSpacing/>
        <w:jc w:val="both"/>
        <w:rPr>
          <w:rFonts w:eastAsia="Times New Roman"/>
          <w:b/>
          <w:lang w:val="en-GB"/>
        </w:rPr>
      </w:pPr>
      <w:r w:rsidRPr="00B104C3">
        <w:rPr>
          <w:rFonts w:eastAsia="Times New Roman"/>
          <w:b/>
          <w:lang w:val="en-GB"/>
        </w:rPr>
        <w:t>Figure 2: Pareto’s law</w:t>
      </w:r>
    </w:p>
    <w:p w14:paraId="59AD2E8B" w14:textId="77777777" w:rsidR="0089577B"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(Source: Based on</w:t>
      </w:r>
      <w:r w:rsidR="006D0D1C" w:rsidRPr="00B104C3">
        <w:rPr>
          <w:rFonts w:eastAsia="Times New Roman"/>
          <w:lang w:val="en-GB"/>
        </w:rPr>
        <w:t xml:space="preserve"> the findings of</w:t>
      </w:r>
      <w:r w:rsidRPr="00B104C3">
        <w:rPr>
          <w:rFonts w:eastAsia="Times New Roman"/>
          <w:lang w:val="en-GB"/>
        </w:rPr>
        <w:t xml:space="preserve"> </w:t>
      </w:r>
      <w:proofErr w:type="spellStart"/>
      <w:r w:rsidRPr="00B104C3">
        <w:rPr>
          <w:rFonts w:eastAsia="Times New Roman"/>
          <w:lang w:val="en-GB"/>
        </w:rPr>
        <w:t>Mesbahi</w:t>
      </w:r>
      <w:proofErr w:type="spellEnd"/>
      <w:r w:rsidRPr="00B104C3">
        <w:rPr>
          <w:rFonts w:eastAsia="Times New Roman"/>
          <w:lang w:val="en-GB"/>
        </w:rPr>
        <w:t xml:space="preserve"> </w:t>
      </w:r>
      <w:r w:rsidRPr="00B104C3">
        <w:rPr>
          <w:rFonts w:eastAsia="Times New Roman"/>
          <w:i/>
          <w:lang w:val="en-GB"/>
        </w:rPr>
        <w:t>et al.</w:t>
      </w:r>
      <w:r w:rsidRPr="00B104C3">
        <w:rPr>
          <w:rFonts w:eastAsia="Times New Roman"/>
          <w:lang w:val="en-GB"/>
        </w:rPr>
        <w:t xml:space="preserve"> 2017)</w:t>
      </w:r>
    </w:p>
    <w:p w14:paraId="63DF81C8" w14:textId="77777777" w:rsidR="002B5C92"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The conceptual flow of Pareto's law is relevant to acquire maximum result against minimum effort from company stakeholders. According to the opinion of </w:t>
      </w:r>
      <w:proofErr w:type="spellStart"/>
      <w:r w:rsidRPr="00B104C3">
        <w:rPr>
          <w:rFonts w:eastAsia="Times New Roman"/>
          <w:lang w:val="en-GB"/>
        </w:rPr>
        <w:t>Viltard</w:t>
      </w:r>
      <w:proofErr w:type="spellEnd"/>
      <w:r w:rsidRPr="00B104C3">
        <w:rPr>
          <w:rFonts w:eastAsia="Times New Roman"/>
          <w:lang w:val="en-GB"/>
        </w:rPr>
        <w:t xml:space="preserve"> (2017), Pareto's principles has cornered the idea of hard work by implementing the 80/20 rule of success. This principle aims at regulating unnecessary labour and promotional expense, which can be delivered with 20% resource and capabilities of an organisation. The segregation of 80:20 ratio conceptualised that 20% of unhindered effort can be fruitful for retail and other industries to acquire profit close to 80%. Application of Pareto’s law needs to be considered practically relevant for retail companies in the UK to thwart the issue of limited resources and maximise profit with the help of available consumer base. </w:t>
      </w:r>
    </w:p>
    <w:p w14:paraId="1082B618" w14:textId="77777777" w:rsidR="000043B9"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However, </w:t>
      </w:r>
      <w:proofErr w:type="spellStart"/>
      <w:r w:rsidRPr="00B104C3">
        <w:rPr>
          <w:rFonts w:eastAsia="Times New Roman"/>
          <w:lang w:val="en-GB"/>
        </w:rPr>
        <w:t>Mesbahi</w:t>
      </w:r>
      <w:proofErr w:type="spellEnd"/>
      <w:r w:rsidRPr="00B104C3">
        <w:rPr>
          <w:rFonts w:eastAsia="Times New Roman"/>
          <w:lang w:val="en-GB"/>
        </w:rPr>
        <w:t xml:space="preserve"> </w:t>
      </w:r>
      <w:r w:rsidRPr="00B104C3">
        <w:rPr>
          <w:rFonts w:eastAsia="Times New Roman"/>
          <w:i/>
          <w:lang w:val="en-GB"/>
        </w:rPr>
        <w:t>et al.</w:t>
      </w:r>
      <w:r w:rsidRPr="00B104C3">
        <w:rPr>
          <w:rFonts w:eastAsia="Times New Roman"/>
          <w:lang w:val="en-GB"/>
        </w:rPr>
        <w:t xml:space="preserve"> (2017) </w:t>
      </w:r>
      <w:r w:rsidR="002B5C92" w:rsidRPr="00B104C3">
        <w:rPr>
          <w:rFonts w:eastAsia="Times New Roman"/>
          <w:lang w:val="en-GB"/>
        </w:rPr>
        <w:t>argued</w:t>
      </w:r>
      <w:r w:rsidRPr="00B104C3">
        <w:rPr>
          <w:rFonts w:eastAsia="Times New Roman"/>
          <w:lang w:val="en-GB"/>
        </w:rPr>
        <w:t xml:space="preserve"> that Pareto's law </w:t>
      </w:r>
      <w:r w:rsidR="002B5C92" w:rsidRPr="00B104C3">
        <w:rPr>
          <w:rFonts w:eastAsia="Times New Roman"/>
          <w:lang w:val="en-GB"/>
        </w:rPr>
        <w:t>could</w:t>
      </w:r>
      <w:r w:rsidRPr="00B104C3">
        <w:rPr>
          <w:rFonts w:eastAsia="Times New Roman"/>
          <w:lang w:val="en-GB"/>
        </w:rPr>
        <w:t xml:space="preserve"> only work under circumstances where an organisation resides among influential categories </w:t>
      </w:r>
      <w:r w:rsidR="00EB2607" w:rsidRPr="00B104C3">
        <w:rPr>
          <w:rFonts w:eastAsia="Times New Roman"/>
          <w:lang w:val="en-GB"/>
        </w:rPr>
        <w:t>and</w:t>
      </w:r>
      <w:r w:rsidRPr="00B104C3">
        <w:rPr>
          <w:rFonts w:eastAsia="Times New Roman"/>
          <w:lang w:val="en-GB"/>
        </w:rPr>
        <w:t xml:space="preserve"> carry out a sustainable approach. It cannot be denied that retail organisations like ASDA, Tesco and </w:t>
      </w:r>
      <w:r w:rsidR="002B5C92" w:rsidRPr="00B104C3">
        <w:rPr>
          <w:rFonts w:eastAsia="Times New Roman"/>
          <w:lang w:val="en-GB"/>
        </w:rPr>
        <w:t>Sainsbury’s</w:t>
      </w:r>
      <w:r w:rsidRPr="00B104C3">
        <w:rPr>
          <w:rFonts w:eastAsia="Times New Roman"/>
          <w:lang w:val="en-GB"/>
        </w:rPr>
        <w:t xml:space="preserve"> have acquired a considerable amount of consumer base and dominate the UK retail sector. These companies can mimic Pareto’s law in times of restricted resources </w:t>
      </w:r>
      <w:r w:rsidR="002B5C92" w:rsidRPr="00B104C3">
        <w:rPr>
          <w:rFonts w:eastAsia="Times New Roman"/>
          <w:lang w:val="en-GB"/>
        </w:rPr>
        <w:t>and</w:t>
      </w:r>
      <w:r w:rsidRPr="00B104C3">
        <w:rPr>
          <w:rFonts w:eastAsia="Times New Roman"/>
          <w:lang w:val="en-GB"/>
        </w:rPr>
        <w:t xml:space="preserve"> utilise potential consumers to deliver maximum sales profit. </w:t>
      </w:r>
      <w:r w:rsidR="002B5C92" w:rsidRPr="00B104C3">
        <w:rPr>
          <w:rFonts w:eastAsia="Times New Roman"/>
          <w:lang w:val="en-GB"/>
        </w:rPr>
        <w:t>This strategic framework</w:t>
      </w:r>
      <w:r w:rsidRPr="00B104C3">
        <w:rPr>
          <w:rFonts w:eastAsia="Times New Roman"/>
          <w:lang w:val="en-GB"/>
        </w:rPr>
        <w:t xml:space="preserve"> can assist in setting up a benchmark by utilising only </w:t>
      </w:r>
      <w:r w:rsidR="002B5C92" w:rsidRPr="00B104C3">
        <w:rPr>
          <w:rFonts w:eastAsia="Times New Roman"/>
          <w:lang w:val="en-GB"/>
        </w:rPr>
        <w:t xml:space="preserve">the </w:t>
      </w:r>
      <w:r w:rsidRPr="00B104C3">
        <w:rPr>
          <w:rFonts w:eastAsia="Times New Roman"/>
          <w:lang w:val="en-GB"/>
        </w:rPr>
        <w:t>available resources and dir</w:t>
      </w:r>
      <w:r w:rsidR="00081DC1" w:rsidRPr="00B104C3">
        <w:rPr>
          <w:rFonts w:eastAsia="Times New Roman"/>
          <w:lang w:val="en-GB"/>
        </w:rPr>
        <w:t>ect the extra resources for CSR-</w:t>
      </w:r>
      <w:r w:rsidRPr="00B104C3">
        <w:rPr>
          <w:rFonts w:eastAsia="Times New Roman"/>
          <w:lang w:val="en-GB"/>
        </w:rPr>
        <w:t>related activities</w:t>
      </w:r>
      <w:r w:rsidR="002B5C92" w:rsidRPr="00B104C3">
        <w:rPr>
          <w:rFonts w:eastAsia="Times New Roman"/>
          <w:lang w:val="en-GB"/>
        </w:rPr>
        <w:t xml:space="preserve"> (</w:t>
      </w:r>
      <w:proofErr w:type="spellStart"/>
      <w:r w:rsidR="00F24A31" w:rsidRPr="00B104C3">
        <w:rPr>
          <w:shd w:val="clear" w:color="auto" w:fill="FFFFFF"/>
          <w:lang w:val="en-GB"/>
        </w:rPr>
        <w:t>Salvioni</w:t>
      </w:r>
      <w:proofErr w:type="spellEnd"/>
      <w:r w:rsidR="00F24A31" w:rsidRPr="00B104C3">
        <w:rPr>
          <w:shd w:val="clear" w:color="auto" w:fill="FFFFFF"/>
          <w:lang w:val="en-GB"/>
        </w:rPr>
        <w:t xml:space="preserve"> </w:t>
      </w:r>
      <w:r w:rsidR="00F24A31" w:rsidRPr="00B104C3">
        <w:rPr>
          <w:i/>
          <w:shd w:val="clear" w:color="auto" w:fill="FFFFFF"/>
          <w:lang w:val="en-GB"/>
        </w:rPr>
        <w:t xml:space="preserve">et al. </w:t>
      </w:r>
      <w:r w:rsidR="00F24A31" w:rsidRPr="00B104C3">
        <w:rPr>
          <w:shd w:val="clear" w:color="auto" w:fill="FFFFFF"/>
          <w:lang w:val="en-GB"/>
        </w:rPr>
        <w:t>2018</w:t>
      </w:r>
      <w:r w:rsidR="002B5C92" w:rsidRPr="00B104C3">
        <w:rPr>
          <w:rFonts w:eastAsia="Times New Roman"/>
          <w:lang w:val="en-GB"/>
        </w:rPr>
        <w:t>)</w:t>
      </w:r>
      <w:r w:rsidRPr="00B104C3">
        <w:rPr>
          <w:rFonts w:eastAsia="Times New Roman"/>
          <w:lang w:val="en-GB"/>
        </w:rPr>
        <w:t>. Support from local communities and regional consumers are a possible reality as they are being presented in the limelight to drive profit-based operational processes.</w:t>
      </w:r>
    </w:p>
    <w:p w14:paraId="2581F1D6" w14:textId="77777777" w:rsidR="003E474B" w:rsidRPr="00B104C3" w:rsidRDefault="003E474B" w:rsidP="009C1992">
      <w:pPr>
        <w:pStyle w:val="Normal1"/>
        <w:spacing w:line="360" w:lineRule="auto"/>
        <w:contextualSpacing/>
        <w:jc w:val="both"/>
        <w:rPr>
          <w:rFonts w:eastAsia="Times New Roman"/>
          <w:b/>
          <w:i/>
          <w:lang w:val="en-GB"/>
        </w:rPr>
      </w:pPr>
    </w:p>
    <w:p w14:paraId="21D4E6F9" w14:textId="77777777" w:rsidR="003E474B" w:rsidRPr="00B104C3" w:rsidRDefault="003E474B" w:rsidP="009C1992">
      <w:pPr>
        <w:pStyle w:val="Normal1"/>
        <w:spacing w:line="360" w:lineRule="auto"/>
        <w:contextualSpacing/>
        <w:jc w:val="both"/>
        <w:rPr>
          <w:rFonts w:eastAsia="Times New Roman"/>
          <w:b/>
          <w:i/>
          <w:lang w:val="en-GB"/>
        </w:rPr>
      </w:pPr>
    </w:p>
    <w:p w14:paraId="0190616F" w14:textId="6660922E" w:rsidR="000043B9" w:rsidRPr="00B104C3" w:rsidRDefault="00FF2671" w:rsidP="009C1992">
      <w:pPr>
        <w:pStyle w:val="Heading2"/>
        <w:rPr>
          <w:rFonts w:ascii="Arial" w:hAnsi="Arial" w:cs="Arial"/>
        </w:rPr>
      </w:pPr>
      <w:bookmarkStart w:id="7" w:name="_Toc34950463"/>
      <w:r w:rsidRPr="00B104C3">
        <w:rPr>
          <w:rFonts w:ascii="Arial" w:hAnsi="Arial" w:cs="Arial"/>
        </w:rPr>
        <w:lastRenderedPageBreak/>
        <w:t>CRM behaviour theory</w:t>
      </w:r>
      <w:bookmarkEnd w:id="7"/>
    </w:p>
    <w:p w14:paraId="6419FBD0" w14:textId="77777777" w:rsidR="003E474B" w:rsidRPr="00B104C3" w:rsidRDefault="003E474B" w:rsidP="009C1992">
      <w:pPr>
        <w:pStyle w:val="Normal1"/>
        <w:spacing w:line="360" w:lineRule="auto"/>
        <w:contextualSpacing/>
        <w:jc w:val="both"/>
        <w:rPr>
          <w:rFonts w:eastAsia="Times New Roman"/>
          <w:lang w:val="en-GB"/>
        </w:rPr>
      </w:pPr>
    </w:p>
    <w:p w14:paraId="1AF680F8" w14:textId="374819FE" w:rsidR="00126D81"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The theoretical implication of CRM </w:t>
      </w:r>
      <w:r w:rsidR="00483645" w:rsidRPr="00B104C3">
        <w:rPr>
          <w:rFonts w:eastAsia="Times New Roman"/>
          <w:lang w:val="en-GB"/>
        </w:rPr>
        <w:t>behaviour</w:t>
      </w:r>
      <w:r w:rsidRPr="00B104C3">
        <w:rPr>
          <w:rFonts w:eastAsia="Times New Roman"/>
          <w:lang w:val="en-GB"/>
        </w:rPr>
        <w:t xml:space="preserve"> suggests that incorporation of interconnected technological platforms is essential to improve customer service. This can help retailers to surface the issue of customers within a scheduled </w:t>
      </w:r>
      <w:r w:rsidR="00483645" w:rsidRPr="00B104C3">
        <w:rPr>
          <w:rFonts w:eastAsia="Times New Roman"/>
          <w:lang w:val="en-GB"/>
        </w:rPr>
        <w:t>period</w:t>
      </w:r>
      <w:r w:rsidRPr="00B104C3">
        <w:rPr>
          <w:rFonts w:eastAsia="Times New Roman"/>
          <w:lang w:val="en-GB"/>
        </w:rPr>
        <w:t xml:space="preserve"> and act on a real-time basis. According to the views of Tanabe (</w:t>
      </w:r>
      <w:r w:rsidR="00483645" w:rsidRPr="00B104C3">
        <w:rPr>
          <w:rFonts w:eastAsia="Times New Roman"/>
          <w:lang w:val="en-GB"/>
        </w:rPr>
        <w:t>2018),</w:t>
      </w:r>
      <w:r w:rsidRPr="00B104C3">
        <w:rPr>
          <w:rFonts w:eastAsia="Times New Roman"/>
          <w:lang w:val="en-GB"/>
        </w:rPr>
        <w:t xml:space="preserve"> CRM behaviour theory can assist </w:t>
      </w:r>
      <w:proofErr w:type="gramStart"/>
      <w:r w:rsidRPr="00B104C3">
        <w:rPr>
          <w:rFonts w:eastAsia="Times New Roman"/>
          <w:lang w:val="en-GB"/>
        </w:rPr>
        <w:t>the majority of</w:t>
      </w:r>
      <w:proofErr w:type="gramEnd"/>
      <w:r w:rsidRPr="00B104C3">
        <w:rPr>
          <w:rFonts w:eastAsia="Times New Roman"/>
          <w:lang w:val="en-GB"/>
        </w:rPr>
        <w:t xml:space="preserve"> organisations in sharing information as soon as it is being digitized by the sales counter. Since the CRM process is aligned with the sales process; </w:t>
      </w:r>
      <w:r w:rsidR="005045FF" w:rsidRPr="00B104C3">
        <w:rPr>
          <w:rFonts w:eastAsia="Times New Roman"/>
          <w:lang w:val="en-GB"/>
        </w:rPr>
        <w:t xml:space="preserve">therefore, </w:t>
      </w:r>
      <w:r w:rsidRPr="00B104C3">
        <w:rPr>
          <w:rFonts w:eastAsia="Times New Roman"/>
          <w:lang w:val="en-GB"/>
        </w:rPr>
        <w:t xml:space="preserve">it can provide daily reports to the sales department without missing out relevant details. The application of CRM technology among major retailers like ASDA and Sainsbury’s to initiate a collaborative approach and uncover the solution of customer problems.  </w:t>
      </w:r>
    </w:p>
    <w:p w14:paraId="7DBE72EC" w14:textId="77777777" w:rsidR="000043B9"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However, </w:t>
      </w:r>
      <w:r w:rsidR="00550685" w:rsidRPr="00B104C3">
        <w:rPr>
          <w:rFonts w:eastAsia="Times New Roman"/>
          <w:lang w:val="en-GB"/>
        </w:rPr>
        <w:t xml:space="preserve">as per the critique of </w:t>
      </w:r>
      <w:r w:rsidRPr="00B104C3">
        <w:rPr>
          <w:rFonts w:eastAsia="Times New Roman"/>
          <w:lang w:val="en-GB"/>
        </w:rPr>
        <w:t>Jaber and Simkin (2017)</w:t>
      </w:r>
      <w:r w:rsidR="00550685" w:rsidRPr="00B104C3">
        <w:rPr>
          <w:rFonts w:eastAsia="Times New Roman"/>
          <w:lang w:val="en-GB"/>
        </w:rPr>
        <w:t>,</w:t>
      </w:r>
      <w:r w:rsidRPr="00B104C3">
        <w:rPr>
          <w:rFonts w:eastAsia="Times New Roman"/>
          <w:lang w:val="en-GB"/>
        </w:rPr>
        <w:t xml:space="preserve"> specific issues related to monetary expense and training of individuals with CRM adoption among business entities</w:t>
      </w:r>
      <w:r w:rsidR="00491AFB" w:rsidRPr="00B104C3">
        <w:rPr>
          <w:rFonts w:eastAsia="Times New Roman"/>
          <w:lang w:val="en-GB"/>
        </w:rPr>
        <w:t xml:space="preserve"> </w:t>
      </w:r>
      <w:r w:rsidR="0090518D" w:rsidRPr="00B104C3">
        <w:rPr>
          <w:rFonts w:eastAsia="Times New Roman"/>
          <w:lang w:val="en-GB"/>
        </w:rPr>
        <w:t>can oppose effective CRM in an organisation</w:t>
      </w:r>
      <w:r w:rsidRPr="00B104C3">
        <w:rPr>
          <w:rFonts w:eastAsia="Times New Roman"/>
          <w:lang w:val="en-GB"/>
        </w:rPr>
        <w:t xml:space="preserve">. The opinion is corresponding with modern enterprises as every major organisation seeks to review and secure financial positions against competitive organisations within the industry. The interconnection with the ICT platform enables CRM to acquire notification through a centralised process of operational function. This helps consumers to register their feedback and queries with the help of </w:t>
      </w:r>
      <w:r w:rsidRPr="00B104C3">
        <w:rPr>
          <w:rFonts w:eastAsia="Times New Roman"/>
          <w:b/>
          <w:i/>
          <w:lang w:val="en-GB"/>
        </w:rPr>
        <w:t xml:space="preserve">emails, telephonic conversation </w:t>
      </w:r>
      <w:r w:rsidRPr="00B104C3">
        <w:rPr>
          <w:rFonts w:eastAsia="Times New Roman"/>
          <w:lang w:val="en-GB"/>
        </w:rPr>
        <w:t xml:space="preserve">and </w:t>
      </w:r>
      <w:r w:rsidRPr="00B104C3">
        <w:rPr>
          <w:rFonts w:eastAsia="Times New Roman"/>
          <w:b/>
          <w:i/>
          <w:lang w:val="en-GB"/>
        </w:rPr>
        <w:t>an online portal</w:t>
      </w:r>
      <w:r w:rsidRPr="00B104C3">
        <w:rPr>
          <w:rFonts w:eastAsia="Times New Roman"/>
          <w:lang w:val="en-GB"/>
        </w:rPr>
        <w:t>. The information acquired from the highlighted process helps companies to develop two communications with consumers and score considerably higher satisfaction criteria among the consumer base. It has become an evidentially authentic process for retail companies to influence customer-centric functions of the business and retain consumers in comparison to other competitors within the market sector.</w:t>
      </w:r>
    </w:p>
    <w:p w14:paraId="43D50C31" w14:textId="77777777" w:rsidR="003E474B" w:rsidRPr="00B104C3" w:rsidRDefault="003E474B" w:rsidP="009C1992">
      <w:pPr>
        <w:pStyle w:val="Normal1"/>
        <w:spacing w:line="360" w:lineRule="auto"/>
        <w:contextualSpacing/>
        <w:jc w:val="both"/>
        <w:rPr>
          <w:rFonts w:eastAsia="Times New Roman"/>
          <w:b/>
          <w:i/>
          <w:lang w:val="en-GB"/>
        </w:rPr>
      </w:pPr>
    </w:p>
    <w:p w14:paraId="0E4BC25C" w14:textId="5F4180C0" w:rsidR="000043B9" w:rsidRPr="00B104C3" w:rsidRDefault="00FF2671" w:rsidP="009C1992">
      <w:pPr>
        <w:pStyle w:val="Heading2"/>
        <w:rPr>
          <w:rFonts w:ascii="Arial" w:hAnsi="Arial" w:cs="Arial"/>
        </w:rPr>
      </w:pPr>
      <w:bookmarkStart w:id="8" w:name="_Toc34950464"/>
      <w:r w:rsidRPr="00B104C3">
        <w:rPr>
          <w:rFonts w:ascii="Arial" w:hAnsi="Arial" w:cs="Arial"/>
        </w:rPr>
        <w:t>Utilitarianism theory</w:t>
      </w:r>
      <w:bookmarkEnd w:id="8"/>
    </w:p>
    <w:p w14:paraId="20033D01" w14:textId="77777777" w:rsidR="003E474B" w:rsidRPr="00B104C3" w:rsidRDefault="003E474B" w:rsidP="009C1992">
      <w:pPr>
        <w:pStyle w:val="Normal1"/>
        <w:spacing w:line="360" w:lineRule="auto"/>
        <w:contextualSpacing/>
        <w:jc w:val="both"/>
        <w:rPr>
          <w:rFonts w:eastAsia="Times New Roman"/>
          <w:lang w:val="en-GB"/>
        </w:rPr>
      </w:pPr>
    </w:p>
    <w:p w14:paraId="0B6BED9C" w14:textId="4FEBB172" w:rsidR="00370161"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The ethical procedure drafted under utilitarianism theory focuses on legal obligation and avoidance of misconduct from the employee base. </w:t>
      </w:r>
      <w:proofErr w:type="spellStart"/>
      <w:r w:rsidR="001A2916" w:rsidRPr="00B104C3">
        <w:rPr>
          <w:rFonts w:eastAsia="Times New Roman"/>
          <w:lang w:val="en-GB"/>
        </w:rPr>
        <w:t>Syaifoelida</w:t>
      </w:r>
      <w:proofErr w:type="spellEnd"/>
      <w:r w:rsidR="001A2916" w:rsidRPr="00B104C3">
        <w:rPr>
          <w:rFonts w:eastAsia="Times New Roman"/>
          <w:lang w:val="en-GB"/>
        </w:rPr>
        <w:t xml:space="preserve"> </w:t>
      </w:r>
      <w:r w:rsidR="001A2916" w:rsidRPr="00B104C3">
        <w:rPr>
          <w:rFonts w:eastAsia="Times New Roman"/>
          <w:i/>
          <w:lang w:val="en-GB"/>
        </w:rPr>
        <w:t>et al.</w:t>
      </w:r>
      <w:r w:rsidR="001A2916" w:rsidRPr="00B104C3">
        <w:rPr>
          <w:rFonts w:eastAsia="Times New Roman"/>
          <w:lang w:val="en-GB"/>
        </w:rPr>
        <w:t xml:space="preserve"> (2019) have stated </w:t>
      </w:r>
      <w:r w:rsidRPr="00B104C3">
        <w:rPr>
          <w:rFonts w:eastAsia="Times New Roman"/>
          <w:lang w:val="en-GB"/>
        </w:rPr>
        <w:t xml:space="preserve">that </w:t>
      </w:r>
      <w:r w:rsidR="001A2916" w:rsidRPr="00B104C3">
        <w:rPr>
          <w:rFonts w:eastAsia="Times New Roman"/>
          <w:lang w:val="en-GB"/>
        </w:rPr>
        <w:t xml:space="preserve">the </w:t>
      </w:r>
      <w:r w:rsidRPr="00B104C3">
        <w:rPr>
          <w:rFonts w:eastAsia="Times New Roman"/>
          <w:lang w:val="en-GB"/>
        </w:rPr>
        <w:t xml:space="preserve">utilitarianism theory is helpful for retail and other customer-centric organisations to proceed within legal boundaries. The opinion corresponds with the CSR and sustainable approach of an organisation as utilitarianism theory considers pleasurable experience as a result. </w:t>
      </w:r>
      <w:proofErr w:type="gramStart"/>
      <w:r w:rsidRPr="00B104C3">
        <w:rPr>
          <w:rFonts w:eastAsia="Times New Roman"/>
          <w:lang w:val="en-GB"/>
        </w:rPr>
        <w:t>It</w:t>
      </w:r>
      <w:proofErr w:type="gramEnd"/>
      <w:r w:rsidRPr="00B104C3">
        <w:rPr>
          <w:rFonts w:eastAsia="Times New Roman"/>
          <w:lang w:val="en-GB"/>
        </w:rPr>
        <w:t xml:space="preserve"> projects companies to focus more over consequential outcomes to direct the attention of consumers toward sustainable measures undertaken by the company. </w:t>
      </w:r>
    </w:p>
    <w:p w14:paraId="46873743" w14:textId="77777777" w:rsidR="000043B9"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It is an undeniable fact that sustainable measures are more likely to retain consumers than other operational functions. The primary reason behind considering ethical measures is to ensure </w:t>
      </w:r>
      <w:r w:rsidR="002F5F18" w:rsidRPr="00B104C3">
        <w:rPr>
          <w:rFonts w:eastAsia="Times New Roman"/>
          <w:lang w:val="en-GB"/>
        </w:rPr>
        <w:t xml:space="preserve">that </w:t>
      </w:r>
      <w:r w:rsidRPr="00B104C3">
        <w:rPr>
          <w:rFonts w:eastAsia="Times New Roman"/>
          <w:lang w:val="en-GB"/>
        </w:rPr>
        <w:t xml:space="preserve">customer service does meet not only specific demand over product but also </w:t>
      </w:r>
      <w:r w:rsidRPr="00B104C3">
        <w:rPr>
          <w:rFonts w:eastAsia="Times New Roman"/>
          <w:lang w:val="en-GB"/>
        </w:rPr>
        <w:lastRenderedPageBreak/>
        <w:t>practice sustainable solutions</w:t>
      </w:r>
      <w:r w:rsidR="002F5F18" w:rsidRPr="00B104C3">
        <w:rPr>
          <w:rFonts w:eastAsia="Times New Roman"/>
          <w:lang w:val="en-GB"/>
        </w:rPr>
        <w:t xml:space="preserve">. This, when considered </w:t>
      </w:r>
      <w:r w:rsidR="00D67919" w:rsidRPr="00B104C3">
        <w:rPr>
          <w:rFonts w:eastAsia="Times New Roman"/>
          <w:lang w:val="en-GB"/>
        </w:rPr>
        <w:t>by</w:t>
      </w:r>
      <w:r w:rsidR="002F5F18" w:rsidRPr="00B104C3">
        <w:rPr>
          <w:rFonts w:eastAsia="Times New Roman"/>
          <w:lang w:val="en-GB"/>
        </w:rPr>
        <w:t xml:space="preserve"> ASDA, can enable it </w:t>
      </w:r>
      <w:r w:rsidR="00DA03FF" w:rsidRPr="00B104C3">
        <w:rPr>
          <w:rFonts w:eastAsia="Times New Roman"/>
          <w:lang w:val="en-GB"/>
        </w:rPr>
        <w:t>to contribute</w:t>
      </w:r>
      <w:r w:rsidR="00D67919" w:rsidRPr="00B104C3">
        <w:rPr>
          <w:rFonts w:eastAsia="Times New Roman"/>
          <w:lang w:val="en-GB"/>
        </w:rPr>
        <w:t xml:space="preserve"> towards</w:t>
      </w:r>
      <w:r w:rsidRPr="00B104C3">
        <w:rPr>
          <w:rFonts w:eastAsia="Times New Roman"/>
          <w:lang w:val="en-GB"/>
        </w:rPr>
        <w:t xml:space="preserve"> the environmental concern</w:t>
      </w:r>
      <w:r w:rsidR="00DA03FF" w:rsidRPr="00B104C3">
        <w:rPr>
          <w:rFonts w:eastAsia="Times New Roman"/>
          <w:lang w:val="en-GB"/>
        </w:rPr>
        <w:t xml:space="preserve">, thereby ensuring long-term prosperity in the global </w:t>
      </w:r>
      <w:r w:rsidR="007714CB" w:rsidRPr="00B104C3">
        <w:rPr>
          <w:rFonts w:eastAsia="Times New Roman"/>
          <w:lang w:val="en-GB"/>
        </w:rPr>
        <w:t>retail industry</w:t>
      </w:r>
      <w:r w:rsidRPr="00B104C3">
        <w:rPr>
          <w:rFonts w:eastAsia="Times New Roman"/>
          <w:lang w:val="en-GB"/>
        </w:rPr>
        <w:t xml:space="preserve">. Inspired by the statement of Mill (2016), it can be mentioned that ethical measures under utilitarianism theory avoid company members to approach tasks with wrong and illegal measures. This increases the prospect of retail companies to avoid government sanctions as well as approach solutions with a streamlined process of business function.  </w:t>
      </w:r>
    </w:p>
    <w:p w14:paraId="131F1075" w14:textId="77777777" w:rsidR="003E474B" w:rsidRPr="00B104C3" w:rsidRDefault="003E474B" w:rsidP="009C1992">
      <w:pPr>
        <w:pStyle w:val="Normal1"/>
        <w:spacing w:line="360" w:lineRule="auto"/>
        <w:contextualSpacing/>
        <w:jc w:val="both"/>
        <w:rPr>
          <w:rFonts w:eastAsia="Times New Roman"/>
          <w:b/>
          <w:i/>
          <w:lang w:val="en-GB"/>
        </w:rPr>
      </w:pPr>
    </w:p>
    <w:p w14:paraId="4C5FEB04" w14:textId="53DE52E5" w:rsidR="000043B9" w:rsidRPr="00B104C3" w:rsidRDefault="00FF2671" w:rsidP="009C1992">
      <w:pPr>
        <w:pStyle w:val="Normal1"/>
        <w:spacing w:line="360" w:lineRule="auto"/>
        <w:contextualSpacing/>
        <w:jc w:val="both"/>
        <w:rPr>
          <w:rFonts w:eastAsia="Times New Roman"/>
          <w:b/>
          <w:i/>
          <w:lang w:val="en-GB"/>
        </w:rPr>
      </w:pPr>
      <w:r w:rsidRPr="00B104C3">
        <w:rPr>
          <w:rFonts w:eastAsia="Times New Roman"/>
          <w:b/>
          <w:i/>
          <w:lang w:val="en-GB"/>
        </w:rPr>
        <w:t>Expectation Confirmation theory</w:t>
      </w:r>
    </w:p>
    <w:p w14:paraId="16C7E4F4" w14:textId="77777777" w:rsidR="008C7C94" w:rsidRPr="00B104C3" w:rsidRDefault="00FF2671" w:rsidP="009C1992">
      <w:pPr>
        <w:pStyle w:val="Normal1"/>
        <w:spacing w:line="360" w:lineRule="auto"/>
        <w:contextualSpacing/>
        <w:jc w:val="both"/>
        <w:rPr>
          <w:rFonts w:eastAsia="Times New Roman"/>
          <w:b/>
          <w:lang w:val="en-GB"/>
        </w:rPr>
      </w:pPr>
      <w:r w:rsidRPr="00B104C3">
        <w:rPr>
          <w:rFonts w:eastAsia="Times New Roman"/>
          <w:b/>
          <w:noProof/>
          <w:lang w:val="en-GB" w:eastAsia="en-GB"/>
        </w:rPr>
        <w:drawing>
          <wp:inline distT="0" distB="0" distL="0" distR="0" wp14:anchorId="7BAC5774" wp14:editId="1DA401C4">
            <wp:extent cx="5175250" cy="2724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679785" name="Picture 10"/>
                    <pic:cNvPicPr>
                      <a:picLocks noChangeAspect="1" noChangeArrowheads="1"/>
                    </pic:cNvPicPr>
                  </pic:nvPicPr>
                  <pic:blipFill>
                    <a:blip r:embed="rId10"/>
                    <a:stretch>
                      <a:fillRect/>
                    </a:stretch>
                  </pic:blipFill>
                  <pic:spPr bwMode="auto">
                    <a:xfrm>
                      <a:off x="0" y="0"/>
                      <a:ext cx="5175250" cy="2724150"/>
                    </a:xfrm>
                    <a:prstGeom prst="rect">
                      <a:avLst/>
                    </a:prstGeom>
                    <a:noFill/>
                    <a:ln w="9525">
                      <a:noFill/>
                      <a:miter lim="800000"/>
                      <a:headEnd/>
                      <a:tailEnd/>
                    </a:ln>
                  </pic:spPr>
                </pic:pic>
              </a:graphicData>
            </a:graphic>
          </wp:inline>
        </w:drawing>
      </w:r>
    </w:p>
    <w:p w14:paraId="0DA718B8" w14:textId="77777777" w:rsidR="008C7C94" w:rsidRPr="00B104C3" w:rsidRDefault="00FF2671" w:rsidP="009C1992">
      <w:pPr>
        <w:pStyle w:val="Normal1"/>
        <w:spacing w:line="360" w:lineRule="auto"/>
        <w:contextualSpacing/>
        <w:jc w:val="both"/>
        <w:rPr>
          <w:rFonts w:eastAsia="Times New Roman"/>
          <w:b/>
          <w:lang w:val="en-GB"/>
        </w:rPr>
      </w:pPr>
      <w:r w:rsidRPr="00B104C3">
        <w:rPr>
          <w:rFonts w:eastAsia="Times New Roman"/>
          <w:b/>
          <w:lang w:val="en-GB"/>
        </w:rPr>
        <w:t>Figure 3: Expectation Confirmation theory</w:t>
      </w:r>
    </w:p>
    <w:p w14:paraId="5E6C0789" w14:textId="77777777" w:rsidR="008C7C94"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(Source: </w:t>
      </w:r>
      <w:r w:rsidR="00E80C24" w:rsidRPr="00B104C3">
        <w:rPr>
          <w:rFonts w:eastAsia="Times New Roman"/>
          <w:lang w:val="en-GB"/>
        </w:rPr>
        <w:t>Taking ideas from</w:t>
      </w:r>
      <w:r w:rsidRPr="00B104C3">
        <w:rPr>
          <w:rFonts w:eastAsia="Times New Roman"/>
          <w:lang w:val="en-GB"/>
        </w:rPr>
        <w:t xml:space="preserve"> Fu </w:t>
      </w:r>
      <w:r w:rsidRPr="00B104C3">
        <w:rPr>
          <w:rFonts w:eastAsia="Times New Roman"/>
          <w:i/>
          <w:lang w:val="en-GB"/>
        </w:rPr>
        <w:t>et al.</w:t>
      </w:r>
      <w:r w:rsidRPr="00B104C3">
        <w:rPr>
          <w:rFonts w:eastAsia="Times New Roman"/>
          <w:lang w:val="en-GB"/>
        </w:rPr>
        <w:t xml:space="preserve"> 2018)</w:t>
      </w:r>
    </w:p>
    <w:p w14:paraId="70F40FAD" w14:textId="77A91D3E" w:rsidR="006F424B"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The above-presented figure shows the flow of consumer expectation and crucial role in terms of perceiving the performance of the company. Expectation confirmation theory needs to be implemented among customer-centric organisations to determine the current scale in which their performance lies. According to the opinion of Fu </w:t>
      </w:r>
      <w:r w:rsidRPr="00B104C3">
        <w:rPr>
          <w:rFonts w:eastAsia="Times New Roman"/>
          <w:i/>
          <w:lang w:val="en-GB"/>
        </w:rPr>
        <w:t>et al.</w:t>
      </w:r>
      <w:r w:rsidRPr="00B104C3">
        <w:rPr>
          <w:rFonts w:eastAsia="Times New Roman"/>
          <w:lang w:val="en-GB"/>
        </w:rPr>
        <w:t xml:space="preserve"> (2018)</w:t>
      </w:r>
      <w:r w:rsidR="00C937F5" w:rsidRPr="00B104C3">
        <w:rPr>
          <w:rFonts w:eastAsia="Times New Roman"/>
          <w:lang w:val="en-GB"/>
        </w:rPr>
        <w:t>,</w:t>
      </w:r>
      <w:r w:rsidRPr="00B104C3">
        <w:rPr>
          <w:rFonts w:eastAsia="Times New Roman"/>
          <w:lang w:val="en-GB"/>
        </w:rPr>
        <w:t xml:space="preserve"> expectation confirmation theory can allow companies to determine whether they have made correct assumptions on customer expectations by assessing satisfaction criteria. This is applicable to modern retail </w:t>
      </w:r>
      <w:r w:rsidR="00C937F5" w:rsidRPr="00B104C3">
        <w:rPr>
          <w:rFonts w:eastAsia="Times New Roman"/>
          <w:lang w:val="en-GB"/>
        </w:rPr>
        <w:t>enterprises,</w:t>
      </w:r>
      <w:r w:rsidRPr="00B104C3">
        <w:rPr>
          <w:rFonts w:eastAsia="Times New Roman"/>
          <w:lang w:val="en-GB"/>
        </w:rPr>
        <w:t xml:space="preserve"> as repurchase intention is considered more important than any other strategic input. Retail companies can acquire sales growth under the condition of repurchase intention by their potential consumers. </w:t>
      </w:r>
      <w:r w:rsidR="00C937F5" w:rsidRPr="00B104C3">
        <w:rPr>
          <w:rFonts w:eastAsia="Times New Roman"/>
          <w:lang w:val="en-GB"/>
        </w:rPr>
        <w:t>L</w:t>
      </w:r>
      <w:r w:rsidRPr="00B104C3">
        <w:rPr>
          <w:rFonts w:eastAsia="Times New Roman"/>
          <w:lang w:val="en-GB"/>
        </w:rPr>
        <w:t xml:space="preserve">ack of similarity between customer confirmation and expectation, </w:t>
      </w:r>
      <w:r w:rsidR="00C937F5" w:rsidRPr="00B104C3">
        <w:rPr>
          <w:rFonts w:eastAsia="Times New Roman"/>
          <w:lang w:val="en-GB"/>
        </w:rPr>
        <w:t xml:space="preserve">however, </w:t>
      </w:r>
      <w:r w:rsidRPr="00B104C3">
        <w:rPr>
          <w:rFonts w:eastAsia="Times New Roman"/>
          <w:lang w:val="en-GB"/>
        </w:rPr>
        <w:t>provides a negative outlook over performance</w:t>
      </w:r>
      <w:r w:rsidR="00C937F5" w:rsidRPr="00B104C3">
        <w:rPr>
          <w:rFonts w:eastAsia="Times New Roman"/>
          <w:lang w:val="en-GB"/>
        </w:rPr>
        <w:t xml:space="preserve"> (</w:t>
      </w:r>
      <w:proofErr w:type="spellStart"/>
      <w:r w:rsidR="00081DC1" w:rsidRPr="00B104C3">
        <w:rPr>
          <w:lang w:val="en-GB"/>
        </w:rPr>
        <w:t>Syaifoelida</w:t>
      </w:r>
      <w:proofErr w:type="spellEnd"/>
      <w:r w:rsidR="00081DC1" w:rsidRPr="00B104C3">
        <w:rPr>
          <w:lang w:val="en-GB"/>
        </w:rPr>
        <w:t xml:space="preserve"> </w:t>
      </w:r>
      <w:r w:rsidR="00081DC1" w:rsidRPr="00B104C3">
        <w:rPr>
          <w:i/>
          <w:lang w:val="en-GB"/>
        </w:rPr>
        <w:t xml:space="preserve">et al. </w:t>
      </w:r>
      <w:r w:rsidR="00081DC1" w:rsidRPr="00B104C3">
        <w:rPr>
          <w:lang w:val="en-GB"/>
        </w:rPr>
        <w:t>2019</w:t>
      </w:r>
      <w:r w:rsidR="00C937F5" w:rsidRPr="00B104C3">
        <w:rPr>
          <w:rFonts w:eastAsia="Times New Roman"/>
          <w:lang w:val="en-GB"/>
        </w:rPr>
        <w:t>)</w:t>
      </w:r>
      <w:r w:rsidRPr="00B104C3">
        <w:rPr>
          <w:rFonts w:eastAsia="Times New Roman"/>
          <w:lang w:val="en-GB"/>
        </w:rPr>
        <w:t xml:space="preserve">. This contrary aspect can be overcome by utilising the above-presented flowchart of customer </w:t>
      </w:r>
      <w:r w:rsidR="00830E70" w:rsidRPr="00B104C3">
        <w:rPr>
          <w:rFonts w:eastAsia="Times New Roman"/>
          <w:lang w:val="en-GB"/>
        </w:rPr>
        <w:t>expectation,</w:t>
      </w:r>
      <w:r w:rsidRPr="00B104C3">
        <w:rPr>
          <w:rFonts w:eastAsia="Times New Roman"/>
          <w:lang w:val="en-GB"/>
        </w:rPr>
        <w:t xml:space="preserve"> as the intention to revisit the store is dependent on individual satisfaction. </w:t>
      </w:r>
      <w:r w:rsidR="00830E70" w:rsidRPr="00B104C3">
        <w:rPr>
          <w:rFonts w:eastAsia="Times New Roman"/>
          <w:lang w:val="en-GB"/>
        </w:rPr>
        <w:t>Thus,</w:t>
      </w:r>
      <w:r w:rsidRPr="00B104C3">
        <w:rPr>
          <w:rFonts w:eastAsia="Times New Roman"/>
          <w:lang w:val="en-GB"/>
        </w:rPr>
        <w:t xml:space="preserve"> the CRM process and ethical measures are two of the most reasonable approaches that could allow retail companies to raise the chances of repurchase intention </w:t>
      </w:r>
      <w:r w:rsidR="00081DC1" w:rsidRPr="00B104C3">
        <w:rPr>
          <w:rFonts w:eastAsia="Times New Roman"/>
          <w:lang w:val="en-GB"/>
        </w:rPr>
        <w:t>and</w:t>
      </w:r>
      <w:r w:rsidRPr="00B104C3">
        <w:rPr>
          <w:rFonts w:eastAsia="Times New Roman"/>
          <w:lang w:val="en-GB"/>
        </w:rPr>
        <w:t xml:space="preserve"> perceive the higher performance of the company against current competitors.  </w:t>
      </w:r>
    </w:p>
    <w:p w14:paraId="1839CC25" w14:textId="77777777" w:rsidR="00A04ED6" w:rsidRPr="00B104C3" w:rsidRDefault="00FF2671" w:rsidP="009C1992">
      <w:pPr>
        <w:pStyle w:val="Heading1"/>
        <w:rPr>
          <w:rFonts w:ascii="Arial" w:hAnsi="Arial"/>
        </w:rPr>
      </w:pPr>
      <w:bookmarkStart w:id="9" w:name="_Toc34950465"/>
      <w:r w:rsidRPr="00B104C3">
        <w:rPr>
          <w:rFonts w:ascii="Arial" w:hAnsi="Arial"/>
        </w:rPr>
        <w:lastRenderedPageBreak/>
        <w:t>Recommendations</w:t>
      </w:r>
      <w:bookmarkEnd w:id="9"/>
    </w:p>
    <w:p w14:paraId="55AD3C23" w14:textId="77777777" w:rsidR="003E474B" w:rsidRPr="00B104C3" w:rsidRDefault="003E474B" w:rsidP="009C1992">
      <w:pPr>
        <w:pStyle w:val="Normal1"/>
        <w:spacing w:line="360" w:lineRule="auto"/>
        <w:contextualSpacing/>
        <w:jc w:val="both"/>
        <w:rPr>
          <w:rFonts w:eastAsia="Times New Roman"/>
          <w:b/>
          <w:lang w:val="en-GB"/>
        </w:rPr>
      </w:pPr>
    </w:p>
    <w:p w14:paraId="7C596807" w14:textId="29C7163F" w:rsidR="00A04ED6" w:rsidRPr="00B104C3" w:rsidRDefault="00FF2671" w:rsidP="009C1992">
      <w:pPr>
        <w:pStyle w:val="Normal1"/>
        <w:spacing w:line="360" w:lineRule="auto"/>
        <w:contextualSpacing/>
        <w:jc w:val="both"/>
        <w:rPr>
          <w:rFonts w:eastAsia="Times New Roman"/>
          <w:highlight w:val="white"/>
          <w:lang w:val="en-GB"/>
        </w:rPr>
      </w:pPr>
      <w:r w:rsidRPr="00B104C3">
        <w:rPr>
          <w:rFonts w:eastAsia="Times New Roman"/>
          <w:b/>
          <w:lang w:val="en-GB"/>
        </w:rPr>
        <w:t xml:space="preserve">Recommendation 1: </w:t>
      </w:r>
      <w:r w:rsidR="00932E28" w:rsidRPr="00B104C3">
        <w:rPr>
          <w:rFonts w:eastAsia="Times New Roman"/>
          <w:lang w:val="en-GB"/>
        </w:rPr>
        <w:t>Focu</w:t>
      </w:r>
      <w:r w:rsidRPr="00B104C3">
        <w:rPr>
          <w:rFonts w:eastAsia="Times New Roman"/>
          <w:lang w:val="en-GB"/>
        </w:rPr>
        <w:t>sing on the above explanation</w:t>
      </w:r>
      <w:r w:rsidR="00932E28" w:rsidRPr="00B104C3">
        <w:rPr>
          <w:rFonts w:eastAsia="Times New Roman"/>
          <w:lang w:val="en-GB"/>
        </w:rPr>
        <w:t>,</w:t>
      </w:r>
      <w:r w:rsidRPr="00B104C3">
        <w:rPr>
          <w:rFonts w:eastAsia="Times New Roman"/>
          <w:lang w:val="en-GB"/>
        </w:rPr>
        <w:t xml:space="preserve"> it is evident that </w:t>
      </w:r>
      <w:r w:rsidRPr="00B104C3">
        <w:rPr>
          <w:rFonts w:eastAsia="Times New Roman"/>
          <w:b/>
          <w:lang w:val="en-GB"/>
        </w:rPr>
        <w:t>training of workforce for effective policy implementation</w:t>
      </w:r>
      <w:r w:rsidRPr="00B104C3">
        <w:rPr>
          <w:rFonts w:eastAsia="Times New Roman"/>
          <w:lang w:val="en-GB"/>
        </w:rPr>
        <w:t xml:space="preserve"> can play a significant role in the development of organisational tactics.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0"/>
        <w:gridCol w:w="7369"/>
      </w:tblGrid>
      <w:tr w:rsidR="001A2916" w:rsidRPr="00B104C3" w14:paraId="47D24D8B" w14:textId="77777777" w:rsidTr="00932E28">
        <w:tc>
          <w:tcPr>
            <w:tcW w:w="1660" w:type="dxa"/>
            <w:shd w:val="clear" w:color="auto" w:fill="auto"/>
            <w:tcMar>
              <w:top w:w="100" w:type="dxa"/>
              <w:left w:w="100" w:type="dxa"/>
              <w:bottom w:w="100" w:type="dxa"/>
              <w:right w:w="100" w:type="dxa"/>
            </w:tcMar>
          </w:tcPr>
          <w:p w14:paraId="0CF8C46A"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Specific</w:t>
            </w:r>
          </w:p>
        </w:tc>
        <w:tc>
          <w:tcPr>
            <w:tcW w:w="7369" w:type="dxa"/>
            <w:shd w:val="clear" w:color="auto" w:fill="auto"/>
            <w:tcMar>
              <w:top w:w="100" w:type="dxa"/>
              <w:left w:w="100" w:type="dxa"/>
              <w:bottom w:w="100" w:type="dxa"/>
              <w:right w:w="100" w:type="dxa"/>
            </w:tcMar>
          </w:tcPr>
          <w:p w14:paraId="3E93D154"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It is evident that this suggestion is specific for introducing training of the workforce that helps in effective utilisation of policies for ASDA. Based on the views of Ben Khaled and Gond (2019), the incorporation of proper training of employees can help in the development of policies based on ethical and sustainable practices.</w:t>
            </w:r>
          </w:p>
        </w:tc>
      </w:tr>
      <w:tr w:rsidR="001A2916" w:rsidRPr="00B104C3" w14:paraId="14530B99" w14:textId="77777777" w:rsidTr="00932E28">
        <w:tc>
          <w:tcPr>
            <w:tcW w:w="1660" w:type="dxa"/>
            <w:shd w:val="clear" w:color="auto" w:fill="auto"/>
            <w:tcMar>
              <w:top w:w="100" w:type="dxa"/>
              <w:left w:w="100" w:type="dxa"/>
              <w:bottom w:w="100" w:type="dxa"/>
              <w:right w:w="100" w:type="dxa"/>
            </w:tcMar>
          </w:tcPr>
          <w:p w14:paraId="69F5B904"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Measurable</w:t>
            </w:r>
          </w:p>
        </w:tc>
        <w:tc>
          <w:tcPr>
            <w:tcW w:w="7369" w:type="dxa"/>
            <w:shd w:val="clear" w:color="auto" w:fill="auto"/>
            <w:tcMar>
              <w:top w:w="100" w:type="dxa"/>
              <w:left w:w="100" w:type="dxa"/>
              <w:bottom w:w="100" w:type="dxa"/>
              <w:right w:w="100" w:type="dxa"/>
            </w:tcMar>
          </w:tcPr>
          <w:p w14:paraId="12C7C165"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The recommended solution is measurable as it can encourage workers to offer better services and make consumers content.</w:t>
            </w:r>
          </w:p>
        </w:tc>
      </w:tr>
      <w:tr w:rsidR="001A2916" w:rsidRPr="00B104C3" w14:paraId="2D64B58B" w14:textId="77777777" w:rsidTr="00932E28">
        <w:tc>
          <w:tcPr>
            <w:tcW w:w="1660" w:type="dxa"/>
            <w:shd w:val="clear" w:color="auto" w:fill="auto"/>
            <w:tcMar>
              <w:top w:w="100" w:type="dxa"/>
              <w:left w:w="100" w:type="dxa"/>
              <w:bottom w:w="100" w:type="dxa"/>
              <w:right w:w="100" w:type="dxa"/>
            </w:tcMar>
          </w:tcPr>
          <w:p w14:paraId="50F0A022"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Attainable</w:t>
            </w:r>
          </w:p>
        </w:tc>
        <w:tc>
          <w:tcPr>
            <w:tcW w:w="7369" w:type="dxa"/>
            <w:shd w:val="clear" w:color="auto" w:fill="auto"/>
            <w:tcMar>
              <w:top w:w="100" w:type="dxa"/>
              <w:left w:w="100" w:type="dxa"/>
              <w:bottom w:w="100" w:type="dxa"/>
              <w:right w:w="100" w:type="dxa"/>
            </w:tcMar>
          </w:tcPr>
          <w:p w14:paraId="3A3C10FE"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It can be easily achieved by ASDA by including resources that are essential for organising the training program. </w:t>
            </w:r>
          </w:p>
        </w:tc>
      </w:tr>
      <w:tr w:rsidR="001A2916" w:rsidRPr="00B104C3" w14:paraId="634369CC" w14:textId="77777777" w:rsidTr="00932E28">
        <w:tc>
          <w:tcPr>
            <w:tcW w:w="1660" w:type="dxa"/>
            <w:shd w:val="clear" w:color="auto" w:fill="auto"/>
            <w:tcMar>
              <w:top w:w="100" w:type="dxa"/>
              <w:left w:w="100" w:type="dxa"/>
              <w:bottom w:w="100" w:type="dxa"/>
              <w:right w:w="100" w:type="dxa"/>
            </w:tcMar>
          </w:tcPr>
          <w:p w14:paraId="0B956419"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Realistic</w:t>
            </w:r>
          </w:p>
        </w:tc>
        <w:tc>
          <w:tcPr>
            <w:tcW w:w="7369" w:type="dxa"/>
            <w:shd w:val="clear" w:color="auto" w:fill="auto"/>
            <w:tcMar>
              <w:top w:w="100" w:type="dxa"/>
              <w:left w:w="100" w:type="dxa"/>
              <w:bottom w:w="100" w:type="dxa"/>
              <w:right w:w="100" w:type="dxa"/>
            </w:tcMar>
          </w:tcPr>
          <w:p w14:paraId="7D2DDB4F"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The suggestion is realistic as it can help ASDA to make sure clientele satisfaction is retained. </w:t>
            </w:r>
          </w:p>
        </w:tc>
      </w:tr>
      <w:tr w:rsidR="001A2916" w:rsidRPr="00B104C3" w14:paraId="5946658C" w14:textId="77777777" w:rsidTr="00932E28">
        <w:tc>
          <w:tcPr>
            <w:tcW w:w="1660" w:type="dxa"/>
            <w:shd w:val="clear" w:color="auto" w:fill="auto"/>
            <w:tcMar>
              <w:top w:w="100" w:type="dxa"/>
              <w:left w:w="100" w:type="dxa"/>
              <w:bottom w:w="100" w:type="dxa"/>
              <w:right w:w="100" w:type="dxa"/>
            </w:tcMar>
          </w:tcPr>
          <w:p w14:paraId="2C3E99F1"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Time-bound</w:t>
            </w:r>
          </w:p>
        </w:tc>
        <w:tc>
          <w:tcPr>
            <w:tcW w:w="7369" w:type="dxa"/>
            <w:shd w:val="clear" w:color="auto" w:fill="auto"/>
            <w:tcMar>
              <w:top w:w="100" w:type="dxa"/>
              <w:left w:w="100" w:type="dxa"/>
              <w:bottom w:w="100" w:type="dxa"/>
              <w:right w:w="100" w:type="dxa"/>
            </w:tcMar>
          </w:tcPr>
          <w:p w14:paraId="78A47C6D"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A duration of </w:t>
            </w:r>
            <w:r w:rsidR="00D34D8E" w:rsidRPr="00B104C3">
              <w:rPr>
                <w:rFonts w:eastAsia="Times New Roman"/>
                <w:highlight w:val="white"/>
                <w:lang w:val="en-GB"/>
              </w:rPr>
              <w:t>2 months is necessary to work correctly on this suggestion.</w:t>
            </w:r>
          </w:p>
        </w:tc>
      </w:tr>
    </w:tbl>
    <w:p w14:paraId="7CB280C0" w14:textId="77777777" w:rsidR="00A04ED6" w:rsidRPr="00B104C3" w:rsidRDefault="00FF2671" w:rsidP="009C1992">
      <w:pPr>
        <w:pStyle w:val="Normal1"/>
        <w:spacing w:before="240" w:after="240" w:line="360" w:lineRule="auto"/>
        <w:contextualSpacing/>
        <w:jc w:val="both"/>
        <w:rPr>
          <w:rFonts w:eastAsia="Times New Roman"/>
          <w:b/>
          <w:lang w:val="en-GB"/>
        </w:rPr>
      </w:pPr>
      <w:r w:rsidRPr="00B104C3">
        <w:rPr>
          <w:rFonts w:eastAsia="Times New Roman"/>
          <w:b/>
          <w:lang w:val="en-GB"/>
        </w:rPr>
        <w:t>Table 1: SMART Recommendations 1</w:t>
      </w:r>
    </w:p>
    <w:p w14:paraId="67023E3C" w14:textId="77777777" w:rsidR="00A04ED6" w:rsidRPr="00B104C3" w:rsidRDefault="00FF2671" w:rsidP="009C1992">
      <w:pPr>
        <w:pStyle w:val="Normal1"/>
        <w:spacing w:line="360" w:lineRule="auto"/>
        <w:contextualSpacing/>
        <w:jc w:val="both"/>
        <w:rPr>
          <w:rFonts w:eastAsia="Times New Roman"/>
          <w:highlight w:val="white"/>
          <w:lang w:val="en-GB"/>
        </w:rPr>
      </w:pPr>
      <w:r w:rsidRPr="00B104C3">
        <w:rPr>
          <w:rFonts w:eastAsia="Times New Roman"/>
          <w:b/>
          <w:lang w:val="en-GB"/>
        </w:rPr>
        <w:t xml:space="preserve">Recommendation 2: </w:t>
      </w:r>
      <w:r w:rsidRPr="00B104C3">
        <w:rPr>
          <w:rFonts w:eastAsia="Times New Roman"/>
          <w:lang w:val="en-GB"/>
        </w:rPr>
        <w:t xml:space="preserve">The </w:t>
      </w:r>
      <w:r w:rsidRPr="00B104C3">
        <w:rPr>
          <w:rFonts w:eastAsia="Times New Roman"/>
          <w:b/>
          <w:lang w:val="en-GB"/>
        </w:rPr>
        <w:t>review and feedback system for</w:t>
      </w:r>
      <w:r w:rsidRPr="00B104C3">
        <w:rPr>
          <w:rFonts w:eastAsia="Times New Roman"/>
          <w:lang w:val="en-GB"/>
        </w:rPr>
        <w:t xml:space="preserve"> suppliers to document their opinion on sustainable supply chain procedures can help ASDA to acquire more advantages. With the help of proper review and acquirement of feedback from suppliers, it can assist the organisation mentioned above in taking an effective approach for ensuring the sustainability of the supply chain.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0"/>
        <w:gridCol w:w="7369"/>
      </w:tblGrid>
      <w:tr w:rsidR="001A2916" w:rsidRPr="00B104C3" w14:paraId="6446F47B" w14:textId="77777777" w:rsidTr="00932E28">
        <w:tc>
          <w:tcPr>
            <w:tcW w:w="1660" w:type="dxa"/>
            <w:shd w:val="clear" w:color="auto" w:fill="auto"/>
            <w:tcMar>
              <w:top w:w="100" w:type="dxa"/>
              <w:left w:w="100" w:type="dxa"/>
              <w:bottom w:w="100" w:type="dxa"/>
              <w:right w:w="100" w:type="dxa"/>
            </w:tcMar>
          </w:tcPr>
          <w:p w14:paraId="5C1A60A2"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Specific</w:t>
            </w:r>
          </w:p>
        </w:tc>
        <w:tc>
          <w:tcPr>
            <w:tcW w:w="7369" w:type="dxa"/>
            <w:shd w:val="clear" w:color="auto" w:fill="auto"/>
            <w:tcMar>
              <w:top w:w="100" w:type="dxa"/>
              <w:left w:w="100" w:type="dxa"/>
              <w:bottom w:w="100" w:type="dxa"/>
              <w:right w:w="100" w:type="dxa"/>
            </w:tcMar>
          </w:tcPr>
          <w:p w14:paraId="7AFA02B6"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This suggestion can be precise as it can help in starting positive </w:t>
            </w:r>
            <w:r w:rsidR="00684E13" w:rsidRPr="00B104C3">
              <w:rPr>
                <w:rFonts w:eastAsia="Times New Roman"/>
                <w:highlight w:val="white"/>
                <w:lang w:val="en-GB"/>
              </w:rPr>
              <w:t>customers’</w:t>
            </w:r>
            <w:r w:rsidRPr="00B104C3">
              <w:rPr>
                <w:rFonts w:eastAsia="Times New Roman"/>
                <w:highlight w:val="white"/>
                <w:lang w:val="en-GB"/>
              </w:rPr>
              <w:t xml:space="preserve"> services and accumulation of effective feedback regarding the incorporation of the sustainable supply chain. </w:t>
            </w:r>
          </w:p>
        </w:tc>
      </w:tr>
      <w:tr w:rsidR="001A2916" w:rsidRPr="00B104C3" w14:paraId="4493370E" w14:textId="77777777" w:rsidTr="00932E28">
        <w:tc>
          <w:tcPr>
            <w:tcW w:w="1660" w:type="dxa"/>
            <w:shd w:val="clear" w:color="auto" w:fill="auto"/>
            <w:tcMar>
              <w:top w:w="100" w:type="dxa"/>
              <w:left w:w="100" w:type="dxa"/>
              <w:bottom w:w="100" w:type="dxa"/>
              <w:right w:w="100" w:type="dxa"/>
            </w:tcMar>
          </w:tcPr>
          <w:p w14:paraId="111DEFF9"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Measurable</w:t>
            </w:r>
          </w:p>
        </w:tc>
        <w:tc>
          <w:tcPr>
            <w:tcW w:w="7369" w:type="dxa"/>
            <w:shd w:val="clear" w:color="auto" w:fill="auto"/>
            <w:tcMar>
              <w:top w:w="100" w:type="dxa"/>
              <w:left w:w="100" w:type="dxa"/>
              <w:bottom w:w="100" w:type="dxa"/>
              <w:right w:w="100" w:type="dxa"/>
            </w:tcMar>
          </w:tcPr>
          <w:p w14:paraId="448BDC67"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The suggested solution is assessable because it can motivate staffs that in return, </w:t>
            </w:r>
            <w:r w:rsidR="00932E28" w:rsidRPr="00B104C3">
              <w:rPr>
                <w:rFonts w:eastAsia="Times New Roman"/>
                <w:highlight w:val="white"/>
                <w:lang w:val="en-GB"/>
              </w:rPr>
              <w:t>affects</w:t>
            </w:r>
            <w:r w:rsidRPr="00B104C3">
              <w:rPr>
                <w:rFonts w:eastAsia="Times New Roman"/>
                <w:highlight w:val="white"/>
                <w:lang w:val="en-GB"/>
              </w:rPr>
              <w:t xml:space="preserve"> positively on the mind of workers and they offer appropriate services. </w:t>
            </w:r>
          </w:p>
        </w:tc>
      </w:tr>
      <w:tr w:rsidR="001A2916" w:rsidRPr="00B104C3" w14:paraId="7B365AC1" w14:textId="77777777" w:rsidTr="00932E28">
        <w:tc>
          <w:tcPr>
            <w:tcW w:w="1660" w:type="dxa"/>
            <w:shd w:val="clear" w:color="auto" w:fill="auto"/>
            <w:tcMar>
              <w:top w:w="100" w:type="dxa"/>
              <w:left w:w="100" w:type="dxa"/>
              <w:bottom w:w="100" w:type="dxa"/>
              <w:right w:w="100" w:type="dxa"/>
            </w:tcMar>
          </w:tcPr>
          <w:p w14:paraId="5EB3F38B"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Attainable</w:t>
            </w:r>
          </w:p>
        </w:tc>
        <w:tc>
          <w:tcPr>
            <w:tcW w:w="7369" w:type="dxa"/>
            <w:shd w:val="clear" w:color="auto" w:fill="auto"/>
            <w:tcMar>
              <w:top w:w="100" w:type="dxa"/>
              <w:left w:w="100" w:type="dxa"/>
              <w:bottom w:w="100" w:type="dxa"/>
              <w:right w:w="100" w:type="dxa"/>
            </w:tcMar>
          </w:tcPr>
          <w:p w14:paraId="38930512"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Based on the views of </w:t>
            </w:r>
            <w:proofErr w:type="spellStart"/>
            <w:r w:rsidRPr="00B104C3">
              <w:rPr>
                <w:rFonts w:eastAsia="Times New Roman"/>
                <w:highlight w:val="white"/>
                <w:lang w:val="en-GB"/>
              </w:rPr>
              <w:t>Salvioni</w:t>
            </w:r>
            <w:proofErr w:type="spellEnd"/>
            <w:r w:rsidRPr="00B104C3">
              <w:rPr>
                <w:rFonts w:eastAsia="Times New Roman"/>
                <w:highlight w:val="white"/>
                <w:lang w:val="en-GB"/>
              </w:rPr>
              <w:t xml:space="preserve"> </w:t>
            </w:r>
            <w:r w:rsidRPr="00B104C3">
              <w:rPr>
                <w:rFonts w:eastAsia="Times New Roman"/>
                <w:i/>
                <w:highlight w:val="white"/>
                <w:lang w:val="en-GB"/>
              </w:rPr>
              <w:t xml:space="preserve">et al. </w:t>
            </w:r>
            <w:r w:rsidRPr="00B104C3">
              <w:rPr>
                <w:rFonts w:eastAsia="Times New Roman"/>
                <w:highlight w:val="white"/>
                <w:lang w:val="en-GB"/>
              </w:rPr>
              <w:t xml:space="preserve">(2018), it can be achieved by ASDA </w:t>
            </w:r>
            <w:r w:rsidRPr="00B104C3">
              <w:rPr>
                <w:rFonts w:eastAsia="Times New Roman"/>
                <w:highlight w:val="white"/>
                <w:lang w:val="en-GB"/>
              </w:rPr>
              <w:lastRenderedPageBreak/>
              <w:t xml:space="preserve">with the help of introducing a review and feedback system that is going to provide an outlook on </w:t>
            </w:r>
            <w:r w:rsidRPr="00B104C3">
              <w:rPr>
                <w:rFonts w:eastAsia="Times New Roman"/>
                <w:lang w:val="en-GB"/>
              </w:rPr>
              <w:t>sustainable supply chain procedures.</w:t>
            </w:r>
          </w:p>
        </w:tc>
      </w:tr>
      <w:tr w:rsidR="001A2916" w:rsidRPr="00B104C3" w14:paraId="46B7BF58" w14:textId="77777777" w:rsidTr="00932E28">
        <w:tc>
          <w:tcPr>
            <w:tcW w:w="1660" w:type="dxa"/>
            <w:shd w:val="clear" w:color="auto" w:fill="auto"/>
            <w:tcMar>
              <w:top w:w="100" w:type="dxa"/>
              <w:left w:w="100" w:type="dxa"/>
              <w:bottom w:w="100" w:type="dxa"/>
              <w:right w:w="100" w:type="dxa"/>
            </w:tcMar>
          </w:tcPr>
          <w:p w14:paraId="6F44886F"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lastRenderedPageBreak/>
              <w:t>Realistic</w:t>
            </w:r>
          </w:p>
        </w:tc>
        <w:tc>
          <w:tcPr>
            <w:tcW w:w="7369" w:type="dxa"/>
            <w:shd w:val="clear" w:color="auto" w:fill="auto"/>
            <w:tcMar>
              <w:top w:w="100" w:type="dxa"/>
              <w:left w:w="100" w:type="dxa"/>
              <w:bottom w:w="100" w:type="dxa"/>
              <w:right w:w="100" w:type="dxa"/>
            </w:tcMar>
          </w:tcPr>
          <w:p w14:paraId="333300F0"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The recommendation is realistic as it can let ASDA gain customer satisfaction, and it is retained.</w:t>
            </w:r>
          </w:p>
        </w:tc>
      </w:tr>
      <w:tr w:rsidR="001A2916" w:rsidRPr="00B104C3" w14:paraId="657CD8E2" w14:textId="77777777" w:rsidTr="00932E28">
        <w:tc>
          <w:tcPr>
            <w:tcW w:w="1660" w:type="dxa"/>
            <w:shd w:val="clear" w:color="auto" w:fill="auto"/>
            <w:tcMar>
              <w:top w:w="100" w:type="dxa"/>
              <w:left w:w="100" w:type="dxa"/>
              <w:bottom w:w="100" w:type="dxa"/>
              <w:right w:w="100" w:type="dxa"/>
            </w:tcMar>
          </w:tcPr>
          <w:p w14:paraId="123469BD"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Time-bound</w:t>
            </w:r>
          </w:p>
        </w:tc>
        <w:tc>
          <w:tcPr>
            <w:tcW w:w="7369" w:type="dxa"/>
            <w:shd w:val="clear" w:color="auto" w:fill="auto"/>
            <w:tcMar>
              <w:top w:w="100" w:type="dxa"/>
              <w:left w:w="100" w:type="dxa"/>
              <w:bottom w:w="100" w:type="dxa"/>
              <w:right w:w="100" w:type="dxa"/>
            </w:tcMar>
          </w:tcPr>
          <w:p w14:paraId="7FC9382B"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3 months is required for developing actions according to this recommendation. </w:t>
            </w:r>
          </w:p>
        </w:tc>
      </w:tr>
    </w:tbl>
    <w:p w14:paraId="01993B55" w14:textId="77777777" w:rsidR="00A04ED6" w:rsidRPr="00B104C3" w:rsidRDefault="00FF2671" w:rsidP="009C1992">
      <w:pPr>
        <w:pStyle w:val="Normal1"/>
        <w:spacing w:before="240" w:after="240" w:line="360" w:lineRule="auto"/>
        <w:contextualSpacing/>
        <w:jc w:val="both"/>
        <w:rPr>
          <w:rFonts w:eastAsia="Times New Roman"/>
          <w:b/>
          <w:lang w:val="en-GB"/>
        </w:rPr>
      </w:pPr>
      <w:r w:rsidRPr="00B104C3">
        <w:rPr>
          <w:rFonts w:eastAsia="Times New Roman"/>
          <w:b/>
          <w:lang w:val="en-GB"/>
        </w:rPr>
        <w:t>Table 2: SMART Recommendations 2</w:t>
      </w:r>
    </w:p>
    <w:p w14:paraId="3254798F" w14:textId="77777777" w:rsidR="00B104C3" w:rsidRDefault="00B104C3" w:rsidP="009C1992">
      <w:pPr>
        <w:pStyle w:val="Normal1"/>
        <w:spacing w:line="360" w:lineRule="auto"/>
        <w:contextualSpacing/>
        <w:jc w:val="both"/>
        <w:rPr>
          <w:rFonts w:eastAsia="Times New Roman"/>
          <w:b/>
          <w:lang w:val="en-GB"/>
        </w:rPr>
      </w:pPr>
    </w:p>
    <w:p w14:paraId="6E85EE90" w14:textId="2DD3D30E" w:rsidR="00A04ED6" w:rsidRPr="00B104C3" w:rsidRDefault="00FF2671" w:rsidP="009C1992">
      <w:pPr>
        <w:pStyle w:val="Normal1"/>
        <w:spacing w:line="360" w:lineRule="auto"/>
        <w:contextualSpacing/>
        <w:jc w:val="both"/>
        <w:rPr>
          <w:rFonts w:eastAsia="Times New Roman"/>
          <w:b/>
          <w:lang w:val="en-GB"/>
        </w:rPr>
      </w:pPr>
      <w:r w:rsidRPr="00B104C3">
        <w:rPr>
          <w:rFonts w:eastAsia="Times New Roman"/>
          <w:b/>
          <w:lang w:val="en-GB"/>
        </w:rPr>
        <w:t xml:space="preserve">Recommendation 3: </w:t>
      </w:r>
      <w:r w:rsidR="0084276E" w:rsidRPr="00B104C3">
        <w:rPr>
          <w:rFonts w:eastAsia="Times New Roman"/>
          <w:lang w:val="en-GB"/>
        </w:rPr>
        <w:t>In case</w:t>
      </w:r>
      <w:r w:rsidRPr="00B104C3">
        <w:rPr>
          <w:rFonts w:eastAsia="Times New Roman"/>
          <w:lang w:val="en-GB"/>
        </w:rPr>
        <w:t xml:space="preserve"> ASDA </w:t>
      </w:r>
      <w:r w:rsidR="00C867C9" w:rsidRPr="00B104C3">
        <w:rPr>
          <w:rFonts w:eastAsia="Times New Roman"/>
          <w:b/>
          <w:lang w:val="en-GB"/>
        </w:rPr>
        <w:t>works</w:t>
      </w:r>
      <w:r w:rsidRPr="00B104C3">
        <w:rPr>
          <w:rFonts w:eastAsia="Times New Roman"/>
          <w:b/>
          <w:lang w:val="en-GB"/>
        </w:rPr>
        <w:t xml:space="preserve"> closely with customers to ensure relevant </w:t>
      </w:r>
      <w:r w:rsidR="0084276E" w:rsidRPr="00B104C3">
        <w:rPr>
          <w:rFonts w:eastAsia="Times New Roman"/>
          <w:b/>
          <w:lang w:val="en-GB"/>
        </w:rPr>
        <w:t>policymaking</w:t>
      </w:r>
      <w:r w:rsidRPr="00B104C3">
        <w:rPr>
          <w:rFonts w:eastAsia="Times New Roman"/>
          <w:lang w:val="en-GB"/>
        </w:rPr>
        <w:t xml:space="preserve">, then it can help to survive the </w:t>
      </w:r>
      <w:r w:rsidR="0084276E" w:rsidRPr="00B104C3">
        <w:rPr>
          <w:rFonts w:eastAsia="Times New Roman"/>
          <w:lang w:val="en-GB"/>
        </w:rPr>
        <w:t>cutthroat</w:t>
      </w:r>
      <w:r w:rsidRPr="00B104C3">
        <w:rPr>
          <w:rFonts w:eastAsia="Times New Roman"/>
          <w:lang w:val="en-GB"/>
        </w:rPr>
        <w:t xml:space="preserve"> competition </w:t>
      </w:r>
      <w:r w:rsidR="0084276E" w:rsidRPr="00B104C3">
        <w:rPr>
          <w:rFonts w:eastAsia="Times New Roman"/>
          <w:lang w:val="en-GB"/>
        </w:rPr>
        <w:t>in the UK. This will, therefore,</w:t>
      </w:r>
      <w:r w:rsidRPr="00B104C3">
        <w:rPr>
          <w:rFonts w:eastAsia="Times New Roman"/>
          <w:lang w:val="en-GB"/>
        </w:rPr>
        <w:t xml:space="preserve"> be beneficial for both external and internal stakeholders. </w:t>
      </w:r>
      <w:r w:rsidRPr="00B104C3">
        <w:rPr>
          <w:rFonts w:eastAsia="Times New Roman"/>
          <w:b/>
          <w:lang w:val="en-GB"/>
        </w:rPr>
        <w:t xml:space="preserve"> </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0"/>
        <w:gridCol w:w="7369"/>
      </w:tblGrid>
      <w:tr w:rsidR="001A2916" w:rsidRPr="00B104C3" w14:paraId="108BD57F" w14:textId="77777777" w:rsidTr="0084276E">
        <w:tc>
          <w:tcPr>
            <w:tcW w:w="1660" w:type="dxa"/>
            <w:shd w:val="clear" w:color="auto" w:fill="auto"/>
            <w:tcMar>
              <w:top w:w="100" w:type="dxa"/>
              <w:left w:w="100" w:type="dxa"/>
              <w:bottom w:w="100" w:type="dxa"/>
              <w:right w:w="100" w:type="dxa"/>
            </w:tcMar>
          </w:tcPr>
          <w:p w14:paraId="231DFD7B"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Specific</w:t>
            </w:r>
          </w:p>
        </w:tc>
        <w:tc>
          <w:tcPr>
            <w:tcW w:w="7369" w:type="dxa"/>
            <w:shd w:val="clear" w:color="auto" w:fill="auto"/>
            <w:tcMar>
              <w:top w:w="100" w:type="dxa"/>
              <w:left w:w="100" w:type="dxa"/>
              <w:bottom w:w="100" w:type="dxa"/>
              <w:right w:w="100" w:type="dxa"/>
            </w:tcMar>
          </w:tcPr>
          <w:p w14:paraId="50921DBE"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This suggestion can </w:t>
            </w:r>
            <w:proofErr w:type="gramStart"/>
            <w:r w:rsidRPr="00B104C3">
              <w:rPr>
                <w:rFonts w:eastAsia="Times New Roman"/>
                <w:highlight w:val="white"/>
                <w:lang w:val="en-GB"/>
              </w:rPr>
              <w:t>be considered to be</w:t>
            </w:r>
            <w:proofErr w:type="gramEnd"/>
            <w:r w:rsidRPr="00B104C3">
              <w:rPr>
                <w:rFonts w:eastAsia="Times New Roman"/>
                <w:highlight w:val="white"/>
                <w:lang w:val="en-GB"/>
              </w:rPr>
              <w:t xml:space="preserve"> precise as it helps in the e</w:t>
            </w:r>
            <w:r w:rsidR="00660A2D" w:rsidRPr="00B104C3">
              <w:rPr>
                <w:rFonts w:eastAsia="Times New Roman"/>
                <w:highlight w:val="white"/>
                <w:lang w:val="en-GB"/>
              </w:rPr>
              <w:t>stablishment of relevant policy</w:t>
            </w:r>
            <w:r w:rsidRPr="00B104C3">
              <w:rPr>
                <w:rFonts w:eastAsia="Times New Roman"/>
                <w:highlight w:val="white"/>
                <w:lang w:val="en-GB"/>
              </w:rPr>
              <w:t xml:space="preserve">making that can help ASDA to work in both an ethical and sustainable manner in England. Influenced by views of Truant </w:t>
            </w:r>
            <w:r w:rsidRPr="00B104C3">
              <w:rPr>
                <w:rFonts w:eastAsia="Times New Roman"/>
                <w:i/>
                <w:highlight w:val="white"/>
                <w:lang w:val="en-GB"/>
              </w:rPr>
              <w:t xml:space="preserve">et al. </w:t>
            </w:r>
            <w:r w:rsidRPr="00B104C3">
              <w:rPr>
                <w:rFonts w:eastAsia="Times New Roman"/>
                <w:highlight w:val="white"/>
                <w:lang w:val="en-GB"/>
              </w:rPr>
              <w:t xml:space="preserve">(2017), the UK has a very saturated market, and one of the most competitive market </w:t>
            </w:r>
            <w:r w:rsidR="00091838" w:rsidRPr="00B104C3">
              <w:rPr>
                <w:rFonts w:eastAsia="Times New Roman"/>
                <w:highlight w:val="white"/>
                <w:lang w:val="en-GB"/>
              </w:rPr>
              <w:t>sectors</w:t>
            </w:r>
            <w:r w:rsidRPr="00B104C3">
              <w:rPr>
                <w:rFonts w:eastAsia="Times New Roman"/>
                <w:highlight w:val="white"/>
                <w:lang w:val="en-GB"/>
              </w:rPr>
              <w:t xml:space="preserve"> is the retail sector with ASDA having rivals like </w:t>
            </w:r>
            <w:r w:rsidR="00E946EB" w:rsidRPr="00B104C3">
              <w:rPr>
                <w:rFonts w:eastAsia="Times New Roman"/>
                <w:highlight w:val="white"/>
                <w:lang w:val="en-GB"/>
              </w:rPr>
              <w:t>Sainsbury’s</w:t>
            </w:r>
            <w:r w:rsidRPr="00B104C3">
              <w:rPr>
                <w:rFonts w:eastAsia="Times New Roman"/>
                <w:highlight w:val="white"/>
                <w:lang w:val="en-GB"/>
              </w:rPr>
              <w:t xml:space="preserve">, </w:t>
            </w:r>
            <w:r w:rsidR="0084276E" w:rsidRPr="00B104C3">
              <w:rPr>
                <w:rFonts w:eastAsia="Times New Roman"/>
                <w:highlight w:val="white"/>
                <w:lang w:val="en-GB"/>
              </w:rPr>
              <w:t>Morrison. T</w:t>
            </w:r>
            <w:r w:rsidRPr="00B104C3">
              <w:rPr>
                <w:rFonts w:eastAsia="Times New Roman"/>
                <w:highlight w:val="white"/>
                <w:lang w:val="en-GB"/>
              </w:rPr>
              <w:t>hus</w:t>
            </w:r>
            <w:r w:rsidR="0084276E" w:rsidRPr="00B104C3">
              <w:rPr>
                <w:rFonts w:eastAsia="Times New Roman"/>
                <w:highlight w:val="white"/>
                <w:lang w:val="en-GB"/>
              </w:rPr>
              <w:t xml:space="preserve">, </w:t>
            </w:r>
            <w:r w:rsidRPr="00B104C3">
              <w:rPr>
                <w:rFonts w:eastAsia="Times New Roman"/>
                <w:highlight w:val="white"/>
                <w:lang w:val="en-GB"/>
              </w:rPr>
              <w:t xml:space="preserve">it is essential to have a precise suggestion for developing making of policies. </w:t>
            </w:r>
          </w:p>
        </w:tc>
      </w:tr>
      <w:tr w:rsidR="001A2916" w:rsidRPr="00B104C3" w14:paraId="677D8DAE" w14:textId="77777777" w:rsidTr="0084276E">
        <w:tc>
          <w:tcPr>
            <w:tcW w:w="1660" w:type="dxa"/>
            <w:shd w:val="clear" w:color="auto" w:fill="auto"/>
            <w:tcMar>
              <w:top w:w="100" w:type="dxa"/>
              <w:left w:w="100" w:type="dxa"/>
              <w:bottom w:w="100" w:type="dxa"/>
              <w:right w:w="100" w:type="dxa"/>
            </w:tcMar>
          </w:tcPr>
          <w:p w14:paraId="5F8A29F3"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Measurable</w:t>
            </w:r>
          </w:p>
        </w:tc>
        <w:tc>
          <w:tcPr>
            <w:tcW w:w="7369" w:type="dxa"/>
            <w:shd w:val="clear" w:color="auto" w:fill="auto"/>
            <w:tcMar>
              <w:top w:w="100" w:type="dxa"/>
              <w:left w:w="100" w:type="dxa"/>
              <w:bottom w:w="100" w:type="dxa"/>
              <w:right w:w="100" w:type="dxa"/>
            </w:tcMar>
          </w:tcPr>
          <w:p w14:paraId="52782DB0"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The suggested solution is quantifiable as it can help in motivating employees to provide better services to consumers. </w:t>
            </w:r>
          </w:p>
        </w:tc>
      </w:tr>
      <w:tr w:rsidR="001A2916" w:rsidRPr="00B104C3" w14:paraId="640C43B2" w14:textId="77777777" w:rsidTr="0084276E">
        <w:tc>
          <w:tcPr>
            <w:tcW w:w="1660" w:type="dxa"/>
            <w:shd w:val="clear" w:color="auto" w:fill="auto"/>
            <w:tcMar>
              <w:top w:w="100" w:type="dxa"/>
              <w:left w:w="100" w:type="dxa"/>
              <w:bottom w:w="100" w:type="dxa"/>
              <w:right w:w="100" w:type="dxa"/>
            </w:tcMar>
          </w:tcPr>
          <w:p w14:paraId="56B136C2"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Attainable</w:t>
            </w:r>
          </w:p>
        </w:tc>
        <w:tc>
          <w:tcPr>
            <w:tcW w:w="7369" w:type="dxa"/>
            <w:shd w:val="clear" w:color="auto" w:fill="auto"/>
            <w:tcMar>
              <w:top w:w="100" w:type="dxa"/>
              <w:left w:w="100" w:type="dxa"/>
              <w:bottom w:w="100" w:type="dxa"/>
              <w:right w:w="100" w:type="dxa"/>
            </w:tcMar>
          </w:tcPr>
          <w:p w14:paraId="678E958E"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It can be achieved by ASDA by initiating essential trading management representative and employees for opinion</w:t>
            </w:r>
          </w:p>
        </w:tc>
      </w:tr>
      <w:tr w:rsidR="001A2916" w:rsidRPr="00B104C3" w14:paraId="7238032C" w14:textId="77777777" w:rsidTr="0084276E">
        <w:tc>
          <w:tcPr>
            <w:tcW w:w="1660" w:type="dxa"/>
            <w:shd w:val="clear" w:color="auto" w:fill="auto"/>
            <w:tcMar>
              <w:top w:w="100" w:type="dxa"/>
              <w:left w:w="100" w:type="dxa"/>
              <w:bottom w:w="100" w:type="dxa"/>
              <w:right w:w="100" w:type="dxa"/>
            </w:tcMar>
          </w:tcPr>
          <w:p w14:paraId="458DFF12"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Realistic</w:t>
            </w:r>
          </w:p>
        </w:tc>
        <w:tc>
          <w:tcPr>
            <w:tcW w:w="7369" w:type="dxa"/>
            <w:shd w:val="clear" w:color="auto" w:fill="auto"/>
            <w:tcMar>
              <w:top w:w="100" w:type="dxa"/>
              <w:left w:w="100" w:type="dxa"/>
              <w:bottom w:w="100" w:type="dxa"/>
              <w:right w:w="100" w:type="dxa"/>
            </w:tcMar>
          </w:tcPr>
          <w:p w14:paraId="737F3598"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The recommendation is realistic as it can assist ASDA to make sure customer satisfaction is engaged. </w:t>
            </w:r>
          </w:p>
        </w:tc>
      </w:tr>
      <w:tr w:rsidR="001A2916" w:rsidRPr="00B104C3" w14:paraId="60492147" w14:textId="77777777" w:rsidTr="0084276E">
        <w:tc>
          <w:tcPr>
            <w:tcW w:w="1660" w:type="dxa"/>
            <w:shd w:val="clear" w:color="auto" w:fill="auto"/>
            <w:tcMar>
              <w:top w:w="100" w:type="dxa"/>
              <w:left w:w="100" w:type="dxa"/>
              <w:bottom w:w="100" w:type="dxa"/>
              <w:right w:w="100" w:type="dxa"/>
            </w:tcMar>
          </w:tcPr>
          <w:p w14:paraId="69DEB208"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Time-bound</w:t>
            </w:r>
          </w:p>
        </w:tc>
        <w:tc>
          <w:tcPr>
            <w:tcW w:w="7369" w:type="dxa"/>
            <w:shd w:val="clear" w:color="auto" w:fill="auto"/>
            <w:tcMar>
              <w:top w:w="100" w:type="dxa"/>
              <w:left w:w="100" w:type="dxa"/>
              <w:bottom w:w="100" w:type="dxa"/>
              <w:right w:w="100" w:type="dxa"/>
            </w:tcMar>
          </w:tcPr>
          <w:p w14:paraId="1F60D146"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One month is necessary to work on this suggestion. </w:t>
            </w:r>
          </w:p>
        </w:tc>
      </w:tr>
    </w:tbl>
    <w:p w14:paraId="708E7921" w14:textId="77777777" w:rsidR="00A04ED6" w:rsidRPr="00B104C3" w:rsidRDefault="00FF2671" w:rsidP="009C1992">
      <w:pPr>
        <w:pStyle w:val="Normal1"/>
        <w:spacing w:before="240" w:after="240" w:line="360" w:lineRule="auto"/>
        <w:contextualSpacing/>
        <w:jc w:val="both"/>
        <w:rPr>
          <w:rFonts w:eastAsia="Times New Roman"/>
          <w:b/>
          <w:lang w:val="en-GB"/>
        </w:rPr>
      </w:pPr>
      <w:r w:rsidRPr="00B104C3">
        <w:rPr>
          <w:rFonts w:eastAsia="Times New Roman"/>
          <w:b/>
          <w:lang w:val="en-GB"/>
        </w:rPr>
        <w:t xml:space="preserve">Table </w:t>
      </w:r>
      <w:r w:rsidR="00D4440C" w:rsidRPr="00B104C3">
        <w:rPr>
          <w:rFonts w:eastAsia="Times New Roman"/>
          <w:b/>
          <w:lang w:val="en-GB"/>
        </w:rPr>
        <w:t>3</w:t>
      </w:r>
      <w:r w:rsidRPr="00B104C3">
        <w:rPr>
          <w:rFonts w:eastAsia="Times New Roman"/>
          <w:b/>
          <w:lang w:val="en-GB"/>
        </w:rPr>
        <w:t xml:space="preserve">: SMART Recommendations </w:t>
      </w:r>
      <w:r w:rsidR="00D4440C" w:rsidRPr="00B104C3">
        <w:rPr>
          <w:rFonts w:eastAsia="Times New Roman"/>
          <w:b/>
          <w:lang w:val="en-GB"/>
        </w:rPr>
        <w:t>3</w:t>
      </w:r>
    </w:p>
    <w:p w14:paraId="10247B49" w14:textId="77777777" w:rsidR="003E474B" w:rsidRPr="00B104C3" w:rsidRDefault="003E474B" w:rsidP="009C1992">
      <w:pPr>
        <w:pStyle w:val="Normal1"/>
        <w:spacing w:line="360" w:lineRule="auto"/>
        <w:contextualSpacing/>
        <w:jc w:val="both"/>
        <w:rPr>
          <w:rFonts w:eastAsia="Times New Roman"/>
          <w:b/>
          <w:lang w:val="en-GB"/>
        </w:rPr>
      </w:pPr>
    </w:p>
    <w:p w14:paraId="55C50E6E" w14:textId="77777777" w:rsidR="003E474B" w:rsidRPr="00B104C3" w:rsidRDefault="003E474B" w:rsidP="009C1992">
      <w:pPr>
        <w:pStyle w:val="Normal1"/>
        <w:spacing w:line="360" w:lineRule="auto"/>
        <w:contextualSpacing/>
        <w:jc w:val="both"/>
        <w:rPr>
          <w:rFonts w:eastAsia="Times New Roman"/>
          <w:b/>
          <w:lang w:val="en-GB"/>
        </w:rPr>
      </w:pPr>
    </w:p>
    <w:p w14:paraId="31E5B031" w14:textId="77777777" w:rsidR="00B104C3" w:rsidRDefault="00B104C3" w:rsidP="009C1992">
      <w:pPr>
        <w:pStyle w:val="Normal1"/>
        <w:spacing w:line="360" w:lineRule="auto"/>
        <w:contextualSpacing/>
        <w:jc w:val="both"/>
        <w:rPr>
          <w:rFonts w:eastAsia="Times New Roman"/>
          <w:b/>
          <w:lang w:val="en-GB"/>
        </w:rPr>
      </w:pPr>
    </w:p>
    <w:p w14:paraId="24C9ED1D" w14:textId="6DC822A3" w:rsidR="00A04ED6" w:rsidRPr="00B104C3" w:rsidRDefault="00FF2671" w:rsidP="009C1992">
      <w:pPr>
        <w:pStyle w:val="Normal1"/>
        <w:spacing w:line="360" w:lineRule="auto"/>
        <w:contextualSpacing/>
        <w:jc w:val="both"/>
        <w:rPr>
          <w:rFonts w:eastAsia="Times New Roman"/>
          <w:highlight w:val="white"/>
          <w:lang w:val="en-GB"/>
        </w:rPr>
      </w:pPr>
      <w:r w:rsidRPr="00B104C3">
        <w:rPr>
          <w:rFonts w:eastAsia="Times New Roman"/>
          <w:b/>
          <w:lang w:val="en-GB"/>
        </w:rPr>
        <w:lastRenderedPageBreak/>
        <w:t xml:space="preserve">Recommendation 4: </w:t>
      </w:r>
      <w:r w:rsidRPr="00B104C3">
        <w:rPr>
          <w:rFonts w:eastAsia="Times New Roman"/>
          <w:lang w:val="en-GB"/>
        </w:rPr>
        <w:t xml:space="preserve">The </w:t>
      </w:r>
      <w:r w:rsidRPr="00B104C3">
        <w:rPr>
          <w:rFonts w:eastAsia="Times New Roman"/>
          <w:b/>
          <w:lang w:val="en-GB"/>
        </w:rPr>
        <w:t>incorporation of proper management practices for enhancing social responsibility</w:t>
      </w:r>
      <w:r w:rsidRPr="00B104C3">
        <w:rPr>
          <w:rFonts w:eastAsia="Times New Roman"/>
          <w:lang w:val="en-GB"/>
        </w:rPr>
        <w:t xml:space="preserve"> can help ASDA to develop their organisational operations that can ultimately positively </w:t>
      </w:r>
      <w:r w:rsidR="002B2B69" w:rsidRPr="00B104C3">
        <w:rPr>
          <w:rFonts w:eastAsia="Times New Roman"/>
          <w:lang w:val="en-GB"/>
        </w:rPr>
        <w:t>affect</w:t>
      </w:r>
      <w:r w:rsidRPr="00B104C3">
        <w:rPr>
          <w:rFonts w:eastAsia="Times New Roman"/>
          <w:lang w:val="en-GB"/>
        </w:rPr>
        <w:t xml:space="preserve"> the reputation of organisation and generation of revenue. </w:t>
      </w: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0"/>
        <w:gridCol w:w="7369"/>
      </w:tblGrid>
      <w:tr w:rsidR="001A2916" w:rsidRPr="00B104C3" w14:paraId="05399B83" w14:textId="77777777" w:rsidTr="002B2B69">
        <w:tc>
          <w:tcPr>
            <w:tcW w:w="1660" w:type="dxa"/>
            <w:shd w:val="clear" w:color="auto" w:fill="auto"/>
            <w:tcMar>
              <w:top w:w="100" w:type="dxa"/>
              <w:left w:w="100" w:type="dxa"/>
              <w:bottom w:w="100" w:type="dxa"/>
              <w:right w:w="100" w:type="dxa"/>
            </w:tcMar>
          </w:tcPr>
          <w:p w14:paraId="719A2A67"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Specific</w:t>
            </w:r>
          </w:p>
        </w:tc>
        <w:tc>
          <w:tcPr>
            <w:tcW w:w="7369" w:type="dxa"/>
            <w:shd w:val="clear" w:color="auto" w:fill="auto"/>
            <w:tcMar>
              <w:top w:w="100" w:type="dxa"/>
              <w:left w:w="100" w:type="dxa"/>
              <w:bottom w:w="100" w:type="dxa"/>
              <w:right w:w="100" w:type="dxa"/>
            </w:tcMar>
          </w:tcPr>
          <w:p w14:paraId="4259AC73"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This recommendation can be specific to start incorporation of proper management practices that can help in the betterment of social responsibility. </w:t>
            </w:r>
          </w:p>
        </w:tc>
      </w:tr>
      <w:tr w:rsidR="001A2916" w:rsidRPr="00B104C3" w14:paraId="0AA3DE74" w14:textId="77777777" w:rsidTr="002B2B69">
        <w:tc>
          <w:tcPr>
            <w:tcW w:w="1660" w:type="dxa"/>
            <w:shd w:val="clear" w:color="auto" w:fill="auto"/>
            <w:tcMar>
              <w:top w:w="100" w:type="dxa"/>
              <w:left w:w="100" w:type="dxa"/>
              <w:bottom w:w="100" w:type="dxa"/>
              <w:right w:w="100" w:type="dxa"/>
            </w:tcMar>
          </w:tcPr>
          <w:p w14:paraId="0E0F9B01"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Measurable</w:t>
            </w:r>
          </w:p>
        </w:tc>
        <w:tc>
          <w:tcPr>
            <w:tcW w:w="7369" w:type="dxa"/>
            <w:shd w:val="clear" w:color="auto" w:fill="auto"/>
            <w:tcMar>
              <w:top w:w="100" w:type="dxa"/>
              <w:left w:w="100" w:type="dxa"/>
              <w:bottom w:w="100" w:type="dxa"/>
              <w:right w:w="100" w:type="dxa"/>
            </w:tcMar>
          </w:tcPr>
          <w:p w14:paraId="07BA2180"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The recommended solution is measurable as it plays a strong role in the encouragement of employees who are responsible for providing adequate services.</w:t>
            </w:r>
          </w:p>
        </w:tc>
      </w:tr>
      <w:tr w:rsidR="001A2916" w:rsidRPr="00B104C3" w14:paraId="7A8BB50F" w14:textId="77777777" w:rsidTr="002B2B69">
        <w:tc>
          <w:tcPr>
            <w:tcW w:w="1660" w:type="dxa"/>
            <w:shd w:val="clear" w:color="auto" w:fill="auto"/>
            <w:tcMar>
              <w:top w:w="100" w:type="dxa"/>
              <w:left w:w="100" w:type="dxa"/>
              <w:bottom w:w="100" w:type="dxa"/>
              <w:right w:w="100" w:type="dxa"/>
            </w:tcMar>
          </w:tcPr>
          <w:p w14:paraId="4B99CF66"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Attainable</w:t>
            </w:r>
          </w:p>
        </w:tc>
        <w:tc>
          <w:tcPr>
            <w:tcW w:w="7369" w:type="dxa"/>
            <w:shd w:val="clear" w:color="auto" w:fill="auto"/>
            <w:tcMar>
              <w:top w:w="100" w:type="dxa"/>
              <w:left w:w="100" w:type="dxa"/>
              <w:bottom w:w="100" w:type="dxa"/>
              <w:right w:w="100" w:type="dxa"/>
            </w:tcMar>
          </w:tcPr>
          <w:p w14:paraId="66B64BED"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 xml:space="preserve">It can be achieved by ASDA by taking initiatives like collaborating with necessary trading management officials and employees for guidance and opinion. </w:t>
            </w:r>
          </w:p>
        </w:tc>
      </w:tr>
      <w:tr w:rsidR="001A2916" w:rsidRPr="00B104C3" w14:paraId="0D4FAD95" w14:textId="77777777" w:rsidTr="002B2B69">
        <w:tc>
          <w:tcPr>
            <w:tcW w:w="1660" w:type="dxa"/>
            <w:shd w:val="clear" w:color="auto" w:fill="auto"/>
            <w:tcMar>
              <w:top w:w="100" w:type="dxa"/>
              <w:left w:w="100" w:type="dxa"/>
              <w:bottom w:w="100" w:type="dxa"/>
              <w:right w:w="100" w:type="dxa"/>
            </w:tcMar>
          </w:tcPr>
          <w:p w14:paraId="5CAE0B37"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Realistic</w:t>
            </w:r>
          </w:p>
        </w:tc>
        <w:tc>
          <w:tcPr>
            <w:tcW w:w="7369" w:type="dxa"/>
            <w:shd w:val="clear" w:color="auto" w:fill="auto"/>
            <w:tcMar>
              <w:top w:w="100" w:type="dxa"/>
              <w:left w:w="100" w:type="dxa"/>
              <w:bottom w:w="100" w:type="dxa"/>
              <w:right w:w="100" w:type="dxa"/>
            </w:tcMar>
          </w:tcPr>
          <w:p w14:paraId="1BF1261B"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The suggestion is realistic because it can help ASDA to make sure satisfaction of the customer is retained</w:t>
            </w:r>
          </w:p>
        </w:tc>
      </w:tr>
      <w:tr w:rsidR="001A2916" w:rsidRPr="00B104C3" w14:paraId="2BC20D6B" w14:textId="77777777" w:rsidTr="002B2B69">
        <w:tc>
          <w:tcPr>
            <w:tcW w:w="1660" w:type="dxa"/>
            <w:shd w:val="clear" w:color="auto" w:fill="auto"/>
            <w:tcMar>
              <w:top w:w="100" w:type="dxa"/>
              <w:left w:w="100" w:type="dxa"/>
              <w:bottom w:w="100" w:type="dxa"/>
              <w:right w:w="100" w:type="dxa"/>
            </w:tcMar>
          </w:tcPr>
          <w:p w14:paraId="44C2E374" w14:textId="77777777" w:rsidR="00A04ED6" w:rsidRPr="00B104C3" w:rsidRDefault="00FF2671" w:rsidP="009C1992">
            <w:pPr>
              <w:pStyle w:val="Normal1"/>
              <w:widowControl w:val="0"/>
              <w:spacing w:line="360" w:lineRule="auto"/>
              <w:contextualSpacing/>
              <w:jc w:val="both"/>
              <w:rPr>
                <w:rFonts w:eastAsia="Times New Roman"/>
                <w:b/>
                <w:highlight w:val="white"/>
                <w:lang w:val="en-GB"/>
              </w:rPr>
            </w:pPr>
            <w:r w:rsidRPr="00B104C3">
              <w:rPr>
                <w:rFonts w:eastAsia="Times New Roman"/>
                <w:b/>
                <w:highlight w:val="white"/>
                <w:lang w:val="en-GB"/>
              </w:rPr>
              <w:t>Time-bound</w:t>
            </w:r>
          </w:p>
        </w:tc>
        <w:tc>
          <w:tcPr>
            <w:tcW w:w="7369" w:type="dxa"/>
            <w:shd w:val="clear" w:color="auto" w:fill="auto"/>
            <w:tcMar>
              <w:top w:w="100" w:type="dxa"/>
              <w:left w:w="100" w:type="dxa"/>
              <w:bottom w:w="100" w:type="dxa"/>
              <w:right w:w="100" w:type="dxa"/>
            </w:tcMar>
          </w:tcPr>
          <w:p w14:paraId="039CA712" w14:textId="77777777" w:rsidR="00A04ED6" w:rsidRPr="00B104C3" w:rsidRDefault="00FF2671" w:rsidP="009C1992">
            <w:pPr>
              <w:pStyle w:val="Normal1"/>
              <w:widowControl w:val="0"/>
              <w:spacing w:line="360" w:lineRule="auto"/>
              <w:contextualSpacing/>
              <w:jc w:val="both"/>
              <w:rPr>
                <w:rFonts w:eastAsia="Times New Roman"/>
                <w:highlight w:val="white"/>
                <w:lang w:val="en-GB"/>
              </w:rPr>
            </w:pPr>
            <w:r w:rsidRPr="00B104C3">
              <w:rPr>
                <w:rFonts w:eastAsia="Times New Roman"/>
                <w:highlight w:val="white"/>
                <w:lang w:val="en-GB"/>
              </w:rPr>
              <w:t>Four months is required to act on this recommendation.</w:t>
            </w:r>
          </w:p>
        </w:tc>
      </w:tr>
    </w:tbl>
    <w:p w14:paraId="4E899E55" w14:textId="77777777" w:rsidR="00A04ED6" w:rsidRPr="00B104C3" w:rsidRDefault="00FF2671" w:rsidP="009C1992">
      <w:pPr>
        <w:pStyle w:val="Normal1"/>
        <w:spacing w:before="240" w:after="240" w:line="360" w:lineRule="auto"/>
        <w:contextualSpacing/>
        <w:jc w:val="both"/>
        <w:rPr>
          <w:rFonts w:eastAsia="Times New Roman"/>
          <w:b/>
          <w:lang w:val="en-GB"/>
        </w:rPr>
      </w:pPr>
      <w:r w:rsidRPr="00B104C3">
        <w:rPr>
          <w:rFonts w:eastAsia="Times New Roman"/>
          <w:b/>
          <w:lang w:val="en-GB"/>
        </w:rPr>
        <w:t xml:space="preserve">Table </w:t>
      </w:r>
      <w:r w:rsidR="00D4440C" w:rsidRPr="00B104C3">
        <w:rPr>
          <w:rFonts w:eastAsia="Times New Roman"/>
          <w:b/>
          <w:lang w:val="en-GB"/>
        </w:rPr>
        <w:t>4</w:t>
      </w:r>
      <w:r w:rsidRPr="00B104C3">
        <w:rPr>
          <w:rFonts w:eastAsia="Times New Roman"/>
          <w:b/>
          <w:lang w:val="en-GB"/>
        </w:rPr>
        <w:t xml:space="preserve">: SMART Recommendations </w:t>
      </w:r>
      <w:r w:rsidR="00D4440C" w:rsidRPr="00B104C3">
        <w:rPr>
          <w:rFonts w:eastAsia="Times New Roman"/>
          <w:b/>
          <w:lang w:val="en-GB"/>
        </w:rPr>
        <w:t>4</w:t>
      </w:r>
    </w:p>
    <w:p w14:paraId="108C0244" w14:textId="77777777" w:rsidR="00A04ED6" w:rsidRPr="00B104C3" w:rsidRDefault="00FF2671" w:rsidP="009C1992">
      <w:pPr>
        <w:pStyle w:val="Heading1"/>
        <w:rPr>
          <w:rFonts w:ascii="Arial" w:hAnsi="Arial"/>
          <w:lang w:val="en-GB"/>
        </w:rPr>
      </w:pPr>
      <w:bookmarkStart w:id="10" w:name="_Toc34950466"/>
      <w:r w:rsidRPr="00B104C3">
        <w:rPr>
          <w:rFonts w:ascii="Arial" w:hAnsi="Arial"/>
        </w:rPr>
        <w:t>Conclusion</w:t>
      </w:r>
      <w:bookmarkEnd w:id="10"/>
    </w:p>
    <w:p w14:paraId="663FA6F2" w14:textId="77777777" w:rsidR="00B13A0A"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It can be concluded by saying that both ethical and sustainability factor plays a significant role in the quality of CRM in ASDA. The organisation mentioned above is facing a trend in management in which consumers have been placed at the centre of corporate tactics. These consumer-centric approaches have helped in redefining consumer relationship management (CRM</w:t>
      </w:r>
      <w:r w:rsidR="001E28D0" w:rsidRPr="00B104C3">
        <w:rPr>
          <w:rFonts w:eastAsia="Times New Roman"/>
          <w:lang w:val="en-GB"/>
        </w:rPr>
        <w:t>) that</w:t>
      </w:r>
      <w:r w:rsidRPr="00B104C3">
        <w:rPr>
          <w:rFonts w:eastAsia="Times New Roman"/>
          <w:lang w:val="en-GB"/>
        </w:rPr>
        <w:t xml:space="preserve"> is setting out the capability to understand and acknowledge all the concerns of customers. It can help in increasing the profitability of the company, which is essential to survive in a saturated market in the UK. Both sustainability and practice of ethical approaches can help in the quality process in the workplace of ASDA. </w:t>
      </w:r>
    </w:p>
    <w:p w14:paraId="32F46D41" w14:textId="77777777" w:rsidR="00123213" w:rsidRPr="00B104C3" w:rsidRDefault="00FF2671" w:rsidP="009C1992">
      <w:pPr>
        <w:pStyle w:val="Normal1"/>
        <w:spacing w:line="360" w:lineRule="auto"/>
        <w:contextualSpacing/>
        <w:jc w:val="both"/>
        <w:rPr>
          <w:rFonts w:eastAsia="Times New Roman"/>
          <w:lang w:val="en-GB"/>
        </w:rPr>
      </w:pPr>
      <w:r w:rsidRPr="00B104C3">
        <w:rPr>
          <w:rFonts w:eastAsia="Times New Roman"/>
          <w:lang w:val="en-GB"/>
        </w:rPr>
        <w:t xml:space="preserve">Focusing on lower price can help ASDA to acquire the support of consumers and CRM technology can promote effective customer service. </w:t>
      </w:r>
      <w:r w:rsidR="00D34D8E" w:rsidRPr="00B104C3">
        <w:rPr>
          <w:rFonts w:eastAsia="Times New Roman"/>
          <w:lang w:val="en-GB"/>
        </w:rPr>
        <w:t xml:space="preserve">The marketing managing and operations director working for ASDA needs to focus on advantages acquired by the inclusion of ethical trading and establishing sustainable resources for the development of relationships with customers. Therefore, from the above explanation, it can be said that incorporating both ethical and sustainable practice not only helps in optimum usage of resources but also to acquire competitive benefits. </w:t>
      </w:r>
      <w:r w:rsidRPr="00B104C3">
        <w:rPr>
          <w:lang w:val="en-GB"/>
        </w:rPr>
        <w:br w:type="page"/>
      </w:r>
    </w:p>
    <w:p w14:paraId="66101A32" w14:textId="77777777" w:rsidR="00684E13" w:rsidRPr="00B104C3" w:rsidRDefault="00FF2671" w:rsidP="009C1992">
      <w:pPr>
        <w:pStyle w:val="Heading1"/>
        <w:contextualSpacing/>
        <w:rPr>
          <w:rFonts w:ascii="Arial" w:hAnsi="Arial"/>
          <w:sz w:val="22"/>
          <w:szCs w:val="22"/>
          <w:lang w:val="en-GB"/>
        </w:rPr>
      </w:pPr>
      <w:bookmarkStart w:id="11" w:name="_Toc34950467"/>
      <w:r w:rsidRPr="00B104C3">
        <w:rPr>
          <w:rFonts w:ascii="Arial" w:hAnsi="Arial"/>
          <w:sz w:val="22"/>
          <w:szCs w:val="22"/>
          <w:lang w:val="en-GB"/>
        </w:rPr>
        <w:lastRenderedPageBreak/>
        <w:t>References</w:t>
      </w:r>
      <w:bookmarkEnd w:id="11"/>
    </w:p>
    <w:p w14:paraId="12C9EA3A" w14:textId="77777777" w:rsidR="00C75E39" w:rsidRPr="00B104C3" w:rsidRDefault="00FF2671" w:rsidP="009C1992">
      <w:pPr>
        <w:spacing w:line="360" w:lineRule="auto"/>
        <w:contextualSpacing/>
        <w:jc w:val="both"/>
        <w:rPr>
          <w:lang w:val="en-GB"/>
        </w:rPr>
      </w:pPr>
      <w:proofErr w:type="gramStart"/>
      <w:r w:rsidRPr="00B104C3">
        <w:rPr>
          <w:lang w:val="en-GB"/>
        </w:rPr>
        <w:t>About.Sainsbury’ss.co.uk</w:t>
      </w:r>
      <w:proofErr w:type="gramEnd"/>
      <w:r w:rsidRPr="00B104C3">
        <w:rPr>
          <w:lang w:val="en-GB"/>
        </w:rPr>
        <w:t xml:space="preserve"> (2020). </w:t>
      </w:r>
      <w:r w:rsidRPr="00B104C3">
        <w:rPr>
          <w:i/>
          <w:lang w:val="en-GB"/>
        </w:rPr>
        <w:t xml:space="preserve">About Sainsbury’s. </w:t>
      </w:r>
      <w:r w:rsidRPr="00B104C3">
        <w:rPr>
          <w:lang w:val="en-GB"/>
        </w:rPr>
        <w:t>Available at: https://about.Sainsbury’ss.co.uk/making-a-difference/our-values [Accessed on: 14.02.2020]</w:t>
      </w:r>
    </w:p>
    <w:p w14:paraId="4DDD3270" w14:textId="77777777" w:rsidR="006F424B" w:rsidRPr="00B104C3" w:rsidRDefault="006F424B" w:rsidP="009C1992">
      <w:pPr>
        <w:spacing w:line="360" w:lineRule="auto"/>
        <w:contextualSpacing/>
        <w:jc w:val="both"/>
        <w:rPr>
          <w:lang w:val="en-GB"/>
        </w:rPr>
      </w:pPr>
    </w:p>
    <w:p w14:paraId="672B626C" w14:textId="5E0A57F5" w:rsidR="00C75E39" w:rsidRPr="00B104C3" w:rsidRDefault="00FF2671" w:rsidP="009C1992">
      <w:pPr>
        <w:spacing w:line="360" w:lineRule="auto"/>
        <w:contextualSpacing/>
        <w:jc w:val="both"/>
        <w:rPr>
          <w:lang w:val="en-GB"/>
        </w:rPr>
      </w:pPr>
      <w:r w:rsidRPr="00B104C3">
        <w:rPr>
          <w:lang w:val="en-GB"/>
        </w:rPr>
        <w:t xml:space="preserve">Asda.com (2020). </w:t>
      </w:r>
      <w:r w:rsidRPr="00B104C3">
        <w:rPr>
          <w:i/>
          <w:lang w:val="en-GB"/>
        </w:rPr>
        <w:t xml:space="preserve">About organization. </w:t>
      </w:r>
      <w:r w:rsidRPr="00B104C3">
        <w:rPr>
          <w:lang w:val="en-GB"/>
        </w:rPr>
        <w:t>Available at: https://www.asda.com/about [Accessed on: 16.02.2020]</w:t>
      </w:r>
    </w:p>
    <w:p w14:paraId="1836D7D9" w14:textId="77777777" w:rsidR="006F424B" w:rsidRPr="00B104C3" w:rsidRDefault="006F424B" w:rsidP="009C1992">
      <w:pPr>
        <w:spacing w:line="360" w:lineRule="auto"/>
        <w:contextualSpacing/>
        <w:jc w:val="both"/>
        <w:rPr>
          <w:lang w:val="en-GB"/>
        </w:rPr>
      </w:pPr>
    </w:p>
    <w:p w14:paraId="066BC1A6" w14:textId="39E4C3C3" w:rsidR="00C75E39" w:rsidRPr="00B104C3" w:rsidRDefault="00FF2671" w:rsidP="009C1992">
      <w:pPr>
        <w:spacing w:line="360" w:lineRule="auto"/>
        <w:contextualSpacing/>
        <w:jc w:val="both"/>
        <w:rPr>
          <w:lang w:val="en-GB"/>
        </w:rPr>
      </w:pPr>
      <w:r w:rsidRPr="00B104C3">
        <w:rPr>
          <w:lang w:val="en-GB"/>
        </w:rPr>
        <w:t xml:space="preserve">Asdasupplier.com (2020). </w:t>
      </w:r>
      <w:r w:rsidRPr="00B104C3">
        <w:rPr>
          <w:i/>
          <w:lang w:val="en-GB"/>
        </w:rPr>
        <w:t xml:space="preserve">About sustainability program. </w:t>
      </w:r>
      <w:r w:rsidRPr="00B104C3">
        <w:rPr>
          <w:lang w:val="en-GB"/>
        </w:rPr>
        <w:t>Available at:</w:t>
      </w:r>
      <w:r w:rsidR="008428EB" w:rsidRPr="00B104C3">
        <w:rPr>
          <w:lang w:val="en-GB"/>
        </w:rPr>
        <w:t xml:space="preserve"> </w:t>
      </w:r>
      <w:r w:rsidRPr="00B104C3">
        <w:rPr>
          <w:lang w:val="en-GB"/>
        </w:rPr>
        <w:t>https://www.asdasupplier.com/becoming-a-supplier/responsible-sourcing-supplier-standards [Accessed on: 17.02.2020]</w:t>
      </w:r>
    </w:p>
    <w:p w14:paraId="1CD30A84" w14:textId="77777777" w:rsidR="006F424B" w:rsidRPr="00B104C3" w:rsidRDefault="006F424B" w:rsidP="009C1992">
      <w:pPr>
        <w:spacing w:line="360" w:lineRule="auto"/>
        <w:contextualSpacing/>
        <w:jc w:val="both"/>
        <w:rPr>
          <w:lang w:val="en-GB"/>
        </w:rPr>
      </w:pPr>
    </w:p>
    <w:p w14:paraId="6EF0ACCF" w14:textId="0B0368AA" w:rsidR="00C75E39" w:rsidRPr="00B104C3" w:rsidRDefault="00FF2671" w:rsidP="009C1992">
      <w:pPr>
        <w:spacing w:line="360" w:lineRule="auto"/>
        <w:contextualSpacing/>
        <w:jc w:val="both"/>
        <w:rPr>
          <w:lang w:val="en-GB"/>
        </w:rPr>
      </w:pPr>
      <w:r w:rsidRPr="00B104C3">
        <w:rPr>
          <w:lang w:val="en-GB"/>
        </w:rPr>
        <w:t>Bell, G.G., Dyck, B. and Neubert, M.J., (2017). Ethical Leadership, Virtue Theory, And Generic Strategies. </w:t>
      </w:r>
      <w:r w:rsidRPr="00B104C3">
        <w:rPr>
          <w:i/>
          <w:iCs/>
          <w:lang w:val="en-GB"/>
        </w:rPr>
        <w:t>Radical Thoughts on Ethical Leadership</w:t>
      </w:r>
      <w:r w:rsidRPr="00B104C3">
        <w:rPr>
          <w:lang w:val="en-GB"/>
        </w:rPr>
        <w:t>, </w:t>
      </w:r>
      <w:r w:rsidRPr="00B104C3">
        <w:rPr>
          <w:i/>
          <w:iCs/>
          <w:lang w:val="en-GB"/>
        </w:rPr>
        <w:t>113</w:t>
      </w:r>
      <w:r w:rsidRPr="00B104C3">
        <w:rPr>
          <w:lang w:val="en-GB"/>
        </w:rPr>
        <w:t>, pp.22-44.</w:t>
      </w:r>
    </w:p>
    <w:p w14:paraId="3065DDEF" w14:textId="77777777" w:rsidR="006F424B" w:rsidRPr="00B104C3" w:rsidRDefault="006F424B" w:rsidP="009C1992">
      <w:pPr>
        <w:spacing w:line="360" w:lineRule="auto"/>
        <w:contextualSpacing/>
        <w:jc w:val="both"/>
        <w:rPr>
          <w:shd w:val="clear" w:color="auto" w:fill="FFFFFF"/>
          <w:lang w:val="en-GB"/>
        </w:rPr>
      </w:pPr>
    </w:p>
    <w:p w14:paraId="2222612F" w14:textId="67472BBD" w:rsidR="00C75E39" w:rsidRPr="00B104C3" w:rsidRDefault="00FF2671" w:rsidP="009C1992">
      <w:pPr>
        <w:spacing w:line="360" w:lineRule="auto"/>
        <w:contextualSpacing/>
        <w:jc w:val="both"/>
        <w:rPr>
          <w:lang w:val="en-GB"/>
        </w:rPr>
      </w:pPr>
      <w:r w:rsidRPr="00B104C3">
        <w:rPr>
          <w:shd w:val="clear" w:color="auto" w:fill="FFFFFF"/>
          <w:lang w:val="en-GB"/>
        </w:rPr>
        <w:t>Ben Khaled, W. and Gond, J.P., (2019). How do external regulations shape the design of ethical tools in organisations? An open polity and sociology of compliance perspective. </w:t>
      </w:r>
      <w:r w:rsidRPr="00B104C3">
        <w:rPr>
          <w:i/>
          <w:iCs/>
          <w:shd w:val="clear" w:color="auto" w:fill="FFFFFF"/>
          <w:lang w:val="en-GB"/>
        </w:rPr>
        <w:t>Human Relations</w:t>
      </w:r>
      <w:r w:rsidRPr="00B104C3">
        <w:rPr>
          <w:shd w:val="clear" w:color="auto" w:fill="FFFFFF"/>
          <w:lang w:val="en-GB"/>
        </w:rPr>
        <w:t>, p.0018726719828437.</w:t>
      </w:r>
    </w:p>
    <w:p w14:paraId="4928957A" w14:textId="77777777" w:rsidR="006F424B" w:rsidRPr="00B104C3" w:rsidRDefault="006F424B" w:rsidP="009C1992">
      <w:pPr>
        <w:spacing w:line="360" w:lineRule="auto"/>
        <w:contextualSpacing/>
        <w:jc w:val="both"/>
        <w:rPr>
          <w:lang w:val="en-GB"/>
        </w:rPr>
      </w:pPr>
    </w:p>
    <w:p w14:paraId="1BF715C7" w14:textId="4EFFDF5B" w:rsidR="00C75E39" w:rsidRPr="00B104C3" w:rsidRDefault="00FF2671" w:rsidP="009C1992">
      <w:pPr>
        <w:spacing w:line="360" w:lineRule="auto"/>
        <w:contextualSpacing/>
        <w:jc w:val="both"/>
        <w:rPr>
          <w:lang w:val="en-GB"/>
        </w:rPr>
      </w:pPr>
      <w:r w:rsidRPr="00B104C3">
        <w:rPr>
          <w:lang w:val="en-GB"/>
        </w:rPr>
        <w:t xml:space="preserve">Berkshirepublishing.com (2020). </w:t>
      </w:r>
      <w:r w:rsidRPr="00B104C3">
        <w:rPr>
          <w:i/>
          <w:lang w:val="en-GB"/>
        </w:rPr>
        <w:t xml:space="preserve">About theory of sustainability. </w:t>
      </w:r>
      <w:r w:rsidRPr="00B104C3">
        <w:rPr>
          <w:lang w:val="en-GB"/>
        </w:rPr>
        <w:t>Available at: https://www.berkshirepublishing.com/assets_news/sustainability/Spirit_SustainabilityTheory.pdf [Accessed on: 5.02.2020]</w:t>
      </w:r>
    </w:p>
    <w:p w14:paraId="26DEE6F9" w14:textId="554B2229" w:rsidR="006F424B" w:rsidRPr="00B104C3" w:rsidRDefault="006F424B" w:rsidP="009C1992">
      <w:pPr>
        <w:spacing w:line="360" w:lineRule="auto"/>
        <w:contextualSpacing/>
        <w:jc w:val="both"/>
        <w:rPr>
          <w:lang w:val="en-GB"/>
        </w:rPr>
      </w:pPr>
    </w:p>
    <w:p w14:paraId="38EEA1C8" w14:textId="77777777" w:rsidR="003E474B" w:rsidRPr="00B104C3" w:rsidRDefault="003E474B" w:rsidP="009C1992">
      <w:pPr>
        <w:spacing w:line="360" w:lineRule="auto"/>
        <w:contextualSpacing/>
        <w:rPr>
          <w:shd w:val="clear" w:color="auto" w:fill="FFFFFF"/>
        </w:rPr>
      </w:pPr>
      <w:bookmarkStart w:id="12" w:name="_Hlk34949357"/>
      <w:r w:rsidRPr="00B104C3">
        <w:rPr>
          <w:shd w:val="clear" w:color="auto" w:fill="FFFFFF"/>
        </w:rPr>
        <w:t>Ethicalcorp.com. (2020). </w:t>
      </w:r>
      <w:r w:rsidRPr="00B104C3">
        <w:rPr>
          <w:i/>
          <w:iCs/>
          <w:shd w:val="clear" w:color="auto" w:fill="FFFFFF"/>
        </w:rPr>
        <w:t>ASDA and sustainability – Better things in store? | Ethical Corporation</w:t>
      </w:r>
      <w:r w:rsidRPr="00B104C3">
        <w:rPr>
          <w:shd w:val="clear" w:color="auto" w:fill="FFFFFF"/>
        </w:rPr>
        <w:t>. [online] Available at: http://www.ethicalcorp.com/business-strategy/ASDA-and-sustainability-better-things-store [Accessed 5 Feb. 2020].</w:t>
      </w:r>
    </w:p>
    <w:bookmarkEnd w:id="12"/>
    <w:p w14:paraId="3E6A50CB" w14:textId="6ADDAEE4" w:rsidR="003E474B" w:rsidRPr="00B104C3" w:rsidRDefault="003E474B" w:rsidP="009C1992">
      <w:pPr>
        <w:spacing w:line="360" w:lineRule="auto"/>
        <w:contextualSpacing/>
        <w:jc w:val="both"/>
        <w:rPr>
          <w:lang w:val="en-GB"/>
        </w:rPr>
      </w:pPr>
    </w:p>
    <w:p w14:paraId="558B4934" w14:textId="28CBF079" w:rsidR="003E474B" w:rsidRPr="00B104C3" w:rsidRDefault="003E474B" w:rsidP="009C1992">
      <w:pPr>
        <w:spacing w:line="360" w:lineRule="auto"/>
        <w:contextualSpacing/>
        <w:rPr>
          <w:shd w:val="clear" w:color="auto" w:fill="FFFFFF"/>
        </w:rPr>
      </w:pPr>
      <w:r w:rsidRPr="00B104C3">
        <w:rPr>
          <w:shd w:val="clear" w:color="auto" w:fill="FFFFFF"/>
        </w:rPr>
        <w:t>Ethicalcorp.com. (2020). </w:t>
      </w:r>
      <w:r w:rsidRPr="00B104C3">
        <w:rPr>
          <w:shd w:val="clear" w:color="auto" w:fill="FFFFFF"/>
        </w:rPr>
        <w:t>Tesco</w:t>
      </w:r>
      <w:r w:rsidRPr="00B104C3">
        <w:rPr>
          <w:i/>
          <w:iCs/>
          <w:shd w:val="clear" w:color="auto" w:fill="FFFFFF"/>
        </w:rPr>
        <w:t xml:space="preserve"> and sustainability – Better things in store? | Ethical Corporation</w:t>
      </w:r>
      <w:r w:rsidRPr="00B104C3">
        <w:rPr>
          <w:shd w:val="clear" w:color="auto" w:fill="FFFFFF"/>
        </w:rPr>
        <w:t xml:space="preserve">. [online] Available at: </w:t>
      </w:r>
      <w:hyperlink r:id="rId11" w:history="1">
        <w:r w:rsidRPr="00B104C3">
          <w:t>https://www.ethicalconsumer.org/company-profile/tesco-plc</w:t>
        </w:r>
      </w:hyperlink>
      <w:r w:rsidRPr="00B104C3">
        <w:rPr>
          <w:shd w:val="clear" w:color="auto" w:fill="FFFFFF"/>
        </w:rPr>
        <w:t xml:space="preserve"> [Accessed 5 Feb. 2020].</w:t>
      </w:r>
    </w:p>
    <w:p w14:paraId="2CCC9E15" w14:textId="77777777" w:rsidR="003E474B" w:rsidRPr="00B104C3" w:rsidRDefault="003E474B" w:rsidP="009C1992">
      <w:pPr>
        <w:spacing w:line="360" w:lineRule="auto"/>
        <w:contextualSpacing/>
        <w:jc w:val="both"/>
        <w:rPr>
          <w:lang w:val="en-GB"/>
        </w:rPr>
      </w:pPr>
    </w:p>
    <w:p w14:paraId="710B34A1" w14:textId="34FB46FB" w:rsidR="00C75E39" w:rsidRPr="00B104C3" w:rsidRDefault="00FF2671" w:rsidP="009C1992">
      <w:pPr>
        <w:spacing w:line="360" w:lineRule="auto"/>
        <w:contextualSpacing/>
        <w:jc w:val="both"/>
        <w:rPr>
          <w:lang w:val="en-GB"/>
        </w:rPr>
      </w:pPr>
      <w:r w:rsidRPr="00B104C3">
        <w:rPr>
          <w:lang w:val="en-GB"/>
        </w:rPr>
        <w:t xml:space="preserve">Firoz Suleman, M., </w:t>
      </w:r>
      <w:proofErr w:type="spellStart"/>
      <w:r w:rsidRPr="00B104C3">
        <w:rPr>
          <w:lang w:val="en-GB"/>
        </w:rPr>
        <w:t>Rashidirad</w:t>
      </w:r>
      <w:proofErr w:type="spellEnd"/>
      <w:r w:rsidRPr="00B104C3">
        <w:rPr>
          <w:lang w:val="en-GB"/>
        </w:rPr>
        <w:t>, M. and Firoz Suleman, S., (2019). The applicability of Porter's generic strategies in pure online firms: A case study approach. </w:t>
      </w:r>
      <w:r w:rsidRPr="00B104C3">
        <w:rPr>
          <w:i/>
          <w:iCs/>
          <w:lang w:val="en-GB"/>
        </w:rPr>
        <w:t>Strategic Change</w:t>
      </w:r>
      <w:r w:rsidRPr="00B104C3">
        <w:rPr>
          <w:lang w:val="en-GB"/>
        </w:rPr>
        <w:t>, </w:t>
      </w:r>
      <w:r w:rsidRPr="00B104C3">
        <w:rPr>
          <w:i/>
          <w:iCs/>
          <w:lang w:val="en-GB"/>
        </w:rPr>
        <w:t>28</w:t>
      </w:r>
      <w:r w:rsidRPr="00B104C3">
        <w:rPr>
          <w:lang w:val="en-GB"/>
        </w:rPr>
        <w:t>(3), pp.167-176.</w:t>
      </w:r>
    </w:p>
    <w:p w14:paraId="1A8C8DBF" w14:textId="77777777" w:rsidR="006F424B" w:rsidRPr="00B104C3" w:rsidRDefault="006F424B" w:rsidP="009C1992">
      <w:pPr>
        <w:spacing w:line="360" w:lineRule="auto"/>
        <w:contextualSpacing/>
        <w:jc w:val="both"/>
        <w:rPr>
          <w:lang w:val="en-GB"/>
        </w:rPr>
      </w:pPr>
    </w:p>
    <w:p w14:paraId="55EEED50" w14:textId="504FA57D" w:rsidR="00C75E39" w:rsidRPr="00B104C3" w:rsidRDefault="00FF2671" w:rsidP="009C1992">
      <w:pPr>
        <w:spacing w:line="360" w:lineRule="auto"/>
        <w:contextualSpacing/>
        <w:jc w:val="both"/>
        <w:rPr>
          <w:lang w:val="en-GB"/>
        </w:rPr>
      </w:pPr>
      <w:r w:rsidRPr="00B104C3">
        <w:rPr>
          <w:lang w:val="en-GB"/>
        </w:rPr>
        <w:lastRenderedPageBreak/>
        <w:t>Fu, X.M., Zhang, J.H. and Chan, F.T., (2018). Determinants of loyalty to public transit: A model integrating Satisfaction-Loyalty Theory and Expectation-Confirmation Theory. </w:t>
      </w:r>
      <w:r w:rsidRPr="00B104C3">
        <w:rPr>
          <w:i/>
          <w:iCs/>
          <w:lang w:val="en-GB"/>
        </w:rPr>
        <w:t>Transportation Research Part A: Policy and Practice</w:t>
      </w:r>
      <w:r w:rsidRPr="00B104C3">
        <w:rPr>
          <w:lang w:val="en-GB"/>
        </w:rPr>
        <w:t>, </w:t>
      </w:r>
      <w:r w:rsidRPr="00B104C3">
        <w:rPr>
          <w:i/>
          <w:iCs/>
          <w:lang w:val="en-GB"/>
        </w:rPr>
        <w:t>113</w:t>
      </w:r>
      <w:r w:rsidRPr="00B104C3">
        <w:rPr>
          <w:lang w:val="en-GB"/>
        </w:rPr>
        <w:t>, pp.476-490.</w:t>
      </w:r>
    </w:p>
    <w:p w14:paraId="6A889230" w14:textId="77777777" w:rsidR="006F424B" w:rsidRPr="00B104C3" w:rsidRDefault="006F424B" w:rsidP="009C1992">
      <w:pPr>
        <w:spacing w:line="360" w:lineRule="auto"/>
        <w:contextualSpacing/>
        <w:jc w:val="both"/>
        <w:rPr>
          <w:lang w:val="en-GB"/>
        </w:rPr>
      </w:pPr>
    </w:p>
    <w:p w14:paraId="4A12F466" w14:textId="1D2689FE" w:rsidR="00C75E39" w:rsidRPr="00B104C3" w:rsidRDefault="00FF2671" w:rsidP="009C1992">
      <w:pPr>
        <w:spacing w:line="360" w:lineRule="auto"/>
        <w:contextualSpacing/>
        <w:jc w:val="both"/>
        <w:rPr>
          <w:lang w:val="en-GB"/>
        </w:rPr>
      </w:pPr>
      <w:r w:rsidRPr="00B104C3">
        <w:rPr>
          <w:lang w:val="en-GB"/>
        </w:rPr>
        <w:t xml:space="preserve">Hales, G. and </w:t>
      </w:r>
      <w:proofErr w:type="spellStart"/>
      <w:r w:rsidRPr="00B104C3">
        <w:rPr>
          <w:lang w:val="en-GB"/>
        </w:rPr>
        <w:t>Mclarney</w:t>
      </w:r>
      <w:proofErr w:type="spellEnd"/>
      <w:r w:rsidRPr="00B104C3">
        <w:rPr>
          <w:lang w:val="en-GB"/>
        </w:rPr>
        <w:t>, C., (2017). Uber's Competitive Advantage vis-à-vis Porter's Generic Strategies. </w:t>
      </w:r>
      <w:r w:rsidRPr="00B104C3">
        <w:rPr>
          <w:i/>
          <w:iCs/>
          <w:lang w:val="en-GB"/>
        </w:rPr>
        <w:t>IUP Journal of Management Research</w:t>
      </w:r>
      <w:r w:rsidRPr="00B104C3">
        <w:rPr>
          <w:lang w:val="en-GB"/>
        </w:rPr>
        <w:t>, </w:t>
      </w:r>
      <w:r w:rsidRPr="00B104C3">
        <w:rPr>
          <w:i/>
          <w:iCs/>
          <w:lang w:val="en-GB"/>
        </w:rPr>
        <w:t>16</w:t>
      </w:r>
      <w:r w:rsidRPr="00B104C3">
        <w:rPr>
          <w:lang w:val="en-GB"/>
        </w:rPr>
        <w:t>(4), pp.42-88.</w:t>
      </w:r>
    </w:p>
    <w:p w14:paraId="55E5C9D9" w14:textId="77777777" w:rsidR="006F424B" w:rsidRPr="00B104C3" w:rsidRDefault="006F424B" w:rsidP="009C1992">
      <w:pPr>
        <w:spacing w:line="360" w:lineRule="auto"/>
        <w:contextualSpacing/>
        <w:jc w:val="both"/>
        <w:rPr>
          <w:lang w:val="en-GB"/>
        </w:rPr>
      </w:pPr>
    </w:p>
    <w:p w14:paraId="5436BAD4" w14:textId="145D2F21" w:rsidR="00C75E39" w:rsidRPr="00B104C3" w:rsidRDefault="00FF2671" w:rsidP="009C1992">
      <w:pPr>
        <w:spacing w:line="360" w:lineRule="auto"/>
        <w:contextualSpacing/>
        <w:jc w:val="both"/>
        <w:rPr>
          <w:lang w:val="en-GB"/>
        </w:rPr>
      </w:pPr>
      <w:r w:rsidRPr="00B104C3">
        <w:rPr>
          <w:lang w:val="en-GB"/>
        </w:rPr>
        <w:t>Jaber, F. and Simkin, L., (2017). Unpicking antecedents of CRM adoption: a two-stage model. </w:t>
      </w:r>
      <w:r w:rsidRPr="00B104C3">
        <w:rPr>
          <w:i/>
          <w:iCs/>
          <w:lang w:val="en-GB"/>
        </w:rPr>
        <w:t>Journal of Strategic Marketing</w:t>
      </w:r>
      <w:r w:rsidRPr="00B104C3">
        <w:rPr>
          <w:lang w:val="en-GB"/>
        </w:rPr>
        <w:t>, </w:t>
      </w:r>
      <w:r w:rsidRPr="00B104C3">
        <w:rPr>
          <w:i/>
          <w:iCs/>
          <w:lang w:val="en-GB"/>
        </w:rPr>
        <w:t>25</w:t>
      </w:r>
      <w:r w:rsidRPr="00B104C3">
        <w:rPr>
          <w:lang w:val="en-GB"/>
        </w:rPr>
        <w:t>(5-6), pp.475-494.</w:t>
      </w:r>
    </w:p>
    <w:p w14:paraId="52AA45AF" w14:textId="77777777" w:rsidR="00C75E39" w:rsidRPr="00B104C3" w:rsidRDefault="00FF2671" w:rsidP="009C1992">
      <w:pPr>
        <w:spacing w:line="360" w:lineRule="auto"/>
        <w:contextualSpacing/>
        <w:jc w:val="both"/>
        <w:rPr>
          <w:shd w:val="clear" w:color="auto" w:fill="FFFFFF"/>
          <w:lang w:val="en-GB"/>
        </w:rPr>
      </w:pPr>
      <w:r w:rsidRPr="00B104C3">
        <w:rPr>
          <w:shd w:val="clear" w:color="auto" w:fill="FFFFFF"/>
          <w:lang w:val="en-GB"/>
        </w:rPr>
        <w:t xml:space="preserve">Kangas, M., </w:t>
      </w:r>
      <w:proofErr w:type="spellStart"/>
      <w:r w:rsidRPr="00B104C3">
        <w:rPr>
          <w:shd w:val="clear" w:color="auto" w:fill="FFFFFF"/>
          <w:lang w:val="en-GB"/>
        </w:rPr>
        <w:t>Kaptein</w:t>
      </w:r>
      <w:proofErr w:type="spellEnd"/>
      <w:r w:rsidRPr="00B104C3">
        <w:rPr>
          <w:shd w:val="clear" w:color="auto" w:fill="FFFFFF"/>
          <w:lang w:val="en-GB"/>
        </w:rPr>
        <w:t xml:space="preserve">, M., </w:t>
      </w:r>
      <w:proofErr w:type="spellStart"/>
      <w:r w:rsidRPr="00B104C3">
        <w:rPr>
          <w:shd w:val="clear" w:color="auto" w:fill="FFFFFF"/>
          <w:lang w:val="en-GB"/>
        </w:rPr>
        <w:t>Huhtala</w:t>
      </w:r>
      <w:proofErr w:type="spellEnd"/>
      <w:r w:rsidRPr="00B104C3">
        <w:rPr>
          <w:shd w:val="clear" w:color="auto" w:fill="FFFFFF"/>
          <w:lang w:val="en-GB"/>
        </w:rPr>
        <w:t xml:space="preserve">, M., </w:t>
      </w:r>
      <w:proofErr w:type="spellStart"/>
      <w:r w:rsidRPr="00B104C3">
        <w:rPr>
          <w:shd w:val="clear" w:color="auto" w:fill="FFFFFF"/>
          <w:lang w:val="en-GB"/>
        </w:rPr>
        <w:t>Lämsä</w:t>
      </w:r>
      <w:proofErr w:type="spellEnd"/>
      <w:r w:rsidRPr="00B104C3">
        <w:rPr>
          <w:shd w:val="clear" w:color="auto" w:fill="FFFFFF"/>
          <w:lang w:val="en-GB"/>
        </w:rPr>
        <w:t xml:space="preserve">, A.M., </w:t>
      </w:r>
      <w:proofErr w:type="spellStart"/>
      <w:r w:rsidRPr="00B104C3">
        <w:rPr>
          <w:shd w:val="clear" w:color="auto" w:fill="FFFFFF"/>
          <w:lang w:val="en-GB"/>
        </w:rPr>
        <w:t>Pihlajasaari</w:t>
      </w:r>
      <w:proofErr w:type="spellEnd"/>
      <w:r w:rsidRPr="00B104C3">
        <w:rPr>
          <w:shd w:val="clear" w:color="auto" w:fill="FFFFFF"/>
          <w:lang w:val="en-GB"/>
        </w:rPr>
        <w:t>, P. and Feldt, T., (2018). Why do managers leave their organization? Investigating the role of ethical organizational culture in managerial turnover. </w:t>
      </w:r>
      <w:r w:rsidRPr="00B104C3">
        <w:rPr>
          <w:i/>
          <w:iCs/>
          <w:shd w:val="clear" w:color="auto" w:fill="FFFFFF"/>
          <w:lang w:val="en-GB"/>
        </w:rPr>
        <w:t>Journal of Business Ethics</w:t>
      </w:r>
      <w:r w:rsidRPr="00B104C3">
        <w:rPr>
          <w:shd w:val="clear" w:color="auto" w:fill="FFFFFF"/>
          <w:lang w:val="en-GB"/>
        </w:rPr>
        <w:t>, </w:t>
      </w:r>
      <w:r w:rsidRPr="00B104C3">
        <w:rPr>
          <w:i/>
          <w:iCs/>
          <w:shd w:val="clear" w:color="auto" w:fill="FFFFFF"/>
          <w:lang w:val="en-GB"/>
        </w:rPr>
        <w:t>153</w:t>
      </w:r>
      <w:r w:rsidRPr="00B104C3">
        <w:rPr>
          <w:shd w:val="clear" w:color="auto" w:fill="FFFFFF"/>
          <w:lang w:val="en-GB"/>
        </w:rPr>
        <w:t>(3), pp.707-723.</w:t>
      </w:r>
    </w:p>
    <w:p w14:paraId="43FB33F1" w14:textId="77777777" w:rsidR="006F424B" w:rsidRPr="00B104C3" w:rsidRDefault="006F424B" w:rsidP="009C1992">
      <w:pPr>
        <w:spacing w:line="360" w:lineRule="auto"/>
        <w:contextualSpacing/>
        <w:jc w:val="both"/>
        <w:rPr>
          <w:lang w:val="en-GB"/>
        </w:rPr>
      </w:pPr>
    </w:p>
    <w:p w14:paraId="69402F47" w14:textId="6B7D60E5" w:rsidR="00C75E39" w:rsidRPr="00B104C3" w:rsidRDefault="00FF2671" w:rsidP="009C1992">
      <w:pPr>
        <w:spacing w:line="360" w:lineRule="auto"/>
        <w:contextualSpacing/>
        <w:jc w:val="both"/>
        <w:rPr>
          <w:lang w:val="en-GB"/>
        </w:rPr>
      </w:pPr>
      <w:r w:rsidRPr="00B104C3">
        <w:rPr>
          <w:lang w:val="en-GB"/>
        </w:rPr>
        <w:t>Lauer, T., (2019). Generic Strategies, Outpacing and Blue Ocean-Discussing the Validity of Three Strategic Management Theories Using Case Studies from Airlines and Grocery Retail. </w:t>
      </w:r>
      <w:r w:rsidRPr="00B104C3">
        <w:rPr>
          <w:i/>
          <w:iCs/>
          <w:lang w:val="en-GB"/>
        </w:rPr>
        <w:t>Theory Methodology Practice (TMP)</w:t>
      </w:r>
      <w:r w:rsidRPr="00B104C3">
        <w:rPr>
          <w:lang w:val="en-GB"/>
        </w:rPr>
        <w:t>, </w:t>
      </w:r>
      <w:r w:rsidRPr="00B104C3">
        <w:rPr>
          <w:i/>
          <w:iCs/>
          <w:lang w:val="en-GB"/>
        </w:rPr>
        <w:t>15</w:t>
      </w:r>
      <w:r w:rsidRPr="00B104C3">
        <w:rPr>
          <w:lang w:val="en-GB"/>
        </w:rPr>
        <w:t>(01), pp.57-66.</w:t>
      </w:r>
    </w:p>
    <w:p w14:paraId="223DD654" w14:textId="77777777" w:rsidR="006F424B" w:rsidRPr="00B104C3" w:rsidRDefault="006F424B" w:rsidP="009C1992">
      <w:pPr>
        <w:spacing w:line="360" w:lineRule="auto"/>
        <w:contextualSpacing/>
        <w:jc w:val="both"/>
        <w:rPr>
          <w:shd w:val="clear" w:color="auto" w:fill="FFFFFF"/>
          <w:lang w:val="en-GB"/>
        </w:rPr>
      </w:pPr>
    </w:p>
    <w:p w14:paraId="5E62956D" w14:textId="17047D0B" w:rsidR="00C75E39" w:rsidRPr="00B104C3" w:rsidRDefault="00FF2671" w:rsidP="009C1992">
      <w:pPr>
        <w:spacing w:line="360" w:lineRule="auto"/>
        <w:contextualSpacing/>
        <w:jc w:val="both"/>
        <w:rPr>
          <w:shd w:val="clear" w:color="auto" w:fill="FFFFFF"/>
          <w:lang w:val="en-GB"/>
        </w:rPr>
      </w:pPr>
      <w:r w:rsidRPr="00B104C3">
        <w:rPr>
          <w:shd w:val="clear" w:color="auto" w:fill="FFFFFF"/>
          <w:lang w:val="en-GB"/>
        </w:rPr>
        <w:t>Letwin, C., Wo, D., Folger, R., Rice, D., Taylor, R., Richard, B. and Taylor, S., (2016). The “right” and the “good” in ethical leadership: Implications for supervisors’ performance and promotability evaluations. </w:t>
      </w:r>
      <w:r w:rsidRPr="00B104C3">
        <w:rPr>
          <w:i/>
          <w:iCs/>
          <w:shd w:val="clear" w:color="auto" w:fill="FFFFFF"/>
          <w:lang w:val="en-GB"/>
        </w:rPr>
        <w:t>Journal of Business Ethics</w:t>
      </w:r>
      <w:r w:rsidRPr="00B104C3">
        <w:rPr>
          <w:shd w:val="clear" w:color="auto" w:fill="FFFFFF"/>
          <w:lang w:val="en-GB"/>
        </w:rPr>
        <w:t>, </w:t>
      </w:r>
      <w:r w:rsidRPr="00B104C3">
        <w:rPr>
          <w:i/>
          <w:iCs/>
          <w:shd w:val="clear" w:color="auto" w:fill="FFFFFF"/>
          <w:lang w:val="en-GB"/>
        </w:rPr>
        <w:t>137</w:t>
      </w:r>
      <w:r w:rsidRPr="00B104C3">
        <w:rPr>
          <w:shd w:val="clear" w:color="auto" w:fill="FFFFFF"/>
          <w:lang w:val="en-GB"/>
        </w:rPr>
        <w:t>(4), pp.743-755.</w:t>
      </w:r>
    </w:p>
    <w:p w14:paraId="5CB92464" w14:textId="77777777" w:rsidR="003E474B" w:rsidRPr="00B104C3" w:rsidRDefault="003E474B" w:rsidP="009C1992">
      <w:pPr>
        <w:spacing w:line="360" w:lineRule="auto"/>
        <w:contextualSpacing/>
        <w:jc w:val="both"/>
        <w:rPr>
          <w:lang w:val="en-GB"/>
        </w:rPr>
      </w:pPr>
    </w:p>
    <w:p w14:paraId="070B6040" w14:textId="39C52F6C" w:rsidR="00C75E39" w:rsidRPr="00B104C3" w:rsidRDefault="00FF2671" w:rsidP="009C1992">
      <w:pPr>
        <w:spacing w:line="360" w:lineRule="auto"/>
        <w:contextualSpacing/>
        <w:jc w:val="both"/>
        <w:rPr>
          <w:lang w:val="en-GB"/>
        </w:rPr>
      </w:pPr>
      <w:proofErr w:type="spellStart"/>
      <w:r w:rsidRPr="00B104C3">
        <w:rPr>
          <w:lang w:val="en-GB"/>
        </w:rPr>
        <w:t>Mesbahi</w:t>
      </w:r>
      <w:proofErr w:type="spellEnd"/>
      <w:r w:rsidRPr="00B104C3">
        <w:rPr>
          <w:lang w:val="en-GB"/>
        </w:rPr>
        <w:t xml:space="preserve">, M.R., </w:t>
      </w:r>
      <w:proofErr w:type="spellStart"/>
      <w:r w:rsidRPr="00B104C3">
        <w:rPr>
          <w:lang w:val="en-GB"/>
        </w:rPr>
        <w:t>Rahmani</w:t>
      </w:r>
      <w:proofErr w:type="spellEnd"/>
      <w:r w:rsidRPr="00B104C3">
        <w:rPr>
          <w:lang w:val="en-GB"/>
        </w:rPr>
        <w:t xml:space="preserve">, A.M. and </w:t>
      </w:r>
      <w:proofErr w:type="spellStart"/>
      <w:r w:rsidRPr="00B104C3">
        <w:rPr>
          <w:lang w:val="en-GB"/>
        </w:rPr>
        <w:t>Hosseinzadeh</w:t>
      </w:r>
      <w:proofErr w:type="spellEnd"/>
      <w:r w:rsidRPr="00B104C3">
        <w:rPr>
          <w:lang w:val="en-GB"/>
        </w:rPr>
        <w:t xml:space="preserve">, M., (2017). Highly reliable architecture using the 80/20 rule in cloud computing </w:t>
      </w:r>
      <w:proofErr w:type="spellStart"/>
      <w:r w:rsidRPr="00B104C3">
        <w:rPr>
          <w:lang w:val="en-GB"/>
        </w:rPr>
        <w:t>datacenters</w:t>
      </w:r>
      <w:proofErr w:type="spellEnd"/>
      <w:r w:rsidRPr="00B104C3">
        <w:rPr>
          <w:lang w:val="en-GB"/>
        </w:rPr>
        <w:t>. </w:t>
      </w:r>
      <w:r w:rsidRPr="00B104C3">
        <w:rPr>
          <w:i/>
          <w:iCs/>
          <w:lang w:val="en-GB"/>
        </w:rPr>
        <w:t>Future Generation Computer Systems</w:t>
      </w:r>
      <w:r w:rsidRPr="00B104C3">
        <w:rPr>
          <w:lang w:val="en-GB"/>
        </w:rPr>
        <w:t>, </w:t>
      </w:r>
      <w:r w:rsidRPr="00B104C3">
        <w:rPr>
          <w:i/>
          <w:iCs/>
          <w:lang w:val="en-GB"/>
        </w:rPr>
        <w:t>77</w:t>
      </w:r>
      <w:r w:rsidRPr="00B104C3">
        <w:rPr>
          <w:lang w:val="en-GB"/>
        </w:rPr>
        <w:t>, pp.77-86.</w:t>
      </w:r>
    </w:p>
    <w:p w14:paraId="6E9A88A7" w14:textId="77777777" w:rsidR="003E474B" w:rsidRPr="00B104C3" w:rsidRDefault="003E474B" w:rsidP="009C1992">
      <w:pPr>
        <w:spacing w:line="360" w:lineRule="auto"/>
        <w:contextualSpacing/>
        <w:jc w:val="both"/>
        <w:rPr>
          <w:lang w:val="en-GB"/>
        </w:rPr>
      </w:pPr>
    </w:p>
    <w:p w14:paraId="5A782F12" w14:textId="45B5E838" w:rsidR="00C75E39" w:rsidRPr="00B104C3" w:rsidRDefault="00FF2671" w:rsidP="009C1992">
      <w:pPr>
        <w:spacing w:line="360" w:lineRule="auto"/>
        <w:contextualSpacing/>
        <w:jc w:val="both"/>
        <w:rPr>
          <w:lang w:val="en-GB"/>
        </w:rPr>
      </w:pPr>
      <w:r w:rsidRPr="00B104C3">
        <w:rPr>
          <w:lang w:val="en-GB"/>
        </w:rPr>
        <w:t>Mill, J.S., (2016). Utilitarianism. In </w:t>
      </w:r>
      <w:r w:rsidRPr="00B104C3">
        <w:rPr>
          <w:i/>
          <w:iCs/>
          <w:lang w:val="en-GB"/>
        </w:rPr>
        <w:t>Seven masterpieces of philosophy</w:t>
      </w:r>
      <w:r w:rsidRPr="00B104C3">
        <w:rPr>
          <w:lang w:val="en-GB"/>
        </w:rPr>
        <w:t>, pp. 337-383.</w:t>
      </w:r>
    </w:p>
    <w:p w14:paraId="015D413F" w14:textId="77777777" w:rsidR="003E474B" w:rsidRPr="00B104C3" w:rsidRDefault="003E474B" w:rsidP="009C1992">
      <w:pPr>
        <w:spacing w:line="360" w:lineRule="auto"/>
        <w:contextualSpacing/>
        <w:jc w:val="both"/>
        <w:rPr>
          <w:lang w:val="en-GB"/>
        </w:rPr>
      </w:pPr>
    </w:p>
    <w:p w14:paraId="4FB2ABBE" w14:textId="3979667B" w:rsidR="00C75E39" w:rsidRPr="00B104C3" w:rsidRDefault="00FF2671" w:rsidP="009C1992">
      <w:pPr>
        <w:spacing w:line="360" w:lineRule="auto"/>
        <w:contextualSpacing/>
        <w:jc w:val="both"/>
        <w:rPr>
          <w:lang w:val="en-GB"/>
        </w:rPr>
      </w:pPr>
      <w:proofErr w:type="spellStart"/>
      <w:r w:rsidRPr="00B104C3">
        <w:rPr>
          <w:lang w:val="en-GB"/>
        </w:rPr>
        <w:t>Notta</w:t>
      </w:r>
      <w:proofErr w:type="spellEnd"/>
      <w:r w:rsidRPr="00B104C3">
        <w:rPr>
          <w:lang w:val="en-GB"/>
        </w:rPr>
        <w:t xml:space="preserve">, O. and </w:t>
      </w:r>
      <w:proofErr w:type="spellStart"/>
      <w:r w:rsidRPr="00B104C3">
        <w:rPr>
          <w:lang w:val="en-GB"/>
        </w:rPr>
        <w:t>Vlachvei</w:t>
      </w:r>
      <w:proofErr w:type="spellEnd"/>
      <w:r w:rsidRPr="00B104C3">
        <w:rPr>
          <w:lang w:val="en-GB"/>
        </w:rPr>
        <w:t xml:space="preserve">, A., (2017). Competitive strategies and managers’ perceptions in </w:t>
      </w:r>
      <w:proofErr w:type="spellStart"/>
      <w:r w:rsidRPr="00B104C3">
        <w:rPr>
          <w:lang w:val="en-GB"/>
        </w:rPr>
        <w:t>greek</w:t>
      </w:r>
      <w:proofErr w:type="spellEnd"/>
      <w:r w:rsidRPr="00B104C3">
        <w:rPr>
          <w:lang w:val="en-GB"/>
        </w:rPr>
        <w:t xml:space="preserve"> food manufacturing firms. In </w:t>
      </w:r>
      <w:r w:rsidRPr="00B104C3">
        <w:rPr>
          <w:i/>
          <w:iCs/>
          <w:lang w:val="en-GB"/>
        </w:rPr>
        <w:t>Strategic Innovative Marketing</w:t>
      </w:r>
      <w:r w:rsidRPr="00B104C3">
        <w:rPr>
          <w:lang w:val="en-GB"/>
        </w:rPr>
        <w:t>, pp. 245-251.</w:t>
      </w:r>
    </w:p>
    <w:p w14:paraId="26DAF124" w14:textId="77777777" w:rsidR="003E474B" w:rsidRPr="00B104C3" w:rsidRDefault="003E474B" w:rsidP="009C1992">
      <w:pPr>
        <w:spacing w:line="360" w:lineRule="auto"/>
        <w:contextualSpacing/>
        <w:jc w:val="both"/>
        <w:rPr>
          <w:lang w:val="en-GB"/>
        </w:rPr>
      </w:pPr>
    </w:p>
    <w:p w14:paraId="14736893" w14:textId="719CC914" w:rsidR="00C75E39" w:rsidRPr="00B104C3" w:rsidRDefault="00FF2671" w:rsidP="009C1992">
      <w:pPr>
        <w:spacing w:line="360" w:lineRule="auto"/>
        <w:contextualSpacing/>
        <w:jc w:val="both"/>
        <w:rPr>
          <w:lang w:val="en-GB"/>
        </w:rPr>
      </w:pPr>
      <w:r w:rsidRPr="00B104C3">
        <w:rPr>
          <w:lang w:val="en-GB"/>
        </w:rPr>
        <w:t xml:space="preserve">Rspo.org (2020). </w:t>
      </w:r>
      <w:r w:rsidRPr="00B104C3">
        <w:rPr>
          <w:i/>
          <w:lang w:val="en-GB"/>
        </w:rPr>
        <w:t xml:space="preserve">About policies. </w:t>
      </w:r>
      <w:r w:rsidRPr="00B104C3">
        <w:rPr>
          <w:lang w:val="en-GB"/>
        </w:rPr>
        <w:t>Available at: https://www.rspo.org/file/acop/Sainsbury’ss-supermarket-ltd-j-Sainsbury’s-plc/R-Policies-to-PNC-laborrights.pdf [Accessed on: 14.02.2020]</w:t>
      </w:r>
    </w:p>
    <w:p w14:paraId="16667B42" w14:textId="77777777" w:rsidR="003E474B" w:rsidRPr="00B104C3" w:rsidRDefault="003E474B" w:rsidP="009C1992">
      <w:pPr>
        <w:spacing w:line="360" w:lineRule="auto"/>
        <w:contextualSpacing/>
        <w:jc w:val="both"/>
        <w:rPr>
          <w:shd w:val="clear" w:color="auto" w:fill="FFFFFF"/>
          <w:lang w:val="en-GB"/>
        </w:rPr>
      </w:pPr>
    </w:p>
    <w:p w14:paraId="2A7F8CFF" w14:textId="3861AE3F" w:rsidR="00C75E39" w:rsidRPr="00B104C3" w:rsidRDefault="00FF2671" w:rsidP="009C1992">
      <w:pPr>
        <w:spacing w:line="360" w:lineRule="auto"/>
        <w:contextualSpacing/>
        <w:jc w:val="both"/>
        <w:rPr>
          <w:lang w:val="en-GB"/>
        </w:rPr>
      </w:pPr>
      <w:proofErr w:type="spellStart"/>
      <w:r w:rsidRPr="00B104C3">
        <w:rPr>
          <w:shd w:val="clear" w:color="auto" w:fill="FFFFFF"/>
          <w:lang w:val="en-GB"/>
        </w:rPr>
        <w:t>Salvioni</w:t>
      </w:r>
      <w:proofErr w:type="spellEnd"/>
      <w:r w:rsidRPr="00B104C3">
        <w:rPr>
          <w:shd w:val="clear" w:color="auto" w:fill="FFFFFF"/>
          <w:lang w:val="en-GB"/>
        </w:rPr>
        <w:t xml:space="preserve">, D.M., </w:t>
      </w:r>
      <w:proofErr w:type="spellStart"/>
      <w:r w:rsidRPr="00B104C3">
        <w:rPr>
          <w:shd w:val="clear" w:color="auto" w:fill="FFFFFF"/>
          <w:lang w:val="en-GB"/>
        </w:rPr>
        <w:t>Franzoni</w:t>
      </w:r>
      <w:proofErr w:type="spellEnd"/>
      <w:r w:rsidRPr="00B104C3">
        <w:rPr>
          <w:shd w:val="clear" w:color="auto" w:fill="FFFFFF"/>
          <w:lang w:val="en-GB"/>
        </w:rPr>
        <w:t xml:space="preserve">, S., </w:t>
      </w:r>
      <w:proofErr w:type="spellStart"/>
      <w:r w:rsidRPr="00B104C3">
        <w:rPr>
          <w:shd w:val="clear" w:color="auto" w:fill="FFFFFF"/>
          <w:lang w:val="en-GB"/>
        </w:rPr>
        <w:t>Gennari</w:t>
      </w:r>
      <w:proofErr w:type="spellEnd"/>
      <w:r w:rsidRPr="00B104C3">
        <w:rPr>
          <w:shd w:val="clear" w:color="auto" w:fill="FFFFFF"/>
          <w:lang w:val="en-GB"/>
        </w:rPr>
        <w:t xml:space="preserve">, F. and </w:t>
      </w:r>
      <w:proofErr w:type="spellStart"/>
      <w:r w:rsidRPr="00B104C3">
        <w:rPr>
          <w:shd w:val="clear" w:color="auto" w:fill="FFFFFF"/>
          <w:lang w:val="en-GB"/>
        </w:rPr>
        <w:t>Cassano</w:t>
      </w:r>
      <w:proofErr w:type="spellEnd"/>
      <w:r w:rsidRPr="00B104C3">
        <w:rPr>
          <w:shd w:val="clear" w:color="auto" w:fill="FFFFFF"/>
          <w:lang w:val="en-GB"/>
        </w:rPr>
        <w:t>, R., (2018). Convergence in corporate governance systems and sustainability culture. </w:t>
      </w:r>
      <w:r w:rsidRPr="00B104C3">
        <w:rPr>
          <w:i/>
          <w:iCs/>
          <w:shd w:val="clear" w:color="auto" w:fill="FFFFFF"/>
          <w:lang w:val="en-GB"/>
        </w:rPr>
        <w:t>International Journal of Business Performance Management</w:t>
      </w:r>
      <w:r w:rsidRPr="00B104C3">
        <w:rPr>
          <w:shd w:val="clear" w:color="auto" w:fill="FFFFFF"/>
          <w:lang w:val="en-GB"/>
        </w:rPr>
        <w:t>, </w:t>
      </w:r>
      <w:r w:rsidRPr="00B104C3">
        <w:rPr>
          <w:i/>
          <w:iCs/>
          <w:shd w:val="clear" w:color="auto" w:fill="FFFFFF"/>
          <w:lang w:val="en-GB"/>
        </w:rPr>
        <w:t>19</w:t>
      </w:r>
      <w:r w:rsidRPr="00B104C3">
        <w:rPr>
          <w:shd w:val="clear" w:color="auto" w:fill="FFFFFF"/>
          <w:lang w:val="en-GB"/>
        </w:rPr>
        <w:t>(1), pp.7-15.</w:t>
      </w:r>
    </w:p>
    <w:p w14:paraId="540ABEE5" w14:textId="77777777" w:rsidR="003E474B" w:rsidRPr="00B104C3" w:rsidRDefault="003E474B" w:rsidP="009C1992">
      <w:pPr>
        <w:spacing w:line="360" w:lineRule="auto"/>
        <w:contextualSpacing/>
        <w:jc w:val="both"/>
        <w:rPr>
          <w:lang w:val="en-GB"/>
        </w:rPr>
      </w:pPr>
    </w:p>
    <w:p w14:paraId="7A50D1F3" w14:textId="74935AAE" w:rsidR="00C75E39" w:rsidRPr="00B104C3" w:rsidRDefault="00FF2671" w:rsidP="009C1992">
      <w:pPr>
        <w:spacing w:line="360" w:lineRule="auto"/>
        <w:contextualSpacing/>
        <w:jc w:val="both"/>
        <w:rPr>
          <w:lang w:val="en-GB"/>
        </w:rPr>
      </w:pPr>
      <w:proofErr w:type="spellStart"/>
      <w:r w:rsidRPr="00B104C3">
        <w:rPr>
          <w:lang w:val="en-GB"/>
        </w:rPr>
        <w:t>Syaifoelida</w:t>
      </w:r>
      <w:proofErr w:type="spellEnd"/>
      <w:r w:rsidRPr="00B104C3">
        <w:rPr>
          <w:lang w:val="en-GB"/>
        </w:rPr>
        <w:t xml:space="preserve">, F., Hamdan, M.A.M., </w:t>
      </w:r>
      <w:proofErr w:type="spellStart"/>
      <w:r w:rsidRPr="00B104C3">
        <w:rPr>
          <w:lang w:val="en-GB"/>
        </w:rPr>
        <w:t>Fikry</w:t>
      </w:r>
      <w:proofErr w:type="spellEnd"/>
      <w:r w:rsidRPr="00B104C3">
        <w:rPr>
          <w:lang w:val="en-GB"/>
        </w:rPr>
        <w:t xml:space="preserve">, A.A., </w:t>
      </w:r>
      <w:proofErr w:type="spellStart"/>
      <w:r w:rsidRPr="00B104C3">
        <w:rPr>
          <w:lang w:val="en-GB"/>
        </w:rPr>
        <w:t>Eqwan</w:t>
      </w:r>
      <w:proofErr w:type="spellEnd"/>
      <w:r w:rsidRPr="00B104C3">
        <w:rPr>
          <w:lang w:val="en-GB"/>
        </w:rPr>
        <w:t xml:space="preserve">, M.R. and </w:t>
      </w:r>
      <w:proofErr w:type="spellStart"/>
      <w:r w:rsidRPr="00B104C3">
        <w:rPr>
          <w:lang w:val="en-GB"/>
        </w:rPr>
        <w:t>Nazmi</w:t>
      </w:r>
      <w:proofErr w:type="spellEnd"/>
      <w:r w:rsidRPr="00B104C3">
        <w:rPr>
          <w:lang w:val="en-GB"/>
        </w:rPr>
        <w:t xml:space="preserve">, I., (2019). The Qualitative Measurement towards Organizational Behaviour by using Kano Method, CRM and </w:t>
      </w:r>
      <w:proofErr w:type="spellStart"/>
      <w:r w:rsidRPr="00B104C3">
        <w:rPr>
          <w:lang w:val="en-GB"/>
        </w:rPr>
        <w:t>ServQual</w:t>
      </w:r>
      <w:proofErr w:type="spellEnd"/>
      <w:r w:rsidRPr="00B104C3">
        <w:rPr>
          <w:lang w:val="en-GB"/>
        </w:rPr>
        <w:t>. </w:t>
      </w:r>
      <w:r w:rsidRPr="00B104C3">
        <w:rPr>
          <w:i/>
          <w:iCs/>
          <w:lang w:val="en-GB"/>
        </w:rPr>
        <w:t>International Journal of Engineering and Management Research (IJEMR)</w:t>
      </w:r>
      <w:r w:rsidRPr="00B104C3">
        <w:rPr>
          <w:lang w:val="en-GB"/>
        </w:rPr>
        <w:t>, </w:t>
      </w:r>
      <w:r w:rsidRPr="00B104C3">
        <w:rPr>
          <w:i/>
          <w:iCs/>
          <w:lang w:val="en-GB"/>
        </w:rPr>
        <w:t>9</w:t>
      </w:r>
      <w:r w:rsidRPr="00B104C3">
        <w:rPr>
          <w:lang w:val="en-GB"/>
        </w:rPr>
        <w:t>(6), pp.91-97.</w:t>
      </w:r>
    </w:p>
    <w:p w14:paraId="2830D29D" w14:textId="77777777" w:rsidR="003E474B" w:rsidRPr="00B104C3" w:rsidRDefault="003E474B" w:rsidP="009C1992">
      <w:pPr>
        <w:spacing w:line="360" w:lineRule="auto"/>
        <w:contextualSpacing/>
        <w:jc w:val="both"/>
        <w:rPr>
          <w:lang w:val="en-GB"/>
        </w:rPr>
      </w:pPr>
    </w:p>
    <w:p w14:paraId="099343C7" w14:textId="3B4A306E" w:rsidR="00C75E39" w:rsidRPr="00B104C3" w:rsidRDefault="00FF2671" w:rsidP="009C1992">
      <w:pPr>
        <w:spacing w:line="360" w:lineRule="auto"/>
        <w:contextualSpacing/>
        <w:jc w:val="both"/>
        <w:rPr>
          <w:lang w:val="en-GB"/>
        </w:rPr>
      </w:pPr>
      <w:r w:rsidRPr="00B104C3">
        <w:rPr>
          <w:lang w:val="en-GB"/>
        </w:rPr>
        <w:t>Tanabe, K., (2018). Pareto’s 80/20 rule and the Gaussian distribution. </w:t>
      </w:r>
      <w:proofErr w:type="spellStart"/>
      <w:r w:rsidRPr="00B104C3">
        <w:rPr>
          <w:i/>
          <w:iCs/>
          <w:lang w:val="en-GB"/>
        </w:rPr>
        <w:t>Physica</w:t>
      </w:r>
      <w:proofErr w:type="spellEnd"/>
      <w:r w:rsidRPr="00B104C3">
        <w:rPr>
          <w:i/>
          <w:iCs/>
          <w:lang w:val="en-GB"/>
        </w:rPr>
        <w:t xml:space="preserve"> A: Statistical Mechanics and its Applications</w:t>
      </w:r>
      <w:r w:rsidRPr="00B104C3">
        <w:rPr>
          <w:lang w:val="en-GB"/>
        </w:rPr>
        <w:t>, </w:t>
      </w:r>
      <w:r w:rsidRPr="00B104C3">
        <w:rPr>
          <w:i/>
          <w:iCs/>
          <w:lang w:val="en-GB"/>
        </w:rPr>
        <w:t>510</w:t>
      </w:r>
      <w:r w:rsidRPr="00B104C3">
        <w:rPr>
          <w:lang w:val="en-GB"/>
        </w:rPr>
        <w:t>, pp.635-640.</w:t>
      </w:r>
    </w:p>
    <w:p w14:paraId="719BDD5E" w14:textId="77777777" w:rsidR="00C75E39" w:rsidRPr="00B104C3" w:rsidRDefault="00FF2671" w:rsidP="009C1992">
      <w:pPr>
        <w:spacing w:line="360" w:lineRule="auto"/>
        <w:contextualSpacing/>
        <w:jc w:val="both"/>
        <w:rPr>
          <w:lang w:val="en-GB"/>
        </w:rPr>
      </w:pPr>
      <w:r w:rsidRPr="00B104C3">
        <w:rPr>
          <w:shd w:val="clear" w:color="auto" w:fill="FFFFFF"/>
          <w:lang w:val="en-GB"/>
        </w:rPr>
        <w:t xml:space="preserve">Truant, E., </w:t>
      </w:r>
      <w:proofErr w:type="spellStart"/>
      <w:r w:rsidRPr="00B104C3">
        <w:rPr>
          <w:shd w:val="clear" w:color="auto" w:fill="FFFFFF"/>
          <w:lang w:val="en-GB"/>
        </w:rPr>
        <w:t>Corazza</w:t>
      </w:r>
      <w:proofErr w:type="spellEnd"/>
      <w:r w:rsidRPr="00B104C3">
        <w:rPr>
          <w:shd w:val="clear" w:color="auto" w:fill="FFFFFF"/>
          <w:lang w:val="en-GB"/>
        </w:rPr>
        <w:t xml:space="preserve">, L. and </w:t>
      </w:r>
      <w:proofErr w:type="spellStart"/>
      <w:r w:rsidRPr="00B104C3">
        <w:rPr>
          <w:shd w:val="clear" w:color="auto" w:fill="FFFFFF"/>
          <w:lang w:val="en-GB"/>
        </w:rPr>
        <w:t>Scagnelli</w:t>
      </w:r>
      <w:proofErr w:type="spellEnd"/>
      <w:r w:rsidRPr="00B104C3">
        <w:rPr>
          <w:shd w:val="clear" w:color="auto" w:fill="FFFFFF"/>
          <w:lang w:val="en-GB"/>
        </w:rPr>
        <w:t>, S.D., (2017). Sustainability and risk disclosure: An exploratory study on sustainability reports. </w:t>
      </w:r>
      <w:r w:rsidRPr="00B104C3">
        <w:rPr>
          <w:i/>
          <w:iCs/>
          <w:shd w:val="clear" w:color="auto" w:fill="FFFFFF"/>
          <w:lang w:val="en-GB"/>
        </w:rPr>
        <w:t>Sustainability</w:t>
      </w:r>
      <w:r w:rsidRPr="00B104C3">
        <w:rPr>
          <w:shd w:val="clear" w:color="auto" w:fill="FFFFFF"/>
          <w:lang w:val="en-GB"/>
        </w:rPr>
        <w:t>, </w:t>
      </w:r>
      <w:r w:rsidRPr="00B104C3">
        <w:rPr>
          <w:i/>
          <w:iCs/>
          <w:shd w:val="clear" w:color="auto" w:fill="FFFFFF"/>
          <w:lang w:val="en-GB"/>
        </w:rPr>
        <w:t>9</w:t>
      </w:r>
      <w:r w:rsidRPr="00B104C3">
        <w:rPr>
          <w:shd w:val="clear" w:color="auto" w:fill="FFFFFF"/>
          <w:lang w:val="en-GB"/>
        </w:rPr>
        <w:t>(4), p.636.</w:t>
      </w:r>
    </w:p>
    <w:p w14:paraId="2423EF23" w14:textId="77777777" w:rsidR="003E474B" w:rsidRPr="00B104C3" w:rsidRDefault="003E474B" w:rsidP="009C1992">
      <w:pPr>
        <w:spacing w:line="360" w:lineRule="auto"/>
        <w:contextualSpacing/>
        <w:jc w:val="both"/>
        <w:rPr>
          <w:lang w:val="en-GB"/>
        </w:rPr>
      </w:pPr>
    </w:p>
    <w:p w14:paraId="03884235" w14:textId="740CA507" w:rsidR="00C75E39" w:rsidRPr="00B104C3" w:rsidRDefault="00FF2671" w:rsidP="009C1992">
      <w:pPr>
        <w:spacing w:line="360" w:lineRule="auto"/>
        <w:contextualSpacing/>
        <w:jc w:val="both"/>
        <w:rPr>
          <w:lang w:val="en-GB"/>
        </w:rPr>
      </w:pPr>
      <w:proofErr w:type="spellStart"/>
      <w:r w:rsidRPr="00B104C3">
        <w:rPr>
          <w:lang w:val="en-GB"/>
        </w:rPr>
        <w:t>Viltard</w:t>
      </w:r>
      <w:proofErr w:type="spellEnd"/>
      <w:r w:rsidRPr="00B104C3">
        <w:rPr>
          <w:lang w:val="en-GB"/>
        </w:rPr>
        <w:t>, L.A., (2017). Strategic mistakes (AVOIDABLE): the topicality of Michel Porter’s generic strategies. </w:t>
      </w:r>
      <w:r w:rsidRPr="00B104C3">
        <w:rPr>
          <w:i/>
          <w:iCs/>
          <w:lang w:val="en-GB"/>
        </w:rPr>
        <w:t>Independent Journal of Management &amp; Production</w:t>
      </w:r>
      <w:r w:rsidRPr="00B104C3">
        <w:rPr>
          <w:lang w:val="en-GB"/>
        </w:rPr>
        <w:t>, </w:t>
      </w:r>
      <w:r w:rsidRPr="00B104C3">
        <w:rPr>
          <w:i/>
          <w:iCs/>
          <w:lang w:val="en-GB"/>
        </w:rPr>
        <w:t>8</w:t>
      </w:r>
      <w:r w:rsidRPr="00B104C3">
        <w:rPr>
          <w:lang w:val="en-GB"/>
        </w:rPr>
        <w:t>(2), pp.474-497.</w:t>
      </w:r>
    </w:p>
    <w:sectPr w:rsidR="00C75E39" w:rsidRPr="00B104C3" w:rsidSect="003E474B">
      <w:footerReference w:type="default" r:id="rId12"/>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2438FE" w14:textId="77777777" w:rsidR="00F50DE5" w:rsidRDefault="00F50DE5">
      <w:pPr>
        <w:spacing w:line="240" w:lineRule="auto"/>
      </w:pPr>
      <w:r>
        <w:separator/>
      </w:r>
    </w:p>
  </w:endnote>
  <w:endnote w:type="continuationSeparator" w:id="0">
    <w:p w14:paraId="38A0D25C" w14:textId="77777777" w:rsidR="00F50DE5" w:rsidRDefault="00F50D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041844"/>
      <w:docPartObj>
        <w:docPartGallery w:val="Page Numbers (Bottom of Page)"/>
        <w:docPartUnique/>
      </w:docPartObj>
    </w:sdtPr>
    <w:sdtEndPr/>
    <w:sdtContent>
      <w:p w14:paraId="7D88DCA8" w14:textId="77777777" w:rsidR="00E30DFE" w:rsidRDefault="00FF2671">
        <w:pPr>
          <w:pStyle w:val="Footer"/>
          <w:jc w:val="right"/>
        </w:pPr>
        <w:r>
          <w:fldChar w:fldCharType="begin"/>
        </w:r>
        <w:r>
          <w:instrText xml:space="preserve"> PAGE   \* MERGEFORMAT </w:instrText>
        </w:r>
        <w:r>
          <w:fldChar w:fldCharType="separate"/>
        </w:r>
        <w:r w:rsidR="001A2916">
          <w:rPr>
            <w:noProof/>
          </w:rPr>
          <w:t>3</w:t>
        </w:r>
        <w:r>
          <w:rPr>
            <w:noProof/>
          </w:rPr>
          <w:fldChar w:fldCharType="end"/>
        </w:r>
      </w:p>
    </w:sdtContent>
  </w:sdt>
  <w:p w14:paraId="068615F1" w14:textId="77777777" w:rsidR="00E30DFE" w:rsidRDefault="00E30D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22B14" w14:textId="77777777" w:rsidR="00F50DE5" w:rsidRDefault="00F50DE5">
      <w:pPr>
        <w:spacing w:line="240" w:lineRule="auto"/>
      </w:pPr>
      <w:r>
        <w:separator/>
      </w:r>
    </w:p>
  </w:footnote>
  <w:footnote w:type="continuationSeparator" w:id="0">
    <w:p w14:paraId="1350EA82" w14:textId="77777777" w:rsidR="00F50DE5" w:rsidRDefault="00F50D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F38C6"/>
    <w:multiLevelType w:val="multilevel"/>
    <w:tmpl w:val="97287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AF27D8"/>
    <w:multiLevelType w:val="hybridMultilevel"/>
    <w:tmpl w:val="FDC879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026412"/>
    <w:multiLevelType w:val="multilevel"/>
    <w:tmpl w:val="B9AEB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FD3E55"/>
    <w:multiLevelType w:val="multilevel"/>
    <w:tmpl w:val="0B228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D6399F"/>
    <w:multiLevelType w:val="multilevel"/>
    <w:tmpl w:val="B498A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ED708A"/>
    <w:multiLevelType w:val="multilevel"/>
    <w:tmpl w:val="4F2A5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E3354A"/>
    <w:multiLevelType w:val="multilevel"/>
    <w:tmpl w:val="F65AA20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5DE73943"/>
    <w:multiLevelType w:val="multilevel"/>
    <w:tmpl w:val="EEC6A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D69151B"/>
    <w:multiLevelType w:val="hybridMultilevel"/>
    <w:tmpl w:val="9F96CFBC"/>
    <w:lvl w:ilvl="0" w:tplc="B432986C">
      <w:start w:val="1"/>
      <w:numFmt w:val="decimal"/>
      <w:lvlText w:val="%1."/>
      <w:lvlJc w:val="left"/>
      <w:pPr>
        <w:ind w:left="720" w:hanging="360"/>
      </w:pPr>
    </w:lvl>
    <w:lvl w:ilvl="1" w:tplc="F4BEACD4" w:tentative="1">
      <w:start w:val="1"/>
      <w:numFmt w:val="lowerLetter"/>
      <w:lvlText w:val="%2."/>
      <w:lvlJc w:val="left"/>
      <w:pPr>
        <w:ind w:left="1440" w:hanging="360"/>
      </w:pPr>
    </w:lvl>
    <w:lvl w:ilvl="2" w:tplc="ECD0976E" w:tentative="1">
      <w:start w:val="1"/>
      <w:numFmt w:val="lowerRoman"/>
      <w:lvlText w:val="%3."/>
      <w:lvlJc w:val="right"/>
      <w:pPr>
        <w:ind w:left="2160" w:hanging="180"/>
      </w:pPr>
    </w:lvl>
    <w:lvl w:ilvl="3" w:tplc="C6EAADDA" w:tentative="1">
      <w:start w:val="1"/>
      <w:numFmt w:val="decimal"/>
      <w:lvlText w:val="%4."/>
      <w:lvlJc w:val="left"/>
      <w:pPr>
        <w:ind w:left="2880" w:hanging="360"/>
      </w:pPr>
    </w:lvl>
    <w:lvl w:ilvl="4" w:tplc="25CC8AAC" w:tentative="1">
      <w:start w:val="1"/>
      <w:numFmt w:val="lowerLetter"/>
      <w:lvlText w:val="%5."/>
      <w:lvlJc w:val="left"/>
      <w:pPr>
        <w:ind w:left="3600" w:hanging="360"/>
      </w:pPr>
    </w:lvl>
    <w:lvl w:ilvl="5" w:tplc="84FAFF60" w:tentative="1">
      <w:start w:val="1"/>
      <w:numFmt w:val="lowerRoman"/>
      <w:lvlText w:val="%6."/>
      <w:lvlJc w:val="right"/>
      <w:pPr>
        <w:ind w:left="4320" w:hanging="180"/>
      </w:pPr>
    </w:lvl>
    <w:lvl w:ilvl="6" w:tplc="B636C822" w:tentative="1">
      <w:start w:val="1"/>
      <w:numFmt w:val="decimal"/>
      <w:lvlText w:val="%7."/>
      <w:lvlJc w:val="left"/>
      <w:pPr>
        <w:ind w:left="5040" w:hanging="360"/>
      </w:pPr>
    </w:lvl>
    <w:lvl w:ilvl="7" w:tplc="5EE60A7C" w:tentative="1">
      <w:start w:val="1"/>
      <w:numFmt w:val="lowerLetter"/>
      <w:lvlText w:val="%8."/>
      <w:lvlJc w:val="left"/>
      <w:pPr>
        <w:ind w:left="5760" w:hanging="360"/>
      </w:pPr>
    </w:lvl>
    <w:lvl w:ilvl="8" w:tplc="8D9AC412" w:tentative="1">
      <w:start w:val="1"/>
      <w:numFmt w:val="lowerRoman"/>
      <w:lvlText w:val="%9."/>
      <w:lvlJc w:val="right"/>
      <w:pPr>
        <w:ind w:left="6480" w:hanging="180"/>
      </w:pPr>
    </w:lvl>
  </w:abstractNum>
  <w:abstractNum w:abstractNumId="9" w15:restartNumberingAfterBreak="0">
    <w:nsid w:val="6D983C23"/>
    <w:multiLevelType w:val="multilevel"/>
    <w:tmpl w:val="A6708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370B51"/>
    <w:multiLevelType w:val="multilevel"/>
    <w:tmpl w:val="84A67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EC1FBC"/>
    <w:multiLevelType w:val="multilevel"/>
    <w:tmpl w:val="3648C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4"/>
  </w:num>
  <w:num w:numId="3">
    <w:abstractNumId w:val="3"/>
  </w:num>
  <w:num w:numId="4">
    <w:abstractNumId w:val="7"/>
  </w:num>
  <w:num w:numId="5">
    <w:abstractNumId w:val="9"/>
  </w:num>
  <w:num w:numId="6">
    <w:abstractNumId w:val="5"/>
  </w:num>
  <w:num w:numId="7">
    <w:abstractNumId w:val="2"/>
  </w:num>
  <w:num w:numId="8">
    <w:abstractNumId w:val="11"/>
  </w:num>
  <w:num w:numId="9">
    <w:abstractNumId w:val="0"/>
  </w:num>
  <w:num w:numId="10">
    <w:abstractNumId w:val="10"/>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1NDc1MjG3sLA0MTVS0lEKTi0uzszPAykwrAUAFtgA9iwAAAA="/>
  </w:docVars>
  <w:rsids>
    <w:rsidRoot w:val="00A04ED6"/>
    <w:rsid w:val="00003AE1"/>
    <w:rsid w:val="000043B9"/>
    <w:rsid w:val="000574D9"/>
    <w:rsid w:val="00075DAE"/>
    <w:rsid w:val="00081DC1"/>
    <w:rsid w:val="00082A54"/>
    <w:rsid w:val="00091838"/>
    <w:rsid w:val="000D7498"/>
    <w:rsid w:val="00123213"/>
    <w:rsid w:val="00124C71"/>
    <w:rsid w:val="00126D81"/>
    <w:rsid w:val="00131F6F"/>
    <w:rsid w:val="001406B8"/>
    <w:rsid w:val="00155D74"/>
    <w:rsid w:val="001610E1"/>
    <w:rsid w:val="001A2916"/>
    <w:rsid w:val="001E28D0"/>
    <w:rsid w:val="00206D7C"/>
    <w:rsid w:val="00210298"/>
    <w:rsid w:val="0023358A"/>
    <w:rsid w:val="00242448"/>
    <w:rsid w:val="00255764"/>
    <w:rsid w:val="002B2B69"/>
    <w:rsid w:val="002B5C92"/>
    <w:rsid w:val="002F5F18"/>
    <w:rsid w:val="00301A64"/>
    <w:rsid w:val="00346E70"/>
    <w:rsid w:val="00370161"/>
    <w:rsid w:val="003E474B"/>
    <w:rsid w:val="00456740"/>
    <w:rsid w:val="00457258"/>
    <w:rsid w:val="00483645"/>
    <w:rsid w:val="00487E26"/>
    <w:rsid w:val="00491AFB"/>
    <w:rsid w:val="005045FF"/>
    <w:rsid w:val="00514E7D"/>
    <w:rsid w:val="005377F5"/>
    <w:rsid w:val="00550685"/>
    <w:rsid w:val="005918D6"/>
    <w:rsid w:val="005C5A51"/>
    <w:rsid w:val="005E3E6E"/>
    <w:rsid w:val="0060084E"/>
    <w:rsid w:val="00614120"/>
    <w:rsid w:val="00626398"/>
    <w:rsid w:val="00644172"/>
    <w:rsid w:val="006501F3"/>
    <w:rsid w:val="00660A2D"/>
    <w:rsid w:val="006650B4"/>
    <w:rsid w:val="00665417"/>
    <w:rsid w:val="00684E13"/>
    <w:rsid w:val="006A1AA8"/>
    <w:rsid w:val="006D0D1C"/>
    <w:rsid w:val="006D11CC"/>
    <w:rsid w:val="006D662B"/>
    <w:rsid w:val="006F424B"/>
    <w:rsid w:val="00711B94"/>
    <w:rsid w:val="00720F1D"/>
    <w:rsid w:val="007657F3"/>
    <w:rsid w:val="00767932"/>
    <w:rsid w:val="007714CB"/>
    <w:rsid w:val="00795999"/>
    <w:rsid w:val="007F079B"/>
    <w:rsid w:val="007F6ED7"/>
    <w:rsid w:val="00825886"/>
    <w:rsid w:val="00830E70"/>
    <w:rsid w:val="0084276E"/>
    <w:rsid w:val="008428EB"/>
    <w:rsid w:val="0089577B"/>
    <w:rsid w:val="008C7C94"/>
    <w:rsid w:val="008C7FED"/>
    <w:rsid w:val="008D7D78"/>
    <w:rsid w:val="0090286E"/>
    <w:rsid w:val="0090518D"/>
    <w:rsid w:val="00915EDF"/>
    <w:rsid w:val="009201F4"/>
    <w:rsid w:val="00932E28"/>
    <w:rsid w:val="00933E54"/>
    <w:rsid w:val="00934011"/>
    <w:rsid w:val="00946D83"/>
    <w:rsid w:val="0095109F"/>
    <w:rsid w:val="00974A43"/>
    <w:rsid w:val="009C1992"/>
    <w:rsid w:val="00A04ED6"/>
    <w:rsid w:val="00A453D8"/>
    <w:rsid w:val="00A96158"/>
    <w:rsid w:val="00AC176A"/>
    <w:rsid w:val="00AE5C22"/>
    <w:rsid w:val="00B104C3"/>
    <w:rsid w:val="00B13A0A"/>
    <w:rsid w:val="00B32F0A"/>
    <w:rsid w:val="00B36DEC"/>
    <w:rsid w:val="00B769AF"/>
    <w:rsid w:val="00B93619"/>
    <w:rsid w:val="00C3759B"/>
    <w:rsid w:val="00C407D1"/>
    <w:rsid w:val="00C44527"/>
    <w:rsid w:val="00C61237"/>
    <w:rsid w:val="00C6201F"/>
    <w:rsid w:val="00C6779E"/>
    <w:rsid w:val="00C75E39"/>
    <w:rsid w:val="00C830C2"/>
    <w:rsid w:val="00C867C9"/>
    <w:rsid w:val="00C937F5"/>
    <w:rsid w:val="00C972F9"/>
    <w:rsid w:val="00C97C9A"/>
    <w:rsid w:val="00CB4424"/>
    <w:rsid w:val="00CB7BB7"/>
    <w:rsid w:val="00CC4E95"/>
    <w:rsid w:val="00CD08E3"/>
    <w:rsid w:val="00CE7B5D"/>
    <w:rsid w:val="00CF623E"/>
    <w:rsid w:val="00D34D8E"/>
    <w:rsid w:val="00D4440C"/>
    <w:rsid w:val="00D5441E"/>
    <w:rsid w:val="00D67919"/>
    <w:rsid w:val="00D70554"/>
    <w:rsid w:val="00DA03FF"/>
    <w:rsid w:val="00DC120F"/>
    <w:rsid w:val="00DD4DF8"/>
    <w:rsid w:val="00E00768"/>
    <w:rsid w:val="00E26903"/>
    <w:rsid w:val="00E30DFE"/>
    <w:rsid w:val="00E76773"/>
    <w:rsid w:val="00E80C24"/>
    <w:rsid w:val="00E946EB"/>
    <w:rsid w:val="00EB2607"/>
    <w:rsid w:val="00EF1BD4"/>
    <w:rsid w:val="00F176A6"/>
    <w:rsid w:val="00F17964"/>
    <w:rsid w:val="00F24A31"/>
    <w:rsid w:val="00F34C7D"/>
    <w:rsid w:val="00F47D9E"/>
    <w:rsid w:val="00F50DE5"/>
    <w:rsid w:val="00F90FCB"/>
    <w:rsid w:val="00FD3862"/>
    <w:rsid w:val="00FE5A1F"/>
    <w:rsid w:val="00FF2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D58A7"/>
  <w15:docId w15:val="{363343C5-2A77-4495-9A63-AA5A54A3C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F0A"/>
  </w:style>
  <w:style w:type="paragraph" w:styleId="Heading1">
    <w:name w:val="heading 1"/>
    <w:basedOn w:val="Normal1"/>
    <w:next w:val="Normal1"/>
    <w:rsid w:val="00CD08E3"/>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F176A6"/>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1"/>
    <w:rsid w:val="00A04ED6"/>
    <w:pPr>
      <w:keepNext/>
      <w:keepLines/>
      <w:spacing w:before="320" w:after="80"/>
      <w:outlineLvl w:val="2"/>
    </w:pPr>
    <w:rPr>
      <w:color w:val="434343"/>
      <w:sz w:val="28"/>
      <w:szCs w:val="28"/>
    </w:rPr>
  </w:style>
  <w:style w:type="paragraph" w:styleId="Heading4">
    <w:name w:val="heading 4"/>
    <w:basedOn w:val="Normal1"/>
    <w:next w:val="Normal1"/>
    <w:rsid w:val="00A04ED6"/>
    <w:pPr>
      <w:keepNext/>
      <w:keepLines/>
      <w:spacing w:before="280" w:after="80"/>
      <w:outlineLvl w:val="3"/>
    </w:pPr>
    <w:rPr>
      <w:color w:val="666666"/>
      <w:sz w:val="24"/>
      <w:szCs w:val="24"/>
    </w:rPr>
  </w:style>
  <w:style w:type="paragraph" w:styleId="Heading5">
    <w:name w:val="heading 5"/>
    <w:basedOn w:val="Normal1"/>
    <w:next w:val="Normal1"/>
    <w:rsid w:val="00A04ED6"/>
    <w:pPr>
      <w:keepNext/>
      <w:keepLines/>
      <w:spacing w:before="240" w:after="80"/>
      <w:outlineLvl w:val="4"/>
    </w:pPr>
    <w:rPr>
      <w:color w:val="666666"/>
    </w:rPr>
  </w:style>
  <w:style w:type="paragraph" w:styleId="Heading6">
    <w:name w:val="heading 6"/>
    <w:basedOn w:val="Normal1"/>
    <w:next w:val="Normal1"/>
    <w:rsid w:val="00A04ED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04ED6"/>
  </w:style>
  <w:style w:type="paragraph" w:styleId="Title">
    <w:name w:val="Title"/>
    <w:basedOn w:val="Normal1"/>
    <w:next w:val="Normal1"/>
    <w:rsid w:val="00A04ED6"/>
    <w:pPr>
      <w:keepNext/>
      <w:keepLines/>
      <w:spacing w:after="60"/>
    </w:pPr>
    <w:rPr>
      <w:sz w:val="52"/>
      <w:szCs w:val="52"/>
    </w:rPr>
  </w:style>
  <w:style w:type="paragraph" w:styleId="Subtitle">
    <w:name w:val="Subtitle"/>
    <w:basedOn w:val="Normal1"/>
    <w:next w:val="Normal1"/>
    <w:rsid w:val="00A04ED6"/>
    <w:pPr>
      <w:keepNext/>
      <w:keepLines/>
      <w:spacing w:after="320"/>
    </w:pPr>
    <w:rPr>
      <w:color w:val="666666"/>
      <w:sz w:val="30"/>
      <w:szCs w:val="30"/>
    </w:rPr>
  </w:style>
  <w:style w:type="table" w:customStyle="1" w:styleId="a">
    <w:name w:val="a"/>
    <w:basedOn w:val="TableNormal"/>
    <w:rsid w:val="00A04ED6"/>
    <w:tblPr>
      <w:tblStyleRowBandSize w:val="1"/>
      <w:tblStyleColBandSize w:val="1"/>
      <w:tblCellMar>
        <w:top w:w="100" w:type="dxa"/>
        <w:left w:w="100" w:type="dxa"/>
        <w:bottom w:w="100" w:type="dxa"/>
        <w:right w:w="100" w:type="dxa"/>
      </w:tblCellMar>
    </w:tblPr>
  </w:style>
  <w:style w:type="table" w:customStyle="1" w:styleId="a0">
    <w:name w:val="a0"/>
    <w:basedOn w:val="TableNormal"/>
    <w:rsid w:val="00A04ED6"/>
    <w:tblPr>
      <w:tblStyleRowBandSize w:val="1"/>
      <w:tblStyleColBandSize w:val="1"/>
      <w:tblCellMar>
        <w:top w:w="100" w:type="dxa"/>
        <w:left w:w="100" w:type="dxa"/>
        <w:bottom w:w="100" w:type="dxa"/>
        <w:right w:w="100" w:type="dxa"/>
      </w:tblCellMar>
    </w:tblPr>
  </w:style>
  <w:style w:type="table" w:customStyle="1" w:styleId="a1">
    <w:name w:val="a1"/>
    <w:basedOn w:val="TableNormal"/>
    <w:rsid w:val="00A04ED6"/>
    <w:tblPr>
      <w:tblStyleRowBandSize w:val="1"/>
      <w:tblStyleColBandSize w:val="1"/>
      <w:tblCellMar>
        <w:top w:w="100" w:type="dxa"/>
        <w:left w:w="100" w:type="dxa"/>
        <w:bottom w:w="100" w:type="dxa"/>
        <w:right w:w="100" w:type="dxa"/>
      </w:tblCellMar>
    </w:tblPr>
  </w:style>
  <w:style w:type="table" w:customStyle="1" w:styleId="a2">
    <w:name w:val="a2"/>
    <w:basedOn w:val="TableNormal"/>
    <w:rsid w:val="00A04ED6"/>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04ED6"/>
    <w:pPr>
      <w:spacing w:line="240" w:lineRule="auto"/>
    </w:pPr>
    <w:rPr>
      <w:sz w:val="20"/>
      <w:szCs w:val="20"/>
    </w:rPr>
  </w:style>
  <w:style w:type="character" w:customStyle="1" w:styleId="CommentTextChar">
    <w:name w:val="Comment Text Char"/>
    <w:basedOn w:val="DefaultParagraphFont"/>
    <w:link w:val="CommentText"/>
    <w:uiPriority w:val="99"/>
    <w:semiHidden/>
    <w:rsid w:val="00A04ED6"/>
    <w:rPr>
      <w:sz w:val="20"/>
      <w:szCs w:val="20"/>
    </w:rPr>
  </w:style>
  <w:style w:type="character" w:styleId="CommentReference">
    <w:name w:val="annotation reference"/>
    <w:basedOn w:val="DefaultParagraphFont"/>
    <w:uiPriority w:val="99"/>
    <w:semiHidden/>
    <w:unhideWhenUsed/>
    <w:rsid w:val="00A04ED6"/>
    <w:rPr>
      <w:sz w:val="16"/>
      <w:szCs w:val="16"/>
    </w:rPr>
  </w:style>
  <w:style w:type="paragraph" w:styleId="BalloonText">
    <w:name w:val="Balloon Text"/>
    <w:basedOn w:val="Normal"/>
    <w:link w:val="BalloonTextChar"/>
    <w:uiPriority w:val="99"/>
    <w:semiHidden/>
    <w:unhideWhenUsed/>
    <w:rsid w:val="00C830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0C2"/>
    <w:rPr>
      <w:rFonts w:ascii="Tahoma" w:hAnsi="Tahoma" w:cs="Tahoma"/>
      <w:sz w:val="16"/>
      <w:szCs w:val="16"/>
    </w:rPr>
  </w:style>
  <w:style w:type="paragraph" w:styleId="Header">
    <w:name w:val="header"/>
    <w:basedOn w:val="Normal"/>
    <w:link w:val="HeaderChar"/>
    <w:uiPriority w:val="99"/>
    <w:unhideWhenUsed/>
    <w:rsid w:val="00E30DFE"/>
    <w:pPr>
      <w:tabs>
        <w:tab w:val="center" w:pos="4680"/>
        <w:tab w:val="right" w:pos="9360"/>
      </w:tabs>
      <w:spacing w:line="240" w:lineRule="auto"/>
    </w:pPr>
  </w:style>
  <w:style w:type="character" w:customStyle="1" w:styleId="HeaderChar">
    <w:name w:val="Header Char"/>
    <w:basedOn w:val="DefaultParagraphFont"/>
    <w:link w:val="Header"/>
    <w:uiPriority w:val="99"/>
    <w:rsid w:val="00E30DFE"/>
  </w:style>
  <w:style w:type="paragraph" w:styleId="Footer">
    <w:name w:val="footer"/>
    <w:basedOn w:val="Normal"/>
    <w:link w:val="FooterChar"/>
    <w:uiPriority w:val="99"/>
    <w:unhideWhenUsed/>
    <w:rsid w:val="00E30DFE"/>
    <w:pPr>
      <w:tabs>
        <w:tab w:val="center" w:pos="4680"/>
        <w:tab w:val="right" w:pos="9360"/>
      </w:tabs>
      <w:spacing w:line="240" w:lineRule="auto"/>
    </w:pPr>
  </w:style>
  <w:style w:type="character" w:customStyle="1" w:styleId="FooterChar">
    <w:name w:val="Footer Char"/>
    <w:basedOn w:val="DefaultParagraphFont"/>
    <w:link w:val="Footer"/>
    <w:uiPriority w:val="99"/>
    <w:rsid w:val="00E30DFE"/>
  </w:style>
  <w:style w:type="paragraph" w:styleId="TOCHeading">
    <w:name w:val="TOC Heading"/>
    <w:basedOn w:val="Heading1"/>
    <w:next w:val="Normal"/>
    <w:uiPriority w:val="39"/>
    <w:semiHidden/>
    <w:unhideWhenUsed/>
    <w:qFormat/>
    <w:rsid w:val="00E30DF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30DFE"/>
    <w:pPr>
      <w:spacing w:after="100"/>
    </w:pPr>
  </w:style>
  <w:style w:type="character" w:styleId="Hyperlink">
    <w:name w:val="Hyperlink"/>
    <w:basedOn w:val="DefaultParagraphFont"/>
    <w:uiPriority w:val="99"/>
    <w:unhideWhenUsed/>
    <w:rsid w:val="00E30DFE"/>
    <w:rPr>
      <w:color w:val="0000FF" w:themeColor="hyperlink"/>
      <w:u w:val="single"/>
    </w:rPr>
  </w:style>
  <w:style w:type="paragraph" w:styleId="ListParagraph">
    <w:name w:val="List Paragraph"/>
    <w:basedOn w:val="Normal"/>
    <w:uiPriority w:val="34"/>
    <w:qFormat/>
    <w:rsid w:val="00DC120F"/>
    <w:pPr>
      <w:ind w:left="720"/>
      <w:contextualSpacing/>
    </w:pPr>
  </w:style>
  <w:style w:type="paragraph" w:styleId="TOC2">
    <w:name w:val="toc 2"/>
    <w:basedOn w:val="Normal"/>
    <w:next w:val="Normal"/>
    <w:autoRedefine/>
    <w:uiPriority w:val="39"/>
    <w:unhideWhenUsed/>
    <w:rsid w:val="00FE5A1F"/>
    <w:pPr>
      <w:spacing w:after="100"/>
      <w:ind w:left="220"/>
    </w:pPr>
  </w:style>
  <w:style w:type="paragraph" w:styleId="NoSpacing">
    <w:name w:val="No Spacing"/>
    <w:link w:val="NoSpacingChar"/>
    <w:uiPriority w:val="1"/>
    <w:qFormat/>
    <w:rsid w:val="003E474B"/>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3E474B"/>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hicalconsumer.org/company-profile/tesco-pl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D8184435AD54692A5A13383BDDC2544"/>
        <w:category>
          <w:name w:val="General"/>
          <w:gallery w:val="placeholder"/>
        </w:category>
        <w:types>
          <w:type w:val="bbPlcHdr"/>
        </w:types>
        <w:behaviors>
          <w:behavior w:val="content"/>
        </w:behaviors>
        <w:guid w:val="{48A21818-47D9-4302-9E4C-408DD6F19306}"/>
      </w:docPartPr>
      <w:docPartBody>
        <w:p w:rsidR="00000000" w:rsidRDefault="00453B09" w:rsidP="00453B09">
          <w:pPr>
            <w:pStyle w:val="4D8184435AD54692A5A13383BDDC2544"/>
          </w:pPr>
          <w:r>
            <w:rPr>
              <w:color w:val="2F5496" w:themeColor="accent1" w:themeShade="BF"/>
              <w:sz w:val="24"/>
              <w:szCs w:val="24"/>
            </w:rPr>
            <w:t>[Company name]</w:t>
          </w:r>
        </w:p>
      </w:docPartBody>
    </w:docPart>
    <w:docPart>
      <w:docPartPr>
        <w:name w:val="19B0163D48334D76BD8F422A0CD9C395"/>
        <w:category>
          <w:name w:val="General"/>
          <w:gallery w:val="placeholder"/>
        </w:category>
        <w:types>
          <w:type w:val="bbPlcHdr"/>
        </w:types>
        <w:behaviors>
          <w:behavior w:val="content"/>
        </w:behaviors>
        <w:guid w:val="{11C24149-0A8B-4263-9CE9-9B3E3C60D86D}"/>
      </w:docPartPr>
      <w:docPartBody>
        <w:p w:rsidR="00000000" w:rsidRDefault="00453B09" w:rsidP="00453B09">
          <w:pPr>
            <w:pStyle w:val="19B0163D48334D76BD8F422A0CD9C395"/>
          </w:pPr>
          <w:r>
            <w:rPr>
              <w:rFonts w:asciiTheme="majorHAnsi" w:eastAsiaTheme="majorEastAsia" w:hAnsiTheme="majorHAnsi" w:cstheme="majorBidi"/>
              <w:color w:val="4472C4" w:themeColor="accent1"/>
              <w:sz w:val="88"/>
              <w:szCs w:val="88"/>
            </w:rPr>
            <w:t>[Document title]</w:t>
          </w:r>
        </w:p>
      </w:docPartBody>
    </w:docPart>
    <w:docPart>
      <w:docPartPr>
        <w:name w:val="0FA36F4071DF406CB75FB1D95F8172C3"/>
        <w:category>
          <w:name w:val="General"/>
          <w:gallery w:val="placeholder"/>
        </w:category>
        <w:types>
          <w:type w:val="bbPlcHdr"/>
        </w:types>
        <w:behaviors>
          <w:behavior w:val="content"/>
        </w:behaviors>
        <w:guid w:val="{01BBF275-DCAA-4C3D-8069-8BFAB7CC10C4}"/>
      </w:docPartPr>
      <w:docPartBody>
        <w:p w:rsidR="00000000" w:rsidRDefault="00453B09" w:rsidP="00453B09">
          <w:pPr>
            <w:pStyle w:val="0FA36F4071DF406CB75FB1D95F8172C3"/>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B09"/>
    <w:rsid w:val="00453B09"/>
    <w:rsid w:val="00B24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8184435AD54692A5A13383BDDC2544">
    <w:name w:val="4D8184435AD54692A5A13383BDDC2544"/>
    <w:rsid w:val="00453B09"/>
  </w:style>
  <w:style w:type="paragraph" w:customStyle="1" w:styleId="19B0163D48334D76BD8F422A0CD9C395">
    <w:name w:val="19B0163D48334D76BD8F422A0CD9C395"/>
    <w:rsid w:val="00453B09"/>
  </w:style>
  <w:style w:type="paragraph" w:customStyle="1" w:styleId="0FA36F4071DF406CB75FB1D95F8172C3">
    <w:name w:val="0FA36F4071DF406CB75FB1D95F8172C3"/>
    <w:rsid w:val="00453B09"/>
  </w:style>
  <w:style w:type="paragraph" w:customStyle="1" w:styleId="93B62003EC2343F8A982418C36A85296">
    <w:name w:val="93B62003EC2343F8A982418C36A85296"/>
    <w:rsid w:val="00453B09"/>
  </w:style>
  <w:style w:type="paragraph" w:customStyle="1" w:styleId="4044D0652B004A07BC3C1B3F49B4392F">
    <w:name w:val="4044D0652B004A07BC3C1B3F49B4392F"/>
    <w:rsid w:val="00453B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CF523-09D9-4E0A-A4A6-EA15B876A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17</Pages>
  <Words>4764</Words>
  <Characters>27161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Azmah Qurban 1711197</Company>
  <LinksUpToDate>false</LinksUpToDate>
  <CharactersWithSpaces>31862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Dr Olu Adegbite</dc:subject>
  <dc:creator/>
  <cp:lastModifiedBy>Shoaib Qurban</cp:lastModifiedBy>
  <cp:revision>4</cp:revision>
  <dcterms:created xsi:type="dcterms:W3CDTF">2020-03-12T23:15:00Z</dcterms:created>
  <dcterms:modified xsi:type="dcterms:W3CDTF">2020-03-13T00:07:00Z</dcterms:modified>
</cp:coreProperties>
</file>