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556E9" w14:textId="77777777" w:rsidR="00115C13" w:rsidRDefault="00102626" w:rsidP="00161EF3">
      <w:pPr>
        <w:spacing w:after="0" w:line="360" w:lineRule="auto"/>
        <w:jc w:val="center"/>
        <w:rPr>
          <w:rFonts w:ascii="Arial" w:hAnsi="Arial" w:cs="Arial"/>
          <w:sz w:val="24"/>
        </w:rPr>
      </w:pPr>
      <w:r>
        <w:rPr>
          <w:noProof/>
          <w:lang w:val="en-US"/>
        </w:rPr>
        <w:drawing>
          <wp:inline distT="0" distB="0" distL="0" distR="0" wp14:anchorId="39D2D52C" wp14:editId="6848BAC5">
            <wp:extent cx="1920240" cy="768877"/>
            <wp:effectExtent l="0" t="0" r="3810"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35163" cy="774852"/>
                    </a:xfrm>
                    <a:prstGeom prst="rect">
                      <a:avLst/>
                    </a:prstGeom>
                    <a:noFill/>
                    <a:ln>
                      <a:noFill/>
                    </a:ln>
                  </pic:spPr>
                </pic:pic>
              </a:graphicData>
            </a:graphic>
          </wp:inline>
        </w:drawing>
      </w:r>
    </w:p>
    <w:p w14:paraId="00F0AA54" w14:textId="77777777" w:rsidR="00F8474C" w:rsidRPr="00161EF3" w:rsidRDefault="00F8474C" w:rsidP="00161EF3">
      <w:pPr>
        <w:spacing w:after="0" w:line="360" w:lineRule="auto"/>
        <w:jc w:val="center"/>
        <w:rPr>
          <w:rFonts w:ascii="Arial" w:hAnsi="Arial" w:cs="Arial"/>
          <w:sz w:val="30"/>
          <w:szCs w:val="28"/>
        </w:rPr>
      </w:pPr>
    </w:p>
    <w:p w14:paraId="2DE5AB3C" w14:textId="77777777" w:rsidR="00161EF3" w:rsidRDefault="00161EF3" w:rsidP="00161EF3">
      <w:pPr>
        <w:spacing w:after="0" w:line="276" w:lineRule="auto"/>
        <w:jc w:val="center"/>
        <w:rPr>
          <w:rFonts w:ascii="Arial" w:hAnsi="Arial" w:cs="Arial"/>
          <w:sz w:val="30"/>
          <w:szCs w:val="28"/>
          <w:lang w:val="en-US"/>
        </w:rPr>
      </w:pPr>
      <w:proofErr w:type="spellStart"/>
      <w:r w:rsidRPr="00161EF3">
        <w:rPr>
          <w:rFonts w:ascii="Arial" w:hAnsi="Arial" w:cs="Arial"/>
          <w:b/>
          <w:bCs/>
          <w:sz w:val="30"/>
          <w:szCs w:val="28"/>
          <w:lang w:val="en-US"/>
        </w:rPr>
        <w:t>Programme</w:t>
      </w:r>
      <w:proofErr w:type="spellEnd"/>
      <w:r w:rsidRPr="00161EF3">
        <w:rPr>
          <w:rFonts w:ascii="Arial" w:hAnsi="Arial" w:cs="Arial"/>
          <w:b/>
          <w:bCs/>
          <w:sz w:val="30"/>
          <w:szCs w:val="28"/>
          <w:lang w:val="en-US"/>
        </w:rPr>
        <w:t>:</w:t>
      </w:r>
      <w:r w:rsidRPr="00161EF3">
        <w:rPr>
          <w:rFonts w:ascii="Arial" w:hAnsi="Arial" w:cs="Arial"/>
          <w:sz w:val="30"/>
          <w:szCs w:val="28"/>
          <w:lang w:val="en-US"/>
        </w:rPr>
        <w:t xml:space="preserve"> Master of Business Administration (MBA)</w:t>
      </w:r>
    </w:p>
    <w:p w14:paraId="1ACF015E" w14:textId="77777777" w:rsidR="00C0662B" w:rsidRPr="00161EF3" w:rsidRDefault="00C0662B" w:rsidP="00161EF3">
      <w:pPr>
        <w:spacing w:after="0" w:line="276" w:lineRule="auto"/>
        <w:jc w:val="center"/>
        <w:rPr>
          <w:rFonts w:ascii="Arial" w:hAnsi="Arial" w:cs="Arial"/>
          <w:sz w:val="30"/>
          <w:szCs w:val="28"/>
          <w:lang w:val="en-US"/>
        </w:rPr>
      </w:pPr>
    </w:p>
    <w:p w14:paraId="5EE6DD29" w14:textId="77777777" w:rsidR="00161EF3" w:rsidRDefault="00161EF3" w:rsidP="00161EF3">
      <w:pPr>
        <w:spacing w:after="0" w:line="276" w:lineRule="auto"/>
        <w:jc w:val="center"/>
        <w:rPr>
          <w:rFonts w:ascii="Arial" w:hAnsi="Arial" w:cs="Arial"/>
          <w:sz w:val="24"/>
          <w:lang w:val="en-US"/>
        </w:rPr>
      </w:pPr>
      <w:r w:rsidRPr="00F8474C">
        <w:rPr>
          <w:rFonts w:ascii="Arial" w:hAnsi="Arial" w:cs="Arial"/>
          <w:b/>
          <w:bCs/>
          <w:sz w:val="24"/>
          <w:lang w:val="en-US"/>
        </w:rPr>
        <w:t>Module:</w:t>
      </w:r>
      <w:r w:rsidRPr="00F8474C">
        <w:rPr>
          <w:rFonts w:ascii="Arial" w:hAnsi="Arial" w:cs="Arial"/>
          <w:sz w:val="24"/>
          <w:lang w:val="en-US"/>
        </w:rPr>
        <w:t xml:space="preserve"> </w:t>
      </w:r>
      <w:r w:rsidRPr="002D02E9">
        <w:rPr>
          <w:rFonts w:ascii="Arial" w:hAnsi="Arial" w:cs="Arial"/>
          <w:sz w:val="24"/>
          <w:lang w:val="en-US"/>
        </w:rPr>
        <w:t>Marketing Management</w:t>
      </w:r>
    </w:p>
    <w:p w14:paraId="113C08C9" w14:textId="77777777" w:rsidR="00C0662B" w:rsidRDefault="00C0662B" w:rsidP="00161EF3">
      <w:pPr>
        <w:spacing w:after="0" w:line="276" w:lineRule="auto"/>
        <w:jc w:val="center"/>
        <w:rPr>
          <w:rFonts w:ascii="Arial" w:hAnsi="Arial" w:cs="Arial"/>
          <w:sz w:val="24"/>
          <w:lang w:val="en-US"/>
        </w:rPr>
      </w:pPr>
    </w:p>
    <w:p w14:paraId="2BC3174F" w14:textId="59BF48DB" w:rsidR="00F8474C" w:rsidRDefault="00161EF3" w:rsidP="00161EF3">
      <w:pPr>
        <w:spacing w:after="0" w:line="360" w:lineRule="auto"/>
        <w:jc w:val="center"/>
        <w:rPr>
          <w:rFonts w:ascii="Arial" w:hAnsi="Arial" w:cs="Arial"/>
          <w:sz w:val="24"/>
          <w:lang w:val="en-US"/>
        </w:rPr>
      </w:pPr>
      <w:r w:rsidRPr="00F8474C">
        <w:rPr>
          <w:rFonts w:ascii="Arial" w:hAnsi="Arial" w:cs="Arial"/>
          <w:b/>
          <w:bCs/>
          <w:sz w:val="24"/>
          <w:lang w:val="en-US"/>
        </w:rPr>
        <w:t>Module Code:</w:t>
      </w:r>
      <w:r>
        <w:rPr>
          <w:rFonts w:ascii="Arial" w:hAnsi="Arial" w:cs="Arial"/>
          <w:sz w:val="24"/>
          <w:lang w:val="en-US"/>
        </w:rPr>
        <w:t xml:space="preserve"> LCMB7024</w:t>
      </w:r>
    </w:p>
    <w:p w14:paraId="65AAF8A0" w14:textId="77777777" w:rsidR="00161EF3" w:rsidRDefault="00161EF3" w:rsidP="00161EF3">
      <w:pPr>
        <w:spacing w:after="0" w:line="360" w:lineRule="auto"/>
        <w:jc w:val="center"/>
        <w:rPr>
          <w:rFonts w:ascii="Arial" w:hAnsi="Arial" w:cs="Arial"/>
          <w:sz w:val="24"/>
          <w:lang w:val="en-US"/>
        </w:rPr>
      </w:pPr>
    </w:p>
    <w:p w14:paraId="6FAAE947" w14:textId="77777777" w:rsidR="00161EF3" w:rsidRDefault="00161EF3" w:rsidP="00161EF3">
      <w:pPr>
        <w:spacing w:after="0" w:line="276" w:lineRule="auto"/>
        <w:jc w:val="center"/>
        <w:rPr>
          <w:rFonts w:ascii="Arial" w:hAnsi="Arial" w:cs="Arial"/>
          <w:sz w:val="24"/>
          <w:lang w:val="en-US"/>
        </w:rPr>
      </w:pPr>
      <w:r w:rsidRPr="00F8474C">
        <w:rPr>
          <w:rFonts w:ascii="Arial" w:hAnsi="Arial" w:cs="Arial"/>
          <w:b/>
          <w:bCs/>
          <w:sz w:val="24"/>
          <w:lang w:val="en-US"/>
        </w:rPr>
        <w:t>Assessment</w:t>
      </w:r>
      <w:r>
        <w:rPr>
          <w:rFonts w:ascii="Arial" w:hAnsi="Arial" w:cs="Arial"/>
          <w:b/>
          <w:bCs/>
          <w:sz w:val="24"/>
          <w:lang w:val="en-US"/>
        </w:rPr>
        <w:t xml:space="preserve"> Component - 1</w:t>
      </w:r>
    </w:p>
    <w:p w14:paraId="04D1620B" w14:textId="77777777" w:rsidR="00161EF3" w:rsidRDefault="00161EF3" w:rsidP="00161EF3">
      <w:pPr>
        <w:spacing w:after="0" w:line="360" w:lineRule="auto"/>
        <w:jc w:val="both"/>
        <w:rPr>
          <w:rFonts w:ascii="Arial" w:hAnsi="Arial" w:cs="Arial"/>
          <w:sz w:val="24"/>
          <w:lang w:val="en-US"/>
        </w:rPr>
      </w:pPr>
    </w:p>
    <w:p w14:paraId="2C5DDFD8" w14:textId="77777777" w:rsidR="00161EF3" w:rsidRPr="00161EF3" w:rsidRDefault="00161EF3" w:rsidP="00161EF3">
      <w:pPr>
        <w:spacing w:after="0" w:line="360" w:lineRule="auto"/>
        <w:jc w:val="both"/>
        <w:rPr>
          <w:rFonts w:ascii="Arial" w:hAnsi="Arial" w:cs="Arial"/>
          <w:sz w:val="14"/>
          <w:szCs w:val="12"/>
        </w:rPr>
      </w:pPr>
    </w:p>
    <w:p w14:paraId="7661ED6A" w14:textId="77777777" w:rsidR="00E451FB" w:rsidRPr="00536411" w:rsidRDefault="00102626" w:rsidP="00102626">
      <w:pPr>
        <w:spacing w:after="0" w:line="276" w:lineRule="auto"/>
        <w:jc w:val="center"/>
        <w:rPr>
          <w:rFonts w:ascii="Arial" w:hAnsi="Arial" w:cs="Arial"/>
          <w:b/>
          <w:sz w:val="24"/>
          <w:szCs w:val="24"/>
          <w:lang w:val="en-US"/>
        </w:rPr>
      </w:pPr>
      <w:r w:rsidRPr="00536411">
        <w:rPr>
          <w:rFonts w:ascii="Arial" w:hAnsi="Arial" w:cs="Arial"/>
          <w:b/>
          <w:sz w:val="24"/>
          <w:szCs w:val="24"/>
          <w:lang w:val="en-US"/>
        </w:rPr>
        <w:t>‘‘</w:t>
      </w:r>
      <w:r w:rsidR="005362A7" w:rsidRPr="00536411">
        <w:rPr>
          <w:rFonts w:ascii="Arial" w:hAnsi="Arial" w:cs="Arial"/>
          <w:b/>
          <w:sz w:val="24"/>
          <w:szCs w:val="24"/>
          <w:lang w:val="en-US"/>
        </w:rPr>
        <w:t>Marketing Environment Analysis for Pioneers and Followers’’</w:t>
      </w:r>
    </w:p>
    <w:p w14:paraId="2B1BF8B5" w14:textId="760422EF" w:rsidR="00E451FB" w:rsidRDefault="00E451FB" w:rsidP="00161EF3">
      <w:pPr>
        <w:spacing w:after="0" w:line="276" w:lineRule="auto"/>
        <w:rPr>
          <w:rFonts w:ascii="Arial" w:hAnsi="Arial" w:cs="Arial"/>
          <w:sz w:val="24"/>
          <w:lang w:val="en-US"/>
        </w:rPr>
      </w:pPr>
    </w:p>
    <w:p w14:paraId="6B2107A0" w14:textId="77777777" w:rsidR="00E451FB" w:rsidRDefault="00E451FB" w:rsidP="00102626">
      <w:pPr>
        <w:spacing w:after="0" w:line="276" w:lineRule="auto"/>
        <w:jc w:val="center"/>
        <w:rPr>
          <w:rFonts w:ascii="Arial" w:hAnsi="Arial" w:cs="Arial"/>
          <w:sz w:val="24"/>
          <w:lang w:val="en-US"/>
        </w:rPr>
      </w:pPr>
    </w:p>
    <w:p w14:paraId="6D2E7717" w14:textId="73E751D1" w:rsidR="00E451FB" w:rsidRPr="00161EF3" w:rsidRDefault="00F8474C" w:rsidP="00161EF3">
      <w:pPr>
        <w:spacing w:after="0" w:line="276" w:lineRule="auto"/>
        <w:ind w:left="2160" w:firstLine="720"/>
        <w:rPr>
          <w:rFonts w:ascii="Arial" w:hAnsi="Arial" w:cs="Arial"/>
          <w:sz w:val="24"/>
          <w:lang w:val="en-US"/>
        </w:rPr>
      </w:pPr>
      <w:r w:rsidRPr="00161EF3">
        <w:rPr>
          <w:rFonts w:ascii="Arial" w:hAnsi="Arial" w:cs="Arial"/>
          <w:sz w:val="24"/>
          <w:lang w:val="en-US"/>
        </w:rPr>
        <w:t xml:space="preserve">Student </w:t>
      </w:r>
      <w:r w:rsidR="00116E25" w:rsidRPr="00161EF3">
        <w:rPr>
          <w:rFonts w:ascii="Arial" w:hAnsi="Arial" w:cs="Arial"/>
          <w:sz w:val="24"/>
          <w:lang w:val="en-US"/>
        </w:rPr>
        <w:t>Nam</w:t>
      </w:r>
      <w:r w:rsidR="00116E25">
        <w:rPr>
          <w:rFonts w:ascii="Arial" w:hAnsi="Arial" w:cs="Arial"/>
          <w:sz w:val="24"/>
          <w:lang w:val="en-US"/>
        </w:rPr>
        <w:t>e:</w:t>
      </w:r>
      <w:r w:rsidR="00D64B0F" w:rsidRPr="00161EF3">
        <w:rPr>
          <w:rFonts w:ascii="Arial" w:hAnsi="Arial" w:cs="Arial"/>
          <w:sz w:val="24"/>
          <w:lang w:val="en-US"/>
        </w:rPr>
        <w:t xml:space="preserve"> </w:t>
      </w:r>
      <w:r w:rsidR="00706EB2">
        <w:rPr>
          <w:rFonts w:ascii="Arial" w:hAnsi="Arial" w:cs="Arial"/>
          <w:sz w:val="24"/>
          <w:lang w:val="en-US"/>
        </w:rPr>
        <w:t xml:space="preserve">Maame </w:t>
      </w:r>
      <w:proofErr w:type="spellStart"/>
      <w:r w:rsidR="00706EB2">
        <w:rPr>
          <w:rFonts w:ascii="Arial" w:hAnsi="Arial" w:cs="Arial"/>
          <w:sz w:val="24"/>
          <w:lang w:val="en-US"/>
        </w:rPr>
        <w:t>Pinamang</w:t>
      </w:r>
      <w:proofErr w:type="spellEnd"/>
      <w:r w:rsidR="00706EB2">
        <w:rPr>
          <w:rFonts w:ascii="Arial" w:hAnsi="Arial" w:cs="Arial"/>
          <w:sz w:val="24"/>
          <w:lang w:val="en-US"/>
        </w:rPr>
        <w:t xml:space="preserve"> Bonsu</w:t>
      </w:r>
    </w:p>
    <w:p w14:paraId="2A9B91D6" w14:textId="39B97FFC" w:rsidR="00E451FB" w:rsidRDefault="00F8474C" w:rsidP="00161EF3">
      <w:pPr>
        <w:spacing w:after="0" w:line="276" w:lineRule="auto"/>
        <w:ind w:left="2160" w:firstLine="720"/>
        <w:rPr>
          <w:rFonts w:ascii="Arial" w:hAnsi="Arial" w:cs="Arial"/>
          <w:sz w:val="24"/>
          <w:lang w:val="en-US"/>
        </w:rPr>
      </w:pPr>
      <w:r w:rsidRPr="00161EF3">
        <w:rPr>
          <w:rFonts w:ascii="Arial" w:hAnsi="Arial" w:cs="Arial"/>
          <w:sz w:val="24"/>
          <w:lang w:val="en-US"/>
        </w:rPr>
        <w:t xml:space="preserve">Student </w:t>
      </w:r>
      <w:r w:rsidR="00116E25" w:rsidRPr="00161EF3">
        <w:rPr>
          <w:rFonts w:ascii="Arial" w:hAnsi="Arial" w:cs="Arial"/>
          <w:sz w:val="24"/>
          <w:lang w:val="en-US"/>
        </w:rPr>
        <w:t>ID</w:t>
      </w:r>
      <w:r w:rsidR="00116E25">
        <w:rPr>
          <w:rFonts w:ascii="Arial" w:hAnsi="Arial" w:cs="Arial"/>
          <w:sz w:val="24"/>
          <w:lang w:val="en-US"/>
        </w:rPr>
        <w:t>:</w:t>
      </w:r>
      <w:r w:rsidR="00D64B0F">
        <w:rPr>
          <w:rFonts w:ascii="Arial" w:hAnsi="Arial" w:cs="Arial"/>
          <w:sz w:val="24"/>
          <w:lang w:val="en-US"/>
        </w:rPr>
        <w:t xml:space="preserve"> </w:t>
      </w:r>
      <w:r w:rsidR="00706EB2">
        <w:rPr>
          <w:rFonts w:ascii="Arial" w:hAnsi="Arial" w:cs="Arial"/>
          <w:sz w:val="24"/>
          <w:lang w:val="en-US"/>
        </w:rPr>
        <w:t>2217127</w:t>
      </w:r>
    </w:p>
    <w:p w14:paraId="729FBA4A" w14:textId="787410FD" w:rsidR="00B71A8C" w:rsidRDefault="00B71A8C" w:rsidP="00161EF3">
      <w:pPr>
        <w:spacing w:after="0" w:line="276" w:lineRule="auto"/>
        <w:ind w:left="2160" w:firstLine="720"/>
        <w:rPr>
          <w:rFonts w:ascii="Arial" w:hAnsi="Arial" w:cs="Arial"/>
          <w:sz w:val="24"/>
          <w:lang w:val="en-US"/>
        </w:rPr>
      </w:pPr>
      <w:r>
        <w:rPr>
          <w:rFonts w:ascii="Arial" w:hAnsi="Arial" w:cs="Arial"/>
          <w:sz w:val="24"/>
          <w:lang w:val="en-US"/>
        </w:rPr>
        <w:t xml:space="preserve">Lecturer’s: </w:t>
      </w:r>
      <w:r w:rsidR="00CD2F91">
        <w:rPr>
          <w:rFonts w:ascii="Arial" w:hAnsi="Arial" w:cs="Arial"/>
          <w:sz w:val="24"/>
          <w:lang w:val="en-US"/>
        </w:rPr>
        <w:t xml:space="preserve">Dr </w:t>
      </w:r>
      <w:proofErr w:type="spellStart"/>
      <w:r w:rsidR="00116E25">
        <w:rPr>
          <w:rFonts w:ascii="Arial" w:hAnsi="Arial" w:cs="Arial"/>
          <w:sz w:val="24"/>
          <w:lang w:val="en-US"/>
        </w:rPr>
        <w:t>Mustakkima</w:t>
      </w:r>
      <w:proofErr w:type="spellEnd"/>
      <w:r w:rsidR="00116E25">
        <w:rPr>
          <w:rFonts w:ascii="Arial" w:hAnsi="Arial" w:cs="Arial"/>
          <w:sz w:val="24"/>
          <w:lang w:val="en-US"/>
        </w:rPr>
        <w:t xml:space="preserve"> A</w:t>
      </w:r>
      <w:r w:rsidR="00025C76">
        <w:rPr>
          <w:rFonts w:ascii="Arial" w:hAnsi="Arial" w:cs="Arial"/>
          <w:sz w:val="24"/>
          <w:lang w:val="en-US"/>
        </w:rPr>
        <w:t>frin</w:t>
      </w:r>
    </w:p>
    <w:p w14:paraId="35A6D643" w14:textId="78910761" w:rsidR="00F8474C" w:rsidRPr="00F8474C" w:rsidRDefault="00161EF3" w:rsidP="00E451FB">
      <w:pPr>
        <w:spacing w:after="0" w:line="360" w:lineRule="auto"/>
        <w:jc w:val="center"/>
        <w:rPr>
          <w:rFonts w:ascii="Arial" w:hAnsi="Arial" w:cs="Arial"/>
          <w:sz w:val="24"/>
          <w:lang w:val="en-US"/>
        </w:rPr>
      </w:pPr>
      <w:r>
        <w:rPr>
          <w:rFonts w:ascii="Arial" w:hAnsi="Arial" w:cs="Arial"/>
          <w:b/>
          <w:bCs/>
          <w:sz w:val="24"/>
          <w:lang w:val="en-US"/>
        </w:rPr>
        <w:t xml:space="preserve"> </w:t>
      </w:r>
    </w:p>
    <w:p w14:paraId="5C76931E" w14:textId="0B0A8FDF" w:rsidR="00F8474C" w:rsidRDefault="00706EB2" w:rsidP="00E451FB">
      <w:pPr>
        <w:spacing w:after="0" w:line="360" w:lineRule="auto"/>
        <w:jc w:val="center"/>
        <w:rPr>
          <w:rFonts w:ascii="Arial" w:hAnsi="Arial" w:cs="Arial"/>
          <w:sz w:val="24"/>
          <w:lang w:val="en-US"/>
        </w:rPr>
      </w:pPr>
      <w:r>
        <w:rPr>
          <w:rFonts w:ascii="Arial" w:hAnsi="Arial" w:cs="Arial"/>
          <w:sz w:val="24"/>
          <w:lang w:val="en-US"/>
        </w:rPr>
        <w:t>Date of submission: 27</w:t>
      </w:r>
      <w:r w:rsidRPr="00706EB2">
        <w:rPr>
          <w:rFonts w:ascii="Arial" w:hAnsi="Arial" w:cs="Arial"/>
          <w:sz w:val="24"/>
          <w:vertAlign w:val="superscript"/>
          <w:lang w:val="en-US"/>
        </w:rPr>
        <w:t>th</w:t>
      </w:r>
      <w:r>
        <w:rPr>
          <w:rFonts w:ascii="Arial" w:hAnsi="Arial" w:cs="Arial"/>
          <w:sz w:val="24"/>
          <w:lang w:val="en-US"/>
        </w:rPr>
        <w:t xml:space="preserve"> March 2026</w:t>
      </w:r>
    </w:p>
    <w:p w14:paraId="4BF6CA60" w14:textId="77777777" w:rsidR="00F8474C" w:rsidRDefault="00F8474C">
      <w:pPr>
        <w:rPr>
          <w:rFonts w:ascii="Arial" w:hAnsi="Arial" w:cs="Arial"/>
          <w:sz w:val="24"/>
          <w:lang w:val="en-US"/>
        </w:rPr>
      </w:pPr>
      <w:r>
        <w:rPr>
          <w:rFonts w:ascii="Arial" w:hAnsi="Arial" w:cs="Arial"/>
          <w:sz w:val="24"/>
          <w:lang w:val="en-US"/>
        </w:rPr>
        <w:br w:type="page"/>
      </w:r>
    </w:p>
    <w:sdt>
      <w:sdtPr>
        <w:rPr>
          <w:rFonts w:ascii="Arial" w:eastAsiaTheme="minorHAnsi" w:hAnsi="Arial" w:cs="Arial"/>
          <w:b/>
          <w:color w:val="1F3864" w:themeColor="accent5" w:themeShade="80"/>
          <w:sz w:val="22"/>
          <w:szCs w:val="22"/>
          <w:lang w:val="en-GB"/>
        </w:rPr>
        <w:id w:val="-816567818"/>
        <w:docPartObj>
          <w:docPartGallery w:val="Table of Contents"/>
          <w:docPartUnique/>
        </w:docPartObj>
      </w:sdtPr>
      <w:sdtEndPr>
        <w:rPr>
          <w:bCs/>
          <w:noProof/>
          <w:color w:val="auto"/>
        </w:rPr>
      </w:sdtEndPr>
      <w:sdtContent>
        <w:p w14:paraId="55BEB4F7" w14:textId="77777777" w:rsidR="00D64B0F" w:rsidRPr="00EE6E83" w:rsidRDefault="001E7D23" w:rsidP="00D64B0F">
          <w:pPr>
            <w:pStyle w:val="TOCHeading"/>
            <w:spacing w:line="360" w:lineRule="auto"/>
            <w:jc w:val="center"/>
            <w:rPr>
              <w:rFonts w:ascii="Arial" w:hAnsi="Arial" w:cs="Arial"/>
              <w:b/>
              <w:color w:val="1F3864" w:themeColor="accent5" w:themeShade="80"/>
            </w:rPr>
          </w:pPr>
          <w:r w:rsidRPr="00EE6E83">
            <w:rPr>
              <w:rFonts w:ascii="Arial" w:hAnsi="Arial" w:cs="Arial"/>
              <w:b/>
              <w:color w:val="1F3864" w:themeColor="accent5" w:themeShade="80"/>
            </w:rPr>
            <w:t>TABLE OF CONTENTS</w:t>
          </w:r>
        </w:p>
        <w:p w14:paraId="10315DBF" w14:textId="77777777" w:rsidR="001E7D23" w:rsidRPr="00EE6E83" w:rsidRDefault="00D64B0F">
          <w:pPr>
            <w:pStyle w:val="TOC1"/>
            <w:tabs>
              <w:tab w:val="right" w:leader="dot" w:pos="9350"/>
            </w:tabs>
            <w:rPr>
              <w:rFonts w:ascii="Arial" w:eastAsiaTheme="minorEastAsia" w:hAnsi="Arial" w:cs="Arial"/>
              <w:noProof/>
              <w:lang w:val="en-US"/>
            </w:rPr>
          </w:pPr>
          <w:r w:rsidRPr="00EE6E83">
            <w:rPr>
              <w:rFonts w:ascii="Arial" w:hAnsi="Arial" w:cs="Arial"/>
            </w:rPr>
            <w:fldChar w:fldCharType="begin"/>
          </w:r>
          <w:r w:rsidRPr="00EE6E83">
            <w:rPr>
              <w:rFonts w:ascii="Arial" w:hAnsi="Arial" w:cs="Arial"/>
            </w:rPr>
            <w:instrText xml:space="preserve"> TOC \o "1-3" \h \z \u </w:instrText>
          </w:r>
          <w:r w:rsidRPr="00EE6E83">
            <w:rPr>
              <w:rFonts w:ascii="Arial" w:hAnsi="Arial" w:cs="Arial"/>
            </w:rPr>
            <w:fldChar w:fldCharType="separate"/>
          </w:r>
          <w:hyperlink w:anchor="_Toc224763617" w:history="1">
            <w:r w:rsidR="001E7D23" w:rsidRPr="00EE6E83">
              <w:rPr>
                <w:rStyle w:val="Hyperlink"/>
                <w:rFonts w:ascii="Arial" w:hAnsi="Arial" w:cs="Arial"/>
                <w:noProof/>
              </w:rPr>
              <w:t>INTRODUCTION</w:t>
            </w:r>
            <w:r w:rsidR="001E7D23" w:rsidRPr="00EE6E83">
              <w:rPr>
                <w:rFonts w:ascii="Arial" w:hAnsi="Arial" w:cs="Arial"/>
                <w:noProof/>
                <w:webHidden/>
              </w:rPr>
              <w:tab/>
            </w:r>
            <w:r w:rsidR="001E7D23" w:rsidRPr="00EE6E83">
              <w:rPr>
                <w:rFonts w:ascii="Arial" w:hAnsi="Arial" w:cs="Arial"/>
                <w:noProof/>
                <w:webHidden/>
              </w:rPr>
              <w:fldChar w:fldCharType="begin"/>
            </w:r>
            <w:r w:rsidR="001E7D23" w:rsidRPr="00EE6E83">
              <w:rPr>
                <w:rFonts w:ascii="Arial" w:hAnsi="Arial" w:cs="Arial"/>
                <w:noProof/>
                <w:webHidden/>
              </w:rPr>
              <w:instrText xml:space="preserve"> PAGEREF _Toc224763617 \h </w:instrText>
            </w:r>
            <w:r w:rsidR="001E7D23" w:rsidRPr="00EE6E83">
              <w:rPr>
                <w:rFonts w:ascii="Arial" w:hAnsi="Arial" w:cs="Arial"/>
                <w:noProof/>
                <w:webHidden/>
              </w:rPr>
            </w:r>
            <w:r w:rsidR="001E7D23" w:rsidRPr="00EE6E83">
              <w:rPr>
                <w:rFonts w:ascii="Arial" w:hAnsi="Arial" w:cs="Arial"/>
                <w:noProof/>
                <w:webHidden/>
              </w:rPr>
              <w:fldChar w:fldCharType="separate"/>
            </w:r>
            <w:r w:rsidR="00EE6E83">
              <w:rPr>
                <w:rFonts w:ascii="Arial" w:hAnsi="Arial" w:cs="Arial"/>
                <w:noProof/>
                <w:webHidden/>
              </w:rPr>
              <w:t>3</w:t>
            </w:r>
            <w:r w:rsidR="001E7D23" w:rsidRPr="00EE6E83">
              <w:rPr>
                <w:rFonts w:ascii="Arial" w:hAnsi="Arial" w:cs="Arial"/>
                <w:noProof/>
                <w:webHidden/>
              </w:rPr>
              <w:fldChar w:fldCharType="end"/>
            </w:r>
          </w:hyperlink>
        </w:p>
        <w:p w14:paraId="50E61F15" w14:textId="77777777" w:rsidR="001E7D23" w:rsidRPr="00EE6E83" w:rsidRDefault="001E7D23">
          <w:pPr>
            <w:pStyle w:val="TOC1"/>
            <w:tabs>
              <w:tab w:val="right" w:leader="dot" w:pos="9350"/>
            </w:tabs>
            <w:rPr>
              <w:rFonts w:ascii="Arial" w:eastAsiaTheme="minorEastAsia" w:hAnsi="Arial" w:cs="Arial"/>
              <w:noProof/>
              <w:lang w:val="en-US"/>
            </w:rPr>
          </w:pPr>
          <w:hyperlink w:anchor="_Toc224763618" w:history="1">
            <w:r w:rsidRPr="00EE6E83">
              <w:rPr>
                <w:rStyle w:val="Hyperlink"/>
                <w:rFonts w:ascii="Arial" w:hAnsi="Arial" w:cs="Arial"/>
                <w:noProof/>
                <w:lang w:val="en-US"/>
              </w:rPr>
              <w:t>TASK 1: MACRO MARKETING ENVIRONMENT ANALYSIS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_Toc224763618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3</w:t>
            </w:r>
            <w:r w:rsidRPr="00EE6E83">
              <w:rPr>
                <w:rFonts w:ascii="Arial" w:hAnsi="Arial" w:cs="Arial"/>
                <w:noProof/>
                <w:webHidden/>
              </w:rPr>
              <w:fldChar w:fldCharType="end"/>
            </w:r>
          </w:hyperlink>
        </w:p>
        <w:p w14:paraId="27435966" w14:textId="77777777" w:rsidR="001E7D23" w:rsidRPr="00EE6E83" w:rsidRDefault="001E7D23">
          <w:pPr>
            <w:pStyle w:val="TOC2"/>
            <w:tabs>
              <w:tab w:val="right" w:leader="dot" w:pos="9350"/>
            </w:tabs>
            <w:rPr>
              <w:rFonts w:ascii="Arial" w:eastAsiaTheme="minorEastAsia" w:hAnsi="Arial" w:cs="Arial"/>
              <w:noProof/>
              <w:lang w:val="en-US"/>
            </w:rPr>
          </w:pPr>
          <w:hyperlink w:anchor="_Toc224763619" w:history="1">
            <w:r w:rsidRPr="00EE6E83">
              <w:rPr>
                <w:rStyle w:val="Hyperlink"/>
                <w:rFonts w:ascii="Arial" w:hAnsi="Arial" w:cs="Arial"/>
                <w:noProof/>
                <w:lang w:val="en-US"/>
              </w:rPr>
              <w:t>1.1 Overview of Industry and Firm Positioning</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_Toc224763619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3</w:t>
            </w:r>
            <w:r w:rsidRPr="00EE6E83">
              <w:rPr>
                <w:rFonts w:ascii="Arial" w:hAnsi="Arial" w:cs="Arial"/>
                <w:noProof/>
                <w:webHidden/>
              </w:rPr>
              <w:fldChar w:fldCharType="end"/>
            </w:r>
          </w:hyperlink>
        </w:p>
        <w:p w14:paraId="5DC95FB1"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0" w:history="1">
            <w:r w:rsidRPr="00EE6E83">
              <w:rPr>
                <w:rStyle w:val="Hyperlink"/>
                <w:rFonts w:ascii="Arial" w:hAnsi="Arial" w:cs="Arial"/>
                <w:noProof/>
                <w:lang w:val="en-US"/>
              </w:rPr>
              <w:t>1.2 Macro-Environmental Factor 1: Technological Advancement</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_Toc224763620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4</w:t>
            </w:r>
            <w:r w:rsidRPr="00EE6E83">
              <w:rPr>
                <w:rFonts w:ascii="Arial" w:hAnsi="Arial" w:cs="Arial"/>
                <w:noProof/>
                <w:webHidden/>
              </w:rPr>
              <w:fldChar w:fldCharType="end"/>
            </w:r>
          </w:hyperlink>
        </w:p>
        <w:p w14:paraId="1168E7A3"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1" w:history="1">
            <w:r w:rsidRPr="00EE6E83">
              <w:rPr>
                <w:rStyle w:val="Hyperlink"/>
                <w:rFonts w:ascii="Arial" w:hAnsi="Arial" w:cs="Arial"/>
                <w:noProof/>
                <w:lang w:val="en-US"/>
              </w:rPr>
              <w:t>1.3 Macro-Environmental Factor 2: Government Policy and Regulation</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_Toc224763621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5</w:t>
            </w:r>
            <w:r w:rsidRPr="00EE6E83">
              <w:rPr>
                <w:rFonts w:ascii="Arial" w:hAnsi="Arial" w:cs="Arial"/>
                <w:noProof/>
                <w:webHidden/>
              </w:rPr>
              <w:fldChar w:fldCharType="end"/>
            </w:r>
          </w:hyperlink>
        </w:p>
        <w:p w14:paraId="008B25FF"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2" w:history="1">
            <w:r w:rsidRPr="00EE6E83">
              <w:rPr>
                <w:rStyle w:val="Hyperlink"/>
                <w:rFonts w:ascii="Arial" w:hAnsi="Arial" w:cs="Arial"/>
                <w:noProof/>
                <w:lang w:val="en-US"/>
              </w:rPr>
              <w:t>1.4 Influence on Competitive Positioning</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_Toc224763622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7</w:t>
            </w:r>
            <w:r w:rsidRPr="00EE6E83">
              <w:rPr>
                <w:rFonts w:ascii="Arial" w:hAnsi="Arial" w:cs="Arial"/>
                <w:noProof/>
                <w:webHidden/>
              </w:rPr>
              <w:fldChar w:fldCharType="end"/>
            </w:r>
          </w:hyperlink>
        </w:p>
        <w:p w14:paraId="753D4994" w14:textId="77777777" w:rsidR="001E7D23" w:rsidRPr="00EE6E83" w:rsidRDefault="001E7D23">
          <w:pPr>
            <w:pStyle w:val="TOC1"/>
            <w:tabs>
              <w:tab w:val="right" w:leader="dot" w:pos="9350"/>
            </w:tabs>
            <w:rPr>
              <w:rFonts w:ascii="Arial" w:eastAsiaTheme="minorEastAsia" w:hAnsi="Arial" w:cs="Arial"/>
              <w:noProof/>
              <w:lang w:val="en-US"/>
            </w:rPr>
          </w:pPr>
          <w:hyperlink w:anchor="_Toc224763623" w:history="1">
            <w:r w:rsidRPr="00EE6E83">
              <w:rPr>
                <w:rStyle w:val="Hyperlink"/>
                <w:rFonts w:ascii="Arial" w:hAnsi="Arial" w:cs="Arial"/>
                <w:noProof/>
                <w:lang w:val="en-US"/>
              </w:rPr>
              <w:t>TASK 2: STRATEGIC RESPONSES AND GROWTH EVALUATION</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_Toc224763623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8</w:t>
            </w:r>
            <w:r w:rsidRPr="00EE6E83">
              <w:rPr>
                <w:rFonts w:ascii="Arial" w:hAnsi="Arial" w:cs="Arial"/>
                <w:noProof/>
                <w:webHidden/>
              </w:rPr>
              <w:fldChar w:fldCharType="end"/>
            </w:r>
          </w:hyperlink>
        </w:p>
        <w:p w14:paraId="4B3C9778"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4" w:history="1">
            <w:r w:rsidRPr="00EE6E83">
              <w:rPr>
                <w:rStyle w:val="Hyperlink"/>
                <w:rFonts w:ascii="Arial" w:hAnsi="Arial" w:cs="Arial"/>
                <w:noProof/>
                <w:lang w:val="en-US"/>
              </w:rPr>
              <w:t>2.2 Application of Ansoff’s Growth Matrix</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_Toc224763624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9</w:t>
            </w:r>
            <w:r w:rsidRPr="00EE6E83">
              <w:rPr>
                <w:rFonts w:ascii="Arial" w:hAnsi="Arial" w:cs="Arial"/>
                <w:noProof/>
                <w:webHidden/>
              </w:rPr>
              <w:fldChar w:fldCharType="end"/>
            </w:r>
          </w:hyperlink>
        </w:p>
        <w:p w14:paraId="6E8BC0C4"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5" w:history="1">
            <w:r w:rsidRPr="00EE6E83">
              <w:rPr>
                <w:rStyle w:val="Hyperlink"/>
                <w:rFonts w:ascii="Arial" w:hAnsi="Arial" w:cs="Arial"/>
                <w:noProof/>
                <w:lang w:val="en-US"/>
              </w:rPr>
              <w:t>2.3 Evaluation of Strategic Effectiveness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_Toc224763625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11</w:t>
            </w:r>
            <w:r w:rsidRPr="00EE6E83">
              <w:rPr>
                <w:rFonts w:ascii="Arial" w:hAnsi="Arial" w:cs="Arial"/>
                <w:noProof/>
                <w:webHidden/>
              </w:rPr>
              <w:fldChar w:fldCharType="end"/>
            </w:r>
          </w:hyperlink>
        </w:p>
        <w:p w14:paraId="026F07CF"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6" w:history="1">
            <w:r w:rsidRPr="00EE6E83">
              <w:rPr>
                <w:rStyle w:val="Hyperlink"/>
                <w:rFonts w:ascii="Arial" w:hAnsi="Arial" w:cs="Arial"/>
                <w:noProof/>
                <w:lang w:val="en-US"/>
              </w:rPr>
              <w:t>2.4 Critical Reflection on Future Marketing Developments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_Toc224763626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11</w:t>
            </w:r>
            <w:r w:rsidRPr="00EE6E83">
              <w:rPr>
                <w:rFonts w:ascii="Arial" w:hAnsi="Arial" w:cs="Arial"/>
                <w:noProof/>
                <w:webHidden/>
              </w:rPr>
              <w:fldChar w:fldCharType="end"/>
            </w:r>
          </w:hyperlink>
        </w:p>
        <w:p w14:paraId="788B3330" w14:textId="77777777" w:rsidR="001E7D23" w:rsidRPr="00EE6E83" w:rsidRDefault="001E7D23">
          <w:pPr>
            <w:pStyle w:val="TOC2"/>
            <w:tabs>
              <w:tab w:val="right" w:leader="dot" w:pos="9350"/>
            </w:tabs>
            <w:rPr>
              <w:rFonts w:ascii="Arial" w:eastAsiaTheme="minorEastAsia" w:hAnsi="Arial" w:cs="Arial"/>
              <w:noProof/>
              <w:lang w:val="en-US"/>
            </w:rPr>
          </w:pPr>
          <w:hyperlink w:anchor="_Toc224763627" w:history="1">
            <w:r w:rsidRPr="00EE6E83">
              <w:rPr>
                <w:rStyle w:val="Hyperlink"/>
                <w:rFonts w:ascii="Arial" w:hAnsi="Arial" w:cs="Arial"/>
                <w:noProof/>
                <w:lang w:val="en-US"/>
              </w:rPr>
              <w:t>2.5 Contribution of Marketing to Organisational Success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_Toc224763627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12</w:t>
            </w:r>
            <w:r w:rsidRPr="00EE6E83">
              <w:rPr>
                <w:rFonts w:ascii="Arial" w:hAnsi="Arial" w:cs="Arial"/>
                <w:noProof/>
                <w:webHidden/>
              </w:rPr>
              <w:fldChar w:fldCharType="end"/>
            </w:r>
          </w:hyperlink>
        </w:p>
        <w:p w14:paraId="0F37B1FA" w14:textId="77777777" w:rsidR="001E7D23" w:rsidRPr="00EE6E83" w:rsidRDefault="001E7D23">
          <w:pPr>
            <w:pStyle w:val="TOC1"/>
            <w:tabs>
              <w:tab w:val="right" w:leader="dot" w:pos="9350"/>
            </w:tabs>
            <w:rPr>
              <w:rFonts w:ascii="Arial" w:eastAsiaTheme="minorEastAsia" w:hAnsi="Arial" w:cs="Arial"/>
              <w:noProof/>
              <w:lang w:val="en-US"/>
            </w:rPr>
          </w:pPr>
          <w:hyperlink w:anchor="_Toc224763628" w:history="1">
            <w:r w:rsidRPr="00EE6E83">
              <w:rPr>
                <w:rStyle w:val="Hyperlink"/>
                <w:rFonts w:ascii="Arial" w:hAnsi="Arial" w:cs="Arial"/>
                <w:noProof/>
                <w:lang w:val="en-US"/>
              </w:rPr>
              <w:t>CONCLUSION</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_Toc224763628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12</w:t>
            </w:r>
            <w:r w:rsidRPr="00EE6E83">
              <w:rPr>
                <w:rFonts w:ascii="Arial" w:hAnsi="Arial" w:cs="Arial"/>
                <w:noProof/>
                <w:webHidden/>
              </w:rPr>
              <w:fldChar w:fldCharType="end"/>
            </w:r>
          </w:hyperlink>
        </w:p>
        <w:p w14:paraId="66B37FD6" w14:textId="77777777" w:rsidR="001E7D23" w:rsidRPr="00EE6E83" w:rsidRDefault="001E7D23">
          <w:pPr>
            <w:pStyle w:val="TOC1"/>
            <w:tabs>
              <w:tab w:val="right" w:leader="dot" w:pos="9350"/>
            </w:tabs>
            <w:rPr>
              <w:rFonts w:ascii="Arial" w:eastAsiaTheme="minorEastAsia" w:hAnsi="Arial" w:cs="Arial"/>
              <w:noProof/>
              <w:lang w:val="en-US"/>
            </w:rPr>
          </w:pPr>
          <w:hyperlink w:anchor="_Toc224763629" w:history="1">
            <w:r w:rsidRPr="00EE6E83">
              <w:rPr>
                <w:rStyle w:val="Hyperlink"/>
                <w:rFonts w:ascii="Arial" w:hAnsi="Arial" w:cs="Arial"/>
                <w:noProof/>
                <w:lang w:val="en-US"/>
              </w:rPr>
              <w:t>REFERENCES</w:t>
            </w:r>
            <w:r w:rsidRPr="00EE6E83">
              <w:rPr>
                <w:rFonts w:ascii="Arial" w:hAnsi="Arial" w:cs="Arial"/>
                <w:noProof/>
                <w:webHidden/>
              </w:rPr>
              <w:tab/>
            </w:r>
            <w:r w:rsidRPr="00EE6E83">
              <w:rPr>
                <w:rFonts w:ascii="Arial" w:hAnsi="Arial" w:cs="Arial"/>
                <w:noProof/>
                <w:webHidden/>
              </w:rPr>
              <w:fldChar w:fldCharType="begin"/>
            </w:r>
            <w:r w:rsidRPr="00EE6E83">
              <w:rPr>
                <w:rFonts w:ascii="Arial" w:hAnsi="Arial" w:cs="Arial"/>
                <w:noProof/>
                <w:webHidden/>
              </w:rPr>
              <w:instrText xml:space="preserve"> PAGEREF _Toc224763629 \h </w:instrText>
            </w:r>
            <w:r w:rsidRPr="00EE6E83">
              <w:rPr>
                <w:rFonts w:ascii="Arial" w:hAnsi="Arial" w:cs="Arial"/>
                <w:noProof/>
                <w:webHidden/>
              </w:rPr>
            </w:r>
            <w:r w:rsidRPr="00EE6E83">
              <w:rPr>
                <w:rFonts w:ascii="Arial" w:hAnsi="Arial" w:cs="Arial"/>
                <w:noProof/>
                <w:webHidden/>
              </w:rPr>
              <w:fldChar w:fldCharType="separate"/>
            </w:r>
            <w:r w:rsidR="00EE6E83">
              <w:rPr>
                <w:rFonts w:ascii="Arial" w:hAnsi="Arial" w:cs="Arial"/>
                <w:noProof/>
                <w:webHidden/>
              </w:rPr>
              <w:t>14</w:t>
            </w:r>
            <w:r w:rsidRPr="00EE6E83">
              <w:rPr>
                <w:rFonts w:ascii="Arial" w:hAnsi="Arial" w:cs="Arial"/>
                <w:noProof/>
                <w:webHidden/>
              </w:rPr>
              <w:fldChar w:fldCharType="end"/>
            </w:r>
          </w:hyperlink>
        </w:p>
        <w:p w14:paraId="0F3C218B" w14:textId="77777777" w:rsidR="00D64B0F" w:rsidRPr="00EE6E83" w:rsidRDefault="00D64B0F">
          <w:pPr>
            <w:rPr>
              <w:rFonts w:ascii="Arial" w:hAnsi="Arial" w:cs="Arial"/>
            </w:rPr>
          </w:pPr>
          <w:r w:rsidRPr="00EE6E83">
            <w:rPr>
              <w:rFonts w:ascii="Arial" w:hAnsi="Arial" w:cs="Arial"/>
              <w:b/>
              <w:bCs/>
              <w:noProof/>
            </w:rPr>
            <w:fldChar w:fldCharType="end"/>
          </w:r>
        </w:p>
      </w:sdtContent>
    </w:sdt>
    <w:p w14:paraId="10DF7B16" w14:textId="77777777" w:rsidR="00F8474C" w:rsidRDefault="00F8474C" w:rsidP="00F8474C">
      <w:pPr>
        <w:spacing w:after="0" w:line="360" w:lineRule="auto"/>
        <w:jc w:val="both"/>
        <w:rPr>
          <w:rFonts w:ascii="Arial" w:hAnsi="Arial" w:cs="Arial"/>
          <w:sz w:val="24"/>
          <w:lang w:val="en-US"/>
        </w:rPr>
      </w:pPr>
    </w:p>
    <w:p w14:paraId="6881A733" w14:textId="77777777" w:rsidR="00F8474C" w:rsidRDefault="00F8474C" w:rsidP="00F8474C">
      <w:pPr>
        <w:spacing w:after="0" w:line="360" w:lineRule="auto"/>
        <w:jc w:val="both"/>
        <w:rPr>
          <w:rFonts w:ascii="Arial" w:hAnsi="Arial" w:cs="Arial"/>
          <w:sz w:val="24"/>
          <w:lang w:val="en-US"/>
        </w:rPr>
      </w:pPr>
    </w:p>
    <w:p w14:paraId="50F82FCF" w14:textId="77777777" w:rsidR="004C02B4" w:rsidRDefault="004C02B4">
      <w:pPr>
        <w:rPr>
          <w:rFonts w:ascii="Arial" w:hAnsi="Arial" w:cs="Arial"/>
          <w:b/>
          <w:bCs/>
          <w:sz w:val="24"/>
          <w:lang w:val="en-US"/>
        </w:rPr>
      </w:pPr>
      <w:r>
        <w:rPr>
          <w:rFonts w:ascii="Arial" w:hAnsi="Arial" w:cs="Arial"/>
          <w:b/>
          <w:bCs/>
          <w:sz w:val="24"/>
          <w:lang w:val="en-US"/>
        </w:rPr>
        <w:br w:type="page"/>
      </w:r>
    </w:p>
    <w:p w14:paraId="5C4F01B2" w14:textId="77777777" w:rsidR="004C02B4" w:rsidRPr="004C02B4" w:rsidRDefault="004C02B4" w:rsidP="004C02B4">
      <w:pPr>
        <w:pStyle w:val="Heading1"/>
        <w:rPr>
          <w:lang w:val="en-US"/>
        </w:rPr>
      </w:pPr>
      <w:bookmarkStart w:id="0" w:name="_Toc224763617"/>
      <w:r w:rsidRPr="004C02B4">
        <w:lastRenderedPageBreak/>
        <w:t>INTRODUCTION</w:t>
      </w:r>
      <w:bookmarkEnd w:id="0"/>
    </w:p>
    <w:p w14:paraId="5E010046" w14:textId="7D39785D" w:rsidR="001E7D23" w:rsidRDefault="00C4123D" w:rsidP="001E7D23">
      <w:pPr>
        <w:spacing w:after="0" w:line="360" w:lineRule="auto"/>
        <w:jc w:val="both"/>
        <w:rPr>
          <w:rFonts w:ascii="Arial" w:hAnsi="Arial" w:cs="Arial"/>
          <w:sz w:val="24"/>
          <w:lang w:val="en-US"/>
        </w:rPr>
      </w:pPr>
      <w:r w:rsidRPr="00C4123D">
        <w:rPr>
          <w:rFonts w:ascii="Arial" w:hAnsi="Arial" w:cs="Arial"/>
          <w:sz w:val="24"/>
          <w:lang w:val="en-US"/>
        </w:rPr>
        <w:t xml:space="preserve">Strategic marketing management increasingly requires </w:t>
      </w:r>
      <w:r w:rsidR="009C3F37" w:rsidRPr="00C4123D">
        <w:rPr>
          <w:rFonts w:ascii="Arial" w:hAnsi="Arial" w:cs="Arial"/>
          <w:sz w:val="24"/>
          <w:lang w:val="en-US"/>
        </w:rPr>
        <w:t>organi</w:t>
      </w:r>
      <w:r w:rsidR="009C3F37">
        <w:rPr>
          <w:rFonts w:ascii="Arial" w:hAnsi="Arial" w:cs="Arial"/>
          <w:sz w:val="24"/>
          <w:lang w:val="en-US"/>
        </w:rPr>
        <w:t>zations</w:t>
      </w:r>
      <w:r>
        <w:rPr>
          <w:rFonts w:ascii="Arial" w:hAnsi="Arial" w:cs="Arial"/>
          <w:sz w:val="24"/>
          <w:lang w:val="en-US"/>
        </w:rPr>
        <w:t xml:space="preserve"> to interpret and respo</w:t>
      </w:r>
      <w:r w:rsidR="001E7D23" w:rsidRPr="001E7D23">
        <w:rPr>
          <w:rFonts w:ascii="Arial" w:hAnsi="Arial" w:cs="Arial"/>
          <w:sz w:val="24"/>
          <w:lang w:val="en-US"/>
        </w:rPr>
        <w:t xml:space="preserve">nd to the shifts in the variable macro environmental forces that </w:t>
      </w:r>
      <w:r w:rsidR="003B3BC2" w:rsidRPr="001E7D23">
        <w:rPr>
          <w:rFonts w:ascii="Arial" w:hAnsi="Arial" w:cs="Arial"/>
          <w:sz w:val="24"/>
          <w:lang w:val="en-US"/>
        </w:rPr>
        <w:t>shaped</w:t>
      </w:r>
      <w:r w:rsidR="001E7D23" w:rsidRPr="001E7D23">
        <w:rPr>
          <w:rFonts w:ascii="Arial" w:hAnsi="Arial" w:cs="Arial"/>
          <w:sz w:val="24"/>
          <w:lang w:val="en-US"/>
        </w:rPr>
        <w:t xml:space="preserve"> the competitive position and </w:t>
      </w:r>
      <w:r w:rsidR="009C3F37" w:rsidRPr="001E7D23">
        <w:rPr>
          <w:rFonts w:ascii="Arial" w:hAnsi="Arial" w:cs="Arial"/>
          <w:sz w:val="24"/>
          <w:lang w:val="en-US"/>
        </w:rPr>
        <w:t>long-term</w:t>
      </w:r>
      <w:r w:rsidR="001E7D23" w:rsidRPr="001E7D23">
        <w:rPr>
          <w:rFonts w:ascii="Arial" w:hAnsi="Arial" w:cs="Arial"/>
          <w:sz w:val="24"/>
          <w:lang w:val="en-US"/>
        </w:rPr>
        <w:t xml:space="preserve"> survival. </w:t>
      </w:r>
      <w:r w:rsidR="009C3F37" w:rsidRPr="001E7D23">
        <w:rPr>
          <w:rFonts w:ascii="Arial" w:hAnsi="Arial" w:cs="Arial"/>
          <w:sz w:val="24"/>
          <w:lang w:val="en-US"/>
        </w:rPr>
        <w:t>Success</w:t>
      </w:r>
      <w:r w:rsidR="001E7D23" w:rsidRPr="001E7D23">
        <w:rPr>
          <w:rFonts w:ascii="Arial" w:hAnsi="Arial" w:cs="Arial"/>
          <w:sz w:val="24"/>
          <w:lang w:val="en-US"/>
        </w:rPr>
        <w:t xml:space="preserve">, the political, economic, social and technological aspects of macro marketing environment is a resounding causal element of strategy in </w:t>
      </w:r>
      <w:r w:rsidR="009C3F37" w:rsidRPr="001E7D23">
        <w:rPr>
          <w:rFonts w:ascii="Arial" w:hAnsi="Arial" w:cs="Arial"/>
          <w:sz w:val="24"/>
          <w:lang w:val="en-US"/>
        </w:rPr>
        <w:t>organizations</w:t>
      </w:r>
      <w:r w:rsidR="001E7D23" w:rsidRPr="001E7D23">
        <w:rPr>
          <w:rFonts w:ascii="Arial" w:hAnsi="Arial" w:cs="Arial"/>
          <w:sz w:val="24"/>
          <w:lang w:val="en-US"/>
        </w:rPr>
        <w:t xml:space="preserve"> where the rate of innovation is high, and the intensity of rivalry is on the high side (</w:t>
      </w:r>
      <w:proofErr w:type="spellStart"/>
      <w:r w:rsidR="001E7D23" w:rsidRPr="001E7D23">
        <w:rPr>
          <w:rFonts w:ascii="Arial" w:hAnsi="Arial" w:cs="Arial"/>
          <w:sz w:val="24"/>
          <w:lang w:val="en-US"/>
        </w:rPr>
        <w:t>Czinkota</w:t>
      </w:r>
      <w:proofErr w:type="spellEnd"/>
      <w:r w:rsidR="001E7D23" w:rsidRPr="001E7D23">
        <w:rPr>
          <w:rFonts w:ascii="Arial" w:hAnsi="Arial" w:cs="Arial"/>
          <w:sz w:val="24"/>
          <w:lang w:val="en-US"/>
        </w:rPr>
        <w:t xml:space="preserve"> et al., 2021). The </w:t>
      </w:r>
      <w:r w:rsidR="0041360A" w:rsidRPr="001E7D23">
        <w:rPr>
          <w:rFonts w:ascii="Arial" w:hAnsi="Arial" w:cs="Arial"/>
          <w:sz w:val="24"/>
          <w:lang w:val="en-US"/>
        </w:rPr>
        <w:t>way</w:t>
      </w:r>
      <w:r w:rsidR="001E7D23" w:rsidRPr="001E7D23">
        <w:rPr>
          <w:rFonts w:ascii="Arial" w:hAnsi="Arial" w:cs="Arial"/>
          <w:sz w:val="24"/>
          <w:lang w:val="en-US"/>
        </w:rPr>
        <w:t xml:space="preserve"> companies </w:t>
      </w:r>
      <w:r w:rsidR="005749E3" w:rsidRPr="001E7D23">
        <w:rPr>
          <w:rFonts w:ascii="Arial" w:hAnsi="Arial" w:cs="Arial"/>
          <w:sz w:val="24"/>
          <w:lang w:val="en-US"/>
        </w:rPr>
        <w:t>operate</w:t>
      </w:r>
      <w:r w:rsidR="001E7D23" w:rsidRPr="001E7D23">
        <w:rPr>
          <w:rFonts w:ascii="Arial" w:hAnsi="Arial" w:cs="Arial"/>
          <w:sz w:val="24"/>
          <w:lang w:val="en-US"/>
        </w:rPr>
        <w:t xml:space="preserve"> in such situations is often to implement pioneer or follower strategies, the latter possessing various advantages and risks depending on the situation in the environment (Dreiling and Bican, 2022).</w:t>
      </w:r>
    </w:p>
    <w:p w14:paraId="67746BDF" w14:textId="1D749535"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It is a critical analysis report of the macro-environmental factors of two </w:t>
      </w:r>
      <w:r w:rsidR="00CD1412" w:rsidRPr="001E7D23">
        <w:rPr>
          <w:rFonts w:ascii="Arial" w:hAnsi="Arial" w:cs="Arial"/>
          <w:sz w:val="24"/>
          <w:lang w:val="en-US"/>
        </w:rPr>
        <w:t>organizations</w:t>
      </w:r>
      <w:r w:rsidRPr="001E7D23">
        <w:rPr>
          <w:rFonts w:ascii="Arial" w:hAnsi="Arial" w:cs="Arial"/>
          <w:sz w:val="24"/>
          <w:lang w:val="en-US"/>
        </w:rPr>
        <w:t xml:space="preserve"> in the international electric vehicle (EV) market namely </w:t>
      </w:r>
      <w:r w:rsidR="00905E39" w:rsidRPr="002E1868">
        <w:rPr>
          <w:rFonts w:ascii="Arial" w:hAnsi="Arial" w:cs="Arial"/>
          <w:b/>
          <w:bCs/>
          <w:sz w:val="24"/>
          <w:lang w:val="en-US"/>
        </w:rPr>
        <w:t>Tesla</w:t>
      </w:r>
      <w:r w:rsidR="00905E39" w:rsidRPr="00AF6789">
        <w:rPr>
          <w:rFonts w:ascii="Arial" w:hAnsi="Arial" w:cs="Arial"/>
          <w:b/>
          <w:bCs/>
          <w:sz w:val="24"/>
          <w:lang w:val="en-US"/>
        </w:rPr>
        <w:t>,</w:t>
      </w:r>
      <w:r w:rsidRPr="00AF6789">
        <w:rPr>
          <w:rFonts w:ascii="Arial" w:hAnsi="Arial" w:cs="Arial"/>
          <w:b/>
          <w:bCs/>
          <w:sz w:val="24"/>
          <w:lang w:val="en-US"/>
        </w:rPr>
        <w:t xml:space="preserve"> the pioneer </w:t>
      </w:r>
      <w:r w:rsidR="00CD1412" w:rsidRPr="00AF6789">
        <w:rPr>
          <w:rFonts w:ascii="Arial" w:hAnsi="Arial" w:cs="Arial"/>
          <w:b/>
          <w:bCs/>
          <w:sz w:val="24"/>
          <w:lang w:val="en-US"/>
        </w:rPr>
        <w:t>organization</w:t>
      </w:r>
      <w:r w:rsidRPr="00AF6789">
        <w:rPr>
          <w:rFonts w:ascii="Arial" w:hAnsi="Arial" w:cs="Arial"/>
          <w:b/>
          <w:bCs/>
          <w:sz w:val="24"/>
          <w:lang w:val="en-US"/>
        </w:rPr>
        <w:t xml:space="preserve"> and</w:t>
      </w:r>
      <w:r w:rsidRPr="001E7D23">
        <w:rPr>
          <w:rFonts w:ascii="Arial" w:hAnsi="Arial" w:cs="Arial"/>
          <w:sz w:val="24"/>
          <w:lang w:val="en-US"/>
        </w:rPr>
        <w:t xml:space="preserve"> </w:t>
      </w:r>
      <w:r w:rsidRPr="002E1868">
        <w:rPr>
          <w:rFonts w:ascii="Arial" w:hAnsi="Arial" w:cs="Arial"/>
          <w:b/>
          <w:bCs/>
          <w:sz w:val="24"/>
          <w:lang w:val="en-US"/>
        </w:rPr>
        <w:t>BYD</w:t>
      </w:r>
      <w:r w:rsidRPr="001E7D23">
        <w:rPr>
          <w:rFonts w:ascii="Arial" w:hAnsi="Arial" w:cs="Arial"/>
          <w:sz w:val="24"/>
          <w:lang w:val="en-US"/>
        </w:rPr>
        <w:t xml:space="preserve"> </w:t>
      </w:r>
      <w:r w:rsidRPr="00AF6789">
        <w:rPr>
          <w:rFonts w:ascii="Arial" w:hAnsi="Arial" w:cs="Arial"/>
          <w:b/>
          <w:bCs/>
          <w:sz w:val="24"/>
          <w:lang w:val="en-US"/>
        </w:rPr>
        <w:t xml:space="preserve">that is the follower </w:t>
      </w:r>
      <w:r w:rsidR="00CD1412" w:rsidRPr="00AF6789">
        <w:rPr>
          <w:rFonts w:ascii="Arial" w:hAnsi="Arial" w:cs="Arial"/>
          <w:b/>
          <w:bCs/>
          <w:sz w:val="24"/>
          <w:lang w:val="en-US"/>
        </w:rPr>
        <w:t>organization</w:t>
      </w:r>
      <w:r w:rsidRPr="001E7D23">
        <w:rPr>
          <w:rFonts w:ascii="Arial" w:hAnsi="Arial" w:cs="Arial"/>
          <w:sz w:val="24"/>
          <w:lang w:val="en-US"/>
        </w:rPr>
        <w:t xml:space="preserve">. The impact and influence of two macro-environmental forces, </w:t>
      </w:r>
      <w:r w:rsidR="00EF43D6">
        <w:rPr>
          <w:rFonts w:ascii="Arial" w:hAnsi="Arial" w:cs="Arial"/>
          <w:sz w:val="24"/>
          <w:lang w:val="en-US"/>
        </w:rPr>
        <w:t>that is</w:t>
      </w:r>
      <w:r w:rsidRPr="001E7D23">
        <w:rPr>
          <w:rFonts w:ascii="Arial" w:hAnsi="Arial" w:cs="Arial"/>
          <w:sz w:val="24"/>
          <w:lang w:val="en-US"/>
        </w:rPr>
        <w:t xml:space="preserve">, </w:t>
      </w:r>
      <w:r w:rsidR="005749E3" w:rsidRPr="001E7D23">
        <w:rPr>
          <w:rFonts w:ascii="Arial" w:hAnsi="Arial" w:cs="Arial"/>
          <w:sz w:val="24"/>
          <w:lang w:val="en-US"/>
        </w:rPr>
        <w:t>technological</w:t>
      </w:r>
      <w:r w:rsidRPr="001E7D23">
        <w:rPr>
          <w:rFonts w:ascii="Arial" w:hAnsi="Arial" w:cs="Arial"/>
          <w:sz w:val="24"/>
          <w:lang w:val="en-US"/>
        </w:rPr>
        <w:t xml:space="preserve"> advancement and </w:t>
      </w:r>
      <w:r w:rsidR="005749E3" w:rsidRPr="001E7D23">
        <w:rPr>
          <w:rFonts w:ascii="Arial" w:hAnsi="Arial" w:cs="Arial"/>
          <w:sz w:val="24"/>
          <w:lang w:val="en-US"/>
        </w:rPr>
        <w:t>government</w:t>
      </w:r>
      <w:r w:rsidRPr="001E7D23">
        <w:rPr>
          <w:rFonts w:ascii="Arial" w:hAnsi="Arial" w:cs="Arial"/>
          <w:sz w:val="24"/>
          <w:lang w:val="en-US"/>
        </w:rPr>
        <w:t xml:space="preserve"> policy, are examined to establish the impact they have on </w:t>
      </w:r>
      <w:r w:rsidR="00A534AC" w:rsidRPr="001E7D23">
        <w:rPr>
          <w:rFonts w:ascii="Arial" w:hAnsi="Arial" w:cs="Arial"/>
          <w:sz w:val="24"/>
          <w:lang w:val="en-US"/>
        </w:rPr>
        <w:t>competitive</w:t>
      </w:r>
      <w:r w:rsidRPr="001E7D23">
        <w:rPr>
          <w:rFonts w:ascii="Arial" w:hAnsi="Arial" w:cs="Arial"/>
          <w:sz w:val="24"/>
          <w:lang w:val="en-US"/>
        </w:rPr>
        <w:t xml:space="preserve"> positioning. On this, the report evaluates the strategic responses under the framework of Porters Generic Strategies and Ansoff Growth Matrix according to which each of the firms is also able to sustain the growth and its competitive advantage.</w:t>
      </w:r>
    </w:p>
    <w:p w14:paraId="785B402C" w14:textId="77777777" w:rsidR="001E7D23" w:rsidRPr="004C02B4" w:rsidRDefault="001E7D23" w:rsidP="001E7D23">
      <w:pPr>
        <w:pStyle w:val="Heading1"/>
        <w:rPr>
          <w:lang w:val="en-US"/>
        </w:rPr>
      </w:pPr>
      <w:bookmarkStart w:id="1" w:name="_Toc224763618"/>
      <w:r w:rsidRPr="004C02B4">
        <w:rPr>
          <w:lang w:val="en-US"/>
        </w:rPr>
        <w:t>TASK 1: MACRO MARKETING ENVIRONMENT ANALYSIS</w:t>
      </w:r>
      <w:bookmarkEnd w:id="1"/>
    </w:p>
    <w:p w14:paraId="5FB9C2FB" w14:textId="77777777" w:rsidR="001E7D23" w:rsidRPr="004C02B4" w:rsidRDefault="001E7D23" w:rsidP="001E7D23">
      <w:pPr>
        <w:pStyle w:val="Heading2"/>
        <w:rPr>
          <w:lang w:val="en-US"/>
        </w:rPr>
      </w:pPr>
      <w:bookmarkStart w:id="2" w:name="_Toc224763619"/>
      <w:r w:rsidRPr="004C02B4">
        <w:rPr>
          <w:lang w:val="en-US"/>
        </w:rPr>
        <w:t>1.1 Overview of Industry and Firm Positioning</w:t>
      </w:r>
      <w:bookmarkEnd w:id="2"/>
    </w:p>
    <w:p w14:paraId="7479FFB5" w14:textId="68336E66"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issue of sustainability, the forces of regulation and the development of </w:t>
      </w:r>
      <w:r w:rsidR="00265293" w:rsidRPr="001E7D23">
        <w:rPr>
          <w:rFonts w:ascii="Arial" w:hAnsi="Arial" w:cs="Arial"/>
          <w:sz w:val="24"/>
          <w:lang w:val="en-US"/>
        </w:rPr>
        <w:t>technology</w:t>
      </w:r>
      <w:r w:rsidRPr="001E7D23">
        <w:rPr>
          <w:rFonts w:ascii="Arial" w:hAnsi="Arial" w:cs="Arial"/>
          <w:sz w:val="24"/>
          <w:lang w:val="en-US"/>
        </w:rPr>
        <w:t xml:space="preserve"> have made the increase of EV industry exponential. As we all know, Tesla is an innovator with early presence, brand position, and an innovative business strategy. On the other hand, BYD is a follower model that is cost-efficient, scales rapidly, as well as adapts already existing technologies (Peng et al., 2021).</w:t>
      </w:r>
    </w:p>
    <w:p w14:paraId="0753AB82"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First-mover advantages Pioneers tend to possess first-mover advantages (brand and technology), and they risk high risks and costs of investment. The reduced uncertainty, on the part of the followers, and greater technologies, in turn, can advantage them and be ahead of pioneers in the evolution of the industry (Dreiling and Bican, 2022).</w:t>
      </w:r>
    </w:p>
    <w:p w14:paraId="2FE74B4E" w14:textId="77777777" w:rsidR="001E7D23" w:rsidRDefault="001E7D23" w:rsidP="001E7D23">
      <w:pPr>
        <w:pStyle w:val="Heading2"/>
        <w:rPr>
          <w:lang w:val="en-US"/>
        </w:rPr>
      </w:pPr>
      <w:bookmarkStart w:id="3" w:name="_Toc224763620"/>
      <w:r>
        <w:rPr>
          <w:lang w:val="en-US"/>
        </w:rPr>
        <w:lastRenderedPageBreak/>
        <w:t>1.2 Macro-Environmental Factor 1: Technological Advancement</w:t>
      </w:r>
      <w:bookmarkEnd w:id="3"/>
    </w:p>
    <w:p w14:paraId="5740C833" w14:textId="496FA7F0"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reason is that one of the macro-environmental forces, which influence the EV </w:t>
      </w:r>
      <w:r w:rsidR="00B0048D" w:rsidRPr="001E7D23">
        <w:rPr>
          <w:rFonts w:ascii="Arial" w:hAnsi="Arial" w:cs="Arial"/>
          <w:sz w:val="24"/>
          <w:lang w:val="en-US"/>
        </w:rPr>
        <w:t>industry,</w:t>
      </w:r>
      <w:r w:rsidRPr="001E7D23">
        <w:rPr>
          <w:rFonts w:ascii="Arial" w:hAnsi="Arial" w:cs="Arial"/>
          <w:sz w:val="24"/>
          <w:lang w:val="en-US"/>
        </w:rPr>
        <w:t xml:space="preserve"> is technological innovation, is overwhelming. The rapid development of the technology of batteries, artificial intelligence, and autonomous driving systems have potential opportunities and threats.</w:t>
      </w:r>
    </w:p>
    <w:p w14:paraId="6B4D36B3"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One of the strongest competitive advantages that Tesla has been having is technological leadership. Investment in proprietary battery technology and software ecosystems along with differentiation and brand equity has been reinforced. This can be discussed as correlated to the statement that the organization operating under the conditions of the dynamic environment must keep innovating to be ahead of its rivals (Karpenko et al., 2021). However, this is also exposing Tesla to a costly cost of research and development and technology risk.</w:t>
      </w:r>
    </w:p>
    <w:p w14:paraId="0C3859A1" w14:textId="46FDE2D4"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As a follower, BYD works in another mode </w:t>
      </w:r>
      <w:r w:rsidR="002C6177" w:rsidRPr="001E7D23">
        <w:rPr>
          <w:rFonts w:ascii="Arial" w:hAnsi="Arial" w:cs="Arial"/>
          <w:sz w:val="24"/>
          <w:lang w:val="en-US"/>
        </w:rPr>
        <w:t>based</w:t>
      </w:r>
      <w:r w:rsidRPr="001E7D23">
        <w:rPr>
          <w:rFonts w:ascii="Arial" w:hAnsi="Arial" w:cs="Arial"/>
          <w:sz w:val="24"/>
          <w:lang w:val="en-US"/>
        </w:rPr>
        <w:t xml:space="preserve"> on the old technologies and focusing on innovations enhancement. This will provide cost saving as well as speedy scalability. The assumption is that the imitation strategies may be potentially effective not to reject the occurrence of </w:t>
      </w:r>
      <w:r w:rsidR="002C6177" w:rsidRPr="001E7D23">
        <w:rPr>
          <w:rFonts w:ascii="Arial" w:hAnsi="Arial" w:cs="Arial"/>
          <w:sz w:val="24"/>
          <w:lang w:val="en-US"/>
        </w:rPr>
        <w:t>further</w:t>
      </w:r>
      <w:r w:rsidRPr="001E7D23">
        <w:rPr>
          <w:rFonts w:ascii="Arial" w:hAnsi="Arial" w:cs="Arial"/>
          <w:sz w:val="24"/>
          <w:lang w:val="en-US"/>
        </w:rPr>
        <w:t xml:space="preserve"> evolution in any dynamic setting as it is possible to reduce the risks and take advantage of a matured technology (Peng et al., 2021). As such, BYD benefits the technological diffusion, since Tesla is </w:t>
      </w:r>
      <w:r w:rsidR="002C6177" w:rsidRPr="001E7D23">
        <w:rPr>
          <w:rFonts w:ascii="Arial" w:hAnsi="Arial" w:cs="Arial"/>
          <w:sz w:val="24"/>
          <w:lang w:val="en-US"/>
        </w:rPr>
        <w:t>leading</w:t>
      </w:r>
      <w:r w:rsidRPr="001E7D23">
        <w:rPr>
          <w:rFonts w:ascii="Arial" w:hAnsi="Arial" w:cs="Arial"/>
          <w:sz w:val="24"/>
          <w:lang w:val="en-US"/>
        </w:rPr>
        <w:t xml:space="preserve"> innovations.</w:t>
      </w:r>
    </w:p>
    <w:p w14:paraId="68D33ED7" w14:textId="77777777" w:rsidR="004C02B4" w:rsidRPr="004C02B4" w:rsidRDefault="002D02E9" w:rsidP="004C02B4">
      <w:pPr>
        <w:spacing w:after="0" w:line="360" w:lineRule="auto"/>
        <w:jc w:val="center"/>
        <w:rPr>
          <w:rFonts w:ascii="Arial" w:hAnsi="Arial" w:cs="Arial"/>
          <w:sz w:val="24"/>
          <w:lang w:val="en-US"/>
        </w:rPr>
      </w:pPr>
      <w:r w:rsidRPr="002D02E9">
        <w:rPr>
          <w:rFonts w:ascii="Arial" w:hAnsi="Arial" w:cs="Arial"/>
          <w:noProof/>
          <w:sz w:val="24"/>
          <w:lang w:val="en-US"/>
        </w:rPr>
        <w:lastRenderedPageBreak/>
        <w:drawing>
          <wp:inline distT="0" distB="0" distL="0" distR="0" wp14:anchorId="48EA3F13" wp14:editId="5D8286AE">
            <wp:extent cx="5943600" cy="46742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674235"/>
                    </a:xfrm>
                    <a:prstGeom prst="rect">
                      <a:avLst/>
                    </a:prstGeom>
                  </pic:spPr>
                </pic:pic>
              </a:graphicData>
            </a:graphic>
          </wp:inline>
        </w:drawing>
      </w:r>
    </w:p>
    <w:p w14:paraId="0B1EB7A5" w14:textId="77777777" w:rsidR="004C02B4"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b/>
          <w:bCs/>
          <w:i/>
          <w:color w:val="1F3864" w:themeColor="accent5" w:themeShade="80"/>
          <w:sz w:val="20"/>
          <w:lang w:val="en-US"/>
        </w:rPr>
        <w:t>Figure 1: Impact of Technological Environment on Pioneer vs Follower Firms</w:t>
      </w:r>
      <w:r w:rsidR="002D02E9" w:rsidRPr="00B634BD">
        <w:rPr>
          <w:rFonts w:ascii="Arial" w:hAnsi="Arial" w:cs="Arial"/>
          <w:b/>
          <w:bCs/>
          <w:i/>
          <w:color w:val="1F3864" w:themeColor="accent5" w:themeShade="80"/>
          <w:sz w:val="20"/>
          <w:lang w:val="en-US"/>
        </w:rPr>
        <w:t xml:space="preserve"> (self-created)</w:t>
      </w:r>
    </w:p>
    <w:p w14:paraId="3477D9E2" w14:textId="77777777" w:rsidR="004C02B4" w:rsidRPr="00B634BD" w:rsidRDefault="004C02B4" w:rsidP="00B634BD">
      <w:pPr>
        <w:spacing w:after="0" w:line="360" w:lineRule="auto"/>
        <w:jc w:val="center"/>
        <w:rPr>
          <w:rFonts w:ascii="Arial" w:hAnsi="Arial" w:cs="Arial"/>
          <w:i/>
          <w:color w:val="1F3864" w:themeColor="accent5" w:themeShade="80"/>
          <w:sz w:val="20"/>
          <w:lang w:val="en-US"/>
        </w:rPr>
      </w:pPr>
      <w:r w:rsidRPr="00B634BD">
        <w:rPr>
          <w:rFonts w:ascii="Arial" w:hAnsi="Arial" w:cs="Arial"/>
          <w:i/>
          <w:color w:val="1F3864" w:themeColor="accent5" w:themeShade="80"/>
          <w:sz w:val="20"/>
          <w:lang w:val="en-US"/>
        </w:rPr>
        <w:t>(Source: Peng et al., 2021; Karpenko et al., 2021)</w:t>
      </w:r>
    </w:p>
    <w:p w14:paraId="74EE7BA1" w14:textId="77777777" w:rsidR="004C02B4" w:rsidRPr="004C02B4" w:rsidRDefault="004C02B4" w:rsidP="004C02B4">
      <w:pPr>
        <w:spacing w:after="0" w:line="360" w:lineRule="auto"/>
        <w:jc w:val="both"/>
        <w:rPr>
          <w:rFonts w:ascii="Arial" w:hAnsi="Arial" w:cs="Arial"/>
          <w:sz w:val="24"/>
          <w:lang w:val="en-US"/>
        </w:rPr>
      </w:pPr>
    </w:p>
    <w:p w14:paraId="7C09C918" w14:textId="77777777" w:rsidR="004C02B4" w:rsidRPr="004C02B4" w:rsidRDefault="004C02B4" w:rsidP="001E7D23">
      <w:pPr>
        <w:pStyle w:val="Heading2"/>
        <w:rPr>
          <w:lang w:val="en-US"/>
        </w:rPr>
      </w:pPr>
      <w:bookmarkStart w:id="4" w:name="_Toc224763621"/>
      <w:r w:rsidRPr="004C02B4">
        <w:rPr>
          <w:lang w:val="en-US"/>
        </w:rPr>
        <w:t>1.3 Macro-Environmental Factor 2: Government Policy and Regulation</w:t>
      </w:r>
      <w:bookmarkEnd w:id="4"/>
    </w:p>
    <w:p w14:paraId="1E74966E"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The government policies influence the market of EVs, since the subsidies, policies on emotions, and laws protecting the environment have a significant impact on this market. These policies stimulate and hinder the market processes and influence the strategies.</w:t>
      </w:r>
    </w:p>
    <w:p w14:paraId="79BBC569" w14:textId="52EDBC2B"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There have been early efforts of government stimulus in the United States and Europe to favor Tesla entry and expansion in its activities. The subsidies and tax </w:t>
      </w:r>
      <w:r w:rsidR="005876F2" w:rsidRPr="001E7D23">
        <w:rPr>
          <w:rFonts w:ascii="Arial" w:hAnsi="Arial" w:cs="Arial"/>
          <w:sz w:val="24"/>
          <w:lang w:val="en-US"/>
        </w:rPr>
        <w:t>credit</w:t>
      </w:r>
      <w:r w:rsidRPr="001E7D23">
        <w:rPr>
          <w:rFonts w:ascii="Arial" w:hAnsi="Arial" w:cs="Arial"/>
          <w:sz w:val="24"/>
          <w:lang w:val="en-US"/>
        </w:rPr>
        <w:t xml:space="preserve"> boosted the consumption by the consumers and Tesla managed to establish a favorable position in the market. However, there are grave risks of subsidy policy adjustment and increasing regulatory stress. As there has been a gradual depletion of incentives and increased compliance by governments, Tesla has become less operational and financially </w:t>
      </w:r>
      <w:r w:rsidRPr="001E7D23">
        <w:rPr>
          <w:rFonts w:ascii="Arial" w:hAnsi="Arial" w:cs="Arial"/>
          <w:sz w:val="24"/>
          <w:lang w:val="en-US"/>
        </w:rPr>
        <w:lastRenderedPageBreak/>
        <w:t>challenged. Besides this, there are also the problem of geopolitical tensions and the barrier to trade that further complicates the global expansion.</w:t>
      </w:r>
    </w:p>
    <w:p w14:paraId="339149FA" w14:textId="11881BF5"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BYD has been able to capitalize on the assistance provided by the Chinese government that comprises of subsidies, infrastructure and </w:t>
      </w:r>
      <w:r w:rsidR="00CD1412" w:rsidRPr="001E7D23">
        <w:rPr>
          <w:rFonts w:ascii="Arial" w:hAnsi="Arial" w:cs="Arial"/>
          <w:sz w:val="24"/>
          <w:lang w:val="en-US"/>
        </w:rPr>
        <w:t>favorable</w:t>
      </w:r>
      <w:r w:rsidRPr="001E7D23">
        <w:rPr>
          <w:rFonts w:ascii="Arial" w:hAnsi="Arial" w:cs="Arial"/>
          <w:sz w:val="24"/>
          <w:lang w:val="en-US"/>
        </w:rPr>
        <w:t xml:space="preserve"> industrial policies. This has assisted in developing fast, economies of scale and </w:t>
      </w:r>
      <w:r w:rsidR="00150AF9" w:rsidRPr="001E7D23">
        <w:rPr>
          <w:rFonts w:ascii="Arial" w:hAnsi="Arial" w:cs="Arial"/>
          <w:sz w:val="24"/>
          <w:lang w:val="en-US"/>
        </w:rPr>
        <w:t>establishing</w:t>
      </w:r>
      <w:r w:rsidRPr="001E7D23">
        <w:rPr>
          <w:rFonts w:ascii="Arial" w:hAnsi="Arial" w:cs="Arial"/>
          <w:sz w:val="24"/>
          <w:lang w:val="en-US"/>
        </w:rPr>
        <w:t xml:space="preserve"> competitiveness in local and international </w:t>
      </w:r>
      <w:r w:rsidR="00D141CA" w:rsidRPr="001E7D23">
        <w:rPr>
          <w:rFonts w:ascii="Arial" w:hAnsi="Arial" w:cs="Arial"/>
          <w:sz w:val="24"/>
          <w:lang w:val="en-US"/>
        </w:rPr>
        <w:t>markets</w:t>
      </w:r>
      <w:r w:rsidRPr="001E7D23">
        <w:rPr>
          <w:rFonts w:ascii="Arial" w:hAnsi="Arial" w:cs="Arial"/>
          <w:sz w:val="24"/>
          <w:lang w:val="en-US"/>
        </w:rPr>
        <w:t xml:space="preserve">. Otieno et al. (2020) </w:t>
      </w:r>
      <w:r w:rsidR="00EA6BC6" w:rsidRPr="001E7D23">
        <w:rPr>
          <w:rFonts w:ascii="Arial" w:hAnsi="Arial" w:cs="Arial"/>
          <w:sz w:val="24"/>
          <w:lang w:val="en-US"/>
        </w:rPr>
        <w:t>states</w:t>
      </w:r>
      <w:r w:rsidRPr="001E7D23">
        <w:rPr>
          <w:rFonts w:ascii="Arial" w:hAnsi="Arial" w:cs="Arial"/>
          <w:sz w:val="24"/>
          <w:lang w:val="en-US"/>
        </w:rPr>
        <w:t xml:space="preserve"> that the variables associated with macro-environment, such as the government policy, directly affect </w:t>
      </w:r>
      <w:r w:rsidR="002C11AD" w:rsidRPr="001E7D23">
        <w:rPr>
          <w:rFonts w:ascii="Arial" w:hAnsi="Arial" w:cs="Arial"/>
          <w:sz w:val="24"/>
          <w:lang w:val="en-US"/>
        </w:rPr>
        <w:t>organizational</w:t>
      </w:r>
      <w:r w:rsidRPr="001E7D23">
        <w:rPr>
          <w:rFonts w:ascii="Arial" w:hAnsi="Arial" w:cs="Arial"/>
          <w:sz w:val="24"/>
          <w:lang w:val="en-US"/>
        </w:rPr>
        <w:t xml:space="preserve"> performance because the level of strategic opportunity and the allocation of resources </w:t>
      </w:r>
      <w:r w:rsidR="00D141CA" w:rsidRPr="001E7D23">
        <w:rPr>
          <w:rFonts w:ascii="Arial" w:hAnsi="Arial" w:cs="Arial"/>
          <w:sz w:val="24"/>
          <w:lang w:val="en-US"/>
        </w:rPr>
        <w:t>depend</w:t>
      </w:r>
      <w:r w:rsidRPr="001E7D23">
        <w:rPr>
          <w:rFonts w:ascii="Arial" w:hAnsi="Arial" w:cs="Arial"/>
          <w:sz w:val="24"/>
          <w:lang w:val="en-US"/>
        </w:rPr>
        <w:t xml:space="preserve"> directly on it.</w:t>
      </w:r>
    </w:p>
    <w:p w14:paraId="67CFC6F9" w14:textId="35928141"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However, one can also be afraid of relying on the government. Policy changes that might result in reduced subsidies or alternations in regulatory priorities can </w:t>
      </w:r>
      <w:r w:rsidR="00D141CA" w:rsidRPr="001E7D23">
        <w:rPr>
          <w:rFonts w:ascii="Arial" w:hAnsi="Arial" w:cs="Arial"/>
          <w:sz w:val="24"/>
          <w:lang w:val="en-US"/>
        </w:rPr>
        <w:t>have</w:t>
      </w:r>
      <w:r w:rsidRPr="001E7D23">
        <w:rPr>
          <w:rFonts w:ascii="Arial" w:hAnsi="Arial" w:cs="Arial"/>
          <w:sz w:val="24"/>
          <w:lang w:val="en-US"/>
        </w:rPr>
        <w:t xml:space="preserve"> a significant impact on profitability and patterns of growth. Besides, the results of policy benefits might decline over time because the process of increasing competitive intensity increases in the national market (</w:t>
      </w:r>
      <w:proofErr w:type="spellStart"/>
      <w:r w:rsidRPr="001E7D23">
        <w:rPr>
          <w:rFonts w:ascii="Arial" w:hAnsi="Arial" w:cs="Arial"/>
          <w:sz w:val="24"/>
          <w:lang w:val="en-US"/>
        </w:rPr>
        <w:t>Priporas</w:t>
      </w:r>
      <w:proofErr w:type="spellEnd"/>
      <w:r w:rsidRPr="001E7D23">
        <w:rPr>
          <w:rFonts w:ascii="Arial" w:hAnsi="Arial" w:cs="Arial"/>
          <w:sz w:val="24"/>
          <w:lang w:val="en-US"/>
        </w:rPr>
        <w:t xml:space="preserve"> et al., 2020).</w:t>
      </w:r>
    </w:p>
    <w:p w14:paraId="29111F6A" w14:textId="77777777" w:rsidR="004C02B4" w:rsidRPr="002D02E9" w:rsidRDefault="002D02E9" w:rsidP="002D02E9">
      <w:pPr>
        <w:spacing w:before="100" w:beforeAutospacing="1" w:after="100" w:afterAutospacing="1" w:line="240" w:lineRule="auto"/>
        <w:rPr>
          <w:rFonts w:ascii="Times New Roman" w:eastAsia="Times New Roman" w:hAnsi="Times New Roman" w:cs="Times New Roman"/>
          <w:sz w:val="24"/>
          <w:szCs w:val="24"/>
          <w:lang w:val="en-US"/>
        </w:rPr>
      </w:pPr>
      <w:r w:rsidRPr="002D02E9">
        <w:rPr>
          <w:rFonts w:ascii="Times New Roman" w:eastAsia="Times New Roman" w:hAnsi="Times New Roman" w:cs="Times New Roman"/>
          <w:noProof/>
          <w:sz w:val="24"/>
          <w:szCs w:val="24"/>
          <w:lang w:val="en-US"/>
        </w:rPr>
        <w:drawing>
          <wp:inline distT="0" distB="0" distL="0" distR="0" wp14:anchorId="7375A5B0" wp14:editId="2F3E0B0C">
            <wp:extent cx="5950585" cy="3116580"/>
            <wp:effectExtent l="0" t="0" r="0" b="7620"/>
            <wp:docPr id="7" name="Picture 7" descr="C:\Users\DELL\Downloads\policy_impact_fig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C:\Users\DELL\Downloads\policy_impact_figure.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59445" cy="3121220"/>
                    </a:xfrm>
                    <a:prstGeom prst="rect">
                      <a:avLst/>
                    </a:prstGeom>
                    <a:noFill/>
                    <a:ln>
                      <a:noFill/>
                    </a:ln>
                    <a:extLst>
                      <a:ext uri="{53640926-AAD7-44D8-BBD7-CCE9431645EC}">
                        <a14:shadowObscured xmlns:a14="http://schemas.microsoft.com/office/drawing/2010/main"/>
                      </a:ext>
                    </a:extLst>
                  </pic:spPr>
                </pic:pic>
              </a:graphicData>
            </a:graphic>
          </wp:inline>
        </w:drawing>
      </w:r>
    </w:p>
    <w:p w14:paraId="10EF0100" w14:textId="77777777" w:rsidR="004C02B4"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b/>
          <w:bCs/>
          <w:i/>
          <w:color w:val="1F3864" w:themeColor="accent5" w:themeShade="80"/>
          <w:sz w:val="20"/>
          <w:lang w:val="en-US"/>
        </w:rPr>
        <w:t>Figure 2: Government Policy Impact on Competitive Position</w:t>
      </w:r>
      <w:r w:rsidR="002D02E9" w:rsidRPr="00B634BD">
        <w:rPr>
          <w:rFonts w:ascii="Arial" w:hAnsi="Arial" w:cs="Arial"/>
          <w:b/>
          <w:bCs/>
          <w:i/>
          <w:color w:val="1F3864" w:themeColor="accent5" w:themeShade="80"/>
          <w:sz w:val="20"/>
          <w:lang w:val="en-US"/>
        </w:rPr>
        <w:t xml:space="preserve"> (self-created)</w:t>
      </w:r>
    </w:p>
    <w:p w14:paraId="3C060829" w14:textId="77777777" w:rsidR="004C02B4" w:rsidRPr="00B634BD" w:rsidRDefault="004C02B4" w:rsidP="00B634BD">
      <w:pPr>
        <w:spacing w:after="0" w:line="360" w:lineRule="auto"/>
        <w:jc w:val="center"/>
        <w:rPr>
          <w:rFonts w:ascii="Arial" w:hAnsi="Arial" w:cs="Arial"/>
          <w:i/>
          <w:color w:val="1F3864" w:themeColor="accent5" w:themeShade="80"/>
          <w:sz w:val="20"/>
          <w:lang w:val="en-US"/>
        </w:rPr>
      </w:pPr>
      <w:r w:rsidRPr="00B634BD">
        <w:rPr>
          <w:rFonts w:ascii="Arial" w:hAnsi="Arial" w:cs="Arial"/>
          <w:i/>
          <w:color w:val="1F3864" w:themeColor="accent5" w:themeShade="80"/>
          <w:sz w:val="20"/>
          <w:lang w:val="en-US"/>
        </w:rPr>
        <w:t xml:space="preserve">(Source: Otieno et al., 2020; </w:t>
      </w:r>
      <w:proofErr w:type="spellStart"/>
      <w:r w:rsidRPr="00B634BD">
        <w:rPr>
          <w:rFonts w:ascii="Arial" w:hAnsi="Arial" w:cs="Arial"/>
          <w:i/>
          <w:color w:val="1F3864" w:themeColor="accent5" w:themeShade="80"/>
          <w:sz w:val="20"/>
          <w:lang w:val="en-US"/>
        </w:rPr>
        <w:t>Priporas</w:t>
      </w:r>
      <w:proofErr w:type="spellEnd"/>
      <w:r w:rsidRPr="00B634BD">
        <w:rPr>
          <w:rFonts w:ascii="Arial" w:hAnsi="Arial" w:cs="Arial"/>
          <w:i/>
          <w:color w:val="1F3864" w:themeColor="accent5" w:themeShade="80"/>
          <w:sz w:val="20"/>
          <w:lang w:val="en-US"/>
        </w:rPr>
        <w:t xml:space="preserve"> et al., 2020)</w:t>
      </w:r>
    </w:p>
    <w:p w14:paraId="4E73D859" w14:textId="77777777" w:rsidR="004C02B4" w:rsidRPr="00B634BD" w:rsidRDefault="004C02B4" w:rsidP="00B634BD">
      <w:pPr>
        <w:spacing w:after="0" w:line="360" w:lineRule="auto"/>
        <w:jc w:val="center"/>
        <w:rPr>
          <w:rFonts w:ascii="Arial" w:hAnsi="Arial" w:cs="Arial"/>
          <w:i/>
          <w:color w:val="1F3864" w:themeColor="accent5" w:themeShade="80"/>
          <w:sz w:val="20"/>
          <w:lang w:val="en-US"/>
        </w:rPr>
      </w:pPr>
    </w:p>
    <w:p w14:paraId="4D3FA4CC" w14:textId="77777777" w:rsidR="004C02B4" w:rsidRPr="004C02B4" w:rsidRDefault="004C02B4" w:rsidP="001E7D23">
      <w:pPr>
        <w:pStyle w:val="Heading2"/>
        <w:rPr>
          <w:lang w:val="en-US"/>
        </w:rPr>
      </w:pPr>
      <w:bookmarkStart w:id="5" w:name="_Toc224763622"/>
      <w:r w:rsidRPr="004C02B4">
        <w:rPr>
          <w:lang w:val="en-US"/>
        </w:rPr>
        <w:lastRenderedPageBreak/>
        <w:t>1.4 Influence on Competitive Positioning</w:t>
      </w:r>
      <w:bookmarkEnd w:id="5"/>
    </w:p>
    <w:p w14:paraId="1DA2177A" w14:textId="77777777" w:rsidR="001E7D23" w:rsidRPr="001E7D23" w:rsidRDefault="004C02B4" w:rsidP="001E7D23">
      <w:pPr>
        <w:spacing w:after="0" w:line="360" w:lineRule="auto"/>
        <w:jc w:val="both"/>
        <w:rPr>
          <w:rFonts w:ascii="Arial" w:hAnsi="Arial" w:cs="Arial"/>
          <w:sz w:val="24"/>
          <w:lang w:val="en-US"/>
        </w:rPr>
      </w:pPr>
      <w:r w:rsidRPr="004C02B4">
        <w:rPr>
          <w:rFonts w:ascii="Arial" w:hAnsi="Arial" w:cs="Arial"/>
          <w:sz w:val="24"/>
          <w:lang w:val="en-US"/>
        </w:rPr>
        <w:t xml:space="preserve">The interaction between technological advancement and government policy </w:t>
      </w:r>
      <w:r w:rsidR="001E7D23">
        <w:rPr>
          <w:rFonts w:ascii="Arial" w:hAnsi="Arial" w:cs="Arial"/>
          <w:sz w:val="24"/>
          <w:lang w:val="en-US"/>
        </w:rPr>
        <w:t>structures</w:t>
      </w:r>
      <w:r w:rsidRPr="004C02B4">
        <w:rPr>
          <w:rFonts w:ascii="Arial" w:hAnsi="Arial" w:cs="Arial"/>
          <w:sz w:val="24"/>
          <w:lang w:val="en-US"/>
        </w:rPr>
        <w:t xml:space="preserve"> the competitive positioning of both firms </w:t>
      </w:r>
      <w:r w:rsidR="001E7D23">
        <w:rPr>
          <w:rFonts w:ascii="Arial" w:hAnsi="Arial" w:cs="Arial"/>
          <w:sz w:val="24"/>
          <w:lang w:val="en-US"/>
        </w:rPr>
        <w:t>in a complex and dynamic manner</w:t>
      </w:r>
      <w:r w:rsidR="001E7D23" w:rsidRPr="001E7D23">
        <w:rPr>
          <w:rFonts w:ascii="Arial" w:hAnsi="Arial" w:cs="Arial"/>
          <w:sz w:val="24"/>
          <w:lang w:val="en-US"/>
        </w:rPr>
        <w:t>. Technological leadership justifies the differentiation strategy of Tesla as it enables the firm to levy premium prices and has strong brand equity. However, some markets lack the use of its market because of the restrictions on its operation and high costs.</w:t>
      </w:r>
    </w:p>
    <w:p w14:paraId="6E6B7657" w14:textId="1CDBA670"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On the other hand, cost leadership strategy of BYD is enhanced by the policy support and efficiency in operations. It </w:t>
      </w:r>
      <w:r w:rsidR="00623283" w:rsidRPr="001E7D23">
        <w:rPr>
          <w:rFonts w:ascii="Arial" w:hAnsi="Arial" w:cs="Arial"/>
          <w:sz w:val="24"/>
          <w:lang w:val="en-US"/>
        </w:rPr>
        <w:t>can</w:t>
      </w:r>
      <w:r w:rsidRPr="001E7D23">
        <w:rPr>
          <w:rFonts w:ascii="Arial" w:hAnsi="Arial" w:cs="Arial"/>
          <w:sz w:val="24"/>
          <w:lang w:val="en-US"/>
        </w:rPr>
        <w:t xml:space="preserve"> manufacture low-cost EVs at scale which enhances entry to </w:t>
      </w:r>
      <w:r w:rsidR="0040307E" w:rsidRPr="001E7D23">
        <w:rPr>
          <w:rFonts w:ascii="Arial" w:hAnsi="Arial" w:cs="Arial"/>
          <w:sz w:val="24"/>
          <w:lang w:val="en-US"/>
        </w:rPr>
        <w:t>market</w:t>
      </w:r>
      <w:r w:rsidRPr="001E7D23">
        <w:rPr>
          <w:rFonts w:ascii="Arial" w:hAnsi="Arial" w:cs="Arial"/>
          <w:sz w:val="24"/>
          <w:lang w:val="en-US"/>
        </w:rPr>
        <w:t xml:space="preserve"> penetration and competitiveness, particularly in novel markets. This demonstrates that the followers’ firms can utilize the external environmental conditions in achieving sustainable growth.</w:t>
      </w:r>
    </w:p>
    <w:p w14:paraId="2BA7CB56" w14:textId="36C19513"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According to the macro-environmental analysis, innovators and followers respond to the external environment in different ways, as pioneers are attentive to forces of innovation and market creation, and the followers are attentive to </w:t>
      </w:r>
      <w:r w:rsidR="00F543D2" w:rsidRPr="001E7D23">
        <w:rPr>
          <w:rFonts w:ascii="Arial" w:hAnsi="Arial" w:cs="Arial"/>
          <w:sz w:val="24"/>
          <w:lang w:val="en-US"/>
        </w:rPr>
        <w:t>adaptation</w:t>
      </w:r>
      <w:r w:rsidRPr="001E7D23">
        <w:rPr>
          <w:rFonts w:ascii="Arial" w:hAnsi="Arial" w:cs="Arial"/>
          <w:sz w:val="24"/>
          <w:lang w:val="en-US"/>
        </w:rPr>
        <w:t>, efficiency, and scalability (</w:t>
      </w:r>
      <w:proofErr w:type="spellStart"/>
      <w:r w:rsidRPr="001E7D23">
        <w:rPr>
          <w:rFonts w:ascii="Arial" w:hAnsi="Arial" w:cs="Arial"/>
          <w:sz w:val="24"/>
          <w:lang w:val="en-US"/>
        </w:rPr>
        <w:t>Pereverzieva</w:t>
      </w:r>
      <w:proofErr w:type="spellEnd"/>
      <w:r w:rsidRPr="001E7D23">
        <w:rPr>
          <w:rFonts w:ascii="Arial" w:hAnsi="Arial" w:cs="Arial"/>
          <w:sz w:val="24"/>
          <w:lang w:val="en-US"/>
        </w:rPr>
        <w:t xml:space="preserve"> et al., 2021). This is because the strategy of any method is established through proper matching of the internal capabilities and external environmental conditions which ultimately determines the success of the competition in the long run.</w:t>
      </w:r>
    </w:p>
    <w:p w14:paraId="5F307317" w14:textId="77777777" w:rsidR="004C02B4" w:rsidRPr="004C02B4" w:rsidRDefault="004C02B4" w:rsidP="004C02B4">
      <w:pPr>
        <w:spacing w:after="0" w:line="360" w:lineRule="auto"/>
        <w:jc w:val="both"/>
        <w:rPr>
          <w:rFonts w:ascii="Arial" w:hAnsi="Arial" w:cs="Arial"/>
          <w:sz w:val="24"/>
          <w:lang w:val="en-US"/>
        </w:rPr>
      </w:pPr>
    </w:p>
    <w:p w14:paraId="60BC12D1" w14:textId="77777777" w:rsidR="001E7D23" w:rsidRDefault="001E7D23">
      <w:pPr>
        <w:rPr>
          <w:rFonts w:ascii="Arial" w:hAnsi="Arial" w:cs="Arial"/>
          <w:sz w:val="24"/>
          <w:lang w:val="en-US"/>
        </w:rPr>
      </w:pPr>
      <w:r>
        <w:rPr>
          <w:rFonts w:ascii="Arial" w:hAnsi="Arial" w:cs="Arial"/>
          <w:sz w:val="24"/>
          <w:lang w:val="en-US"/>
        </w:rPr>
        <w:br w:type="page"/>
      </w:r>
    </w:p>
    <w:p w14:paraId="2A2AD77C" w14:textId="77777777" w:rsidR="004C02B4" w:rsidRPr="004C02B4" w:rsidRDefault="004C02B4" w:rsidP="004C02B4">
      <w:pPr>
        <w:pStyle w:val="Heading1"/>
        <w:rPr>
          <w:sz w:val="32"/>
          <w:lang w:val="en-US"/>
        </w:rPr>
      </w:pPr>
      <w:bookmarkStart w:id="6" w:name="_Toc224763623"/>
      <w:r w:rsidRPr="004C02B4">
        <w:rPr>
          <w:lang w:val="en-US"/>
        </w:rPr>
        <w:lastRenderedPageBreak/>
        <w:t>TASK 2: STRATEGIC RESPONSES AND GROWTH EVALUATION</w:t>
      </w:r>
      <w:bookmarkEnd w:id="6"/>
    </w:p>
    <w:p w14:paraId="489977AE" w14:textId="77777777" w:rsidR="004C02B4" w:rsidRPr="004C02B4" w:rsidRDefault="004C02B4" w:rsidP="004C02B4">
      <w:pPr>
        <w:spacing w:after="0" w:line="360" w:lineRule="auto"/>
        <w:jc w:val="both"/>
        <w:rPr>
          <w:rFonts w:ascii="Arial" w:hAnsi="Arial" w:cs="Arial"/>
          <w:b/>
          <w:bCs/>
          <w:sz w:val="24"/>
          <w:lang w:val="en-US"/>
        </w:rPr>
      </w:pPr>
      <w:r w:rsidRPr="004C02B4">
        <w:rPr>
          <w:rFonts w:ascii="Arial" w:hAnsi="Arial" w:cs="Arial"/>
          <w:b/>
          <w:bCs/>
          <w:sz w:val="24"/>
          <w:lang w:val="en-US"/>
        </w:rPr>
        <w:t>2.</w:t>
      </w:r>
      <w:r w:rsidRPr="001E7D23">
        <w:rPr>
          <w:rStyle w:val="Heading2Char"/>
        </w:rPr>
        <w:t>1</w:t>
      </w:r>
      <w:r w:rsidRPr="004C02B4">
        <w:rPr>
          <w:rFonts w:ascii="Arial" w:hAnsi="Arial" w:cs="Arial"/>
          <w:b/>
          <w:bCs/>
          <w:sz w:val="24"/>
          <w:lang w:val="en-US"/>
        </w:rPr>
        <w:t xml:space="preserve"> Application of Porter’s Generic Strategies</w:t>
      </w:r>
    </w:p>
    <w:p w14:paraId="42911A90"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The Generic Strategies created by Porter provide a powerful instrument of analysis based on which firms could plan their competitiveness via implementing the strategy of cost leadership, differentiation, or focus (Evans, 2020). It is the transparency and stability of strategic positioning which is significant in the high-dynamism industries such as electric cars as far as long- term competitive advantage is of concern.</w:t>
      </w:r>
    </w:p>
    <w:p w14:paraId="53B4E3AC"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The brand recognition and customer-oriented design are intertwined with the technological leverage that supports the prevalence of Tesla on the market as the differentiation strategy of the company resides in the ecosystem of original concepts and ideas. Besides the features of the manufactured goods, Tesla is also distinguished by the program features that presuppose advanced autonomous driving, built-in, and solid direct-to-consumer model that reduces the utilization of traditional dealership networks. This type of strategic positioning enables Tesla to charge high prices and enjoy high brand loyalty. However, differentiation also intensifies the cost burden and technological breakthrough particularly when core innovations also commence being copied by the rivals (</w:t>
      </w:r>
      <w:proofErr w:type="spellStart"/>
      <w:r w:rsidRPr="001E7D23">
        <w:rPr>
          <w:rFonts w:ascii="Arial" w:hAnsi="Arial" w:cs="Arial"/>
          <w:sz w:val="24"/>
          <w:lang w:val="en-US"/>
        </w:rPr>
        <w:t>Zairbani</w:t>
      </w:r>
      <w:proofErr w:type="spellEnd"/>
      <w:r w:rsidRPr="001E7D23">
        <w:rPr>
          <w:rFonts w:ascii="Arial" w:hAnsi="Arial" w:cs="Arial"/>
          <w:sz w:val="24"/>
          <w:lang w:val="en-US"/>
        </w:rPr>
        <w:t xml:space="preserve"> and Jaya Prakash, 2025).</w:t>
      </w:r>
    </w:p>
    <w:p w14:paraId="5D8F23C3" w14:textId="39227C8D"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Conversely, BYD is attempting to pursue its cost leadership strategy that is founded on its efficiency in its operations, vertical integration and mass production. BYD enjoys </w:t>
      </w:r>
      <w:r w:rsidR="00D1765E" w:rsidRPr="001E7D23">
        <w:rPr>
          <w:rFonts w:ascii="Arial" w:hAnsi="Arial" w:cs="Arial"/>
          <w:sz w:val="24"/>
          <w:lang w:val="en-US"/>
        </w:rPr>
        <w:t>high-cost</w:t>
      </w:r>
      <w:r w:rsidRPr="001E7D23">
        <w:rPr>
          <w:rFonts w:ascii="Arial" w:hAnsi="Arial" w:cs="Arial"/>
          <w:sz w:val="24"/>
          <w:lang w:val="en-US"/>
        </w:rPr>
        <w:t xml:space="preserve"> advantages due to its control over its key factors such as batteries as well as exploiting its local supply chains. This will allow the company to offer </w:t>
      </w:r>
      <w:r w:rsidR="008C002F" w:rsidRPr="001E7D23">
        <w:rPr>
          <w:rFonts w:ascii="Arial" w:hAnsi="Arial" w:cs="Arial"/>
          <w:sz w:val="24"/>
          <w:lang w:val="en-US"/>
        </w:rPr>
        <w:t>competitively</w:t>
      </w:r>
      <w:r w:rsidRPr="001E7D23">
        <w:rPr>
          <w:rFonts w:ascii="Arial" w:hAnsi="Arial" w:cs="Arial"/>
          <w:sz w:val="24"/>
          <w:lang w:val="en-US"/>
        </w:rPr>
        <w:t xml:space="preserve"> priced vehicles in a manner </w:t>
      </w:r>
      <w:r w:rsidR="00D1765E" w:rsidRPr="001E7D23">
        <w:rPr>
          <w:rFonts w:ascii="Arial" w:hAnsi="Arial" w:cs="Arial"/>
          <w:sz w:val="24"/>
          <w:lang w:val="en-US"/>
        </w:rPr>
        <w:t>that</w:t>
      </w:r>
      <w:r w:rsidRPr="001E7D23">
        <w:rPr>
          <w:rFonts w:ascii="Arial" w:hAnsi="Arial" w:cs="Arial"/>
          <w:sz w:val="24"/>
          <w:lang w:val="en-US"/>
        </w:rPr>
        <w:t xml:space="preserve"> will be able to win more customers. More importantly, cost leadership will assist BYD to penetrate new markets extremely </w:t>
      </w:r>
      <w:r w:rsidR="00717366" w:rsidRPr="001E7D23">
        <w:rPr>
          <w:rFonts w:ascii="Arial" w:hAnsi="Arial" w:cs="Arial"/>
          <w:sz w:val="24"/>
          <w:lang w:val="en-US"/>
        </w:rPr>
        <w:t>quickly,</w:t>
      </w:r>
      <w:r w:rsidRPr="001E7D23">
        <w:rPr>
          <w:rFonts w:ascii="Arial" w:hAnsi="Arial" w:cs="Arial"/>
          <w:sz w:val="24"/>
          <w:lang w:val="en-US"/>
        </w:rPr>
        <w:t xml:space="preserve"> in which cost is a significant factor that identifies what type of consumer will choose. The strategy may be a limitation of brand differentiation and place the </w:t>
      </w:r>
      <w:r w:rsidR="004E1E75" w:rsidRPr="001E7D23">
        <w:rPr>
          <w:rFonts w:ascii="Arial" w:hAnsi="Arial" w:cs="Arial"/>
          <w:sz w:val="24"/>
          <w:lang w:val="en-US"/>
        </w:rPr>
        <w:t>firm under</w:t>
      </w:r>
      <w:r w:rsidRPr="001E7D23">
        <w:rPr>
          <w:rFonts w:ascii="Arial" w:hAnsi="Arial" w:cs="Arial"/>
          <w:sz w:val="24"/>
          <w:lang w:val="en-US"/>
        </w:rPr>
        <w:t xml:space="preserve"> </w:t>
      </w:r>
      <w:r w:rsidR="008274D6" w:rsidRPr="001E7D23">
        <w:rPr>
          <w:rFonts w:ascii="Arial" w:hAnsi="Arial" w:cs="Arial"/>
          <w:sz w:val="24"/>
          <w:lang w:val="en-US"/>
        </w:rPr>
        <w:t>pressure</w:t>
      </w:r>
      <w:r w:rsidRPr="001E7D23">
        <w:rPr>
          <w:rFonts w:ascii="Arial" w:hAnsi="Arial" w:cs="Arial"/>
          <w:sz w:val="24"/>
          <w:lang w:val="en-US"/>
        </w:rPr>
        <w:t xml:space="preserve"> on the margin in highly competitive markets.</w:t>
      </w:r>
    </w:p>
    <w:p w14:paraId="575BC75B" w14:textId="77777777"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The critical aspect to note here is that both Tesla and BYD are being differentiated with consideration to value creation and value capture respectively. These two strategies are viable and demand much dependence on the external environmental factors and in-house resource provisions.</w:t>
      </w:r>
    </w:p>
    <w:p w14:paraId="76FBCDE4" w14:textId="77777777" w:rsidR="004C02B4" w:rsidRPr="004C02B4" w:rsidRDefault="002D02E9" w:rsidP="004C02B4">
      <w:pPr>
        <w:spacing w:after="0" w:line="360" w:lineRule="auto"/>
        <w:jc w:val="center"/>
        <w:rPr>
          <w:rFonts w:ascii="Arial" w:hAnsi="Arial" w:cs="Arial"/>
          <w:sz w:val="24"/>
          <w:lang w:val="en-US"/>
        </w:rPr>
      </w:pPr>
      <w:r w:rsidRPr="002D02E9">
        <w:rPr>
          <w:rFonts w:ascii="Arial" w:hAnsi="Arial" w:cs="Arial"/>
          <w:noProof/>
          <w:sz w:val="24"/>
          <w:lang w:val="en-US"/>
        </w:rPr>
        <w:lastRenderedPageBreak/>
        <w:drawing>
          <wp:inline distT="0" distB="0" distL="0" distR="0" wp14:anchorId="6B659F8D" wp14:editId="34A6E7A6">
            <wp:extent cx="5943600" cy="382143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21430"/>
                    </a:xfrm>
                    <a:prstGeom prst="rect">
                      <a:avLst/>
                    </a:prstGeom>
                  </pic:spPr>
                </pic:pic>
              </a:graphicData>
            </a:graphic>
          </wp:inline>
        </w:drawing>
      </w:r>
    </w:p>
    <w:p w14:paraId="351689E2" w14:textId="77777777" w:rsidR="002D02E9"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b/>
          <w:bCs/>
          <w:i/>
          <w:color w:val="1F3864" w:themeColor="accent5" w:themeShade="80"/>
          <w:sz w:val="20"/>
          <w:lang w:val="en-US"/>
        </w:rPr>
        <w:t>Figure 3: Porter’s Generic Strategies Comparison</w:t>
      </w:r>
      <w:r w:rsidR="002D02E9" w:rsidRPr="00B634BD">
        <w:rPr>
          <w:rFonts w:ascii="Arial" w:hAnsi="Arial" w:cs="Arial"/>
          <w:b/>
          <w:bCs/>
          <w:i/>
          <w:color w:val="1F3864" w:themeColor="accent5" w:themeShade="80"/>
          <w:sz w:val="20"/>
          <w:lang w:val="en-US"/>
        </w:rPr>
        <w:t xml:space="preserve"> (self-created)</w:t>
      </w:r>
    </w:p>
    <w:p w14:paraId="3CB465DD" w14:textId="77777777" w:rsidR="004C02B4"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i/>
          <w:color w:val="1F3864" w:themeColor="accent5" w:themeShade="80"/>
          <w:sz w:val="20"/>
          <w:lang w:val="en-US"/>
        </w:rPr>
        <w:t xml:space="preserve">(Source: Evans, 2020; </w:t>
      </w:r>
      <w:proofErr w:type="spellStart"/>
      <w:r w:rsidRPr="00B634BD">
        <w:rPr>
          <w:rFonts w:ascii="Arial" w:hAnsi="Arial" w:cs="Arial"/>
          <w:i/>
          <w:color w:val="1F3864" w:themeColor="accent5" w:themeShade="80"/>
          <w:sz w:val="20"/>
          <w:lang w:val="en-US"/>
        </w:rPr>
        <w:t>Zairbani</w:t>
      </w:r>
      <w:proofErr w:type="spellEnd"/>
      <w:r w:rsidRPr="00B634BD">
        <w:rPr>
          <w:rFonts w:ascii="Arial" w:hAnsi="Arial" w:cs="Arial"/>
          <w:i/>
          <w:color w:val="1F3864" w:themeColor="accent5" w:themeShade="80"/>
          <w:sz w:val="20"/>
          <w:lang w:val="en-US"/>
        </w:rPr>
        <w:t xml:space="preserve"> and Jaya Prakash, 2025)</w:t>
      </w:r>
    </w:p>
    <w:p w14:paraId="6FB4A30D" w14:textId="77777777" w:rsidR="004C02B4" w:rsidRPr="004C02B4" w:rsidRDefault="004C02B4" w:rsidP="004C02B4">
      <w:pPr>
        <w:spacing w:after="0" w:line="360" w:lineRule="auto"/>
        <w:jc w:val="both"/>
        <w:rPr>
          <w:rFonts w:ascii="Arial" w:hAnsi="Arial" w:cs="Arial"/>
          <w:sz w:val="24"/>
          <w:lang w:val="en-US"/>
        </w:rPr>
      </w:pPr>
    </w:p>
    <w:p w14:paraId="7FE02CC5" w14:textId="77777777" w:rsidR="004C02B4" w:rsidRPr="004C02B4" w:rsidRDefault="004C02B4" w:rsidP="001E7D23">
      <w:pPr>
        <w:pStyle w:val="Heading2"/>
        <w:rPr>
          <w:lang w:val="en-US"/>
        </w:rPr>
      </w:pPr>
      <w:bookmarkStart w:id="7" w:name="_Toc224763624"/>
      <w:r w:rsidRPr="004C02B4">
        <w:rPr>
          <w:lang w:val="en-US"/>
        </w:rPr>
        <w:t>2.2 Application of Ansoff’s Growth Matrix</w:t>
      </w:r>
      <w:bookmarkEnd w:id="7"/>
    </w:p>
    <w:p w14:paraId="562275EE"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Growth Matrix by Ansoff provides a systematic way of evaluating strategic growth development opportunities using the parameters of analyzing the advert correlation between products and markets (Evans, 2020). The discrepancies between Tesla and BYD in terms of the growth patterns reflect the focus of strategy and response to the pressure of the macro-environment in the two companies.</w:t>
      </w:r>
    </w:p>
    <w:p w14:paraId="031308C0" w14:textId="0A5255C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Tesla possesses a more product development oriented and market </w:t>
      </w:r>
      <w:r w:rsidR="00D1765E" w:rsidRPr="001E7D23">
        <w:rPr>
          <w:rFonts w:ascii="Arial" w:hAnsi="Arial" w:cs="Arial"/>
          <w:sz w:val="24"/>
          <w:lang w:val="en-US"/>
        </w:rPr>
        <w:t>development-oriented</w:t>
      </w:r>
      <w:r w:rsidRPr="001E7D23">
        <w:rPr>
          <w:rFonts w:ascii="Arial" w:hAnsi="Arial" w:cs="Arial"/>
          <w:sz w:val="24"/>
          <w:lang w:val="en-US"/>
        </w:rPr>
        <w:t xml:space="preserve"> growth plan. The current advancement of new technology such as energy efficiency in the battery, an independent system of driving and a system of keeping energy is a hope of having </w:t>
      </w:r>
      <w:r w:rsidR="00081B05" w:rsidRPr="001E7D23">
        <w:rPr>
          <w:rFonts w:ascii="Arial" w:hAnsi="Arial" w:cs="Arial"/>
          <w:sz w:val="24"/>
          <w:lang w:val="en-US"/>
        </w:rPr>
        <w:t>growth</w:t>
      </w:r>
      <w:r w:rsidRPr="001E7D23">
        <w:rPr>
          <w:rFonts w:ascii="Arial" w:hAnsi="Arial" w:cs="Arial"/>
          <w:sz w:val="24"/>
          <w:lang w:val="en-US"/>
        </w:rPr>
        <w:t xml:space="preserve"> driven by innovation. Meanwhile, the shift of </w:t>
      </w:r>
      <w:r w:rsidR="00036FF3" w:rsidRPr="001E7D23">
        <w:rPr>
          <w:rFonts w:ascii="Arial" w:hAnsi="Arial" w:cs="Arial"/>
          <w:sz w:val="24"/>
          <w:lang w:val="en-US"/>
        </w:rPr>
        <w:t>orientation</w:t>
      </w:r>
      <w:r w:rsidRPr="001E7D23">
        <w:rPr>
          <w:rFonts w:ascii="Arial" w:hAnsi="Arial" w:cs="Arial"/>
          <w:sz w:val="24"/>
          <w:lang w:val="en-US"/>
        </w:rPr>
        <w:t xml:space="preserve"> towards </w:t>
      </w:r>
      <w:r w:rsidR="00081B05" w:rsidRPr="001E7D23">
        <w:rPr>
          <w:rFonts w:ascii="Arial" w:hAnsi="Arial" w:cs="Arial"/>
          <w:sz w:val="24"/>
          <w:lang w:val="en-US"/>
        </w:rPr>
        <w:t>market</w:t>
      </w:r>
      <w:r w:rsidRPr="001E7D23">
        <w:rPr>
          <w:rFonts w:ascii="Arial" w:hAnsi="Arial" w:cs="Arial"/>
          <w:sz w:val="24"/>
          <w:lang w:val="en-US"/>
        </w:rPr>
        <w:t xml:space="preserve"> development has occurred at Tesla where the company has introduced the new geographic regions, including Asia and Europe. Its venturing into renewable energy products also contributes to the further development of its strategic portfolio and reduces </w:t>
      </w:r>
      <w:r w:rsidRPr="001E7D23">
        <w:rPr>
          <w:rFonts w:ascii="Arial" w:hAnsi="Arial" w:cs="Arial"/>
          <w:sz w:val="24"/>
          <w:lang w:val="en-US"/>
        </w:rPr>
        <w:lastRenderedPageBreak/>
        <w:t>its dependence on a single income stream as well as addresses the tendencies of global sustainability (Siew, 2021).</w:t>
      </w:r>
    </w:p>
    <w:p w14:paraId="0C4366B3" w14:textId="4356EEBB"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BYD, in its turn, is more balanced in its strategies, combining both market penetration and incremental development of the product. The aggressive market penetration that it has experienced within the domestic Chinese market, promoted by the incentives provided by the government, and infrastructure expansion has enabled it to experience the penetration of the market within a short span of time. Moreover, there is also the attitude towards the production of a vast sort of </w:t>
      </w:r>
      <w:r w:rsidR="00966CAF" w:rsidRPr="001E7D23">
        <w:rPr>
          <w:rFonts w:ascii="Arial" w:hAnsi="Arial" w:cs="Arial"/>
          <w:sz w:val="24"/>
          <w:lang w:val="en-US"/>
        </w:rPr>
        <w:t>model</w:t>
      </w:r>
      <w:r w:rsidRPr="001E7D23">
        <w:rPr>
          <w:rFonts w:ascii="Arial" w:hAnsi="Arial" w:cs="Arial"/>
          <w:sz w:val="24"/>
          <w:lang w:val="en-US"/>
        </w:rPr>
        <w:t xml:space="preserve"> that can </w:t>
      </w:r>
      <w:r w:rsidR="00966CAF" w:rsidRPr="001E7D23">
        <w:rPr>
          <w:rFonts w:ascii="Arial" w:hAnsi="Arial" w:cs="Arial"/>
          <w:sz w:val="24"/>
          <w:lang w:val="en-US"/>
        </w:rPr>
        <w:t>meet</w:t>
      </w:r>
      <w:r w:rsidRPr="001E7D23">
        <w:rPr>
          <w:rFonts w:ascii="Arial" w:hAnsi="Arial" w:cs="Arial"/>
          <w:sz w:val="24"/>
          <w:lang w:val="en-US"/>
        </w:rPr>
        <w:t xml:space="preserve"> the requirements of different types of customers, which enhances the market-wide coverage of BYD. Although </w:t>
      </w:r>
      <w:r w:rsidR="00966CAF" w:rsidRPr="001E7D23">
        <w:rPr>
          <w:rFonts w:ascii="Arial" w:hAnsi="Arial" w:cs="Arial"/>
          <w:sz w:val="24"/>
          <w:lang w:val="en-US"/>
        </w:rPr>
        <w:t>product</w:t>
      </w:r>
      <w:r w:rsidRPr="001E7D23">
        <w:rPr>
          <w:rFonts w:ascii="Arial" w:hAnsi="Arial" w:cs="Arial"/>
          <w:sz w:val="24"/>
          <w:lang w:val="en-US"/>
        </w:rPr>
        <w:t xml:space="preserve"> development is not as radical as that of Tesla, it is competent to meet the evolving needs of the consumers at a lower cost.</w:t>
      </w:r>
    </w:p>
    <w:p w14:paraId="10C7964F"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This is where the battle is the most heated as pioneers will tend to put their resources on the risky and more innovative growth plans and yet, followers are more tolerant and flexible strategies to mitigate uncertainty.</w:t>
      </w:r>
    </w:p>
    <w:p w14:paraId="53DDFE6D" w14:textId="77777777" w:rsidR="004C02B4" w:rsidRPr="001E7D23" w:rsidRDefault="004C02B4" w:rsidP="001E7D23">
      <w:pPr>
        <w:spacing w:after="0" w:line="360" w:lineRule="auto"/>
        <w:jc w:val="both"/>
        <w:rPr>
          <w:rFonts w:ascii="Arial" w:hAnsi="Arial" w:cs="Arial"/>
          <w:sz w:val="24"/>
          <w:lang w:val="en-US"/>
        </w:rPr>
      </w:pPr>
    </w:p>
    <w:p w14:paraId="06766CDC" w14:textId="77777777" w:rsidR="004C02B4" w:rsidRPr="004C02B4" w:rsidRDefault="002D02E9" w:rsidP="004C02B4">
      <w:pPr>
        <w:spacing w:after="0" w:line="360" w:lineRule="auto"/>
        <w:jc w:val="center"/>
        <w:rPr>
          <w:rFonts w:ascii="Arial" w:hAnsi="Arial" w:cs="Arial"/>
          <w:sz w:val="24"/>
          <w:lang w:val="en-US"/>
        </w:rPr>
      </w:pPr>
      <w:r w:rsidRPr="002D02E9">
        <w:rPr>
          <w:rFonts w:ascii="Arial" w:hAnsi="Arial" w:cs="Arial"/>
          <w:noProof/>
          <w:sz w:val="24"/>
          <w:lang w:val="en-US"/>
        </w:rPr>
        <w:drawing>
          <wp:inline distT="0" distB="0" distL="0" distR="0" wp14:anchorId="021195DD" wp14:editId="77AEE87E">
            <wp:extent cx="5943600" cy="363029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630295"/>
                    </a:xfrm>
                    <a:prstGeom prst="rect">
                      <a:avLst/>
                    </a:prstGeom>
                  </pic:spPr>
                </pic:pic>
              </a:graphicData>
            </a:graphic>
          </wp:inline>
        </w:drawing>
      </w:r>
    </w:p>
    <w:p w14:paraId="083AFA35" w14:textId="77777777" w:rsidR="004C02B4" w:rsidRPr="00B634BD" w:rsidRDefault="004C02B4" w:rsidP="00B634BD">
      <w:pPr>
        <w:spacing w:after="0" w:line="360" w:lineRule="auto"/>
        <w:jc w:val="center"/>
        <w:rPr>
          <w:rFonts w:ascii="Arial" w:hAnsi="Arial" w:cs="Arial"/>
          <w:b/>
          <w:bCs/>
          <w:i/>
          <w:color w:val="1F3864" w:themeColor="accent5" w:themeShade="80"/>
          <w:sz w:val="20"/>
          <w:lang w:val="en-US"/>
        </w:rPr>
      </w:pPr>
      <w:r w:rsidRPr="00B634BD">
        <w:rPr>
          <w:rFonts w:ascii="Arial" w:hAnsi="Arial" w:cs="Arial"/>
          <w:b/>
          <w:bCs/>
          <w:i/>
          <w:color w:val="1F3864" w:themeColor="accent5" w:themeShade="80"/>
          <w:sz w:val="20"/>
          <w:lang w:val="en-US"/>
        </w:rPr>
        <w:t>Figure 4: Ansoff Matrix Application</w:t>
      </w:r>
      <w:r w:rsidR="002D02E9" w:rsidRPr="00B634BD">
        <w:rPr>
          <w:rFonts w:ascii="Arial" w:hAnsi="Arial" w:cs="Arial"/>
          <w:b/>
          <w:bCs/>
          <w:i/>
          <w:color w:val="1F3864" w:themeColor="accent5" w:themeShade="80"/>
          <w:sz w:val="20"/>
          <w:lang w:val="en-US"/>
        </w:rPr>
        <w:t xml:space="preserve"> (self-created)</w:t>
      </w:r>
    </w:p>
    <w:p w14:paraId="599D8544" w14:textId="77777777" w:rsidR="004C02B4" w:rsidRPr="00B634BD" w:rsidRDefault="004C02B4" w:rsidP="00B634BD">
      <w:pPr>
        <w:spacing w:after="0" w:line="360" w:lineRule="auto"/>
        <w:jc w:val="center"/>
        <w:rPr>
          <w:rFonts w:ascii="Arial" w:hAnsi="Arial" w:cs="Arial"/>
          <w:i/>
          <w:color w:val="1F3864" w:themeColor="accent5" w:themeShade="80"/>
          <w:sz w:val="20"/>
          <w:lang w:val="en-US"/>
        </w:rPr>
      </w:pPr>
      <w:r w:rsidRPr="00B634BD">
        <w:rPr>
          <w:rFonts w:ascii="Arial" w:hAnsi="Arial" w:cs="Arial"/>
          <w:i/>
          <w:color w:val="1F3864" w:themeColor="accent5" w:themeShade="80"/>
          <w:sz w:val="20"/>
          <w:lang w:val="en-US"/>
        </w:rPr>
        <w:t>(Source: Evans, 2020; Siew, 2021)</w:t>
      </w:r>
    </w:p>
    <w:p w14:paraId="0B0E5C85" w14:textId="77777777" w:rsidR="004C02B4" w:rsidRPr="004C02B4" w:rsidRDefault="004C02B4" w:rsidP="004C02B4">
      <w:pPr>
        <w:spacing w:after="0" w:line="360" w:lineRule="auto"/>
        <w:jc w:val="both"/>
        <w:rPr>
          <w:rFonts w:ascii="Arial" w:hAnsi="Arial" w:cs="Arial"/>
          <w:sz w:val="24"/>
          <w:lang w:val="en-US"/>
        </w:rPr>
      </w:pPr>
    </w:p>
    <w:p w14:paraId="4100137D" w14:textId="77777777" w:rsidR="004C02B4" w:rsidRPr="004C02B4" w:rsidRDefault="004C02B4" w:rsidP="001E7D23">
      <w:pPr>
        <w:pStyle w:val="Heading2"/>
        <w:rPr>
          <w:lang w:val="en-US"/>
        </w:rPr>
      </w:pPr>
      <w:bookmarkStart w:id="8" w:name="_Toc224763625"/>
      <w:r w:rsidRPr="004C02B4">
        <w:rPr>
          <w:lang w:val="en-US"/>
        </w:rPr>
        <w:t>2.3 Evaluation of Strategic Effectiveness</w:t>
      </w:r>
      <w:bookmarkEnd w:id="8"/>
    </w:p>
    <w:p w14:paraId="3AF86C97" w14:textId="0C93F65F"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approach taken by Tesla demonstrates that it is correlated closely to the technological trends and consumer demand on the innovations. The high costs and regulation are however the challenges. On the other hand, the BYD strategy </w:t>
      </w:r>
      <w:r w:rsidR="006148AE" w:rsidRPr="001E7D23">
        <w:rPr>
          <w:rFonts w:ascii="Arial" w:hAnsi="Arial" w:cs="Arial"/>
          <w:sz w:val="24"/>
          <w:lang w:val="en-US"/>
        </w:rPr>
        <w:t>can ensure</w:t>
      </w:r>
      <w:r w:rsidRPr="001E7D23">
        <w:rPr>
          <w:rFonts w:ascii="Arial" w:hAnsi="Arial" w:cs="Arial"/>
          <w:sz w:val="24"/>
          <w:lang w:val="en-US"/>
        </w:rPr>
        <w:t xml:space="preserve"> scalability and resilience particularly in the sensitive-price markets.</w:t>
      </w:r>
    </w:p>
    <w:p w14:paraId="676AAFF3" w14:textId="034F5CE8"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These strategies will work well </w:t>
      </w:r>
      <w:r w:rsidR="00DA2607" w:rsidRPr="001E7D23">
        <w:rPr>
          <w:rFonts w:ascii="Arial" w:hAnsi="Arial" w:cs="Arial"/>
          <w:sz w:val="24"/>
          <w:lang w:val="en-US"/>
        </w:rPr>
        <w:t>based</w:t>
      </w:r>
      <w:r w:rsidRPr="001E7D23">
        <w:rPr>
          <w:rFonts w:ascii="Arial" w:hAnsi="Arial" w:cs="Arial"/>
          <w:sz w:val="24"/>
          <w:lang w:val="en-US"/>
        </w:rPr>
        <w:t xml:space="preserve"> on how it will be flexible to change in the macro-environment. The firms that fit their own strengths with the external environment factors are more likely to achieve the long-term competitive advantage (Slávik and </w:t>
      </w:r>
      <w:proofErr w:type="spellStart"/>
      <w:r w:rsidRPr="001E7D23">
        <w:rPr>
          <w:rFonts w:ascii="Arial" w:hAnsi="Arial" w:cs="Arial"/>
          <w:sz w:val="24"/>
          <w:lang w:val="en-US"/>
        </w:rPr>
        <w:t>Zagoršek</w:t>
      </w:r>
      <w:proofErr w:type="spellEnd"/>
      <w:r w:rsidRPr="001E7D23">
        <w:rPr>
          <w:rFonts w:ascii="Arial" w:hAnsi="Arial" w:cs="Arial"/>
          <w:sz w:val="24"/>
          <w:lang w:val="en-US"/>
        </w:rPr>
        <w:t>, 2023).</w:t>
      </w:r>
    </w:p>
    <w:p w14:paraId="02ECE7FB" w14:textId="77777777" w:rsidR="001E7D23" w:rsidRDefault="001E7D23" w:rsidP="001E7D23">
      <w:pPr>
        <w:pStyle w:val="Heading2"/>
        <w:rPr>
          <w:lang w:val="en-US"/>
        </w:rPr>
      </w:pPr>
      <w:bookmarkStart w:id="9" w:name="_Toc224763626"/>
      <w:r>
        <w:rPr>
          <w:lang w:val="en-US"/>
        </w:rPr>
        <w:t>2.4 Critical Reflection on Future Marketing Developments</w:t>
      </w:r>
      <w:bookmarkEnd w:id="9"/>
    </w:p>
    <w:p w14:paraId="558C2E79" w14:textId="74AAC435" w:rsidR="001E7D23" w:rsidRPr="001E7D23" w:rsidRDefault="00E2361B" w:rsidP="001E7D23">
      <w:pPr>
        <w:spacing w:after="0" w:line="360" w:lineRule="auto"/>
        <w:jc w:val="both"/>
        <w:rPr>
          <w:rFonts w:ascii="Arial" w:hAnsi="Arial" w:cs="Arial"/>
          <w:sz w:val="24"/>
          <w:lang w:val="en-US"/>
        </w:rPr>
      </w:pPr>
      <w:r w:rsidRPr="001E7D23">
        <w:rPr>
          <w:rFonts w:ascii="Arial" w:hAnsi="Arial" w:cs="Arial"/>
          <w:sz w:val="24"/>
          <w:lang w:val="en-US"/>
        </w:rPr>
        <w:t>Technological</w:t>
      </w:r>
      <w:r w:rsidR="001E7D23" w:rsidRPr="001E7D23">
        <w:rPr>
          <w:rFonts w:ascii="Arial" w:hAnsi="Arial" w:cs="Arial"/>
          <w:sz w:val="24"/>
          <w:lang w:val="en-US"/>
        </w:rPr>
        <w:t xml:space="preserve"> advancement, particularly the area of </w:t>
      </w:r>
      <w:r w:rsidR="00D1765E" w:rsidRPr="001E7D23">
        <w:rPr>
          <w:rFonts w:ascii="Arial" w:hAnsi="Arial" w:cs="Arial"/>
          <w:sz w:val="24"/>
          <w:lang w:val="en-US"/>
        </w:rPr>
        <w:t>digitalization</w:t>
      </w:r>
      <w:r w:rsidR="001E7D23" w:rsidRPr="001E7D23">
        <w:rPr>
          <w:rFonts w:ascii="Arial" w:hAnsi="Arial" w:cs="Arial"/>
          <w:sz w:val="24"/>
          <w:lang w:val="en-US"/>
        </w:rPr>
        <w:t xml:space="preserve">, artificial intelligence, and data analytics, will play a significant role in the future of marketing in the EV industry. They are transforming the </w:t>
      </w:r>
      <w:r w:rsidR="00D1765E" w:rsidRPr="001E7D23">
        <w:rPr>
          <w:rFonts w:ascii="Arial" w:hAnsi="Arial" w:cs="Arial"/>
          <w:sz w:val="24"/>
          <w:lang w:val="en-US"/>
        </w:rPr>
        <w:t>organization</w:t>
      </w:r>
      <w:r w:rsidR="001E7D23" w:rsidRPr="001E7D23">
        <w:rPr>
          <w:rFonts w:ascii="Arial" w:hAnsi="Arial" w:cs="Arial"/>
          <w:sz w:val="24"/>
          <w:lang w:val="en-US"/>
        </w:rPr>
        <w:t xml:space="preserve">-customer relationships, </w:t>
      </w:r>
      <w:r w:rsidRPr="001E7D23">
        <w:rPr>
          <w:rFonts w:ascii="Arial" w:hAnsi="Arial" w:cs="Arial"/>
          <w:sz w:val="24"/>
          <w:lang w:val="en-US"/>
        </w:rPr>
        <w:t>individualization</w:t>
      </w:r>
      <w:r w:rsidR="001E7D23" w:rsidRPr="001E7D23">
        <w:rPr>
          <w:rFonts w:ascii="Arial" w:hAnsi="Arial" w:cs="Arial"/>
          <w:sz w:val="24"/>
          <w:lang w:val="en-US"/>
        </w:rPr>
        <w:t xml:space="preserve"> of the offerings and the decision-making processes (Kemper et al., 2022).</w:t>
      </w:r>
    </w:p>
    <w:p w14:paraId="7DDFAAD4" w14:textId="4CA209E1"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Tesla possesses a sound technological foundation and data-driven approach, which will help it be in an important strategic position of capitalizing on these developments. This will enable it to gather and examine real-time information about </w:t>
      </w:r>
      <w:r w:rsidR="00DF2762" w:rsidRPr="001E7D23">
        <w:rPr>
          <w:rFonts w:ascii="Arial" w:hAnsi="Arial" w:cs="Arial"/>
          <w:sz w:val="24"/>
          <w:lang w:val="en-US"/>
        </w:rPr>
        <w:t>vehicles,</w:t>
      </w:r>
      <w:r w:rsidRPr="001E7D23">
        <w:rPr>
          <w:rFonts w:ascii="Arial" w:hAnsi="Arial" w:cs="Arial"/>
          <w:sz w:val="24"/>
          <w:lang w:val="en-US"/>
        </w:rPr>
        <w:t xml:space="preserve"> and this will enhance experience to customers and promote an endless product improvement process. It is also the direct sales model, in which the relations with the customers and communication with the brand can be controlled in a more efficient manner.</w:t>
      </w:r>
    </w:p>
    <w:p w14:paraId="08A973D1" w14:textId="7D243449"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BYD does not possess the same level of technology in its marketing capabilities, but they have the benefit of its operation size and market coverage. As </w:t>
      </w:r>
      <w:r w:rsidR="0084652B" w:rsidRPr="001E7D23">
        <w:rPr>
          <w:rFonts w:ascii="Arial" w:hAnsi="Arial" w:cs="Arial"/>
          <w:sz w:val="24"/>
          <w:lang w:val="en-US"/>
        </w:rPr>
        <w:t>digital</w:t>
      </w:r>
      <w:r w:rsidRPr="001E7D23">
        <w:rPr>
          <w:rFonts w:ascii="Arial" w:hAnsi="Arial" w:cs="Arial"/>
          <w:sz w:val="24"/>
          <w:lang w:val="en-US"/>
        </w:rPr>
        <w:t xml:space="preserve"> transformation accelerates, BYD shall have to invest </w:t>
      </w:r>
      <w:r w:rsidR="006C1D05" w:rsidRPr="001E7D23">
        <w:rPr>
          <w:rFonts w:ascii="Arial" w:hAnsi="Arial" w:cs="Arial"/>
          <w:sz w:val="24"/>
          <w:lang w:val="en-US"/>
        </w:rPr>
        <w:t>in</w:t>
      </w:r>
      <w:r w:rsidRPr="001E7D23">
        <w:rPr>
          <w:rFonts w:ascii="Arial" w:hAnsi="Arial" w:cs="Arial"/>
          <w:sz w:val="24"/>
          <w:lang w:val="en-US"/>
        </w:rPr>
        <w:t xml:space="preserve"> new marketing technologies to leave its mark over its competitors particularly in foreign markets where competitors are a constant changing frontier.</w:t>
      </w:r>
    </w:p>
    <w:p w14:paraId="67CCC282" w14:textId="76254CCD"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future marketing will be founded on the combination of technology and strategic </w:t>
      </w:r>
      <w:r w:rsidR="00E2361B" w:rsidRPr="001E7D23">
        <w:rPr>
          <w:rFonts w:ascii="Arial" w:hAnsi="Arial" w:cs="Arial"/>
          <w:sz w:val="24"/>
          <w:lang w:val="en-US"/>
        </w:rPr>
        <w:t>decision-making</w:t>
      </w:r>
      <w:r w:rsidRPr="001E7D23">
        <w:rPr>
          <w:rFonts w:ascii="Arial" w:hAnsi="Arial" w:cs="Arial"/>
          <w:sz w:val="24"/>
          <w:lang w:val="en-US"/>
        </w:rPr>
        <w:t xml:space="preserve"> process according to which the firms will be able to anticipate the needs of consumers and become proactive in front of the market changes.</w:t>
      </w:r>
    </w:p>
    <w:p w14:paraId="354EEE29" w14:textId="74A1067D" w:rsidR="001E7D23" w:rsidRDefault="001E7D23" w:rsidP="001E7D23">
      <w:pPr>
        <w:pStyle w:val="Heading2"/>
        <w:rPr>
          <w:lang w:val="en-US"/>
        </w:rPr>
      </w:pPr>
      <w:bookmarkStart w:id="10" w:name="_Toc224763627"/>
      <w:r>
        <w:rPr>
          <w:lang w:val="en-US"/>
        </w:rPr>
        <w:lastRenderedPageBreak/>
        <w:t xml:space="preserve">2.5 Contribution of Marketing to </w:t>
      </w:r>
      <w:r w:rsidR="00E2361B">
        <w:rPr>
          <w:lang w:val="en-US"/>
        </w:rPr>
        <w:t>Organizational</w:t>
      </w:r>
      <w:r>
        <w:rPr>
          <w:lang w:val="en-US"/>
        </w:rPr>
        <w:t xml:space="preserve"> Success</w:t>
      </w:r>
      <w:bookmarkEnd w:id="10"/>
    </w:p>
    <w:p w14:paraId="30137B2E" w14:textId="46FF7D6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Marketing plays the core part because it attempts to transform the strategic intent into a market performance by aligning the </w:t>
      </w:r>
      <w:r w:rsidR="00E2361B" w:rsidRPr="001E7D23">
        <w:rPr>
          <w:rFonts w:ascii="Arial" w:hAnsi="Arial" w:cs="Arial"/>
          <w:sz w:val="24"/>
          <w:lang w:val="en-US"/>
        </w:rPr>
        <w:t>organizational</w:t>
      </w:r>
      <w:r w:rsidRPr="001E7D23">
        <w:rPr>
          <w:rFonts w:ascii="Arial" w:hAnsi="Arial" w:cs="Arial"/>
          <w:sz w:val="24"/>
          <w:lang w:val="en-US"/>
        </w:rPr>
        <w:t xml:space="preserve"> capabilities to the external opportunities and threats. Marketing is not only a mere promotion that has been experience with Tesla, but narration of brands, innovation communication and even customer interaction. This provides it with </w:t>
      </w:r>
      <w:r w:rsidR="00344EE7" w:rsidRPr="001E7D23">
        <w:rPr>
          <w:rFonts w:ascii="Arial" w:hAnsi="Arial" w:cs="Arial"/>
          <w:sz w:val="24"/>
          <w:lang w:val="en-US"/>
        </w:rPr>
        <w:t>brand</w:t>
      </w:r>
      <w:r w:rsidRPr="001E7D23">
        <w:rPr>
          <w:rFonts w:ascii="Arial" w:hAnsi="Arial" w:cs="Arial"/>
          <w:sz w:val="24"/>
          <w:lang w:val="en-US"/>
        </w:rPr>
        <w:t xml:space="preserve"> equity and establishes its differentiation strategy.</w:t>
      </w:r>
    </w:p>
    <w:p w14:paraId="766956D8" w14:textId="77777777"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On the contrary, in marketing its strategy, BYD is confronted with accessibility, affordability and market penetration. The approach to rationalizing its marketing strategy and its position as a cost leader means that BYD brands customer value with a high number of customers. This ensures that there is uniformity of strategy positioning with the market perception.</w:t>
      </w:r>
    </w:p>
    <w:p w14:paraId="42359315" w14:textId="5E47095C"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It is worth noting that marketing presents an interface between the firm and the external environment, with its </w:t>
      </w:r>
      <w:r w:rsidR="001600BC" w:rsidRPr="001E7D23">
        <w:rPr>
          <w:rFonts w:ascii="Arial" w:hAnsi="Arial" w:cs="Arial"/>
          <w:sz w:val="24"/>
          <w:lang w:val="en-US"/>
        </w:rPr>
        <w:t>assistance</w:t>
      </w:r>
      <w:r w:rsidRPr="001E7D23">
        <w:rPr>
          <w:rFonts w:ascii="Arial" w:hAnsi="Arial" w:cs="Arial"/>
          <w:sz w:val="24"/>
          <w:lang w:val="en-US"/>
        </w:rPr>
        <w:t xml:space="preserve"> </w:t>
      </w:r>
      <w:r w:rsidR="006C1D05" w:rsidRPr="001E7D23">
        <w:rPr>
          <w:rFonts w:ascii="Arial" w:hAnsi="Arial" w:cs="Arial"/>
          <w:sz w:val="24"/>
          <w:lang w:val="en-US"/>
        </w:rPr>
        <w:t>with</w:t>
      </w:r>
      <w:r w:rsidRPr="001E7D23">
        <w:rPr>
          <w:rFonts w:ascii="Arial" w:hAnsi="Arial" w:cs="Arial"/>
          <w:sz w:val="24"/>
          <w:lang w:val="en-US"/>
        </w:rPr>
        <w:t xml:space="preserve"> the firms amidst changing environment to ensure competitiveness. The success of an </w:t>
      </w:r>
      <w:r w:rsidR="00E2361B" w:rsidRPr="001E7D23">
        <w:rPr>
          <w:rFonts w:ascii="Arial" w:hAnsi="Arial" w:cs="Arial"/>
          <w:sz w:val="24"/>
          <w:lang w:val="en-US"/>
        </w:rPr>
        <w:t>organization</w:t>
      </w:r>
      <w:r w:rsidRPr="001E7D23">
        <w:rPr>
          <w:rFonts w:ascii="Arial" w:hAnsi="Arial" w:cs="Arial"/>
          <w:sz w:val="24"/>
          <w:lang w:val="en-US"/>
        </w:rPr>
        <w:t xml:space="preserve"> could not have been possible without strategic marketing, and its contribution is particularly large in the sphere of fast-changing and unpredictable industries (Hansen and </w:t>
      </w:r>
      <w:proofErr w:type="spellStart"/>
      <w:r w:rsidRPr="001E7D23">
        <w:rPr>
          <w:rFonts w:ascii="Arial" w:hAnsi="Arial" w:cs="Arial"/>
          <w:sz w:val="24"/>
          <w:lang w:val="en-US"/>
        </w:rPr>
        <w:t>Juslin</w:t>
      </w:r>
      <w:proofErr w:type="spellEnd"/>
      <w:r w:rsidRPr="001E7D23">
        <w:rPr>
          <w:rFonts w:ascii="Arial" w:hAnsi="Arial" w:cs="Arial"/>
          <w:sz w:val="24"/>
          <w:lang w:val="en-US"/>
        </w:rPr>
        <w:t>, 2023).</w:t>
      </w:r>
    </w:p>
    <w:p w14:paraId="1C5854CA" w14:textId="77777777" w:rsid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Overall, the comparative analysis indicates that the Tesla and BYD companies follow different strategies, but the marketing strategy is a key of the company development, the competitive advantage, and the long-term sustainability.</w:t>
      </w:r>
    </w:p>
    <w:p w14:paraId="40B3A0E4" w14:textId="77777777" w:rsidR="00161EF3" w:rsidRDefault="00161EF3" w:rsidP="001E7D23">
      <w:pPr>
        <w:spacing w:after="0" w:line="360" w:lineRule="auto"/>
        <w:jc w:val="both"/>
        <w:rPr>
          <w:rFonts w:ascii="Arial" w:hAnsi="Arial" w:cs="Arial"/>
          <w:sz w:val="24"/>
          <w:lang w:val="en-US"/>
        </w:rPr>
      </w:pPr>
    </w:p>
    <w:p w14:paraId="404082B0" w14:textId="77777777" w:rsidR="00161EF3" w:rsidRDefault="00161EF3" w:rsidP="001E7D23">
      <w:pPr>
        <w:spacing w:after="0" w:line="360" w:lineRule="auto"/>
        <w:jc w:val="both"/>
        <w:rPr>
          <w:rFonts w:ascii="Arial" w:hAnsi="Arial" w:cs="Arial"/>
          <w:sz w:val="24"/>
          <w:lang w:val="en-US"/>
        </w:rPr>
      </w:pPr>
    </w:p>
    <w:p w14:paraId="0C99EF96" w14:textId="77777777" w:rsidR="00161EF3" w:rsidRDefault="00161EF3" w:rsidP="001E7D23">
      <w:pPr>
        <w:spacing w:after="0" w:line="360" w:lineRule="auto"/>
        <w:jc w:val="both"/>
        <w:rPr>
          <w:rFonts w:ascii="Arial" w:hAnsi="Arial" w:cs="Arial"/>
          <w:sz w:val="24"/>
          <w:lang w:val="en-US"/>
        </w:rPr>
      </w:pPr>
    </w:p>
    <w:p w14:paraId="688BE268" w14:textId="77777777" w:rsidR="00161EF3" w:rsidRDefault="00161EF3" w:rsidP="001E7D23">
      <w:pPr>
        <w:spacing w:after="0" w:line="360" w:lineRule="auto"/>
        <w:jc w:val="both"/>
        <w:rPr>
          <w:rFonts w:ascii="Arial" w:hAnsi="Arial" w:cs="Arial"/>
          <w:sz w:val="24"/>
          <w:lang w:val="en-US"/>
        </w:rPr>
      </w:pPr>
    </w:p>
    <w:p w14:paraId="0E10269D" w14:textId="77777777" w:rsidR="00161EF3" w:rsidRDefault="00161EF3" w:rsidP="001E7D23">
      <w:pPr>
        <w:spacing w:after="0" w:line="360" w:lineRule="auto"/>
        <w:jc w:val="both"/>
        <w:rPr>
          <w:rFonts w:ascii="Arial" w:hAnsi="Arial" w:cs="Arial"/>
          <w:sz w:val="24"/>
          <w:lang w:val="en-US"/>
        </w:rPr>
      </w:pPr>
    </w:p>
    <w:p w14:paraId="30903F01" w14:textId="77777777" w:rsidR="00161EF3" w:rsidRDefault="00161EF3" w:rsidP="001E7D23">
      <w:pPr>
        <w:spacing w:after="0" w:line="360" w:lineRule="auto"/>
        <w:jc w:val="both"/>
        <w:rPr>
          <w:rFonts w:ascii="Arial" w:hAnsi="Arial" w:cs="Arial"/>
          <w:sz w:val="24"/>
          <w:lang w:val="en-US"/>
        </w:rPr>
      </w:pPr>
    </w:p>
    <w:p w14:paraId="1A17E4A3" w14:textId="77777777" w:rsidR="00161EF3" w:rsidRDefault="00161EF3" w:rsidP="001E7D23">
      <w:pPr>
        <w:spacing w:after="0" w:line="360" w:lineRule="auto"/>
        <w:jc w:val="both"/>
        <w:rPr>
          <w:rFonts w:ascii="Arial" w:hAnsi="Arial" w:cs="Arial"/>
          <w:sz w:val="24"/>
          <w:lang w:val="en-US"/>
        </w:rPr>
      </w:pPr>
    </w:p>
    <w:p w14:paraId="27AB260E" w14:textId="77777777" w:rsidR="00161EF3" w:rsidRPr="001E7D23" w:rsidRDefault="00161EF3" w:rsidP="001E7D23">
      <w:pPr>
        <w:spacing w:after="0" w:line="360" w:lineRule="auto"/>
        <w:jc w:val="both"/>
        <w:rPr>
          <w:rFonts w:ascii="Arial" w:hAnsi="Arial" w:cs="Arial"/>
          <w:sz w:val="24"/>
          <w:lang w:val="en-US"/>
        </w:rPr>
      </w:pPr>
    </w:p>
    <w:p w14:paraId="03B979CA" w14:textId="77777777" w:rsidR="001E7D23" w:rsidRPr="004C02B4" w:rsidRDefault="001E7D23" w:rsidP="001E7D23">
      <w:pPr>
        <w:pStyle w:val="Heading1"/>
        <w:rPr>
          <w:lang w:val="en-US"/>
        </w:rPr>
      </w:pPr>
      <w:bookmarkStart w:id="11" w:name="_Toc224763628"/>
      <w:r w:rsidRPr="004C02B4">
        <w:rPr>
          <w:lang w:val="en-US"/>
        </w:rPr>
        <w:lastRenderedPageBreak/>
        <w:t>CONCLUSION</w:t>
      </w:r>
      <w:bookmarkEnd w:id="11"/>
    </w:p>
    <w:p w14:paraId="7D81FAE5" w14:textId="39C2C12D"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The macro marketing environment and its impacts on the pioneer and follower </w:t>
      </w:r>
      <w:r w:rsidR="00EB4BF4" w:rsidRPr="001E7D23">
        <w:rPr>
          <w:rFonts w:ascii="Arial" w:hAnsi="Arial" w:cs="Arial"/>
          <w:sz w:val="24"/>
          <w:lang w:val="en-US"/>
        </w:rPr>
        <w:t>organizations</w:t>
      </w:r>
      <w:r w:rsidRPr="001E7D23">
        <w:rPr>
          <w:rFonts w:ascii="Arial" w:hAnsi="Arial" w:cs="Arial"/>
          <w:sz w:val="24"/>
          <w:lang w:val="en-US"/>
        </w:rPr>
        <w:t xml:space="preserve"> in the EV industry have been implicitly considered in this report. Competitive positioning is identified as an opportunity that arises </w:t>
      </w:r>
      <w:r w:rsidR="00965F20" w:rsidRPr="001E7D23">
        <w:rPr>
          <w:rFonts w:ascii="Arial" w:hAnsi="Arial" w:cs="Arial"/>
          <w:sz w:val="24"/>
          <w:lang w:val="en-US"/>
        </w:rPr>
        <w:t>because of</w:t>
      </w:r>
      <w:r w:rsidRPr="001E7D23">
        <w:rPr>
          <w:rFonts w:ascii="Arial" w:hAnsi="Arial" w:cs="Arial"/>
          <w:sz w:val="24"/>
          <w:lang w:val="en-US"/>
        </w:rPr>
        <w:t xml:space="preserve"> technological development and threat posed by the government </w:t>
      </w:r>
      <w:r w:rsidR="00733769" w:rsidRPr="001E7D23">
        <w:rPr>
          <w:rFonts w:ascii="Arial" w:hAnsi="Arial" w:cs="Arial"/>
          <w:sz w:val="24"/>
          <w:lang w:val="en-US"/>
        </w:rPr>
        <w:t>because of</w:t>
      </w:r>
      <w:r w:rsidRPr="001E7D23">
        <w:rPr>
          <w:rFonts w:ascii="Arial" w:hAnsi="Arial" w:cs="Arial"/>
          <w:sz w:val="24"/>
          <w:lang w:val="en-US"/>
        </w:rPr>
        <w:t xml:space="preserve"> government regulation.</w:t>
      </w:r>
    </w:p>
    <w:p w14:paraId="7E830C16" w14:textId="37BCC32E" w:rsidR="001E7D23" w:rsidRPr="001E7D23"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Tesla has </w:t>
      </w:r>
      <w:r w:rsidR="00733769" w:rsidRPr="001E7D23">
        <w:rPr>
          <w:rFonts w:ascii="Arial" w:hAnsi="Arial" w:cs="Arial"/>
          <w:sz w:val="24"/>
          <w:lang w:val="en-US"/>
        </w:rPr>
        <w:t>used</w:t>
      </w:r>
      <w:r w:rsidRPr="001E7D23">
        <w:rPr>
          <w:rFonts w:ascii="Arial" w:hAnsi="Arial" w:cs="Arial"/>
          <w:sz w:val="24"/>
          <w:lang w:val="en-US"/>
        </w:rPr>
        <w:t xml:space="preserve"> innovation as its competitive </w:t>
      </w:r>
      <w:r w:rsidR="00733769" w:rsidRPr="001E7D23">
        <w:rPr>
          <w:rFonts w:ascii="Arial" w:hAnsi="Arial" w:cs="Arial"/>
          <w:sz w:val="24"/>
          <w:lang w:val="en-US"/>
        </w:rPr>
        <w:t>force</w:t>
      </w:r>
      <w:r w:rsidRPr="001E7D23">
        <w:rPr>
          <w:rFonts w:ascii="Arial" w:hAnsi="Arial" w:cs="Arial"/>
          <w:sz w:val="24"/>
          <w:lang w:val="en-US"/>
        </w:rPr>
        <w:t xml:space="preserve"> since it is an innovator, and BYD being a follower is focused on cost leadership and scales. The discovery of the strategic response in the present as outlined by Porters Generic Strategies and the Matrix designed by Ansoff define the </w:t>
      </w:r>
      <w:r w:rsidR="00B65967" w:rsidRPr="001E7D23">
        <w:rPr>
          <w:rFonts w:ascii="Arial" w:hAnsi="Arial" w:cs="Arial"/>
          <w:sz w:val="24"/>
          <w:lang w:val="en-US"/>
        </w:rPr>
        <w:t>way</w:t>
      </w:r>
      <w:r w:rsidRPr="001E7D23">
        <w:rPr>
          <w:rFonts w:ascii="Arial" w:hAnsi="Arial" w:cs="Arial"/>
          <w:sz w:val="24"/>
          <w:lang w:val="en-US"/>
        </w:rPr>
        <w:t xml:space="preserve"> all the companies remain to grow and remain competitive.</w:t>
      </w:r>
    </w:p>
    <w:p w14:paraId="0473B396" w14:textId="78DC945A" w:rsidR="004C02B4" w:rsidRPr="004C02B4" w:rsidRDefault="001E7D23" w:rsidP="001E7D23">
      <w:pPr>
        <w:spacing w:after="0" w:line="360" w:lineRule="auto"/>
        <w:jc w:val="both"/>
        <w:rPr>
          <w:rFonts w:ascii="Arial" w:hAnsi="Arial" w:cs="Arial"/>
          <w:sz w:val="24"/>
          <w:lang w:val="en-US"/>
        </w:rPr>
      </w:pPr>
      <w:r w:rsidRPr="001E7D23">
        <w:rPr>
          <w:rFonts w:ascii="Arial" w:hAnsi="Arial" w:cs="Arial"/>
          <w:sz w:val="24"/>
          <w:lang w:val="en-US"/>
        </w:rPr>
        <w:t xml:space="preserve">Lastly, the dynamic markets have been successful due to the ability to match </w:t>
      </w:r>
      <w:r w:rsidR="00B65967" w:rsidRPr="001E7D23">
        <w:rPr>
          <w:rFonts w:ascii="Arial" w:hAnsi="Arial" w:cs="Arial"/>
          <w:sz w:val="24"/>
          <w:lang w:val="en-US"/>
        </w:rPr>
        <w:t>strategic</w:t>
      </w:r>
      <w:r w:rsidRPr="001E7D23">
        <w:rPr>
          <w:rFonts w:ascii="Arial" w:hAnsi="Arial" w:cs="Arial"/>
          <w:sz w:val="24"/>
          <w:lang w:val="en-US"/>
        </w:rPr>
        <w:t xml:space="preserve"> decisions with the macro-environmental situation. Those companies that resonate with marketing, innovation and flexibility stand better prospects of success in the long run and popularity.</w:t>
      </w:r>
    </w:p>
    <w:p w14:paraId="65BD4440" w14:textId="77777777" w:rsidR="00D64B0F" w:rsidRPr="00E96841" w:rsidRDefault="00D64B0F" w:rsidP="00836F85">
      <w:pPr>
        <w:spacing w:after="0" w:line="360" w:lineRule="auto"/>
        <w:jc w:val="both"/>
        <w:rPr>
          <w:rFonts w:ascii="Arial" w:hAnsi="Arial" w:cs="Arial"/>
          <w:sz w:val="24"/>
          <w:lang w:val="en-US"/>
        </w:rPr>
      </w:pPr>
    </w:p>
    <w:p w14:paraId="28F04563" w14:textId="77777777" w:rsidR="00F8474C" w:rsidRDefault="00F8474C">
      <w:pPr>
        <w:rPr>
          <w:rFonts w:ascii="Arial" w:hAnsi="Arial" w:cs="Arial"/>
          <w:b/>
          <w:bCs/>
          <w:sz w:val="24"/>
          <w:lang w:val="en-US"/>
        </w:rPr>
      </w:pPr>
      <w:r>
        <w:rPr>
          <w:rFonts w:ascii="Arial" w:hAnsi="Arial" w:cs="Arial"/>
          <w:b/>
          <w:bCs/>
          <w:sz w:val="24"/>
          <w:lang w:val="en-US"/>
        </w:rPr>
        <w:br w:type="page"/>
      </w:r>
    </w:p>
    <w:p w14:paraId="24A29D4A" w14:textId="77777777" w:rsidR="00F8474C" w:rsidRPr="00F8474C" w:rsidRDefault="002D02E9" w:rsidP="00F8474C">
      <w:pPr>
        <w:pStyle w:val="Heading1"/>
        <w:rPr>
          <w:lang w:val="en-US"/>
        </w:rPr>
      </w:pPr>
      <w:bookmarkStart w:id="12" w:name="_Toc224763629"/>
      <w:r w:rsidRPr="00F8474C">
        <w:rPr>
          <w:lang w:val="en-US"/>
        </w:rPr>
        <w:lastRenderedPageBreak/>
        <w:t>REFERENCES</w:t>
      </w:r>
      <w:bookmarkEnd w:id="12"/>
    </w:p>
    <w:p w14:paraId="0D78EDD0"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Bogg, M. and Edberg, A. (2022) </w:t>
      </w:r>
      <w:r w:rsidRPr="00B634BD">
        <w:rPr>
          <w:rFonts w:ascii="Arial" w:hAnsi="Arial" w:cs="Arial"/>
          <w:i/>
          <w:iCs/>
          <w:sz w:val="24"/>
          <w:lang w:val="en-US"/>
        </w:rPr>
        <w:t>The Creation of an Influencer Marketing Strategy to Favour Growth</w:t>
      </w:r>
      <w:r w:rsidRPr="00B634BD">
        <w:rPr>
          <w:rFonts w:ascii="Arial" w:hAnsi="Arial" w:cs="Arial"/>
          <w:sz w:val="24"/>
          <w:lang w:val="en-US"/>
        </w:rPr>
        <w:t>.</w:t>
      </w:r>
    </w:p>
    <w:p w14:paraId="7347F470"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proofErr w:type="spellStart"/>
      <w:r w:rsidRPr="00B634BD">
        <w:rPr>
          <w:rFonts w:ascii="Arial" w:hAnsi="Arial" w:cs="Arial"/>
          <w:sz w:val="24"/>
          <w:lang w:val="en-US"/>
        </w:rPr>
        <w:t>Czinkota</w:t>
      </w:r>
      <w:proofErr w:type="spellEnd"/>
      <w:r w:rsidRPr="00B634BD">
        <w:rPr>
          <w:rFonts w:ascii="Arial" w:hAnsi="Arial" w:cs="Arial"/>
          <w:sz w:val="24"/>
          <w:lang w:val="en-US"/>
        </w:rPr>
        <w:t xml:space="preserve">, M.R., Kotabe, M., </w:t>
      </w:r>
      <w:proofErr w:type="spellStart"/>
      <w:r w:rsidRPr="00B634BD">
        <w:rPr>
          <w:rFonts w:ascii="Arial" w:hAnsi="Arial" w:cs="Arial"/>
          <w:sz w:val="24"/>
          <w:lang w:val="en-US"/>
        </w:rPr>
        <w:t>Vrontis</w:t>
      </w:r>
      <w:proofErr w:type="spellEnd"/>
      <w:r w:rsidRPr="00B634BD">
        <w:rPr>
          <w:rFonts w:ascii="Arial" w:hAnsi="Arial" w:cs="Arial"/>
          <w:sz w:val="24"/>
          <w:lang w:val="en-US"/>
        </w:rPr>
        <w:t xml:space="preserve">, D. and Shams, S.R. (2021) ‘Understanding the market environment and the competition’, in </w:t>
      </w:r>
      <w:r w:rsidRPr="00B634BD">
        <w:rPr>
          <w:rFonts w:ascii="Arial" w:hAnsi="Arial" w:cs="Arial"/>
          <w:i/>
          <w:iCs/>
          <w:sz w:val="24"/>
          <w:lang w:val="en-US"/>
        </w:rPr>
        <w:t>Marketing Management: Past, Present and Future</w:t>
      </w:r>
      <w:r w:rsidRPr="00B634BD">
        <w:rPr>
          <w:rFonts w:ascii="Arial" w:hAnsi="Arial" w:cs="Arial"/>
          <w:sz w:val="24"/>
          <w:lang w:val="en-US"/>
        </w:rPr>
        <w:t>. Cham: Springer International Publishing, pp. 91–134.</w:t>
      </w:r>
    </w:p>
    <w:p w14:paraId="2A796F84"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Dreiling, A. and Bican, P.M. (2022) ‘Pioneer or follower: Which strategy to choose?’, in </w:t>
      </w:r>
      <w:r w:rsidRPr="00B634BD">
        <w:rPr>
          <w:rFonts w:ascii="Arial" w:hAnsi="Arial" w:cs="Arial"/>
          <w:i/>
          <w:iCs/>
          <w:sz w:val="24"/>
          <w:lang w:val="en-US"/>
        </w:rPr>
        <w:t>The Routledge Companion to Technology Management</w:t>
      </w:r>
      <w:r w:rsidRPr="00B634BD">
        <w:rPr>
          <w:rFonts w:ascii="Arial" w:hAnsi="Arial" w:cs="Arial"/>
          <w:sz w:val="24"/>
          <w:lang w:val="en-US"/>
        </w:rPr>
        <w:t>. Routledge, pp. 100–115.</w:t>
      </w:r>
    </w:p>
    <w:p w14:paraId="0FB7D420"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Evans, V. (2020) </w:t>
      </w:r>
      <w:r w:rsidRPr="00B634BD">
        <w:rPr>
          <w:rFonts w:ascii="Arial" w:hAnsi="Arial" w:cs="Arial"/>
          <w:i/>
          <w:iCs/>
          <w:sz w:val="24"/>
          <w:lang w:val="en-US"/>
        </w:rPr>
        <w:t>Key Strategy Tools: 88 Tools for Every Manager to Build a Winning Strategy</w:t>
      </w:r>
      <w:r w:rsidRPr="00B634BD">
        <w:rPr>
          <w:rFonts w:ascii="Arial" w:hAnsi="Arial" w:cs="Arial"/>
          <w:sz w:val="24"/>
          <w:lang w:val="en-US"/>
        </w:rPr>
        <w:t>. Pearson UK.</w:t>
      </w:r>
    </w:p>
    <w:p w14:paraId="478646EE" w14:textId="209380CA" w:rsidR="00B634BD" w:rsidRPr="009F3E21" w:rsidRDefault="00B634BD" w:rsidP="009F3E21">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Hansen, E. and </w:t>
      </w:r>
      <w:proofErr w:type="spellStart"/>
      <w:r w:rsidRPr="00B634BD">
        <w:rPr>
          <w:rFonts w:ascii="Arial" w:hAnsi="Arial" w:cs="Arial"/>
          <w:sz w:val="24"/>
          <w:lang w:val="en-US"/>
        </w:rPr>
        <w:t>Juslin</w:t>
      </w:r>
      <w:proofErr w:type="spellEnd"/>
      <w:r w:rsidRPr="00B634BD">
        <w:rPr>
          <w:rFonts w:ascii="Arial" w:hAnsi="Arial" w:cs="Arial"/>
          <w:sz w:val="24"/>
          <w:lang w:val="en-US"/>
        </w:rPr>
        <w:t xml:space="preserve">, H. (2023) </w:t>
      </w:r>
      <w:r w:rsidRPr="00B634BD">
        <w:rPr>
          <w:rFonts w:ascii="Arial" w:hAnsi="Arial" w:cs="Arial"/>
          <w:i/>
          <w:iCs/>
          <w:sz w:val="24"/>
          <w:lang w:val="en-US"/>
        </w:rPr>
        <w:t>Strategic Marketing in the Global Forest Industries</w:t>
      </w:r>
      <w:r w:rsidRPr="00B634BD">
        <w:rPr>
          <w:rFonts w:ascii="Arial" w:hAnsi="Arial" w:cs="Arial"/>
          <w:sz w:val="24"/>
          <w:lang w:val="en-US"/>
        </w:rPr>
        <w:t>.</w:t>
      </w:r>
    </w:p>
    <w:p w14:paraId="055C032A"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Karpenko, Y., Kuznetsova, I., </w:t>
      </w:r>
      <w:proofErr w:type="spellStart"/>
      <w:r w:rsidRPr="00B634BD">
        <w:rPr>
          <w:rFonts w:ascii="Arial" w:hAnsi="Arial" w:cs="Arial"/>
          <w:sz w:val="24"/>
          <w:lang w:val="en-US"/>
        </w:rPr>
        <w:t>Chykurkova</w:t>
      </w:r>
      <w:proofErr w:type="spellEnd"/>
      <w:r w:rsidRPr="00B634BD">
        <w:rPr>
          <w:rFonts w:ascii="Arial" w:hAnsi="Arial" w:cs="Arial"/>
          <w:sz w:val="24"/>
          <w:lang w:val="en-US"/>
        </w:rPr>
        <w:t xml:space="preserve">, A., Matveyeva, M., Hridin, O. and </w:t>
      </w:r>
      <w:proofErr w:type="spellStart"/>
      <w:r w:rsidRPr="00B634BD">
        <w:rPr>
          <w:rFonts w:ascii="Arial" w:hAnsi="Arial" w:cs="Arial"/>
          <w:sz w:val="24"/>
          <w:lang w:val="en-US"/>
        </w:rPr>
        <w:t>Nakonechna</w:t>
      </w:r>
      <w:proofErr w:type="spellEnd"/>
      <w:r w:rsidRPr="00B634BD">
        <w:rPr>
          <w:rFonts w:ascii="Arial" w:hAnsi="Arial" w:cs="Arial"/>
          <w:sz w:val="24"/>
          <w:lang w:val="en-US"/>
        </w:rPr>
        <w:t xml:space="preserve">, K. (2021) ‘Formation of the enterprise strategy based on the industry life cycle’, </w:t>
      </w:r>
      <w:r w:rsidRPr="00B634BD">
        <w:rPr>
          <w:rFonts w:ascii="Arial" w:hAnsi="Arial" w:cs="Arial"/>
          <w:i/>
          <w:iCs/>
          <w:sz w:val="24"/>
          <w:lang w:val="en-US"/>
        </w:rPr>
        <w:t>Independent Journal of Management &amp; Production</w:t>
      </w:r>
      <w:r w:rsidRPr="00B634BD">
        <w:rPr>
          <w:rFonts w:ascii="Arial" w:hAnsi="Arial" w:cs="Arial"/>
          <w:sz w:val="24"/>
          <w:lang w:val="en-US"/>
        </w:rPr>
        <w:t>, 12(3), pp. s262–s280.</w:t>
      </w:r>
    </w:p>
    <w:p w14:paraId="35F2088C"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Kemper, J.A., Moscato, E.M. and Kennedy, A.M. (2022) ‘Hacking the marketing education system: Using </w:t>
      </w:r>
      <w:proofErr w:type="spellStart"/>
      <w:r w:rsidRPr="00B634BD">
        <w:rPr>
          <w:rFonts w:ascii="Arial" w:hAnsi="Arial" w:cs="Arial"/>
          <w:sz w:val="24"/>
          <w:lang w:val="en-US"/>
        </w:rPr>
        <w:t>macromarketing</w:t>
      </w:r>
      <w:proofErr w:type="spellEnd"/>
      <w:r w:rsidRPr="00B634BD">
        <w:rPr>
          <w:rFonts w:ascii="Arial" w:hAnsi="Arial" w:cs="Arial"/>
          <w:sz w:val="24"/>
          <w:lang w:val="en-US"/>
        </w:rPr>
        <w:t xml:space="preserve"> and the circular economy to make a better world’, </w:t>
      </w:r>
      <w:r w:rsidRPr="00B634BD">
        <w:rPr>
          <w:rFonts w:ascii="Arial" w:hAnsi="Arial" w:cs="Arial"/>
          <w:i/>
          <w:iCs/>
          <w:sz w:val="24"/>
          <w:lang w:val="en-US"/>
        </w:rPr>
        <w:t>Journal of Marketing Education</w:t>
      </w:r>
      <w:r w:rsidRPr="00B634BD">
        <w:rPr>
          <w:rFonts w:ascii="Arial" w:hAnsi="Arial" w:cs="Arial"/>
          <w:sz w:val="24"/>
          <w:lang w:val="en-US"/>
        </w:rPr>
        <w:t>, 44(3), pp. 311–321.</w:t>
      </w:r>
    </w:p>
    <w:p w14:paraId="213EB5BB"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Otieno, E.A., Ogutu, M., </w:t>
      </w:r>
      <w:proofErr w:type="spellStart"/>
      <w:r w:rsidRPr="00B634BD">
        <w:rPr>
          <w:rFonts w:ascii="Arial" w:hAnsi="Arial" w:cs="Arial"/>
          <w:sz w:val="24"/>
          <w:lang w:val="en-US"/>
        </w:rPr>
        <w:t>Ndemo</w:t>
      </w:r>
      <w:proofErr w:type="spellEnd"/>
      <w:r w:rsidRPr="00B634BD">
        <w:rPr>
          <w:rFonts w:ascii="Arial" w:hAnsi="Arial" w:cs="Arial"/>
          <w:sz w:val="24"/>
          <w:lang w:val="en-US"/>
        </w:rPr>
        <w:t xml:space="preserve">, B. and </w:t>
      </w:r>
      <w:proofErr w:type="spellStart"/>
      <w:r w:rsidRPr="00B634BD">
        <w:rPr>
          <w:rFonts w:ascii="Arial" w:hAnsi="Arial" w:cs="Arial"/>
          <w:sz w:val="24"/>
          <w:lang w:val="en-US"/>
        </w:rPr>
        <w:t>Pokhariyal</w:t>
      </w:r>
      <w:proofErr w:type="spellEnd"/>
      <w:r w:rsidRPr="00B634BD">
        <w:rPr>
          <w:rFonts w:ascii="Arial" w:hAnsi="Arial" w:cs="Arial"/>
          <w:sz w:val="24"/>
          <w:lang w:val="en-US"/>
        </w:rPr>
        <w:t xml:space="preserve">, G. (2020) ‘The effect of enterprise risk management and macro environment on the performance of Kenyan state-owned corporations’, </w:t>
      </w:r>
      <w:r w:rsidRPr="00B634BD">
        <w:rPr>
          <w:rFonts w:ascii="Arial" w:hAnsi="Arial" w:cs="Arial"/>
          <w:i/>
          <w:iCs/>
          <w:sz w:val="24"/>
          <w:lang w:val="en-US"/>
        </w:rPr>
        <w:t>DBA Africa Management Review</w:t>
      </w:r>
      <w:r w:rsidRPr="00B634BD">
        <w:rPr>
          <w:rFonts w:ascii="Arial" w:hAnsi="Arial" w:cs="Arial"/>
          <w:sz w:val="24"/>
          <w:lang w:val="en-US"/>
        </w:rPr>
        <w:t>, 10(3), pp. 30–57.</w:t>
      </w:r>
    </w:p>
    <w:p w14:paraId="7DCE9CB9"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Peng, H., Zhou, C., Sadowski, B.M. and Sun, T. (2021) ‘Does an imitation strategy promote long-term firm growth in a dynamic environment? A meta-analysis’, </w:t>
      </w:r>
      <w:r w:rsidRPr="00B634BD">
        <w:rPr>
          <w:rFonts w:ascii="Arial" w:hAnsi="Arial" w:cs="Arial"/>
          <w:i/>
          <w:iCs/>
          <w:sz w:val="24"/>
          <w:lang w:val="en-US"/>
        </w:rPr>
        <w:t>Frontiers in Psychology</w:t>
      </w:r>
      <w:r w:rsidRPr="00B634BD">
        <w:rPr>
          <w:rFonts w:ascii="Arial" w:hAnsi="Arial" w:cs="Arial"/>
          <w:sz w:val="24"/>
          <w:lang w:val="en-US"/>
        </w:rPr>
        <w:t>, 12, p. 774071.</w:t>
      </w:r>
    </w:p>
    <w:p w14:paraId="7A5F6495"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proofErr w:type="spellStart"/>
      <w:r w:rsidRPr="00B634BD">
        <w:rPr>
          <w:rFonts w:ascii="Arial" w:hAnsi="Arial" w:cs="Arial"/>
          <w:sz w:val="24"/>
          <w:lang w:val="en-US"/>
        </w:rPr>
        <w:t>Pereverzieva</w:t>
      </w:r>
      <w:proofErr w:type="spellEnd"/>
      <w:r w:rsidRPr="00B634BD">
        <w:rPr>
          <w:rFonts w:ascii="Arial" w:hAnsi="Arial" w:cs="Arial"/>
          <w:sz w:val="24"/>
          <w:lang w:val="en-US"/>
        </w:rPr>
        <w:t xml:space="preserve">, A., Hubar, O. and Moskalenko, O. (2021) ‘Assessment of the factors of micro- and macro-marketing environment of the firm activity in the market’, </w:t>
      </w:r>
      <w:r w:rsidRPr="00B634BD">
        <w:rPr>
          <w:rFonts w:ascii="Arial" w:hAnsi="Arial" w:cs="Arial"/>
          <w:i/>
          <w:iCs/>
          <w:sz w:val="24"/>
          <w:lang w:val="en-US"/>
        </w:rPr>
        <w:t>Innovative Economy</w:t>
      </w:r>
      <w:r w:rsidRPr="00B634BD">
        <w:rPr>
          <w:rFonts w:ascii="Arial" w:hAnsi="Arial" w:cs="Arial"/>
          <w:sz w:val="24"/>
          <w:lang w:val="en-US"/>
        </w:rPr>
        <w:t>, (3–4), pp. 112–117.</w:t>
      </w:r>
    </w:p>
    <w:p w14:paraId="38A2A03D"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proofErr w:type="spellStart"/>
      <w:r w:rsidRPr="00B634BD">
        <w:rPr>
          <w:rFonts w:ascii="Arial" w:hAnsi="Arial" w:cs="Arial"/>
          <w:sz w:val="24"/>
          <w:lang w:val="en-US"/>
        </w:rPr>
        <w:t>Priporas</w:t>
      </w:r>
      <w:proofErr w:type="spellEnd"/>
      <w:r w:rsidRPr="00B634BD">
        <w:rPr>
          <w:rFonts w:ascii="Arial" w:hAnsi="Arial" w:cs="Arial"/>
          <w:sz w:val="24"/>
          <w:lang w:val="en-US"/>
        </w:rPr>
        <w:t xml:space="preserve">, C.V., </w:t>
      </w:r>
      <w:proofErr w:type="spellStart"/>
      <w:r w:rsidRPr="00B634BD">
        <w:rPr>
          <w:rFonts w:ascii="Arial" w:hAnsi="Arial" w:cs="Arial"/>
          <w:sz w:val="24"/>
          <w:lang w:val="en-US"/>
        </w:rPr>
        <w:t>Kamenidou</w:t>
      </w:r>
      <w:proofErr w:type="spellEnd"/>
      <w:r w:rsidRPr="00B634BD">
        <w:rPr>
          <w:rFonts w:ascii="Arial" w:hAnsi="Arial" w:cs="Arial"/>
          <w:sz w:val="24"/>
          <w:lang w:val="en-US"/>
        </w:rPr>
        <w:t xml:space="preserve">, I., Nguyen, N. and Shams, R. (2020) ‘The impact of the macro-environment on consumer </w:t>
      </w:r>
      <w:proofErr w:type="spellStart"/>
      <w:r w:rsidRPr="00B634BD">
        <w:rPr>
          <w:rFonts w:ascii="Arial" w:hAnsi="Arial" w:cs="Arial"/>
          <w:sz w:val="24"/>
          <w:lang w:val="en-US"/>
        </w:rPr>
        <w:t>scepticism</w:t>
      </w:r>
      <w:proofErr w:type="spellEnd"/>
      <w:r w:rsidRPr="00B634BD">
        <w:rPr>
          <w:rFonts w:ascii="Arial" w:hAnsi="Arial" w:cs="Arial"/>
          <w:sz w:val="24"/>
          <w:lang w:val="en-US"/>
        </w:rPr>
        <w:t xml:space="preserve"> towards cause-related marketing: Insights from an economic crisis setting’, </w:t>
      </w:r>
      <w:r w:rsidRPr="00B634BD">
        <w:rPr>
          <w:rFonts w:ascii="Arial" w:hAnsi="Arial" w:cs="Arial"/>
          <w:i/>
          <w:iCs/>
          <w:sz w:val="24"/>
          <w:lang w:val="en-US"/>
        </w:rPr>
        <w:t>International Marketing Review</w:t>
      </w:r>
      <w:r w:rsidRPr="00B634BD">
        <w:rPr>
          <w:rFonts w:ascii="Arial" w:hAnsi="Arial" w:cs="Arial"/>
          <w:sz w:val="24"/>
          <w:lang w:val="en-US"/>
        </w:rPr>
        <w:t>, 37(5), pp. 841–861.</w:t>
      </w:r>
    </w:p>
    <w:p w14:paraId="51EA2498"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lastRenderedPageBreak/>
        <w:t xml:space="preserve">Siew, K.C.C. (2021) </w:t>
      </w:r>
      <w:r w:rsidRPr="00B634BD">
        <w:rPr>
          <w:rFonts w:ascii="Arial" w:hAnsi="Arial" w:cs="Arial"/>
          <w:i/>
          <w:iCs/>
          <w:sz w:val="24"/>
          <w:lang w:val="en-US"/>
        </w:rPr>
        <w:t xml:space="preserve">A Moderating Effect of Leadership and Innovation on the Relationship Between Product Development, Diversification and Market Development with the Business Growth Performance of Mature </w:t>
      </w:r>
      <w:proofErr w:type="spellStart"/>
      <w:r w:rsidRPr="00B634BD">
        <w:rPr>
          <w:rFonts w:ascii="Arial" w:hAnsi="Arial" w:cs="Arial"/>
          <w:i/>
          <w:iCs/>
          <w:sz w:val="24"/>
          <w:lang w:val="en-US"/>
        </w:rPr>
        <w:t>Organisations</w:t>
      </w:r>
      <w:proofErr w:type="spellEnd"/>
      <w:r w:rsidRPr="00B634BD">
        <w:rPr>
          <w:rFonts w:ascii="Arial" w:hAnsi="Arial" w:cs="Arial"/>
          <w:i/>
          <w:iCs/>
          <w:sz w:val="24"/>
          <w:lang w:val="en-US"/>
        </w:rPr>
        <w:t xml:space="preserve">: Critical Instance Case Study of a </w:t>
      </w:r>
      <w:proofErr w:type="spellStart"/>
      <w:r w:rsidRPr="00B634BD">
        <w:rPr>
          <w:rFonts w:ascii="Arial" w:hAnsi="Arial" w:cs="Arial"/>
          <w:i/>
          <w:iCs/>
          <w:sz w:val="24"/>
          <w:lang w:val="en-US"/>
        </w:rPr>
        <w:t>Flavour</w:t>
      </w:r>
      <w:proofErr w:type="spellEnd"/>
      <w:r w:rsidRPr="00B634BD">
        <w:rPr>
          <w:rFonts w:ascii="Arial" w:hAnsi="Arial" w:cs="Arial"/>
          <w:i/>
          <w:iCs/>
          <w:sz w:val="24"/>
          <w:lang w:val="en-US"/>
        </w:rPr>
        <w:t xml:space="preserve"> Business of Food Industry in Malaysia</w:t>
      </w:r>
      <w:r w:rsidRPr="00B634BD">
        <w:rPr>
          <w:rFonts w:ascii="Arial" w:hAnsi="Arial" w:cs="Arial"/>
          <w:sz w:val="24"/>
          <w:lang w:val="en-US"/>
        </w:rPr>
        <w:t>. University of Wales Trinity Saint David (United Kingdom).</w:t>
      </w:r>
    </w:p>
    <w:p w14:paraId="1E8AAC4B"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Slávik, Š. and Zagoršek, B. (2023) ‘Action strategies of start-ups’, </w:t>
      </w:r>
      <w:r w:rsidRPr="00B634BD">
        <w:rPr>
          <w:rFonts w:ascii="Arial" w:hAnsi="Arial" w:cs="Arial"/>
          <w:i/>
          <w:iCs/>
          <w:sz w:val="24"/>
          <w:lang w:val="en-US"/>
        </w:rPr>
        <w:t>Engineering Economics</w:t>
      </w:r>
      <w:r w:rsidRPr="00B634BD">
        <w:rPr>
          <w:rFonts w:ascii="Arial" w:hAnsi="Arial" w:cs="Arial"/>
          <w:sz w:val="24"/>
          <w:lang w:val="en-US"/>
        </w:rPr>
        <w:t>, 34(4), pp. 425–438.</w:t>
      </w:r>
    </w:p>
    <w:p w14:paraId="49008141" w14:textId="77777777" w:rsidR="00B634BD" w:rsidRPr="00B634BD" w:rsidRDefault="00B634BD" w:rsidP="00B634BD">
      <w:pPr>
        <w:pStyle w:val="ListParagraph"/>
        <w:numPr>
          <w:ilvl w:val="0"/>
          <w:numId w:val="6"/>
        </w:numPr>
        <w:spacing w:after="0" w:line="360" w:lineRule="auto"/>
        <w:jc w:val="both"/>
        <w:rPr>
          <w:rFonts w:ascii="Arial" w:hAnsi="Arial" w:cs="Arial"/>
          <w:sz w:val="24"/>
          <w:lang w:val="en-US"/>
        </w:rPr>
      </w:pPr>
      <w:r w:rsidRPr="00B634BD">
        <w:rPr>
          <w:rFonts w:ascii="Arial" w:hAnsi="Arial" w:cs="Arial"/>
          <w:sz w:val="24"/>
          <w:lang w:val="en-US"/>
        </w:rPr>
        <w:t xml:space="preserve">Zairbani, A. and Jaya Prakash, S.K. (2025) ‘Competitive strategy and organizational performance: A systematic literature review’, </w:t>
      </w:r>
      <w:r w:rsidRPr="00B634BD">
        <w:rPr>
          <w:rFonts w:ascii="Arial" w:hAnsi="Arial" w:cs="Arial"/>
          <w:i/>
          <w:iCs/>
          <w:sz w:val="24"/>
          <w:lang w:val="en-US"/>
        </w:rPr>
        <w:t>Benchmarking: An International Journal</w:t>
      </w:r>
      <w:r w:rsidRPr="00B634BD">
        <w:rPr>
          <w:rFonts w:ascii="Arial" w:hAnsi="Arial" w:cs="Arial"/>
          <w:sz w:val="24"/>
          <w:lang w:val="en-US"/>
        </w:rPr>
        <w:t>, 32(1), pp. 52–111.</w:t>
      </w:r>
    </w:p>
    <w:p w14:paraId="336B6372" w14:textId="77777777" w:rsidR="00F8474C" w:rsidRPr="00F8474C" w:rsidRDefault="00F8474C" w:rsidP="00F8474C">
      <w:pPr>
        <w:spacing w:after="0" w:line="360" w:lineRule="auto"/>
        <w:jc w:val="both"/>
        <w:rPr>
          <w:rFonts w:ascii="Arial" w:hAnsi="Arial" w:cs="Arial"/>
          <w:sz w:val="24"/>
        </w:rPr>
      </w:pPr>
    </w:p>
    <w:sectPr w:rsidR="00F8474C" w:rsidRPr="00F8474C" w:rsidSect="00D64B0F">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88274" w14:textId="77777777" w:rsidR="00612E9B" w:rsidRDefault="00612E9B" w:rsidP="00D64B0F">
      <w:pPr>
        <w:spacing w:after="0" w:line="240" w:lineRule="auto"/>
      </w:pPr>
      <w:r>
        <w:separator/>
      </w:r>
    </w:p>
  </w:endnote>
  <w:endnote w:type="continuationSeparator" w:id="0">
    <w:p w14:paraId="5972AC7E" w14:textId="77777777" w:rsidR="00612E9B" w:rsidRDefault="00612E9B" w:rsidP="00D64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A1791" w14:textId="77777777" w:rsidR="0095646F" w:rsidRDefault="009564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272712"/>
      <w:docPartObj>
        <w:docPartGallery w:val="Page Numbers (Bottom of Page)"/>
        <w:docPartUnique/>
      </w:docPartObj>
    </w:sdtPr>
    <w:sdtEndPr>
      <w:rPr>
        <w:color w:val="7F7F7F" w:themeColor="background1" w:themeShade="7F"/>
        <w:spacing w:val="60"/>
      </w:rPr>
    </w:sdtEndPr>
    <w:sdtContent>
      <w:p w14:paraId="4B63D416" w14:textId="77777777" w:rsidR="00D64B0F" w:rsidRDefault="00D64B0F">
        <w:pPr>
          <w:pStyle w:val="Footer"/>
          <w:pBdr>
            <w:top w:val="single" w:sz="4" w:space="1" w:color="D9D9D9" w:themeColor="background1" w:themeShade="D9"/>
          </w:pBdr>
          <w:jc w:val="right"/>
        </w:pPr>
        <w:r>
          <w:fldChar w:fldCharType="begin"/>
        </w:r>
        <w:r>
          <w:instrText xml:space="preserve"> PAGE   \* MERGEFORMAT </w:instrText>
        </w:r>
        <w:r>
          <w:fldChar w:fldCharType="separate"/>
        </w:r>
        <w:r w:rsidR="008D45DE">
          <w:rPr>
            <w:noProof/>
          </w:rPr>
          <w:t>2</w:t>
        </w:r>
        <w:r>
          <w:rPr>
            <w:noProof/>
          </w:rPr>
          <w:fldChar w:fldCharType="end"/>
        </w:r>
        <w:r>
          <w:t xml:space="preserve"> | </w:t>
        </w:r>
        <w:r>
          <w:rPr>
            <w:color w:val="7F7F7F" w:themeColor="background1" w:themeShade="7F"/>
            <w:spacing w:val="60"/>
          </w:rPr>
          <w:t>Page</w:t>
        </w:r>
      </w:p>
    </w:sdtContent>
  </w:sdt>
  <w:p w14:paraId="4FCC3286" w14:textId="77777777" w:rsidR="00D64B0F" w:rsidRDefault="00D64B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D8BF66" w14:textId="77777777" w:rsidR="0095646F" w:rsidRDefault="00956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B553E" w14:textId="77777777" w:rsidR="00612E9B" w:rsidRDefault="00612E9B" w:rsidP="00D64B0F">
      <w:pPr>
        <w:spacing w:after="0" w:line="240" w:lineRule="auto"/>
      </w:pPr>
      <w:r>
        <w:separator/>
      </w:r>
    </w:p>
  </w:footnote>
  <w:footnote w:type="continuationSeparator" w:id="0">
    <w:p w14:paraId="218AFA17" w14:textId="77777777" w:rsidR="00612E9B" w:rsidRDefault="00612E9B" w:rsidP="00D64B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B3127" w14:textId="77777777" w:rsidR="0095646F" w:rsidRDefault="009564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33D6" w14:textId="77777777" w:rsidR="0095646F" w:rsidRDefault="009564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6A16F" w14:textId="77777777" w:rsidR="0095646F" w:rsidRDefault="009564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6A56"/>
    <w:multiLevelType w:val="multilevel"/>
    <w:tmpl w:val="6B30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C461F"/>
    <w:multiLevelType w:val="hybridMultilevel"/>
    <w:tmpl w:val="CAE2BC0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B5452EE"/>
    <w:multiLevelType w:val="multilevel"/>
    <w:tmpl w:val="89226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E0251A"/>
    <w:multiLevelType w:val="multilevel"/>
    <w:tmpl w:val="30D85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9B50E4"/>
    <w:multiLevelType w:val="multilevel"/>
    <w:tmpl w:val="1A1029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6B3DFB"/>
    <w:multiLevelType w:val="hybridMultilevel"/>
    <w:tmpl w:val="F04E8C4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701734449">
    <w:abstractNumId w:val="2"/>
  </w:num>
  <w:num w:numId="2" w16cid:durableId="1436437107">
    <w:abstractNumId w:val="4"/>
  </w:num>
  <w:num w:numId="3" w16cid:durableId="115956102">
    <w:abstractNumId w:val="0"/>
  </w:num>
  <w:num w:numId="4" w16cid:durableId="511528419">
    <w:abstractNumId w:val="3"/>
  </w:num>
  <w:num w:numId="5" w16cid:durableId="1728450238">
    <w:abstractNumId w:val="1"/>
  </w:num>
  <w:num w:numId="6" w16cid:durableId="20888467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74C"/>
    <w:rsid w:val="00025C76"/>
    <w:rsid w:val="00036FF3"/>
    <w:rsid w:val="00081B05"/>
    <w:rsid w:val="000C1A52"/>
    <w:rsid w:val="00102626"/>
    <w:rsid w:val="00115C13"/>
    <w:rsid w:val="00116E25"/>
    <w:rsid w:val="00150AF9"/>
    <w:rsid w:val="001600BC"/>
    <w:rsid w:val="00161EF3"/>
    <w:rsid w:val="001631DC"/>
    <w:rsid w:val="001E7D23"/>
    <w:rsid w:val="00265293"/>
    <w:rsid w:val="002C11AD"/>
    <w:rsid w:val="002C6177"/>
    <w:rsid w:val="002D02E9"/>
    <w:rsid w:val="002E1868"/>
    <w:rsid w:val="00341A9E"/>
    <w:rsid w:val="00344EE7"/>
    <w:rsid w:val="00384EFE"/>
    <w:rsid w:val="003B3BC2"/>
    <w:rsid w:val="0040307E"/>
    <w:rsid w:val="0041360A"/>
    <w:rsid w:val="0042214E"/>
    <w:rsid w:val="00425539"/>
    <w:rsid w:val="00437073"/>
    <w:rsid w:val="004A47D5"/>
    <w:rsid w:val="004C02B4"/>
    <w:rsid w:val="004C1FAC"/>
    <w:rsid w:val="004D3B3B"/>
    <w:rsid w:val="004E1E75"/>
    <w:rsid w:val="004E42D1"/>
    <w:rsid w:val="004E70C3"/>
    <w:rsid w:val="005004C9"/>
    <w:rsid w:val="00513C66"/>
    <w:rsid w:val="005362A7"/>
    <w:rsid w:val="00536411"/>
    <w:rsid w:val="0057016D"/>
    <w:rsid w:val="005749E3"/>
    <w:rsid w:val="005876F2"/>
    <w:rsid w:val="005C34E3"/>
    <w:rsid w:val="005C785B"/>
    <w:rsid w:val="00612E9B"/>
    <w:rsid w:val="006148AE"/>
    <w:rsid w:val="00623283"/>
    <w:rsid w:val="006423BD"/>
    <w:rsid w:val="006C1D05"/>
    <w:rsid w:val="006E1A7A"/>
    <w:rsid w:val="00706EB2"/>
    <w:rsid w:val="00717366"/>
    <w:rsid w:val="00733769"/>
    <w:rsid w:val="007D00D0"/>
    <w:rsid w:val="00816DAD"/>
    <w:rsid w:val="008274D6"/>
    <w:rsid w:val="00836F85"/>
    <w:rsid w:val="0084652B"/>
    <w:rsid w:val="00897689"/>
    <w:rsid w:val="008A7480"/>
    <w:rsid w:val="008C002F"/>
    <w:rsid w:val="008D45DE"/>
    <w:rsid w:val="008E6882"/>
    <w:rsid w:val="00905E39"/>
    <w:rsid w:val="00917A65"/>
    <w:rsid w:val="0095646F"/>
    <w:rsid w:val="00965F20"/>
    <w:rsid w:val="00966CAF"/>
    <w:rsid w:val="009C3F37"/>
    <w:rsid w:val="009F3E21"/>
    <w:rsid w:val="00A2168E"/>
    <w:rsid w:val="00A5287D"/>
    <w:rsid w:val="00A534AC"/>
    <w:rsid w:val="00A95A64"/>
    <w:rsid w:val="00AB739C"/>
    <w:rsid w:val="00AF6789"/>
    <w:rsid w:val="00B0048D"/>
    <w:rsid w:val="00B634BD"/>
    <w:rsid w:val="00B65967"/>
    <w:rsid w:val="00B71A8C"/>
    <w:rsid w:val="00BF2FFE"/>
    <w:rsid w:val="00C0662B"/>
    <w:rsid w:val="00C4123D"/>
    <w:rsid w:val="00C600CA"/>
    <w:rsid w:val="00CD1412"/>
    <w:rsid w:val="00CD2F91"/>
    <w:rsid w:val="00D141CA"/>
    <w:rsid w:val="00D1765E"/>
    <w:rsid w:val="00D477E9"/>
    <w:rsid w:val="00D64B0F"/>
    <w:rsid w:val="00D942AE"/>
    <w:rsid w:val="00DA2607"/>
    <w:rsid w:val="00DF2762"/>
    <w:rsid w:val="00E2361B"/>
    <w:rsid w:val="00E451FB"/>
    <w:rsid w:val="00E96841"/>
    <w:rsid w:val="00EA6BC6"/>
    <w:rsid w:val="00EA6FB5"/>
    <w:rsid w:val="00EB4BF4"/>
    <w:rsid w:val="00EB791D"/>
    <w:rsid w:val="00EE6E83"/>
    <w:rsid w:val="00EF43D6"/>
    <w:rsid w:val="00F36218"/>
    <w:rsid w:val="00F543D2"/>
    <w:rsid w:val="00F8474C"/>
    <w:rsid w:val="00FE48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E4CBCD"/>
  <w15:chartTrackingRefBased/>
  <w15:docId w15:val="{989AF668-45EF-42F1-9B67-43E304AB6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02B4"/>
    <w:pPr>
      <w:keepNext/>
      <w:keepLines/>
      <w:spacing w:before="360" w:after="120"/>
      <w:jc w:val="both"/>
      <w:outlineLvl w:val="0"/>
    </w:pPr>
    <w:rPr>
      <w:rFonts w:ascii="Arial" w:eastAsiaTheme="majorEastAsia" w:hAnsi="Arial"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1631DC"/>
    <w:pPr>
      <w:keepNext/>
      <w:keepLines/>
      <w:spacing w:before="160" w:after="120"/>
      <w:jc w:val="both"/>
      <w:outlineLvl w:val="1"/>
    </w:pPr>
    <w:rPr>
      <w:rFonts w:ascii="Arial" w:eastAsiaTheme="majorEastAsia" w:hAnsi="Arial" w:cstheme="majorBidi"/>
      <w:b/>
      <w:color w:val="000000" w:themeColor="text1"/>
      <w:sz w:val="26"/>
      <w:szCs w:val="26"/>
    </w:rPr>
  </w:style>
  <w:style w:type="paragraph" w:styleId="Heading3">
    <w:name w:val="heading 3"/>
    <w:basedOn w:val="Normal"/>
    <w:next w:val="Normal"/>
    <w:link w:val="Heading3Char"/>
    <w:uiPriority w:val="9"/>
    <w:semiHidden/>
    <w:unhideWhenUsed/>
    <w:qFormat/>
    <w:rsid w:val="00E9684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31DC"/>
    <w:rPr>
      <w:rFonts w:ascii="Arial" w:eastAsiaTheme="majorEastAsia" w:hAnsi="Arial" w:cstheme="majorBidi"/>
      <w:b/>
      <w:color w:val="000000" w:themeColor="text1"/>
      <w:sz w:val="26"/>
      <w:szCs w:val="26"/>
      <w:lang w:val="en-GB"/>
    </w:rPr>
  </w:style>
  <w:style w:type="character" w:customStyle="1" w:styleId="Heading1Char">
    <w:name w:val="Heading 1 Char"/>
    <w:basedOn w:val="DefaultParagraphFont"/>
    <w:link w:val="Heading1"/>
    <w:uiPriority w:val="9"/>
    <w:rsid w:val="004C02B4"/>
    <w:rPr>
      <w:rFonts w:ascii="Arial" w:eastAsiaTheme="majorEastAsia" w:hAnsi="Arial" w:cstheme="majorBidi"/>
      <w:b/>
      <w:color w:val="1F3864" w:themeColor="accent5" w:themeShade="80"/>
      <w:sz w:val="28"/>
      <w:szCs w:val="32"/>
      <w:lang w:val="en-GB"/>
    </w:rPr>
  </w:style>
  <w:style w:type="character" w:customStyle="1" w:styleId="Heading3Char">
    <w:name w:val="Heading 3 Char"/>
    <w:basedOn w:val="DefaultParagraphFont"/>
    <w:link w:val="Heading3"/>
    <w:uiPriority w:val="9"/>
    <w:semiHidden/>
    <w:rsid w:val="00E96841"/>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1631DC"/>
    <w:pPr>
      <w:ind w:left="720"/>
      <w:contextualSpacing/>
    </w:pPr>
  </w:style>
  <w:style w:type="paragraph" w:styleId="NormalWeb">
    <w:name w:val="Normal (Web)"/>
    <w:basedOn w:val="Normal"/>
    <w:uiPriority w:val="99"/>
    <w:unhideWhenUsed/>
    <w:rsid w:val="0010262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D64B0F"/>
    <w:pPr>
      <w:spacing w:before="240" w:after="0"/>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64B0F"/>
    <w:pPr>
      <w:spacing w:after="100"/>
    </w:pPr>
  </w:style>
  <w:style w:type="paragraph" w:styleId="TOC2">
    <w:name w:val="toc 2"/>
    <w:basedOn w:val="Normal"/>
    <w:next w:val="Normal"/>
    <w:autoRedefine/>
    <w:uiPriority w:val="39"/>
    <w:unhideWhenUsed/>
    <w:rsid w:val="00D64B0F"/>
    <w:pPr>
      <w:spacing w:after="100"/>
      <w:ind w:left="220"/>
    </w:pPr>
  </w:style>
  <w:style w:type="character" w:styleId="Hyperlink">
    <w:name w:val="Hyperlink"/>
    <w:basedOn w:val="DefaultParagraphFont"/>
    <w:uiPriority w:val="99"/>
    <w:unhideWhenUsed/>
    <w:rsid w:val="00D64B0F"/>
    <w:rPr>
      <w:color w:val="0563C1" w:themeColor="hyperlink"/>
      <w:u w:val="single"/>
    </w:rPr>
  </w:style>
  <w:style w:type="paragraph" w:styleId="Header">
    <w:name w:val="header"/>
    <w:basedOn w:val="Normal"/>
    <w:link w:val="HeaderChar"/>
    <w:uiPriority w:val="99"/>
    <w:unhideWhenUsed/>
    <w:rsid w:val="00D64B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4B0F"/>
    <w:rPr>
      <w:lang w:val="en-GB"/>
    </w:rPr>
  </w:style>
  <w:style w:type="paragraph" w:styleId="Footer">
    <w:name w:val="footer"/>
    <w:basedOn w:val="Normal"/>
    <w:link w:val="FooterChar"/>
    <w:uiPriority w:val="99"/>
    <w:unhideWhenUsed/>
    <w:rsid w:val="00D64B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B0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3136">
      <w:bodyDiv w:val="1"/>
      <w:marLeft w:val="0"/>
      <w:marRight w:val="0"/>
      <w:marTop w:val="0"/>
      <w:marBottom w:val="0"/>
      <w:divBdr>
        <w:top w:val="none" w:sz="0" w:space="0" w:color="auto"/>
        <w:left w:val="none" w:sz="0" w:space="0" w:color="auto"/>
        <w:bottom w:val="none" w:sz="0" w:space="0" w:color="auto"/>
        <w:right w:val="none" w:sz="0" w:space="0" w:color="auto"/>
      </w:divBdr>
      <w:divsChild>
        <w:div w:id="1176840722">
          <w:marLeft w:val="0"/>
          <w:marRight w:val="0"/>
          <w:marTop w:val="0"/>
          <w:marBottom w:val="0"/>
          <w:divBdr>
            <w:top w:val="none" w:sz="0" w:space="0" w:color="auto"/>
            <w:left w:val="none" w:sz="0" w:space="0" w:color="auto"/>
            <w:bottom w:val="none" w:sz="0" w:space="0" w:color="auto"/>
            <w:right w:val="none" w:sz="0" w:space="0" w:color="auto"/>
          </w:divBdr>
          <w:divsChild>
            <w:div w:id="958990859">
              <w:marLeft w:val="0"/>
              <w:marRight w:val="0"/>
              <w:marTop w:val="0"/>
              <w:marBottom w:val="0"/>
              <w:divBdr>
                <w:top w:val="none" w:sz="0" w:space="0" w:color="auto"/>
                <w:left w:val="none" w:sz="0" w:space="0" w:color="auto"/>
                <w:bottom w:val="none" w:sz="0" w:space="0" w:color="auto"/>
                <w:right w:val="none" w:sz="0" w:space="0" w:color="auto"/>
              </w:divBdr>
              <w:divsChild>
                <w:div w:id="1460493353">
                  <w:marLeft w:val="0"/>
                  <w:marRight w:val="0"/>
                  <w:marTop w:val="0"/>
                  <w:marBottom w:val="0"/>
                  <w:divBdr>
                    <w:top w:val="none" w:sz="0" w:space="0" w:color="auto"/>
                    <w:left w:val="none" w:sz="0" w:space="0" w:color="auto"/>
                    <w:bottom w:val="none" w:sz="0" w:space="0" w:color="auto"/>
                    <w:right w:val="none" w:sz="0" w:space="0" w:color="auto"/>
                  </w:divBdr>
                  <w:divsChild>
                    <w:div w:id="530650496">
                      <w:marLeft w:val="0"/>
                      <w:marRight w:val="0"/>
                      <w:marTop w:val="0"/>
                      <w:marBottom w:val="0"/>
                      <w:divBdr>
                        <w:top w:val="none" w:sz="0" w:space="0" w:color="auto"/>
                        <w:left w:val="none" w:sz="0" w:space="0" w:color="auto"/>
                        <w:bottom w:val="none" w:sz="0" w:space="0" w:color="auto"/>
                        <w:right w:val="none" w:sz="0" w:space="0" w:color="auto"/>
                      </w:divBdr>
                      <w:divsChild>
                        <w:div w:id="1402173459">
                          <w:marLeft w:val="0"/>
                          <w:marRight w:val="0"/>
                          <w:marTop w:val="0"/>
                          <w:marBottom w:val="0"/>
                          <w:divBdr>
                            <w:top w:val="none" w:sz="0" w:space="0" w:color="auto"/>
                            <w:left w:val="none" w:sz="0" w:space="0" w:color="auto"/>
                            <w:bottom w:val="none" w:sz="0" w:space="0" w:color="auto"/>
                            <w:right w:val="none" w:sz="0" w:space="0" w:color="auto"/>
                          </w:divBdr>
                          <w:divsChild>
                            <w:div w:id="1611278174">
                              <w:marLeft w:val="0"/>
                              <w:marRight w:val="0"/>
                              <w:marTop w:val="0"/>
                              <w:marBottom w:val="0"/>
                              <w:divBdr>
                                <w:top w:val="none" w:sz="0" w:space="0" w:color="auto"/>
                                <w:left w:val="none" w:sz="0" w:space="0" w:color="auto"/>
                                <w:bottom w:val="none" w:sz="0" w:space="0" w:color="auto"/>
                                <w:right w:val="none" w:sz="0" w:space="0" w:color="auto"/>
                              </w:divBdr>
                              <w:divsChild>
                                <w:div w:id="93358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27693">
      <w:bodyDiv w:val="1"/>
      <w:marLeft w:val="0"/>
      <w:marRight w:val="0"/>
      <w:marTop w:val="0"/>
      <w:marBottom w:val="0"/>
      <w:divBdr>
        <w:top w:val="none" w:sz="0" w:space="0" w:color="auto"/>
        <w:left w:val="none" w:sz="0" w:space="0" w:color="auto"/>
        <w:bottom w:val="none" w:sz="0" w:space="0" w:color="auto"/>
        <w:right w:val="none" w:sz="0" w:space="0" w:color="auto"/>
      </w:divBdr>
    </w:div>
    <w:div w:id="307980465">
      <w:bodyDiv w:val="1"/>
      <w:marLeft w:val="0"/>
      <w:marRight w:val="0"/>
      <w:marTop w:val="0"/>
      <w:marBottom w:val="0"/>
      <w:divBdr>
        <w:top w:val="none" w:sz="0" w:space="0" w:color="auto"/>
        <w:left w:val="none" w:sz="0" w:space="0" w:color="auto"/>
        <w:bottom w:val="none" w:sz="0" w:space="0" w:color="auto"/>
        <w:right w:val="none" w:sz="0" w:space="0" w:color="auto"/>
      </w:divBdr>
    </w:div>
    <w:div w:id="322437451">
      <w:bodyDiv w:val="1"/>
      <w:marLeft w:val="0"/>
      <w:marRight w:val="0"/>
      <w:marTop w:val="0"/>
      <w:marBottom w:val="0"/>
      <w:divBdr>
        <w:top w:val="none" w:sz="0" w:space="0" w:color="auto"/>
        <w:left w:val="none" w:sz="0" w:space="0" w:color="auto"/>
        <w:bottom w:val="none" w:sz="0" w:space="0" w:color="auto"/>
        <w:right w:val="none" w:sz="0" w:space="0" w:color="auto"/>
      </w:divBdr>
    </w:div>
    <w:div w:id="356810343">
      <w:bodyDiv w:val="1"/>
      <w:marLeft w:val="0"/>
      <w:marRight w:val="0"/>
      <w:marTop w:val="0"/>
      <w:marBottom w:val="0"/>
      <w:divBdr>
        <w:top w:val="none" w:sz="0" w:space="0" w:color="auto"/>
        <w:left w:val="none" w:sz="0" w:space="0" w:color="auto"/>
        <w:bottom w:val="none" w:sz="0" w:space="0" w:color="auto"/>
        <w:right w:val="none" w:sz="0" w:space="0" w:color="auto"/>
      </w:divBdr>
    </w:div>
    <w:div w:id="726536499">
      <w:bodyDiv w:val="1"/>
      <w:marLeft w:val="0"/>
      <w:marRight w:val="0"/>
      <w:marTop w:val="0"/>
      <w:marBottom w:val="0"/>
      <w:divBdr>
        <w:top w:val="none" w:sz="0" w:space="0" w:color="auto"/>
        <w:left w:val="none" w:sz="0" w:space="0" w:color="auto"/>
        <w:bottom w:val="none" w:sz="0" w:space="0" w:color="auto"/>
        <w:right w:val="none" w:sz="0" w:space="0" w:color="auto"/>
      </w:divBdr>
    </w:div>
    <w:div w:id="945891977">
      <w:bodyDiv w:val="1"/>
      <w:marLeft w:val="0"/>
      <w:marRight w:val="0"/>
      <w:marTop w:val="0"/>
      <w:marBottom w:val="0"/>
      <w:divBdr>
        <w:top w:val="none" w:sz="0" w:space="0" w:color="auto"/>
        <w:left w:val="none" w:sz="0" w:space="0" w:color="auto"/>
        <w:bottom w:val="none" w:sz="0" w:space="0" w:color="auto"/>
        <w:right w:val="none" w:sz="0" w:space="0" w:color="auto"/>
      </w:divBdr>
    </w:div>
    <w:div w:id="1056902188">
      <w:bodyDiv w:val="1"/>
      <w:marLeft w:val="0"/>
      <w:marRight w:val="0"/>
      <w:marTop w:val="0"/>
      <w:marBottom w:val="0"/>
      <w:divBdr>
        <w:top w:val="none" w:sz="0" w:space="0" w:color="auto"/>
        <w:left w:val="none" w:sz="0" w:space="0" w:color="auto"/>
        <w:bottom w:val="none" w:sz="0" w:space="0" w:color="auto"/>
        <w:right w:val="none" w:sz="0" w:space="0" w:color="auto"/>
      </w:divBdr>
    </w:div>
    <w:div w:id="1197156533">
      <w:bodyDiv w:val="1"/>
      <w:marLeft w:val="0"/>
      <w:marRight w:val="0"/>
      <w:marTop w:val="0"/>
      <w:marBottom w:val="0"/>
      <w:divBdr>
        <w:top w:val="none" w:sz="0" w:space="0" w:color="auto"/>
        <w:left w:val="none" w:sz="0" w:space="0" w:color="auto"/>
        <w:bottom w:val="none" w:sz="0" w:space="0" w:color="auto"/>
        <w:right w:val="none" w:sz="0" w:space="0" w:color="auto"/>
      </w:divBdr>
    </w:div>
    <w:div w:id="1237667137">
      <w:bodyDiv w:val="1"/>
      <w:marLeft w:val="0"/>
      <w:marRight w:val="0"/>
      <w:marTop w:val="0"/>
      <w:marBottom w:val="0"/>
      <w:divBdr>
        <w:top w:val="none" w:sz="0" w:space="0" w:color="auto"/>
        <w:left w:val="none" w:sz="0" w:space="0" w:color="auto"/>
        <w:bottom w:val="none" w:sz="0" w:space="0" w:color="auto"/>
        <w:right w:val="none" w:sz="0" w:space="0" w:color="auto"/>
      </w:divBdr>
    </w:div>
    <w:div w:id="1421948148">
      <w:bodyDiv w:val="1"/>
      <w:marLeft w:val="0"/>
      <w:marRight w:val="0"/>
      <w:marTop w:val="0"/>
      <w:marBottom w:val="0"/>
      <w:divBdr>
        <w:top w:val="none" w:sz="0" w:space="0" w:color="auto"/>
        <w:left w:val="none" w:sz="0" w:space="0" w:color="auto"/>
        <w:bottom w:val="none" w:sz="0" w:space="0" w:color="auto"/>
        <w:right w:val="none" w:sz="0" w:space="0" w:color="auto"/>
      </w:divBdr>
      <w:divsChild>
        <w:div w:id="1625115319">
          <w:marLeft w:val="0"/>
          <w:marRight w:val="0"/>
          <w:marTop w:val="0"/>
          <w:marBottom w:val="0"/>
          <w:divBdr>
            <w:top w:val="none" w:sz="0" w:space="0" w:color="auto"/>
            <w:left w:val="none" w:sz="0" w:space="0" w:color="auto"/>
            <w:bottom w:val="none" w:sz="0" w:space="0" w:color="auto"/>
            <w:right w:val="none" w:sz="0" w:space="0" w:color="auto"/>
          </w:divBdr>
          <w:divsChild>
            <w:div w:id="2073503028">
              <w:marLeft w:val="0"/>
              <w:marRight w:val="0"/>
              <w:marTop w:val="0"/>
              <w:marBottom w:val="0"/>
              <w:divBdr>
                <w:top w:val="none" w:sz="0" w:space="0" w:color="auto"/>
                <w:left w:val="none" w:sz="0" w:space="0" w:color="auto"/>
                <w:bottom w:val="none" w:sz="0" w:space="0" w:color="auto"/>
                <w:right w:val="none" w:sz="0" w:space="0" w:color="auto"/>
              </w:divBdr>
              <w:divsChild>
                <w:div w:id="2027512128">
                  <w:marLeft w:val="0"/>
                  <w:marRight w:val="0"/>
                  <w:marTop w:val="0"/>
                  <w:marBottom w:val="0"/>
                  <w:divBdr>
                    <w:top w:val="none" w:sz="0" w:space="0" w:color="auto"/>
                    <w:left w:val="none" w:sz="0" w:space="0" w:color="auto"/>
                    <w:bottom w:val="none" w:sz="0" w:space="0" w:color="auto"/>
                    <w:right w:val="none" w:sz="0" w:space="0" w:color="auto"/>
                  </w:divBdr>
                  <w:divsChild>
                    <w:div w:id="1676878380">
                      <w:marLeft w:val="0"/>
                      <w:marRight w:val="0"/>
                      <w:marTop w:val="0"/>
                      <w:marBottom w:val="0"/>
                      <w:divBdr>
                        <w:top w:val="none" w:sz="0" w:space="0" w:color="auto"/>
                        <w:left w:val="none" w:sz="0" w:space="0" w:color="auto"/>
                        <w:bottom w:val="none" w:sz="0" w:space="0" w:color="auto"/>
                        <w:right w:val="none" w:sz="0" w:space="0" w:color="auto"/>
                      </w:divBdr>
                      <w:divsChild>
                        <w:div w:id="1186090289">
                          <w:marLeft w:val="0"/>
                          <w:marRight w:val="0"/>
                          <w:marTop w:val="0"/>
                          <w:marBottom w:val="0"/>
                          <w:divBdr>
                            <w:top w:val="none" w:sz="0" w:space="0" w:color="auto"/>
                            <w:left w:val="none" w:sz="0" w:space="0" w:color="auto"/>
                            <w:bottom w:val="none" w:sz="0" w:space="0" w:color="auto"/>
                            <w:right w:val="none" w:sz="0" w:space="0" w:color="auto"/>
                          </w:divBdr>
                          <w:divsChild>
                            <w:div w:id="1551530141">
                              <w:marLeft w:val="0"/>
                              <w:marRight w:val="0"/>
                              <w:marTop w:val="0"/>
                              <w:marBottom w:val="0"/>
                              <w:divBdr>
                                <w:top w:val="none" w:sz="0" w:space="0" w:color="auto"/>
                                <w:left w:val="none" w:sz="0" w:space="0" w:color="auto"/>
                                <w:bottom w:val="none" w:sz="0" w:space="0" w:color="auto"/>
                                <w:right w:val="none" w:sz="0" w:space="0" w:color="auto"/>
                              </w:divBdr>
                              <w:divsChild>
                                <w:div w:id="259262712">
                                  <w:marLeft w:val="0"/>
                                  <w:marRight w:val="0"/>
                                  <w:marTop w:val="0"/>
                                  <w:marBottom w:val="0"/>
                                  <w:divBdr>
                                    <w:top w:val="none" w:sz="0" w:space="0" w:color="auto"/>
                                    <w:left w:val="none" w:sz="0" w:space="0" w:color="auto"/>
                                    <w:bottom w:val="none" w:sz="0" w:space="0" w:color="auto"/>
                                    <w:right w:val="none" w:sz="0" w:space="0" w:color="auto"/>
                                  </w:divBdr>
                                  <w:divsChild>
                                    <w:div w:id="328994370">
                                      <w:marLeft w:val="0"/>
                                      <w:marRight w:val="0"/>
                                      <w:marTop w:val="0"/>
                                      <w:marBottom w:val="0"/>
                                      <w:divBdr>
                                        <w:top w:val="none" w:sz="0" w:space="0" w:color="auto"/>
                                        <w:left w:val="none" w:sz="0" w:space="0" w:color="auto"/>
                                        <w:bottom w:val="none" w:sz="0" w:space="0" w:color="auto"/>
                                        <w:right w:val="none" w:sz="0" w:space="0" w:color="auto"/>
                                      </w:divBdr>
                                    </w:div>
                                  </w:divsChild>
                                </w:div>
                                <w:div w:id="1237858732">
                                  <w:marLeft w:val="0"/>
                                  <w:marRight w:val="0"/>
                                  <w:marTop w:val="0"/>
                                  <w:marBottom w:val="0"/>
                                  <w:divBdr>
                                    <w:top w:val="none" w:sz="0" w:space="0" w:color="auto"/>
                                    <w:left w:val="none" w:sz="0" w:space="0" w:color="auto"/>
                                    <w:bottom w:val="none" w:sz="0" w:space="0" w:color="auto"/>
                                    <w:right w:val="none" w:sz="0" w:space="0" w:color="auto"/>
                                  </w:divBdr>
                                  <w:divsChild>
                                    <w:div w:id="378944818">
                                      <w:marLeft w:val="0"/>
                                      <w:marRight w:val="0"/>
                                      <w:marTop w:val="0"/>
                                      <w:marBottom w:val="0"/>
                                      <w:divBdr>
                                        <w:top w:val="none" w:sz="0" w:space="0" w:color="auto"/>
                                        <w:left w:val="none" w:sz="0" w:space="0" w:color="auto"/>
                                        <w:bottom w:val="none" w:sz="0" w:space="0" w:color="auto"/>
                                        <w:right w:val="none" w:sz="0" w:space="0" w:color="auto"/>
                                      </w:divBdr>
                                    </w:div>
                                  </w:divsChild>
                                </w:div>
                                <w:div w:id="1863351048">
                                  <w:marLeft w:val="0"/>
                                  <w:marRight w:val="0"/>
                                  <w:marTop w:val="0"/>
                                  <w:marBottom w:val="0"/>
                                  <w:divBdr>
                                    <w:top w:val="none" w:sz="0" w:space="0" w:color="auto"/>
                                    <w:left w:val="none" w:sz="0" w:space="0" w:color="auto"/>
                                    <w:bottom w:val="none" w:sz="0" w:space="0" w:color="auto"/>
                                    <w:right w:val="none" w:sz="0" w:space="0" w:color="auto"/>
                                  </w:divBdr>
                                  <w:divsChild>
                                    <w:div w:id="5401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625039">
          <w:marLeft w:val="0"/>
          <w:marRight w:val="0"/>
          <w:marTop w:val="0"/>
          <w:marBottom w:val="0"/>
          <w:divBdr>
            <w:top w:val="none" w:sz="0" w:space="0" w:color="auto"/>
            <w:left w:val="none" w:sz="0" w:space="0" w:color="auto"/>
            <w:bottom w:val="none" w:sz="0" w:space="0" w:color="auto"/>
            <w:right w:val="none" w:sz="0" w:space="0" w:color="auto"/>
          </w:divBdr>
          <w:divsChild>
            <w:div w:id="307168296">
              <w:marLeft w:val="0"/>
              <w:marRight w:val="0"/>
              <w:marTop w:val="0"/>
              <w:marBottom w:val="0"/>
              <w:divBdr>
                <w:top w:val="none" w:sz="0" w:space="0" w:color="auto"/>
                <w:left w:val="none" w:sz="0" w:space="0" w:color="auto"/>
                <w:bottom w:val="none" w:sz="0" w:space="0" w:color="auto"/>
                <w:right w:val="none" w:sz="0" w:space="0" w:color="auto"/>
              </w:divBdr>
              <w:divsChild>
                <w:div w:id="609236769">
                  <w:marLeft w:val="0"/>
                  <w:marRight w:val="0"/>
                  <w:marTop w:val="0"/>
                  <w:marBottom w:val="0"/>
                  <w:divBdr>
                    <w:top w:val="none" w:sz="0" w:space="0" w:color="auto"/>
                    <w:left w:val="none" w:sz="0" w:space="0" w:color="auto"/>
                    <w:bottom w:val="none" w:sz="0" w:space="0" w:color="auto"/>
                    <w:right w:val="none" w:sz="0" w:space="0" w:color="auto"/>
                  </w:divBdr>
                  <w:divsChild>
                    <w:div w:id="1706251237">
                      <w:marLeft w:val="0"/>
                      <w:marRight w:val="0"/>
                      <w:marTop w:val="0"/>
                      <w:marBottom w:val="0"/>
                      <w:divBdr>
                        <w:top w:val="none" w:sz="0" w:space="0" w:color="auto"/>
                        <w:left w:val="none" w:sz="0" w:space="0" w:color="auto"/>
                        <w:bottom w:val="none" w:sz="0" w:space="0" w:color="auto"/>
                        <w:right w:val="none" w:sz="0" w:space="0" w:color="auto"/>
                      </w:divBdr>
                      <w:divsChild>
                        <w:div w:id="1798327884">
                          <w:marLeft w:val="0"/>
                          <w:marRight w:val="0"/>
                          <w:marTop w:val="0"/>
                          <w:marBottom w:val="0"/>
                          <w:divBdr>
                            <w:top w:val="none" w:sz="0" w:space="0" w:color="auto"/>
                            <w:left w:val="none" w:sz="0" w:space="0" w:color="auto"/>
                            <w:bottom w:val="none" w:sz="0" w:space="0" w:color="auto"/>
                            <w:right w:val="none" w:sz="0" w:space="0" w:color="auto"/>
                          </w:divBdr>
                          <w:divsChild>
                            <w:div w:id="803622807">
                              <w:marLeft w:val="0"/>
                              <w:marRight w:val="0"/>
                              <w:marTop w:val="0"/>
                              <w:marBottom w:val="0"/>
                              <w:divBdr>
                                <w:top w:val="none" w:sz="0" w:space="0" w:color="auto"/>
                                <w:left w:val="none" w:sz="0" w:space="0" w:color="auto"/>
                                <w:bottom w:val="none" w:sz="0" w:space="0" w:color="auto"/>
                                <w:right w:val="none" w:sz="0" w:space="0" w:color="auto"/>
                              </w:divBdr>
                              <w:divsChild>
                                <w:div w:id="200416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0932075">
          <w:marLeft w:val="0"/>
          <w:marRight w:val="0"/>
          <w:marTop w:val="0"/>
          <w:marBottom w:val="0"/>
          <w:divBdr>
            <w:top w:val="none" w:sz="0" w:space="0" w:color="auto"/>
            <w:left w:val="none" w:sz="0" w:space="0" w:color="auto"/>
            <w:bottom w:val="none" w:sz="0" w:space="0" w:color="auto"/>
            <w:right w:val="none" w:sz="0" w:space="0" w:color="auto"/>
          </w:divBdr>
          <w:divsChild>
            <w:div w:id="958801015">
              <w:marLeft w:val="0"/>
              <w:marRight w:val="0"/>
              <w:marTop w:val="0"/>
              <w:marBottom w:val="0"/>
              <w:divBdr>
                <w:top w:val="none" w:sz="0" w:space="0" w:color="auto"/>
                <w:left w:val="none" w:sz="0" w:space="0" w:color="auto"/>
                <w:bottom w:val="none" w:sz="0" w:space="0" w:color="auto"/>
                <w:right w:val="none" w:sz="0" w:space="0" w:color="auto"/>
              </w:divBdr>
              <w:divsChild>
                <w:div w:id="1400900957">
                  <w:marLeft w:val="0"/>
                  <w:marRight w:val="0"/>
                  <w:marTop w:val="0"/>
                  <w:marBottom w:val="0"/>
                  <w:divBdr>
                    <w:top w:val="none" w:sz="0" w:space="0" w:color="auto"/>
                    <w:left w:val="none" w:sz="0" w:space="0" w:color="auto"/>
                    <w:bottom w:val="none" w:sz="0" w:space="0" w:color="auto"/>
                    <w:right w:val="none" w:sz="0" w:space="0" w:color="auto"/>
                  </w:divBdr>
                  <w:divsChild>
                    <w:div w:id="832911746">
                      <w:marLeft w:val="0"/>
                      <w:marRight w:val="0"/>
                      <w:marTop w:val="0"/>
                      <w:marBottom w:val="0"/>
                      <w:divBdr>
                        <w:top w:val="none" w:sz="0" w:space="0" w:color="auto"/>
                        <w:left w:val="none" w:sz="0" w:space="0" w:color="auto"/>
                        <w:bottom w:val="none" w:sz="0" w:space="0" w:color="auto"/>
                        <w:right w:val="none" w:sz="0" w:space="0" w:color="auto"/>
                      </w:divBdr>
                      <w:divsChild>
                        <w:div w:id="1250458650">
                          <w:marLeft w:val="0"/>
                          <w:marRight w:val="0"/>
                          <w:marTop w:val="0"/>
                          <w:marBottom w:val="0"/>
                          <w:divBdr>
                            <w:top w:val="none" w:sz="0" w:space="0" w:color="auto"/>
                            <w:left w:val="none" w:sz="0" w:space="0" w:color="auto"/>
                            <w:bottom w:val="none" w:sz="0" w:space="0" w:color="auto"/>
                            <w:right w:val="none" w:sz="0" w:space="0" w:color="auto"/>
                          </w:divBdr>
                          <w:divsChild>
                            <w:div w:id="1695225082">
                              <w:marLeft w:val="0"/>
                              <w:marRight w:val="0"/>
                              <w:marTop w:val="0"/>
                              <w:marBottom w:val="0"/>
                              <w:divBdr>
                                <w:top w:val="none" w:sz="0" w:space="0" w:color="auto"/>
                                <w:left w:val="none" w:sz="0" w:space="0" w:color="auto"/>
                                <w:bottom w:val="none" w:sz="0" w:space="0" w:color="auto"/>
                                <w:right w:val="none" w:sz="0" w:space="0" w:color="auto"/>
                              </w:divBdr>
                              <w:divsChild>
                                <w:div w:id="1860389603">
                                  <w:marLeft w:val="0"/>
                                  <w:marRight w:val="0"/>
                                  <w:marTop w:val="0"/>
                                  <w:marBottom w:val="0"/>
                                  <w:divBdr>
                                    <w:top w:val="none" w:sz="0" w:space="0" w:color="auto"/>
                                    <w:left w:val="none" w:sz="0" w:space="0" w:color="auto"/>
                                    <w:bottom w:val="none" w:sz="0" w:space="0" w:color="auto"/>
                                    <w:right w:val="none" w:sz="0" w:space="0" w:color="auto"/>
                                  </w:divBdr>
                                  <w:divsChild>
                                    <w:div w:id="500510536">
                                      <w:marLeft w:val="0"/>
                                      <w:marRight w:val="0"/>
                                      <w:marTop w:val="0"/>
                                      <w:marBottom w:val="0"/>
                                      <w:divBdr>
                                        <w:top w:val="none" w:sz="0" w:space="0" w:color="auto"/>
                                        <w:left w:val="none" w:sz="0" w:space="0" w:color="auto"/>
                                        <w:bottom w:val="none" w:sz="0" w:space="0" w:color="auto"/>
                                        <w:right w:val="none" w:sz="0" w:space="0" w:color="auto"/>
                                      </w:divBdr>
                                    </w:div>
                                  </w:divsChild>
                                </w:div>
                                <w:div w:id="1971091029">
                                  <w:marLeft w:val="0"/>
                                  <w:marRight w:val="0"/>
                                  <w:marTop w:val="0"/>
                                  <w:marBottom w:val="0"/>
                                  <w:divBdr>
                                    <w:top w:val="none" w:sz="0" w:space="0" w:color="auto"/>
                                    <w:left w:val="none" w:sz="0" w:space="0" w:color="auto"/>
                                    <w:bottom w:val="none" w:sz="0" w:space="0" w:color="auto"/>
                                    <w:right w:val="none" w:sz="0" w:space="0" w:color="auto"/>
                                  </w:divBdr>
                                  <w:divsChild>
                                    <w:div w:id="1511406205">
                                      <w:marLeft w:val="0"/>
                                      <w:marRight w:val="0"/>
                                      <w:marTop w:val="0"/>
                                      <w:marBottom w:val="0"/>
                                      <w:divBdr>
                                        <w:top w:val="none" w:sz="0" w:space="0" w:color="auto"/>
                                        <w:left w:val="none" w:sz="0" w:space="0" w:color="auto"/>
                                        <w:bottom w:val="none" w:sz="0" w:space="0" w:color="auto"/>
                                        <w:right w:val="none" w:sz="0" w:space="0" w:color="auto"/>
                                      </w:divBdr>
                                    </w:div>
                                  </w:divsChild>
                                </w:div>
                                <w:div w:id="1094981720">
                                  <w:marLeft w:val="0"/>
                                  <w:marRight w:val="0"/>
                                  <w:marTop w:val="0"/>
                                  <w:marBottom w:val="0"/>
                                  <w:divBdr>
                                    <w:top w:val="none" w:sz="0" w:space="0" w:color="auto"/>
                                    <w:left w:val="none" w:sz="0" w:space="0" w:color="auto"/>
                                    <w:bottom w:val="none" w:sz="0" w:space="0" w:color="auto"/>
                                    <w:right w:val="none" w:sz="0" w:space="0" w:color="auto"/>
                                  </w:divBdr>
                                  <w:divsChild>
                                    <w:div w:id="86274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3303862">
          <w:marLeft w:val="0"/>
          <w:marRight w:val="0"/>
          <w:marTop w:val="0"/>
          <w:marBottom w:val="0"/>
          <w:divBdr>
            <w:top w:val="none" w:sz="0" w:space="0" w:color="auto"/>
            <w:left w:val="none" w:sz="0" w:space="0" w:color="auto"/>
            <w:bottom w:val="none" w:sz="0" w:space="0" w:color="auto"/>
            <w:right w:val="none" w:sz="0" w:space="0" w:color="auto"/>
          </w:divBdr>
          <w:divsChild>
            <w:div w:id="408120640">
              <w:marLeft w:val="0"/>
              <w:marRight w:val="0"/>
              <w:marTop w:val="0"/>
              <w:marBottom w:val="0"/>
              <w:divBdr>
                <w:top w:val="none" w:sz="0" w:space="0" w:color="auto"/>
                <w:left w:val="none" w:sz="0" w:space="0" w:color="auto"/>
                <w:bottom w:val="none" w:sz="0" w:space="0" w:color="auto"/>
                <w:right w:val="none" w:sz="0" w:space="0" w:color="auto"/>
              </w:divBdr>
              <w:divsChild>
                <w:div w:id="1634095684">
                  <w:marLeft w:val="0"/>
                  <w:marRight w:val="0"/>
                  <w:marTop w:val="0"/>
                  <w:marBottom w:val="0"/>
                  <w:divBdr>
                    <w:top w:val="none" w:sz="0" w:space="0" w:color="auto"/>
                    <w:left w:val="none" w:sz="0" w:space="0" w:color="auto"/>
                    <w:bottom w:val="none" w:sz="0" w:space="0" w:color="auto"/>
                    <w:right w:val="none" w:sz="0" w:space="0" w:color="auto"/>
                  </w:divBdr>
                  <w:divsChild>
                    <w:div w:id="1665939095">
                      <w:marLeft w:val="0"/>
                      <w:marRight w:val="0"/>
                      <w:marTop w:val="0"/>
                      <w:marBottom w:val="0"/>
                      <w:divBdr>
                        <w:top w:val="none" w:sz="0" w:space="0" w:color="auto"/>
                        <w:left w:val="none" w:sz="0" w:space="0" w:color="auto"/>
                        <w:bottom w:val="none" w:sz="0" w:space="0" w:color="auto"/>
                        <w:right w:val="none" w:sz="0" w:space="0" w:color="auto"/>
                      </w:divBdr>
                      <w:divsChild>
                        <w:div w:id="204755052">
                          <w:marLeft w:val="0"/>
                          <w:marRight w:val="0"/>
                          <w:marTop w:val="0"/>
                          <w:marBottom w:val="0"/>
                          <w:divBdr>
                            <w:top w:val="none" w:sz="0" w:space="0" w:color="auto"/>
                            <w:left w:val="none" w:sz="0" w:space="0" w:color="auto"/>
                            <w:bottom w:val="none" w:sz="0" w:space="0" w:color="auto"/>
                            <w:right w:val="none" w:sz="0" w:space="0" w:color="auto"/>
                          </w:divBdr>
                          <w:divsChild>
                            <w:div w:id="1128283277">
                              <w:marLeft w:val="0"/>
                              <w:marRight w:val="0"/>
                              <w:marTop w:val="0"/>
                              <w:marBottom w:val="0"/>
                              <w:divBdr>
                                <w:top w:val="none" w:sz="0" w:space="0" w:color="auto"/>
                                <w:left w:val="none" w:sz="0" w:space="0" w:color="auto"/>
                                <w:bottom w:val="none" w:sz="0" w:space="0" w:color="auto"/>
                                <w:right w:val="none" w:sz="0" w:space="0" w:color="auto"/>
                              </w:divBdr>
                              <w:divsChild>
                                <w:div w:id="1243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569349">
          <w:marLeft w:val="0"/>
          <w:marRight w:val="0"/>
          <w:marTop w:val="0"/>
          <w:marBottom w:val="0"/>
          <w:divBdr>
            <w:top w:val="none" w:sz="0" w:space="0" w:color="auto"/>
            <w:left w:val="none" w:sz="0" w:space="0" w:color="auto"/>
            <w:bottom w:val="none" w:sz="0" w:space="0" w:color="auto"/>
            <w:right w:val="none" w:sz="0" w:space="0" w:color="auto"/>
          </w:divBdr>
          <w:divsChild>
            <w:div w:id="1500190471">
              <w:marLeft w:val="0"/>
              <w:marRight w:val="0"/>
              <w:marTop w:val="0"/>
              <w:marBottom w:val="0"/>
              <w:divBdr>
                <w:top w:val="none" w:sz="0" w:space="0" w:color="auto"/>
                <w:left w:val="none" w:sz="0" w:space="0" w:color="auto"/>
                <w:bottom w:val="none" w:sz="0" w:space="0" w:color="auto"/>
                <w:right w:val="none" w:sz="0" w:space="0" w:color="auto"/>
              </w:divBdr>
              <w:divsChild>
                <w:div w:id="844049817">
                  <w:marLeft w:val="0"/>
                  <w:marRight w:val="0"/>
                  <w:marTop w:val="0"/>
                  <w:marBottom w:val="0"/>
                  <w:divBdr>
                    <w:top w:val="none" w:sz="0" w:space="0" w:color="auto"/>
                    <w:left w:val="none" w:sz="0" w:space="0" w:color="auto"/>
                    <w:bottom w:val="none" w:sz="0" w:space="0" w:color="auto"/>
                    <w:right w:val="none" w:sz="0" w:space="0" w:color="auto"/>
                  </w:divBdr>
                  <w:divsChild>
                    <w:div w:id="1132017139">
                      <w:marLeft w:val="0"/>
                      <w:marRight w:val="0"/>
                      <w:marTop w:val="0"/>
                      <w:marBottom w:val="0"/>
                      <w:divBdr>
                        <w:top w:val="none" w:sz="0" w:space="0" w:color="auto"/>
                        <w:left w:val="none" w:sz="0" w:space="0" w:color="auto"/>
                        <w:bottom w:val="none" w:sz="0" w:space="0" w:color="auto"/>
                        <w:right w:val="none" w:sz="0" w:space="0" w:color="auto"/>
                      </w:divBdr>
                      <w:divsChild>
                        <w:div w:id="1912037137">
                          <w:marLeft w:val="0"/>
                          <w:marRight w:val="0"/>
                          <w:marTop w:val="0"/>
                          <w:marBottom w:val="0"/>
                          <w:divBdr>
                            <w:top w:val="none" w:sz="0" w:space="0" w:color="auto"/>
                            <w:left w:val="none" w:sz="0" w:space="0" w:color="auto"/>
                            <w:bottom w:val="none" w:sz="0" w:space="0" w:color="auto"/>
                            <w:right w:val="none" w:sz="0" w:space="0" w:color="auto"/>
                          </w:divBdr>
                          <w:divsChild>
                            <w:div w:id="107978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051279">
      <w:bodyDiv w:val="1"/>
      <w:marLeft w:val="0"/>
      <w:marRight w:val="0"/>
      <w:marTop w:val="0"/>
      <w:marBottom w:val="0"/>
      <w:divBdr>
        <w:top w:val="none" w:sz="0" w:space="0" w:color="auto"/>
        <w:left w:val="none" w:sz="0" w:space="0" w:color="auto"/>
        <w:bottom w:val="none" w:sz="0" w:space="0" w:color="auto"/>
        <w:right w:val="none" w:sz="0" w:space="0" w:color="auto"/>
      </w:divBdr>
    </w:div>
    <w:div w:id="1602105973">
      <w:bodyDiv w:val="1"/>
      <w:marLeft w:val="0"/>
      <w:marRight w:val="0"/>
      <w:marTop w:val="0"/>
      <w:marBottom w:val="0"/>
      <w:divBdr>
        <w:top w:val="none" w:sz="0" w:space="0" w:color="auto"/>
        <w:left w:val="none" w:sz="0" w:space="0" w:color="auto"/>
        <w:bottom w:val="none" w:sz="0" w:space="0" w:color="auto"/>
        <w:right w:val="none" w:sz="0" w:space="0" w:color="auto"/>
      </w:divBdr>
    </w:div>
    <w:div w:id="1631470726">
      <w:bodyDiv w:val="1"/>
      <w:marLeft w:val="0"/>
      <w:marRight w:val="0"/>
      <w:marTop w:val="0"/>
      <w:marBottom w:val="0"/>
      <w:divBdr>
        <w:top w:val="none" w:sz="0" w:space="0" w:color="auto"/>
        <w:left w:val="none" w:sz="0" w:space="0" w:color="auto"/>
        <w:bottom w:val="none" w:sz="0" w:space="0" w:color="auto"/>
        <w:right w:val="none" w:sz="0" w:space="0" w:color="auto"/>
      </w:divBdr>
      <w:divsChild>
        <w:div w:id="832061832">
          <w:marLeft w:val="0"/>
          <w:marRight w:val="0"/>
          <w:marTop w:val="0"/>
          <w:marBottom w:val="0"/>
          <w:divBdr>
            <w:top w:val="none" w:sz="0" w:space="0" w:color="auto"/>
            <w:left w:val="none" w:sz="0" w:space="0" w:color="auto"/>
            <w:bottom w:val="none" w:sz="0" w:space="0" w:color="auto"/>
            <w:right w:val="none" w:sz="0" w:space="0" w:color="auto"/>
          </w:divBdr>
          <w:divsChild>
            <w:div w:id="667289028">
              <w:marLeft w:val="0"/>
              <w:marRight w:val="0"/>
              <w:marTop w:val="0"/>
              <w:marBottom w:val="0"/>
              <w:divBdr>
                <w:top w:val="none" w:sz="0" w:space="0" w:color="auto"/>
                <w:left w:val="none" w:sz="0" w:space="0" w:color="auto"/>
                <w:bottom w:val="none" w:sz="0" w:space="0" w:color="auto"/>
                <w:right w:val="none" w:sz="0" w:space="0" w:color="auto"/>
              </w:divBdr>
            </w:div>
          </w:divsChild>
        </w:div>
        <w:div w:id="1343899182">
          <w:marLeft w:val="0"/>
          <w:marRight w:val="0"/>
          <w:marTop w:val="0"/>
          <w:marBottom w:val="0"/>
          <w:divBdr>
            <w:top w:val="none" w:sz="0" w:space="0" w:color="auto"/>
            <w:left w:val="none" w:sz="0" w:space="0" w:color="auto"/>
            <w:bottom w:val="none" w:sz="0" w:space="0" w:color="auto"/>
            <w:right w:val="none" w:sz="0" w:space="0" w:color="auto"/>
          </w:divBdr>
          <w:divsChild>
            <w:div w:id="961309268">
              <w:marLeft w:val="0"/>
              <w:marRight w:val="0"/>
              <w:marTop w:val="0"/>
              <w:marBottom w:val="0"/>
              <w:divBdr>
                <w:top w:val="none" w:sz="0" w:space="0" w:color="auto"/>
                <w:left w:val="none" w:sz="0" w:space="0" w:color="auto"/>
                <w:bottom w:val="none" w:sz="0" w:space="0" w:color="auto"/>
                <w:right w:val="none" w:sz="0" w:space="0" w:color="auto"/>
              </w:divBdr>
            </w:div>
          </w:divsChild>
        </w:div>
        <w:div w:id="1769427419">
          <w:marLeft w:val="0"/>
          <w:marRight w:val="0"/>
          <w:marTop w:val="0"/>
          <w:marBottom w:val="0"/>
          <w:divBdr>
            <w:top w:val="none" w:sz="0" w:space="0" w:color="auto"/>
            <w:left w:val="none" w:sz="0" w:space="0" w:color="auto"/>
            <w:bottom w:val="none" w:sz="0" w:space="0" w:color="auto"/>
            <w:right w:val="none" w:sz="0" w:space="0" w:color="auto"/>
          </w:divBdr>
          <w:divsChild>
            <w:div w:id="187349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183475">
      <w:bodyDiv w:val="1"/>
      <w:marLeft w:val="0"/>
      <w:marRight w:val="0"/>
      <w:marTop w:val="0"/>
      <w:marBottom w:val="0"/>
      <w:divBdr>
        <w:top w:val="none" w:sz="0" w:space="0" w:color="auto"/>
        <w:left w:val="none" w:sz="0" w:space="0" w:color="auto"/>
        <w:bottom w:val="none" w:sz="0" w:space="0" w:color="auto"/>
        <w:right w:val="none" w:sz="0" w:space="0" w:color="auto"/>
      </w:divBdr>
      <w:divsChild>
        <w:div w:id="520365679">
          <w:marLeft w:val="0"/>
          <w:marRight w:val="0"/>
          <w:marTop w:val="0"/>
          <w:marBottom w:val="0"/>
          <w:divBdr>
            <w:top w:val="none" w:sz="0" w:space="0" w:color="auto"/>
            <w:left w:val="none" w:sz="0" w:space="0" w:color="auto"/>
            <w:bottom w:val="none" w:sz="0" w:space="0" w:color="auto"/>
            <w:right w:val="none" w:sz="0" w:space="0" w:color="auto"/>
          </w:divBdr>
          <w:divsChild>
            <w:div w:id="467944066">
              <w:marLeft w:val="0"/>
              <w:marRight w:val="0"/>
              <w:marTop w:val="0"/>
              <w:marBottom w:val="0"/>
              <w:divBdr>
                <w:top w:val="none" w:sz="0" w:space="0" w:color="auto"/>
                <w:left w:val="none" w:sz="0" w:space="0" w:color="auto"/>
                <w:bottom w:val="none" w:sz="0" w:space="0" w:color="auto"/>
                <w:right w:val="none" w:sz="0" w:space="0" w:color="auto"/>
              </w:divBdr>
            </w:div>
          </w:divsChild>
        </w:div>
        <w:div w:id="1128476838">
          <w:marLeft w:val="0"/>
          <w:marRight w:val="0"/>
          <w:marTop w:val="0"/>
          <w:marBottom w:val="0"/>
          <w:divBdr>
            <w:top w:val="none" w:sz="0" w:space="0" w:color="auto"/>
            <w:left w:val="none" w:sz="0" w:space="0" w:color="auto"/>
            <w:bottom w:val="none" w:sz="0" w:space="0" w:color="auto"/>
            <w:right w:val="none" w:sz="0" w:space="0" w:color="auto"/>
          </w:divBdr>
          <w:divsChild>
            <w:div w:id="141855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415158">
      <w:bodyDiv w:val="1"/>
      <w:marLeft w:val="0"/>
      <w:marRight w:val="0"/>
      <w:marTop w:val="0"/>
      <w:marBottom w:val="0"/>
      <w:divBdr>
        <w:top w:val="none" w:sz="0" w:space="0" w:color="auto"/>
        <w:left w:val="none" w:sz="0" w:space="0" w:color="auto"/>
        <w:bottom w:val="none" w:sz="0" w:space="0" w:color="auto"/>
        <w:right w:val="none" w:sz="0" w:space="0" w:color="auto"/>
      </w:divBdr>
    </w:div>
    <w:div w:id="2063551520">
      <w:bodyDiv w:val="1"/>
      <w:marLeft w:val="0"/>
      <w:marRight w:val="0"/>
      <w:marTop w:val="0"/>
      <w:marBottom w:val="0"/>
      <w:divBdr>
        <w:top w:val="none" w:sz="0" w:space="0" w:color="auto"/>
        <w:left w:val="none" w:sz="0" w:space="0" w:color="auto"/>
        <w:bottom w:val="none" w:sz="0" w:space="0" w:color="auto"/>
        <w:right w:val="none" w:sz="0" w:space="0" w:color="auto"/>
      </w:divBdr>
    </w:div>
    <w:div w:id="207442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15</Pages>
  <Words>3120</Words>
  <Characters>17785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Taijul Islam</dc:creator>
  <cp:keywords/>
  <dc:description/>
  <cp:lastModifiedBy>Maame P Bonsu</cp:lastModifiedBy>
  <cp:revision>56</cp:revision>
  <dcterms:created xsi:type="dcterms:W3CDTF">2026-03-21T16:51:00Z</dcterms:created>
  <dcterms:modified xsi:type="dcterms:W3CDTF">2026-03-25T19:49:00Z</dcterms:modified>
</cp:coreProperties>
</file>