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odttf" ContentType="application/vnd.openxmlformats-officedocument.obfuscatedFont"/>
  <Default Extension="png" ContentType="image/png"/>
  <Default Extension="rels" ContentType="application/vnd.openxmlformats-package.relationships+xml"/>
  <Default Extension="xlsm" ContentType="application/vnd.ms-excel.sheet.macroEnabled.12"/>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7A7FD" w14:textId="77777777" w:rsidR="0005593F" w:rsidRPr="00C55074" w:rsidRDefault="0005593F" w:rsidP="009C4E5B">
      <w:pPr>
        <w:spacing w:after="160" w:line="360" w:lineRule="auto"/>
      </w:pPr>
    </w:p>
    <w:p w14:paraId="3039FC13" w14:textId="779642C9" w:rsidR="003B2494" w:rsidRDefault="003B2494" w:rsidP="009C4E5B">
      <w:pPr>
        <w:spacing w:after="160" w:line="360" w:lineRule="auto"/>
        <w:jc w:val="center"/>
        <w:rPr>
          <w:b/>
          <w:bCs/>
          <w:sz w:val="32"/>
          <w:szCs w:val="32"/>
        </w:rPr>
      </w:pPr>
      <w:r>
        <w:rPr>
          <w:noProof/>
        </w:rPr>
        <w:drawing>
          <wp:inline distT="0" distB="0" distL="0" distR="0" wp14:anchorId="2A8E1BFB" wp14:editId="75EF7270">
            <wp:extent cx="3941379" cy="1572762"/>
            <wp:effectExtent l="0" t="0" r="2540" b="0"/>
            <wp:docPr id="943867334"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University Transcription Servic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53016" cy="1577405"/>
                    </a:xfrm>
                    <a:prstGeom prst="rect">
                      <a:avLst/>
                    </a:prstGeom>
                    <a:noFill/>
                    <a:ln>
                      <a:noFill/>
                    </a:ln>
                  </pic:spPr>
                </pic:pic>
              </a:graphicData>
            </a:graphic>
          </wp:inline>
        </w:drawing>
      </w:r>
    </w:p>
    <w:p w14:paraId="705844AF" w14:textId="77777777" w:rsidR="003B2494" w:rsidRDefault="003B2494" w:rsidP="009C4E5B">
      <w:pPr>
        <w:spacing w:after="160" w:line="360" w:lineRule="auto"/>
        <w:jc w:val="center"/>
        <w:rPr>
          <w:b/>
          <w:bCs/>
          <w:sz w:val="32"/>
          <w:szCs w:val="32"/>
        </w:rPr>
      </w:pPr>
    </w:p>
    <w:p w14:paraId="619EF3DF" w14:textId="77777777" w:rsidR="003B2494" w:rsidRDefault="003B2494" w:rsidP="009C4E5B">
      <w:pPr>
        <w:spacing w:after="160" w:line="360" w:lineRule="auto"/>
        <w:jc w:val="center"/>
        <w:rPr>
          <w:b/>
          <w:bCs/>
          <w:sz w:val="32"/>
          <w:szCs w:val="32"/>
        </w:rPr>
      </w:pPr>
    </w:p>
    <w:p w14:paraId="2966EC68" w14:textId="77777777" w:rsidR="003B2494" w:rsidRDefault="003B2494" w:rsidP="009C4E5B">
      <w:pPr>
        <w:spacing w:after="160" w:line="360" w:lineRule="auto"/>
        <w:jc w:val="center"/>
        <w:rPr>
          <w:b/>
          <w:bCs/>
          <w:sz w:val="32"/>
          <w:szCs w:val="32"/>
        </w:rPr>
      </w:pPr>
    </w:p>
    <w:p w14:paraId="6B144DEE" w14:textId="29FEA75A" w:rsidR="0005593F" w:rsidRPr="00C55074" w:rsidRDefault="004329B3" w:rsidP="009C4E5B">
      <w:pPr>
        <w:spacing w:after="160" w:line="360" w:lineRule="auto"/>
        <w:jc w:val="center"/>
      </w:pPr>
      <w:r w:rsidRPr="00C55074">
        <w:rPr>
          <w:b/>
          <w:bCs/>
          <w:sz w:val="32"/>
          <w:szCs w:val="32"/>
        </w:rPr>
        <w:t>THE INFLUENCE OF MANAGERIAL SAFETY COMMUNICATION ON ORGANISATIONAL TRUST AND EMPLOYEE RETENTION IN UK MANUFACTURING</w:t>
      </w:r>
    </w:p>
    <w:p w14:paraId="04FE8612" w14:textId="77777777" w:rsidR="0005593F" w:rsidRPr="00C55074" w:rsidRDefault="0005593F" w:rsidP="009C4E5B">
      <w:pPr>
        <w:spacing w:after="160" w:line="360" w:lineRule="auto"/>
      </w:pPr>
    </w:p>
    <w:p w14:paraId="336A1584" w14:textId="77777777" w:rsidR="0005593F" w:rsidRPr="00C55074" w:rsidRDefault="004329B3" w:rsidP="009C4E5B">
      <w:pPr>
        <w:spacing w:after="160" w:line="360" w:lineRule="auto"/>
        <w:jc w:val="center"/>
      </w:pPr>
      <w:proofErr w:type="spellStart"/>
      <w:r w:rsidRPr="00C55074">
        <w:rPr>
          <w:sz w:val="28"/>
          <w:szCs w:val="28"/>
        </w:rPr>
        <w:t>Nayem</w:t>
      </w:r>
      <w:proofErr w:type="spellEnd"/>
      <w:r w:rsidRPr="00C55074">
        <w:rPr>
          <w:sz w:val="28"/>
          <w:szCs w:val="28"/>
        </w:rPr>
        <w:t xml:space="preserve"> Mia</w:t>
      </w:r>
    </w:p>
    <w:p w14:paraId="07C82C8B" w14:textId="77777777" w:rsidR="0005593F" w:rsidRPr="00C55074" w:rsidRDefault="004329B3" w:rsidP="009C4E5B">
      <w:pPr>
        <w:spacing w:after="160" w:line="360" w:lineRule="auto"/>
        <w:jc w:val="center"/>
      </w:pPr>
      <w:r w:rsidRPr="00C55074">
        <w:rPr>
          <w:sz w:val="28"/>
          <w:szCs w:val="28"/>
        </w:rPr>
        <w:t>Student ID: 2514695</w:t>
      </w:r>
    </w:p>
    <w:p w14:paraId="2F0D1558" w14:textId="77777777" w:rsidR="0005593F" w:rsidRPr="00C55074" w:rsidRDefault="0005593F" w:rsidP="009C4E5B">
      <w:pPr>
        <w:spacing w:after="160" w:line="360" w:lineRule="auto"/>
      </w:pPr>
    </w:p>
    <w:p w14:paraId="23F8A6D7" w14:textId="77777777" w:rsidR="0005593F" w:rsidRPr="00C55074" w:rsidRDefault="004329B3" w:rsidP="009C4E5B">
      <w:pPr>
        <w:spacing w:after="160" w:line="360" w:lineRule="auto"/>
        <w:jc w:val="center"/>
      </w:pPr>
      <w:r w:rsidRPr="00C55074">
        <w:rPr>
          <w:b/>
          <w:bCs/>
          <w:sz w:val="28"/>
          <w:szCs w:val="28"/>
        </w:rPr>
        <w:t>University of Wales Trinity Saint David</w:t>
      </w:r>
    </w:p>
    <w:p w14:paraId="4B38A8CE" w14:textId="77777777" w:rsidR="0005593F" w:rsidRDefault="009C4E5B" w:rsidP="009C4E5B">
      <w:pPr>
        <w:spacing w:after="160" w:line="360" w:lineRule="auto"/>
        <w:jc w:val="center"/>
        <w:rPr>
          <w:sz w:val="28"/>
          <w:szCs w:val="28"/>
        </w:rPr>
      </w:pPr>
      <w:r>
        <w:rPr>
          <w:sz w:val="28"/>
          <w:szCs w:val="28"/>
        </w:rPr>
        <w:t xml:space="preserve">September, </w:t>
      </w:r>
      <w:r w:rsidR="004329B3" w:rsidRPr="00C55074">
        <w:rPr>
          <w:sz w:val="28"/>
          <w:szCs w:val="28"/>
        </w:rPr>
        <w:t>2026</w:t>
      </w:r>
    </w:p>
    <w:p w14:paraId="3E924EEB" w14:textId="77777777" w:rsidR="009C4E5B" w:rsidRDefault="009C4E5B" w:rsidP="009C4E5B">
      <w:pPr>
        <w:spacing w:after="160" w:line="360" w:lineRule="auto"/>
        <w:jc w:val="center"/>
        <w:rPr>
          <w:sz w:val="28"/>
          <w:szCs w:val="28"/>
        </w:rPr>
      </w:pPr>
    </w:p>
    <w:p w14:paraId="73640159" w14:textId="77777777" w:rsidR="009C4E5B" w:rsidRDefault="009C4E5B" w:rsidP="009C4E5B">
      <w:pPr>
        <w:spacing w:after="160" w:line="360" w:lineRule="auto"/>
        <w:jc w:val="center"/>
        <w:rPr>
          <w:sz w:val="28"/>
          <w:szCs w:val="28"/>
        </w:rPr>
      </w:pPr>
    </w:p>
    <w:p w14:paraId="15253FBA" w14:textId="0DEA5FA5" w:rsidR="009C4E5B" w:rsidRPr="00C55074" w:rsidRDefault="009C4E5B" w:rsidP="009C4E5B">
      <w:pPr>
        <w:spacing w:after="160" w:line="360" w:lineRule="auto"/>
        <w:jc w:val="center"/>
        <w:sectPr w:rsidR="009C4E5B" w:rsidRPr="00C55074">
          <w:pgSz w:w="11906" w:h="16838"/>
          <w:pgMar w:top="1440" w:right="1440" w:bottom="1440" w:left="1440" w:header="708" w:footer="708" w:gutter="0"/>
          <w:pgNumType w:start="1"/>
          <w:cols w:space="720"/>
        </w:sectPr>
      </w:pPr>
    </w:p>
    <w:p w14:paraId="45484566" w14:textId="77777777" w:rsidR="0005593F" w:rsidRPr="00C55074" w:rsidRDefault="004329B3" w:rsidP="009C4E5B">
      <w:pPr>
        <w:pStyle w:val="Heading1"/>
      </w:pPr>
      <w:bookmarkStart w:id="0" w:name="_Toc241146050"/>
      <w:r w:rsidRPr="00C55074">
        <w:lastRenderedPageBreak/>
        <w:t>DECLARATION AND STATEMENTS</w:t>
      </w:r>
      <w:bookmarkEnd w:id="0"/>
    </w:p>
    <w:p w14:paraId="009B2E6E" w14:textId="77777777" w:rsidR="0005593F" w:rsidRPr="00C55074" w:rsidRDefault="004329B3" w:rsidP="009C4E5B">
      <w:pPr>
        <w:spacing w:after="160" w:line="360" w:lineRule="auto"/>
      </w:pPr>
      <w:r w:rsidRPr="00C55074">
        <w:rPr>
          <w:b/>
          <w:bCs/>
          <w:color w:val="000000"/>
        </w:rPr>
        <w:t>DECLARATION</w:t>
      </w:r>
    </w:p>
    <w:p w14:paraId="5C50D34D" w14:textId="77777777" w:rsidR="0005593F" w:rsidRPr="00C55074" w:rsidRDefault="004329B3" w:rsidP="009C4E5B">
      <w:pPr>
        <w:spacing w:after="160" w:line="360" w:lineRule="auto"/>
        <w:jc w:val="both"/>
      </w:pPr>
      <w:r w:rsidRPr="00C55074">
        <w:rPr>
          <w:color w:val="000000"/>
        </w:rPr>
        <w:t>This work has not previously been accepted in substance for any degree and is not being concurrently submitted in candidature for any degree.</w:t>
      </w:r>
    </w:p>
    <w:p w14:paraId="23C72AA9" w14:textId="797EBE62" w:rsidR="0005593F" w:rsidRPr="00C55074" w:rsidRDefault="004329B3" w:rsidP="006601BC">
      <w:pPr>
        <w:spacing w:after="160" w:line="360" w:lineRule="auto"/>
        <w:jc w:val="both"/>
      </w:pPr>
      <w:r w:rsidRPr="00C55074">
        <w:rPr>
          <w:color w:val="000000"/>
        </w:rPr>
        <w:t>Signed .................</w:t>
      </w:r>
      <w:r w:rsidR="006601BC" w:rsidRPr="006601BC">
        <w:rPr>
          <w:sz w:val="28"/>
          <w:szCs w:val="28"/>
        </w:rPr>
        <w:t xml:space="preserve"> </w:t>
      </w:r>
      <w:proofErr w:type="spellStart"/>
      <w:r w:rsidR="006601BC" w:rsidRPr="00C55074">
        <w:rPr>
          <w:sz w:val="28"/>
          <w:szCs w:val="28"/>
        </w:rPr>
        <w:t>Nayem</w:t>
      </w:r>
      <w:proofErr w:type="spellEnd"/>
      <w:r w:rsidR="006601BC" w:rsidRPr="00C55074">
        <w:rPr>
          <w:sz w:val="28"/>
          <w:szCs w:val="28"/>
        </w:rPr>
        <w:t xml:space="preserve"> Mia</w:t>
      </w:r>
      <w:r w:rsidRPr="00C55074">
        <w:rPr>
          <w:color w:val="000000"/>
        </w:rPr>
        <w:t>.....................................................  (candidate)</w:t>
      </w:r>
    </w:p>
    <w:p w14:paraId="2ABC53BD" w14:textId="5D5CACAD" w:rsidR="0005593F" w:rsidRPr="00C55074" w:rsidRDefault="004329B3" w:rsidP="009C4E5B">
      <w:pPr>
        <w:spacing w:after="160" w:line="360" w:lineRule="auto"/>
        <w:jc w:val="both"/>
      </w:pPr>
      <w:r w:rsidRPr="00C55074">
        <w:rPr>
          <w:color w:val="000000"/>
        </w:rPr>
        <w:t>Date ..........................</w:t>
      </w:r>
      <w:r w:rsidR="006601BC">
        <w:rPr>
          <w:color w:val="000000"/>
        </w:rPr>
        <w:t>24/09/2026</w:t>
      </w:r>
      <w:r w:rsidRPr="00C55074">
        <w:rPr>
          <w:color w:val="000000"/>
        </w:rPr>
        <w:t>..............................................</w:t>
      </w:r>
    </w:p>
    <w:p w14:paraId="15E531EF" w14:textId="77777777" w:rsidR="0005593F" w:rsidRPr="00C55074" w:rsidRDefault="0005593F" w:rsidP="009C4E5B">
      <w:pPr>
        <w:spacing w:after="160" w:line="360" w:lineRule="auto"/>
      </w:pPr>
    </w:p>
    <w:p w14:paraId="14B9611D" w14:textId="77777777" w:rsidR="0005593F" w:rsidRPr="00C55074" w:rsidRDefault="004329B3" w:rsidP="009C4E5B">
      <w:pPr>
        <w:spacing w:after="160" w:line="360" w:lineRule="auto"/>
      </w:pPr>
      <w:r w:rsidRPr="00C55074">
        <w:rPr>
          <w:b/>
          <w:bCs/>
          <w:color w:val="000000"/>
        </w:rPr>
        <w:t>STATEMENT 1</w:t>
      </w:r>
    </w:p>
    <w:p w14:paraId="26CF4D5C" w14:textId="77777777" w:rsidR="0005593F" w:rsidRPr="00C55074" w:rsidRDefault="004329B3" w:rsidP="009C4E5B">
      <w:pPr>
        <w:spacing w:after="160" w:line="360" w:lineRule="auto"/>
        <w:jc w:val="both"/>
      </w:pPr>
      <w:r w:rsidRPr="00C55074">
        <w:rPr>
          <w:color w:val="000000"/>
        </w:rPr>
        <w:t>This work is the result of my own investigations, except where otherwise stated. Other sources are acknowledged by footnotes giving explicit references. A bibliography is appended.</w:t>
      </w:r>
    </w:p>
    <w:p w14:paraId="30C7B864" w14:textId="77777777" w:rsidR="006601BC" w:rsidRPr="00C55074" w:rsidRDefault="006601BC" w:rsidP="006601BC">
      <w:pPr>
        <w:spacing w:after="160" w:line="360" w:lineRule="auto"/>
        <w:jc w:val="both"/>
      </w:pPr>
      <w:r w:rsidRPr="00C55074">
        <w:rPr>
          <w:color w:val="000000"/>
        </w:rPr>
        <w:t>Signed .................</w:t>
      </w:r>
      <w:r w:rsidRPr="006601BC">
        <w:rPr>
          <w:sz w:val="28"/>
          <w:szCs w:val="28"/>
        </w:rPr>
        <w:t xml:space="preserve"> </w:t>
      </w:r>
      <w:proofErr w:type="spellStart"/>
      <w:r w:rsidRPr="00C55074">
        <w:rPr>
          <w:sz w:val="28"/>
          <w:szCs w:val="28"/>
        </w:rPr>
        <w:t>Nayem</w:t>
      </w:r>
      <w:proofErr w:type="spellEnd"/>
      <w:r w:rsidRPr="00C55074">
        <w:rPr>
          <w:sz w:val="28"/>
          <w:szCs w:val="28"/>
        </w:rPr>
        <w:t xml:space="preserve"> Mia</w:t>
      </w:r>
      <w:r w:rsidRPr="00C55074">
        <w:rPr>
          <w:color w:val="000000"/>
        </w:rPr>
        <w:t>.....................................................  (candidate)</w:t>
      </w:r>
    </w:p>
    <w:p w14:paraId="78F99477" w14:textId="77777777" w:rsidR="006601BC" w:rsidRPr="00C55074" w:rsidRDefault="006601BC" w:rsidP="006601BC">
      <w:pPr>
        <w:spacing w:after="160" w:line="360" w:lineRule="auto"/>
        <w:jc w:val="both"/>
      </w:pPr>
      <w:r w:rsidRPr="00C55074">
        <w:rPr>
          <w:color w:val="000000"/>
        </w:rPr>
        <w:t>Date ..........................</w:t>
      </w:r>
      <w:r>
        <w:rPr>
          <w:color w:val="000000"/>
        </w:rPr>
        <w:t>24/09/2026</w:t>
      </w:r>
      <w:r w:rsidRPr="00C55074">
        <w:rPr>
          <w:color w:val="000000"/>
        </w:rPr>
        <w:t>..............................................</w:t>
      </w:r>
    </w:p>
    <w:p w14:paraId="1A072C7F" w14:textId="77777777" w:rsidR="0005593F" w:rsidRPr="00C55074" w:rsidRDefault="0005593F" w:rsidP="009C4E5B">
      <w:pPr>
        <w:spacing w:after="160" w:line="360" w:lineRule="auto"/>
      </w:pPr>
    </w:p>
    <w:p w14:paraId="2042CA6C" w14:textId="77777777" w:rsidR="0005593F" w:rsidRPr="00C55074" w:rsidRDefault="004329B3" w:rsidP="009C4E5B">
      <w:pPr>
        <w:spacing w:after="160" w:line="360" w:lineRule="auto"/>
      </w:pPr>
      <w:r w:rsidRPr="00C55074">
        <w:rPr>
          <w:b/>
          <w:bCs/>
          <w:color w:val="000000"/>
        </w:rPr>
        <w:t>STATEMENT 2</w:t>
      </w:r>
    </w:p>
    <w:p w14:paraId="3D5C533F" w14:textId="77777777" w:rsidR="0005593F" w:rsidRPr="00C55074" w:rsidRDefault="004329B3" w:rsidP="009C4E5B">
      <w:pPr>
        <w:spacing w:after="160" w:line="360" w:lineRule="auto"/>
        <w:jc w:val="both"/>
      </w:pPr>
      <w:r w:rsidRPr="00C55074">
        <w:rPr>
          <w:color w:val="000000"/>
        </w:rPr>
        <w:t>I hereby give consent for my work, if accepted, to be available for photocopying and for inter-library loan, and for the title and summary to be made available to outside organisations.</w:t>
      </w:r>
    </w:p>
    <w:p w14:paraId="7C8C476A" w14:textId="77777777" w:rsidR="006601BC" w:rsidRPr="00C55074" w:rsidRDefault="006601BC" w:rsidP="006601BC">
      <w:pPr>
        <w:spacing w:after="160" w:line="360" w:lineRule="auto"/>
        <w:jc w:val="both"/>
      </w:pPr>
      <w:r w:rsidRPr="00C55074">
        <w:rPr>
          <w:color w:val="000000"/>
        </w:rPr>
        <w:t>Signed .................</w:t>
      </w:r>
      <w:r w:rsidRPr="006601BC">
        <w:rPr>
          <w:sz w:val="28"/>
          <w:szCs w:val="28"/>
        </w:rPr>
        <w:t xml:space="preserve"> </w:t>
      </w:r>
      <w:proofErr w:type="spellStart"/>
      <w:r w:rsidRPr="00C55074">
        <w:rPr>
          <w:sz w:val="28"/>
          <w:szCs w:val="28"/>
        </w:rPr>
        <w:t>Nayem</w:t>
      </w:r>
      <w:proofErr w:type="spellEnd"/>
      <w:r w:rsidRPr="00C55074">
        <w:rPr>
          <w:sz w:val="28"/>
          <w:szCs w:val="28"/>
        </w:rPr>
        <w:t xml:space="preserve"> Mia</w:t>
      </w:r>
      <w:r w:rsidRPr="00C55074">
        <w:rPr>
          <w:color w:val="000000"/>
        </w:rPr>
        <w:t>.....................................................  (candidate)</w:t>
      </w:r>
    </w:p>
    <w:p w14:paraId="2C9CAE3C" w14:textId="2F665B5F" w:rsidR="006601BC" w:rsidRDefault="006601BC" w:rsidP="006601BC">
      <w:pPr>
        <w:spacing w:after="160" w:line="360" w:lineRule="auto"/>
        <w:jc w:val="both"/>
        <w:rPr>
          <w:color w:val="000000"/>
        </w:rPr>
      </w:pPr>
      <w:r w:rsidRPr="00C55074">
        <w:rPr>
          <w:color w:val="000000"/>
        </w:rPr>
        <w:t>Date ..........................</w:t>
      </w:r>
      <w:r>
        <w:rPr>
          <w:color w:val="000000"/>
        </w:rPr>
        <w:t>24/09/2026</w:t>
      </w:r>
      <w:r w:rsidRPr="00C55074">
        <w:rPr>
          <w:color w:val="000000"/>
        </w:rPr>
        <w:t>..............................................</w:t>
      </w:r>
    </w:p>
    <w:p w14:paraId="04CC1AA4" w14:textId="77777777" w:rsidR="006601BC" w:rsidRPr="00C55074" w:rsidRDefault="006601BC" w:rsidP="006601BC">
      <w:pPr>
        <w:spacing w:after="160" w:line="360" w:lineRule="auto"/>
        <w:jc w:val="both"/>
      </w:pPr>
    </w:p>
    <w:p w14:paraId="487F8A7E" w14:textId="4B708B78" w:rsidR="0005593F" w:rsidRDefault="004329B3" w:rsidP="009C4E5B">
      <w:pPr>
        <w:spacing w:after="160" w:line="360" w:lineRule="auto"/>
      </w:pPr>
      <w:r w:rsidRPr="00C55074">
        <w:br w:type="page"/>
      </w:r>
    </w:p>
    <w:p w14:paraId="5E621797" w14:textId="77777777" w:rsidR="009C4E5B" w:rsidRPr="009C4E5B" w:rsidRDefault="009C4E5B" w:rsidP="009C4E5B">
      <w:pPr>
        <w:pStyle w:val="Heading1"/>
      </w:pPr>
      <w:bookmarkStart w:id="1" w:name="_Toc241146051"/>
      <w:r w:rsidRPr="00C55074">
        <w:lastRenderedPageBreak/>
        <w:t>ACKNOWLEDGEMENTS</w:t>
      </w:r>
      <w:bookmarkEnd w:id="1"/>
    </w:p>
    <w:p w14:paraId="742FDB3C" w14:textId="2526B1DD" w:rsidR="009C4E5B" w:rsidRDefault="009C4E5B" w:rsidP="009C4E5B">
      <w:pPr>
        <w:spacing w:after="160" w:line="360" w:lineRule="auto"/>
        <w:jc w:val="both"/>
        <w:rPr>
          <w:color w:val="000000"/>
        </w:rPr>
      </w:pPr>
      <w:r w:rsidRPr="00C55074">
        <w:rPr>
          <w:color w:val="000000"/>
        </w:rPr>
        <w:t>I would like to thank my dissertation supervisor, Daniela Hellyer, for her guidance, patience and constructive comments during this research process. I am thankful to the University of Wales Trinity Saint David for its academic assistance through this MBA course. Lastly, I would like to express my gratitude to all manufacturing employees in the United Kingdom who contributed their time to return a completed survey for this dissertation.</w:t>
      </w:r>
    </w:p>
    <w:p w14:paraId="58822C2C" w14:textId="77777777" w:rsidR="006601BC" w:rsidRPr="00C55074" w:rsidRDefault="006601BC" w:rsidP="009C4E5B">
      <w:pPr>
        <w:spacing w:after="160" w:line="360" w:lineRule="auto"/>
        <w:jc w:val="both"/>
      </w:pPr>
    </w:p>
    <w:p w14:paraId="6AFA95C3" w14:textId="77777777" w:rsidR="009C4E5B" w:rsidRDefault="009C4E5B" w:rsidP="009C4E5B">
      <w:pPr>
        <w:spacing w:after="160" w:line="360" w:lineRule="auto"/>
      </w:pPr>
      <w:r w:rsidRPr="00C55074">
        <w:br w:type="page"/>
      </w:r>
    </w:p>
    <w:bookmarkStart w:id="2" w:name="_Toc241146052" w:displacedByCustomXml="next"/>
    <w:sdt>
      <w:sdtPr>
        <w:rPr>
          <w:b w:val="0"/>
          <w:bCs w:val="0"/>
          <w:color w:val="auto"/>
          <w:sz w:val="24"/>
          <w:szCs w:val="24"/>
        </w:rPr>
        <w:id w:val="1503461356"/>
        <w:docPartObj>
          <w:docPartGallery w:val="Table of Contents"/>
          <w:docPartUnique/>
        </w:docPartObj>
      </w:sdtPr>
      <w:sdtEndPr>
        <w:rPr>
          <w:noProof/>
        </w:rPr>
      </w:sdtEndPr>
      <w:sdtContent>
        <w:p w14:paraId="50872E90" w14:textId="34AB5AFC" w:rsidR="00C55074" w:rsidRPr="00C55074" w:rsidRDefault="00C55074" w:rsidP="009C4E5B">
          <w:pPr>
            <w:pStyle w:val="Heading1"/>
          </w:pPr>
          <w:r w:rsidRPr="00C55074">
            <w:t>Table of Contents</w:t>
          </w:r>
          <w:bookmarkEnd w:id="2"/>
        </w:p>
        <w:p w14:paraId="6DF00431" w14:textId="2FF5DEF8" w:rsidR="00414AD4" w:rsidRDefault="00C55074" w:rsidP="00414AD4">
          <w:pPr>
            <w:pStyle w:val="TOC1"/>
            <w:tabs>
              <w:tab w:val="right" w:leader="dot" w:pos="9016"/>
            </w:tabs>
            <w:spacing w:line="360" w:lineRule="auto"/>
            <w:rPr>
              <w:rFonts w:asciiTheme="minorHAnsi" w:eastAsiaTheme="minorEastAsia" w:hAnsiTheme="minorHAnsi" w:cstheme="minorBidi"/>
              <w:noProof/>
              <w:sz w:val="22"/>
              <w:szCs w:val="22"/>
            </w:rPr>
          </w:pPr>
          <w:r w:rsidRPr="00C55074">
            <w:fldChar w:fldCharType="begin"/>
          </w:r>
          <w:r w:rsidRPr="00C55074">
            <w:instrText xml:space="preserve"> TOC \o "1-3" \h \z \u </w:instrText>
          </w:r>
          <w:r w:rsidRPr="00C55074">
            <w:fldChar w:fldCharType="separate"/>
          </w:r>
          <w:hyperlink w:anchor="_Toc241146050" w:history="1">
            <w:r w:rsidR="00414AD4" w:rsidRPr="00045B45">
              <w:rPr>
                <w:rStyle w:val="Hyperlink"/>
                <w:noProof/>
              </w:rPr>
              <w:t>DECLARATION AND STATEMENTS</w:t>
            </w:r>
            <w:r w:rsidR="00414AD4">
              <w:rPr>
                <w:noProof/>
                <w:webHidden/>
              </w:rPr>
              <w:tab/>
            </w:r>
            <w:r w:rsidR="00414AD4">
              <w:rPr>
                <w:noProof/>
                <w:webHidden/>
              </w:rPr>
              <w:fldChar w:fldCharType="begin"/>
            </w:r>
            <w:r w:rsidR="00414AD4">
              <w:rPr>
                <w:noProof/>
                <w:webHidden/>
              </w:rPr>
              <w:instrText xml:space="preserve"> PAGEREF _Toc241146050 \h </w:instrText>
            </w:r>
            <w:r w:rsidR="00414AD4">
              <w:rPr>
                <w:noProof/>
                <w:webHidden/>
              </w:rPr>
            </w:r>
            <w:r w:rsidR="00414AD4">
              <w:rPr>
                <w:noProof/>
                <w:webHidden/>
              </w:rPr>
              <w:fldChar w:fldCharType="separate"/>
            </w:r>
            <w:r w:rsidR="00414AD4">
              <w:rPr>
                <w:noProof/>
                <w:webHidden/>
              </w:rPr>
              <w:t>2</w:t>
            </w:r>
            <w:r w:rsidR="00414AD4">
              <w:rPr>
                <w:noProof/>
                <w:webHidden/>
              </w:rPr>
              <w:fldChar w:fldCharType="end"/>
            </w:r>
          </w:hyperlink>
        </w:p>
        <w:p w14:paraId="2BDDBCB8" w14:textId="362C999A" w:rsidR="00414AD4" w:rsidRDefault="00414AD4" w:rsidP="00414AD4">
          <w:pPr>
            <w:pStyle w:val="TOC1"/>
            <w:tabs>
              <w:tab w:val="right" w:leader="dot" w:pos="9016"/>
            </w:tabs>
            <w:spacing w:line="360" w:lineRule="auto"/>
            <w:rPr>
              <w:rFonts w:asciiTheme="minorHAnsi" w:eastAsiaTheme="minorEastAsia" w:hAnsiTheme="minorHAnsi" w:cstheme="minorBidi"/>
              <w:noProof/>
              <w:sz w:val="22"/>
              <w:szCs w:val="22"/>
            </w:rPr>
          </w:pPr>
          <w:hyperlink w:anchor="_Toc241146051" w:history="1">
            <w:r w:rsidRPr="00045B45">
              <w:rPr>
                <w:rStyle w:val="Hyperlink"/>
                <w:noProof/>
              </w:rPr>
              <w:t>ACKNOWLEDGEMENTS</w:t>
            </w:r>
            <w:r>
              <w:rPr>
                <w:noProof/>
                <w:webHidden/>
              </w:rPr>
              <w:tab/>
            </w:r>
            <w:r>
              <w:rPr>
                <w:noProof/>
                <w:webHidden/>
              </w:rPr>
              <w:fldChar w:fldCharType="begin"/>
            </w:r>
            <w:r>
              <w:rPr>
                <w:noProof/>
                <w:webHidden/>
              </w:rPr>
              <w:instrText xml:space="preserve"> PAGEREF _Toc241146051 \h </w:instrText>
            </w:r>
            <w:r>
              <w:rPr>
                <w:noProof/>
                <w:webHidden/>
              </w:rPr>
            </w:r>
            <w:r>
              <w:rPr>
                <w:noProof/>
                <w:webHidden/>
              </w:rPr>
              <w:fldChar w:fldCharType="separate"/>
            </w:r>
            <w:r>
              <w:rPr>
                <w:noProof/>
                <w:webHidden/>
              </w:rPr>
              <w:t>3</w:t>
            </w:r>
            <w:r>
              <w:rPr>
                <w:noProof/>
                <w:webHidden/>
              </w:rPr>
              <w:fldChar w:fldCharType="end"/>
            </w:r>
          </w:hyperlink>
        </w:p>
        <w:p w14:paraId="749DAE7D" w14:textId="698768E1" w:rsidR="00414AD4" w:rsidRDefault="00414AD4" w:rsidP="00414AD4">
          <w:pPr>
            <w:pStyle w:val="TOC1"/>
            <w:tabs>
              <w:tab w:val="right" w:leader="dot" w:pos="9016"/>
            </w:tabs>
            <w:spacing w:line="360" w:lineRule="auto"/>
            <w:rPr>
              <w:rFonts w:asciiTheme="minorHAnsi" w:eastAsiaTheme="minorEastAsia" w:hAnsiTheme="minorHAnsi" w:cstheme="minorBidi"/>
              <w:noProof/>
              <w:sz w:val="22"/>
              <w:szCs w:val="22"/>
            </w:rPr>
          </w:pPr>
          <w:hyperlink w:anchor="_Toc241146052" w:history="1">
            <w:r w:rsidRPr="00045B45">
              <w:rPr>
                <w:rStyle w:val="Hyperlink"/>
                <w:noProof/>
              </w:rPr>
              <w:t>TABLE OF CONTENTS</w:t>
            </w:r>
            <w:r>
              <w:rPr>
                <w:noProof/>
                <w:webHidden/>
              </w:rPr>
              <w:tab/>
            </w:r>
            <w:r>
              <w:rPr>
                <w:noProof/>
                <w:webHidden/>
              </w:rPr>
              <w:fldChar w:fldCharType="begin"/>
            </w:r>
            <w:r>
              <w:rPr>
                <w:noProof/>
                <w:webHidden/>
              </w:rPr>
              <w:instrText xml:space="preserve"> PAGEREF _Toc241146052 \h </w:instrText>
            </w:r>
            <w:r>
              <w:rPr>
                <w:noProof/>
                <w:webHidden/>
              </w:rPr>
            </w:r>
            <w:r>
              <w:rPr>
                <w:noProof/>
                <w:webHidden/>
              </w:rPr>
              <w:fldChar w:fldCharType="separate"/>
            </w:r>
            <w:r>
              <w:rPr>
                <w:noProof/>
                <w:webHidden/>
              </w:rPr>
              <w:t>4</w:t>
            </w:r>
            <w:r>
              <w:rPr>
                <w:noProof/>
                <w:webHidden/>
              </w:rPr>
              <w:fldChar w:fldCharType="end"/>
            </w:r>
          </w:hyperlink>
        </w:p>
        <w:p w14:paraId="603BF4D5" w14:textId="5275345D" w:rsidR="00414AD4" w:rsidRDefault="00414AD4" w:rsidP="00414AD4">
          <w:pPr>
            <w:pStyle w:val="TOC1"/>
            <w:tabs>
              <w:tab w:val="right" w:leader="dot" w:pos="9016"/>
            </w:tabs>
            <w:spacing w:line="360" w:lineRule="auto"/>
            <w:rPr>
              <w:rFonts w:asciiTheme="minorHAnsi" w:eastAsiaTheme="minorEastAsia" w:hAnsiTheme="minorHAnsi" w:cstheme="minorBidi"/>
              <w:noProof/>
              <w:sz w:val="22"/>
              <w:szCs w:val="22"/>
            </w:rPr>
          </w:pPr>
          <w:hyperlink w:anchor="_Toc241146053" w:history="1">
            <w:r w:rsidRPr="00045B45">
              <w:rPr>
                <w:rStyle w:val="Hyperlink"/>
                <w:noProof/>
              </w:rPr>
              <w:t>ABSTRACT</w:t>
            </w:r>
            <w:r>
              <w:rPr>
                <w:noProof/>
                <w:webHidden/>
              </w:rPr>
              <w:tab/>
            </w:r>
            <w:r>
              <w:rPr>
                <w:noProof/>
                <w:webHidden/>
              </w:rPr>
              <w:fldChar w:fldCharType="begin"/>
            </w:r>
            <w:r>
              <w:rPr>
                <w:noProof/>
                <w:webHidden/>
              </w:rPr>
              <w:instrText xml:space="preserve"> PAGEREF _Toc241146053 \h </w:instrText>
            </w:r>
            <w:r>
              <w:rPr>
                <w:noProof/>
                <w:webHidden/>
              </w:rPr>
            </w:r>
            <w:r>
              <w:rPr>
                <w:noProof/>
                <w:webHidden/>
              </w:rPr>
              <w:fldChar w:fldCharType="separate"/>
            </w:r>
            <w:r>
              <w:rPr>
                <w:noProof/>
                <w:webHidden/>
              </w:rPr>
              <w:t>6</w:t>
            </w:r>
            <w:r>
              <w:rPr>
                <w:noProof/>
                <w:webHidden/>
              </w:rPr>
              <w:fldChar w:fldCharType="end"/>
            </w:r>
          </w:hyperlink>
        </w:p>
        <w:p w14:paraId="772C804B" w14:textId="011F4DC8" w:rsidR="00414AD4" w:rsidRDefault="00414AD4" w:rsidP="00414AD4">
          <w:pPr>
            <w:pStyle w:val="TOC1"/>
            <w:tabs>
              <w:tab w:val="right" w:leader="dot" w:pos="9016"/>
            </w:tabs>
            <w:spacing w:line="360" w:lineRule="auto"/>
            <w:rPr>
              <w:rFonts w:asciiTheme="minorHAnsi" w:eastAsiaTheme="minorEastAsia" w:hAnsiTheme="minorHAnsi" w:cstheme="minorBidi"/>
              <w:noProof/>
              <w:sz w:val="22"/>
              <w:szCs w:val="22"/>
            </w:rPr>
          </w:pPr>
          <w:hyperlink w:anchor="_Toc241146054" w:history="1">
            <w:r w:rsidRPr="00045B45">
              <w:rPr>
                <w:rStyle w:val="Hyperlink"/>
                <w:noProof/>
              </w:rPr>
              <w:t>CHAPTER 1: INTRODUCTION</w:t>
            </w:r>
            <w:r>
              <w:rPr>
                <w:noProof/>
                <w:webHidden/>
              </w:rPr>
              <w:tab/>
            </w:r>
            <w:r>
              <w:rPr>
                <w:noProof/>
                <w:webHidden/>
              </w:rPr>
              <w:fldChar w:fldCharType="begin"/>
            </w:r>
            <w:r>
              <w:rPr>
                <w:noProof/>
                <w:webHidden/>
              </w:rPr>
              <w:instrText xml:space="preserve"> PAGEREF _Toc241146054 \h </w:instrText>
            </w:r>
            <w:r>
              <w:rPr>
                <w:noProof/>
                <w:webHidden/>
              </w:rPr>
            </w:r>
            <w:r>
              <w:rPr>
                <w:noProof/>
                <w:webHidden/>
              </w:rPr>
              <w:fldChar w:fldCharType="separate"/>
            </w:r>
            <w:r>
              <w:rPr>
                <w:noProof/>
                <w:webHidden/>
              </w:rPr>
              <w:t>8</w:t>
            </w:r>
            <w:r>
              <w:rPr>
                <w:noProof/>
                <w:webHidden/>
              </w:rPr>
              <w:fldChar w:fldCharType="end"/>
            </w:r>
          </w:hyperlink>
        </w:p>
        <w:p w14:paraId="0142B330" w14:textId="3EC363D2"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55" w:history="1">
            <w:r w:rsidRPr="00045B45">
              <w:rPr>
                <w:rStyle w:val="Hyperlink"/>
                <w:noProof/>
              </w:rPr>
              <w:t>1.1 Background</w:t>
            </w:r>
            <w:r>
              <w:rPr>
                <w:noProof/>
                <w:webHidden/>
              </w:rPr>
              <w:tab/>
            </w:r>
            <w:r>
              <w:rPr>
                <w:noProof/>
                <w:webHidden/>
              </w:rPr>
              <w:fldChar w:fldCharType="begin"/>
            </w:r>
            <w:r>
              <w:rPr>
                <w:noProof/>
                <w:webHidden/>
              </w:rPr>
              <w:instrText xml:space="preserve"> PAGEREF _Toc241146055 \h </w:instrText>
            </w:r>
            <w:r>
              <w:rPr>
                <w:noProof/>
                <w:webHidden/>
              </w:rPr>
            </w:r>
            <w:r>
              <w:rPr>
                <w:noProof/>
                <w:webHidden/>
              </w:rPr>
              <w:fldChar w:fldCharType="separate"/>
            </w:r>
            <w:r>
              <w:rPr>
                <w:noProof/>
                <w:webHidden/>
              </w:rPr>
              <w:t>8</w:t>
            </w:r>
            <w:r>
              <w:rPr>
                <w:noProof/>
                <w:webHidden/>
              </w:rPr>
              <w:fldChar w:fldCharType="end"/>
            </w:r>
          </w:hyperlink>
        </w:p>
        <w:p w14:paraId="76E0E850" w14:textId="707FF3A9"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56" w:history="1">
            <w:r w:rsidRPr="00045B45">
              <w:rPr>
                <w:rStyle w:val="Hyperlink"/>
                <w:noProof/>
              </w:rPr>
              <w:t>1.2 Research Focus</w:t>
            </w:r>
            <w:r>
              <w:rPr>
                <w:noProof/>
                <w:webHidden/>
              </w:rPr>
              <w:tab/>
            </w:r>
            <w:r>
              <w:rPr>
                <w:noProof/>
                <w:webHidden/>
              </w:rPr>
              <w:fldChar w:fldCharType="begin"/>
            </w:r>
            <w:r>
              <w:rPr>
                <w:noProof/>
                <w:webHidden/>
              </w:rPr>
              <w:instrText xml:space="preserve"> PAGEREF _Toc241146056 \h </w:instrText>
            </w:r>
            <w:r>
              <w:rPr>
                <w:noProof/>
                <w:webHidden/>
              </w:rPr>
            </w:r>
            <w:r>
              <w:rPr>
                <w:noProof/>
                <w:webHidden/>
              </w:rPr>
              <w:fldChar w:fldCharType="separate"/>
            </w:r>
            <w:r>
              <w:rPr>
                <w:noProof/>
                <w:webHidden/>
              </w:rPr>
              <w:t>10</w:t>
            </w:r>
            <w:r>
              <w:rPr>
                <w:noProof/>
                <w:webHidden/>
              </w:rPr>
              <w:fldChar w:fldCharType="end"/>
            </w:r>
          </w:hyperlink>
        </w:p>
        <w:p w14:paraId="2D3D47E4" w14:textId="3D3C53FD"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57" w:history="1">
            <w:r w:rsidRPr="00045B45">
              <w:rPr>
                <w:rStyle w:val="Hyperlink"/>
                <w:noProof/>
              </w:rPr>
              <w:t>1.3 Overall Research Aim and Research Objectives</w:t>
            </w:r>
            <w:r>
              <w:rPr>
                <w:noProof/>
                <w:webHidden/>
              </w:rPr>
              <w:tab/>
            </w:r>
            <w:r>
              <w:rPr>
                <w:noProof/>
                <w:webHidden/>
              </w:rPr>
              <w:fldChar w:fldCharType="begin"/>
            </w:r>
            <w:r>
              <w:rPr>
                <w:noProof/>
                <w:webHidden/>
              </w:rPr>
              <w:instrText xml:space="preserve"> PAGEREF _Toc241146057 \h </w:instrText>
            </w:r>
            <w:r>
              <w:rPr>
                <w:noProof/>
                <w:webHidden/>
              </w:rPr>
            </w:r>
            <w:r>
              <w:rPr>
                <w:noProof/>
                <w:webHidden/>
              </w:rPr>
              <w:fldChar w:fldCharType="separate"/>
            </w:r>
            <w:r>
              <w:rPr>
                <w:noProof/>
                <w:webHidden/>
              </w:rPr>
              <w:t>11</w:t>
            </w:r>
            <w:r>
              <w:rPr>
                <w:noProof/>
                <w:webHidden/>
              </w:rPr>
              <w:fldChar w:fldCharType="end"/>
            </w:r>
          </w:hyperlink>
        </w:p>
        <w:p w14:paraId="22FBBA64" w14:textId="0FF71C03"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58" w:history="1">
            <w:r w:rsidRPr="00045B45">
              <w:rPr>
                <w:rStyle w:val="Hyperlink"/>
                <w:noProof/>
              </w:rPr>
              <w:t>1.4 Scope and Structure of the Dissertation</w:t>
            </w:r>
            <w:r>
              <w:rPr>
                <w:noProof/>
                <w:webHidden/>
              </w:rPr>
              <w:tab/>
            </w:r>
            <w:r>
              <w:rPr>
                <w:noProof/>
                <w:webHidden/>
              </w:rPr>
              <w:fldChar w:fldCharType="begin"/>
            </w:r>
            <w:r>
              <w:rPr>
                <w:noProof/>
                <w:webHidden/>
              </w:rPr>
              <w:instrText xml:space="preserve"> PAGEREF _Toc241146058 \h </w:instrText>
            </w:r>
            <w:r>
              <w:rPr>
                <w:noProof/>
                <w:webHidden/>
              </w:rPr>
            </w:r>
            <w:r>
              <w:rPr>
                <w:noProof/>
                <w:webHidden/>
              </w:rPr>
              <w:fldChar w:fldCharType="separate"/>
            </w:r>
            <w:r>
              <w:rPr>
                <w:noProof/>
                <w:webHidden/>
              </w:rPr>
              <w:t>12</w:t>
            </w:r>
            <w:r>
              <w:rPr>
                <w:noProof/>
                <w:webHidden/>
              </w:rPr>
              <w:fldChar w:fldCharType="end"/>
            </w:r>
          </w:hyperlink>
        </w:p>
        <w:p w14:paraId="2E2A4986" w14:textId="40078D4C" w:rsidR="00414AD4" w:rsidRDefault="00414AD4" w:rsidP="00414AD4">
          <w:pPr>
            <w:pStyle w:val="TOC1"/>
            <w:tabs>
              <w:tab w:val="right" w:leader="dot" w:pos="9016"/>
            </w:tabs>
            <w:spacing w:line="360" w:lineRule="auto"/>
            <w:rPr>
              <w:rFonts w:asciiTheme="minorHAnsi" w:eastAsiaTheme="minorEastAsia" w:hAnsiTheme="minorHAnsi" w:cstheme="minorBidi"/>
              <w:noProof/>
              <w:sz w:val="22"/>
              <w:szCs w:val="22"/>
            </w:rPr>
          </w:pPr>
          <w:hyperlink w:anchor="_Toc241146059" w:history="1">
            <w:r w:rsidRPr="00045B45">
              <w:rPr>
                <w:rStyle w:val="Hyperlink"/>
                <w:noProof/>
              </w:rPr>
              <w:t>CHAPTER 2: LITERATURE REVIEW</w:t>
            </w:r>
            <w:r>
              <w:rPr>
                <w:noProof/>
                <w:webHidden/>
              </w:rPr>
              <w:tab/>
            </w:r>
            <w:r>
              <w:rPr>
                <w:noProof/>
                <w:webHidden/>
              </w:rPr>
              <w:fldChar w:fldCharType="begin"/>
            </w:r>
            <w:r>
              <w:rPr>
                <w:noProof/>
                <w:webHidden/>
              </w:rPr>
              <w:instrText xml:space="preserve"> PAGEREF _Toc241146059 \h </w:instrText>
            </w:r>
            <w:r>
              <w:rPr>
                <w:noProof/>
                <w:webHidden/>
              </w:rPr>
            </w:r>
            <w:r>
              <w:rPr>
                <w:noProof/>
                <w:webHidden/>
              </w:rPr>
              <w:fldChar w:fldCharType="separate"/>
            </w:r>
            <w:r>
              <w:rPr>
                <w:noProof/>
                <w:webHidden/>
              </w:rPr>
              <w:t>14</w:t>
            </w:r>
            <w:r>
              <w:rPr>
                <w:noProof/>
                <w:webHidden/>
              </w:rPr>
              <w:fldChar w:fldCharType="end"/>
            </w:r>
          </w:hyperlink>
        </w:p>
        <w:p w14:paraId="27536030" w14:textId="14F30EA1"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60" w:history="1">
            <w:r w:rsidRPr="00045B45">
              <w:rPr>
                <w:rStyle w:val="Hyperlink"/>
                <w:noProof/>
              </w:rPr>
              <w:t>2.1 Introduction</w:t>
            </w:r>
            <w:r>
              <w:rPr>
                <w:noProof/>
                <w:webHidden/>
              </w:rPr>
              <w:tab/>
            </w:r>
            <w:r>
              <w:rPr>
                <w:noProof/>
                <w:webHidden/>
              </w:rPr>
              <w:fldChar w:fldCharType="begin"/>
            </w:r>
            <w:r>
              <w:rPr>
                <w:noProof/>
                <w:webHidden/>
              </w:rPr>
              <w:instrText xml:space="preserve"> PAGEREF _Toc241146060 \h </w:instrText>
            </w:r>
            <w:r>
              <w:rPr>
                <w:noProof/>
                <w:webHidden/>
              </w:rPr>
            </w:r>
            <w:r>
              <w:rPr>
                <w:noProof/>
                <w:webHidden/>
              </w:rPr>
              <w:fldChar w:fldCharType="separate"/>
            </w:r>
            <w:r>
              <w:rPr>
                <w:noProof/>
                <w:webHidden/>
              </w:rPr>
              <w:t>14</w:t>
            </w:r>
            <w:r>
              <w:rPr>
                <w:noProof/>
                <w:webHidden/>
              </w:rPr>
              <w:fldChar w:fldCharType="end"/>
            </w:r>
          </w:hyperlink>
        </w:p>
        <w:p w14:paraId="449DE85B" w14:textId="4646EC6F"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61" w:history="1">
            <w:r w:rsidRPr="00045B45">
              <w:rPr>
                <w:rStyle w:val="Hyperlink"/>
                <w:noProof/>
              </w:rPr>
              <w:t>2.2 Managerial Safety Communication in Manufacturing Contexts (Objective 1)</w:t>
            </w:r>
            <w:r>
              <w:rPr>
                <w:noProof/>
                <w:webHidden/>
              </w:rPr>
              <w:tab/>
            </w:r>
            <w:r>
              <w:rPr>
                <w:noProof/>
                <w:webHidden/>
              </w:rPr>
              <w:fldChar w:fldCharType="begin"/>
            </w:r>
            <w:r>
              <w:rPr>
                <w:noProof/>
                <w:webHidden/>
              </w:rPr>
              <w:instrText xml:space="preserve"> PAGEREF _Toc241146061 \h </w:instrText>
            </w:r>
            <w:r>
              <w:rPr>
                <w:noProof/>
                <w:webHidden/>
              </w:rPr>
            </w:r>
            <w:r>
              <w:rPr>
                <w:noProof/>
                <w:webHidden/>
              </w:rPr>
              <w:fldChar w:fldCharType="separate"/>
            </w:r>
            <w:r>
              <w:rPr>
                <w:noProof/>
                <w:webHidden/>
              </w:rPr>
              <w:t>14</w:t>
            </w:r>
            <w:r>
              <w:rPr>
                <w:noProof/>
                <w:webHidden/>
              </w:rPr>
              <w:fldChar w:fldCharType="end"/>
            </w:r>
          </w:hyperlink>
        </w:p>
        <w:p w14:paraId="78E7B981" w14:textId="75559B52"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62" w:history="1">
            <w:r w:rsidRPr="00045B45">
              <w:rPr>
                <w:rStyle w:val="Hyperlink"/>
                <w:noProof/>
              </w:rPr>
              <w:t>2.3 Managerial Safety Communication and Organisational Trust (Objective 2)</w:t>
            </w:r>
            <w:r>
              <w:rPr>
                <w:noProof/>
                <w:webHidden/>
              </w:rPr>
              <w:tab/>
            </w:r>
            <w:r>
              <w:rPr>
                <w:noProof/>
                <w:webHidden/>
              </w:rPr>
              <w:fldChar w:fldCharType="begin"/>
            </w:r>
            <w:r>
              <w:rPr>
                <w:noProof/>
                <w:webHidden/>
              </w:rPr>
              <w:instrText xml:space="preserve"> PAGEREF _Toc241146062 \h </w:instrText>
            </w:r>
            <w:r>
              <w:rPr>
                <w:noProof/>
                <w:webHidden/>
              </w:rPr>
            </w:r>
            <w:r>
              <w:rPr>
                <w:noProof/>
                <w:webHidden/>
              </w:rPr>
              <w:fldChar w:fldCharType="separate"/>
            </w:r>
            <w:r>
              <w:rPr>
                <w:noProof/>
                <w:webHidden/>
              </w:rPr>
              <w:t>15</w:t>
            </w:r>
            <w:r>
              <w:rPr>
                <w:noProof/>
                <w:webHidden/>
              </w:rPr>
              <w:fldChar w:fldCharType="end"/>
            </w:r>
          </w:hyperlink>
        </w:p>
        <w:p w14:paraId="6CC490E2" w14:textId="2B402CA5"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63" w:history="1">
            <w:r w:rsidRPr="00045B45">
              <w:rPr>
                <w:rStyle w:val="Hyperlink"/>
                <w:noProof/>
              </w:rPr>
              <w:t>2.4 Organisational Trust and Employee Retention Intention (Objective 3, Part 1)</w:t>
            </w:r>
            <w:r>
              <w:rPr>
                <w:noProof/>
                <w:webHidden/>
              </w:rPr>
              <w:tab/>
            </w:r>
            <w:r>
              <w:rPr>
                <w:noProof/>
                <w:webHidden/>
              </w:rPr>
              <w:fldChar w:fldCharType="begin"/>
            </w:r>
            <w:r>
              <w:rPr>
                <w:noProof/>
                <w:webHidden/>
              </w:rPr>
              <w:instrText xml:space="preserve"> PAGEREF _Toc241146063 \h </w:instrText>
            </w:r>
            <w:r>
              <w:rPr>
                <w:noProof/>
                <w:webHidden/>
              </w:rPr>
            </w:r>
            <w:r>
              <w:rPr>
                <w:noProof/>
                <w:webHidden/>
              </w:rPr>
              <w:fldChar w:fldCharType="separate"/>
            </w:r>
            <w:r>
              <w:rPr>
                <w:noProof/>
                <w:webHidden/>
              </w:rPr>
              <w:t>17</w:t>
            </w:r>
            <w:r>
              <w:rPr>
                <w:noProof/>
                <w:webHidden/>
              </w:rPr>
              <w:fldChar w:fldCharType="end"/>
            </w:r>
          </w:hyperlink>
        </w:p>
        <w:p w14:paraId="4BF7143A" w14:textId="3370D520"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64" w:history="1">
            <w:r w:rsidRPr="00045B45">
              <w:rPr>
                <w:rStyle w:val="Hyperlink"/>
                <w:noProof/>
              </w:rPr>
              <w:t>2.5 Social Exchange Theory and the Mediating Role of Trust (Objective 3, Part 2)</w:t>
            </w:r>
            <w:r>
              <w:rPr>
                <w:noProof/>
                <w:webHidden/>
              </w:rPr>
              <w:tab/>
            </w:r>
            <w:r>
              <w:rPr>
                <w:noProof/>
                <w:webHidden/>
              </w:rPr>
              <w:fldChar w:fldCharType="begin"/>
            </w:r>
            <w:r>
              <w:rPr>
                <w:noProof/>
                <w:webHidden/>
              </w:rPr>
              <w:instrText xml:space="preserve"> PAGEREF _Toc241146064 \h </w:instrText>
            </w:r>
            <w:r>
              <w:rPr>
                <w:noProof/>
                <w:webHidden/>
              </w:rPr>
            </w:r>
            <w:r>
              <w:rPr>
                <w:noProof/>
                <w:webHidden/>
              </w:rPr>
              <w:fldChar w:fldCharType="separate"/>
            </w:r>
            <w:r>
              <w:rPr>
                <w:noProof/>
                <w:webHidden/>
              </w:rPr>
              <w:t>18</w:t>
            </w:r>
            <w:r>
              <w:rPr>
                <w:noProof/>
                <w:webHidden/>
              </w:rPr>
              <w:fldChar w:fldCharType="end"/>
            </w:r>
          </w:hyperlink>
        </w:p>
        <w:p w14:paraId="60CFE516" w14:textId="2973A533"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65" w:history="1">
            <w:r w:rsidRPr="00045B45">
              <w:rPr>
                <w:rStyle w:val="Hyperlink"/>
                <w:noProof/>
              </w:rPr>
              <w:t>2.6 Research Gap and the Case for an Integrated UK Manufacturing Study</w:t>
            </w:r>
            <w:r>
              <w:rPr>
                <w:noProof/>
                <w:webHidden/>
              </w:rPr>
              <w:tab/>
            </w:r>
            <w:r>
              <w:rPr>
                <w:noProof/>
                <w:webHidden/>
              </w:rPr>
              <w:fldChar w:fldCharType="begin"/>
            </w:r>
            <w:r>
              <w:rPr>
                <w:noProof/>
                <w:webHidden/>
              </w:rPr>
              <w:instrText xml:space="preserve"> PAGEREF _Toc241146065 \h </w:instrText>
            </w:r>
            <w:r>
              <w:rPr>
                <w:noProof/>
                <w:webHidden/>
              </w:rPr>
            </w:r>
            <w:r>
              <w:rPr>
                <w:noProof/>
                <w:webHidden/>
              </w:rPr>
              <w:fldChar w:fldCharType="separate"/>
            </w:r>
            <w:r>
              <w:rPr>
                <w:noProof/>
                <w:webHidden/>
              </w:rPr>
              <w:t>19</w:t>
            </w:r>
            <w:r>
              <w:rPr>
                <w:noProof/>
                <w:webHidden/>
              </w:rPr>
              <w:fldChar w:fldCharType="end"/>
            </w:r>
          </w:hyperlink>
        </w:p>
        <w:p w14:paraId="22946C0A" w14:textId="0120DA61" w:rsidR="00414AD4" w:rsidRDefault="00414AD4" w:rsidP="00414AD4">
          <w:pPr>
            <w:pStyle w:val="TOC1"/>
            <w:tabs>
              <w:tab w:val="right" w:leader="dot" w:pos="9016"/>
            </w:tabs>
            <w:spacing w:line="360" w:lineRule="auto"/>
            <w:rPr>
              <w:rFonts w:asciiTheme="minorHAnsi" w:eastAsiaTheme="minorEastAsia" w:hAnsiTheme="minorHAnsi" w:cstheme="minorBidi"/>
              <w:noProof/>
              <w:sz w:val="22"/>
              <w:szCs w:val="22"/>
            </w:rPr>
          </w:pPr>
          <w:hyperlink w:anchor="_Toc241146066" w:history="1">
            <w:r w:rsidRPr="00045B45">
              <w:rPr>
                <w:rStyle w:val="Hyperlink"/>
                <w:noProof/>
              </w:rPr>
              <w:t>CHAPTER 3: RESEARCH METHODOLOGY</w:t>
            </w:r>
            <w:r>
              <w:rPr>
                <w:noProof/>
                <w:webHidden/>
              </w:rPr>
              <w:tab/>
            </w:r>
            <w:r>
              <w:rPr>
                <w:noProof/>
                <w:webHidden/>
              </w:rPr>
              <w:fldChar w:fldCharType="begin"/>
            </w:r>
            <w:r>
              <w:rPr>
                <w:noProof/>
                <w:webHidden/>
              </w:rPr>
              <w:instrText xml:space="preserve"> PAGEREF _Toc241146066 \h </w:instrText>
            </w:r>
            <w:r>
              <w:rPr>
                <w:noProof/>
                <w:webHidden/>
              </w:rPr>
            </w:r>
            <w:r>
              <w:rPr>
                <w:noProof/>
                <w:webHidden/>
              </w:rPr>
              <w:fldChar w:fldCharType="separate"/>
            </w:r>
            <w:r>
              <w:rPr>
                <w:noProof/>
                <w:webHidden/>
              </w:rPr>
              <w:t>21</w:t>
            </w:r>
            <w:r>
              <w:rPr>
                <w:noProof/>
                <w:webHidden/>
              </w:rPr>
              <w:fldChar w:fldCharType="end"/>
            </w:r>
          </w:hyperlink>
        </w:p>
        <w:p w14:paraId="33017674" w14:textId="49D766F6"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67" w:history="1">
            <w:r w:rsidRPr="00045B45">
              <w:rPr>
                <w:rStyle w:val="Hyperlink"/>
                <w:noProof/>
              </w:rPr>
              <w:t>3.1 Aims and Objectives</w:t>
            </w:r>
            <w:r>
              <w:rPr>
                <w:noProof/>
                <w:webHidden/>
              </w:rPr>
              <w:tab/>
            </w:r>
            <w:r>
              <w:rPr>
                <w:noProof/>
                <w:webHidden/>
              </w:rPr>
              <w:fldChar w:fldCharType="begin"/>
            </w:r>
            <w:r>
              <w:rPr>
                <w:noProof/>
                <w:webHidden/>
              </w:rPr>
              <w:instrText xml:space="preserve"> PAGEREF _Toc241146067 \h </w:instrText>
            </w:r>
            <w:r>
              <w:rPr>
                <w:noProof/>
                <w:webHidden/>
              </w:rPr>
            </w:r>
            <w:r>
              <w:rPr>
                <w:noProof/>
                <w:webHidden/>
              </w:rPr>
              <w:fldChar w:fldCharType="separate"/>
            </w:r>
            <w:r>
              <w:rPr>
                <w:noProof/>
                <w:webHidden/>
              </w:rPr>
              <w:t>21</w:t>
            </w:r>
            <w:r>
              <w:rPr>
                <w:noProof/>
                <w:webHidden/>
              </w:rPr>
              <w:fldChar w:fldCharType="end"/>
            </w:r>
          </w:hyperlink>
        </w:p>
        <w:p w14:paraId="5A2A0A2B" w14:textId="79A11E11"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68" w:history="1">
            <w:r w:rsidRPr="00045B45">
              <w:rPr>
                <w:rStyle w:val="Hyperlink"/>
                <w:noProof/>
              </w:rPr>
              <w:t>3.2 Research Rationale</w:t>
            </w:r>
            <w:r>
              <w:rPr>
                <w:noProof/>
                <w:webHidden/>
              </w:rPr>
              <w:tab/>
            </w:r>
            <w:r>
              <w:rPr>
                <w:noProof/>
                <w:webHidden/>
              </w:rPr>
              <w:fldChar w:fldCharType="begin"/>
            </w:r>
            <w:r>
              <w:rPr>
                <w:noProof/>
                <w:webHidden/>
              </w:rPr>
              <w:instrText xml:space="preserve"> PAGEREF _Toc241146068 \h </w:instrText>
            </w:r>
            <w:r>
              <w:rPr>
                <w:noProof/>
                <w:webHidden/>
              </w:rPr>
            </w:r>
            <w:r>
              <w:rPr>
                <w:noProof/>
                <w:webHidden/>
              </w:rPr>
              <w:fldChar w:fldCharType="separate"/>
            </w:r>
            <w:r>
              <w:rPr>
                <w:noProof/>
                <w:webHidden/>
              </w:rPr>
              <w:t>21</w:t>
            </w:r>
            <w:r>
              <w:rPr>
                <w:noProof/>
                <w:webHidden/>
              </w:rPr>
              <w:fldChar w:fldCharType="end"/>
            </w:r>
          </w:hyperlink>
        </w:p>
        <w:p w14:paraId="19D4FF25" w14:textId="123B700E"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69" w:history="1">
            <w:r w:rsidRPr="00045B45">
              <w:rPr>
                <w:rStyle w:val="Hyperlink"/>
                <w:noProof/>
              </w:rPr>
              <w:t>3.3 Research Design</w:t>
            </w:r>
            <w:r>
              <w:rPr>
                <w:noProof/>
                <w:webHidden/>
              </w:rPr>
              <w:tab/>
            </w:r>
            <w:r>
              <w:rPr>
                <w:noProof/>
                <w:webHidden/>
              </w:rPr>
              <w:fldChar w:fldCharType="begin"/>
            </w:r>
            <w:r>
              <w:rPr>
                <w:noProof/>
                <w:webHidden/>
              </w:rPr>
              <w:instrText xml:space="preserve"> PAGEREF _Toc241146069 \h </w:instrText>
            </w:r>
            <w:r>
              <w:rPr>
                <w:noProof/>
                <w:webHidden/>
              </w:rPr>
            </w:r>
            <w:r>
              <w:rPr>
                <w:noProof/>
                <w:webHidden/>
              </w:rPr>
              <w:fldChar w:fldCharType="separate"/>
            </w:r>
            <w:r>
              <w:rPr>
                <w:noProof/>
                <w:webHidden/>
              </w:rPr>
              <w:t>22</w:t>
            </w:r>
            <w:r>
              <w:rPr>
                <w:noProof/>
                <w:webHidden/>
              </w:rPr>
              <w:fldChar w:fldCharType="end"/>
            </w:r>
          </w:hyperlink>
        </w:p>
        <w:p w14:paraId="1B4CFB05" w14:textId="66EB720A" w:rsidR="00414AD4" w:rsidRDefault="00414AD4" w:rsidP="00414AD4">
          <w:pPr>
            <w:pStyle w:val="TOC3"/>
            <w:tabs>
              <w:tab w:val="right" w:leader="dot" w:pos="9016"/>
            </w:tabs>
            <w:spacing w:line="360" w:lineRule="auto"/>
            <w:rPr>
              <w:rFonts w:asciiTheme="minorHAnsi" w:eastAsiaTheme="minorEastAsia" w:hAnsiTheme="minorHAnsi" w:cstheme="minorBidi"/>
              <w:noProof/>
              <w:sz w:val="22"/>
              <w:szCs w:val="22"/>
            </w:rPr>
          </w:pPr>
          <w:hyperlink w:anchor="_Toc241146070" w:history="1">
            <w:r w:rsidRPr="00045B45">
              <w:rPr>
                <w:rStyle w:val="Hyperlink"/>
                <w:b/>
                <w:bCs/>
                <w:i/>
                <w:iCs/>
                <w:noProof/>
              </w:rPr>
              <w:t>3.3.1 Research Philosophy</w:t>
            </w:r>
            <w:r>
              <w:rPr>
                <w:noProof/>
                <w:webHidden/>
              </w:rPr>
              <w:tab/>
            </w:r>
            <w:r>
              <w:rPr>
                <w:noProof/>
                <w:webHidden/>
              </w:rPr>
              <w:fldChar w:fldCharType="begin"/>
            </w:r>
            <w:r>
              <w:rPr>
                <w:noProof/>
                <w:webHidden/>
              </w:rPr>
              <w:instrText xml:space="preserve"> PAGEREF _Toc241146070 \h </w:instrText>
            </w:r>
            <w:r>
              <w:rPr>
                <w:noProof/>
                <w:webHidden/>
              </w:rPr>
            </w:r>
            <w:r>
              <w:rPr>
                <w:noProof/>
                <w:webHidden/>
              </w:rPr>
              <w:fldChar w:fldCharType="separate"/>
            </w:r>
            <w:r>
              <w:rPr>
                <w:noProof/>
                <w:webHidden/>
              </w:rPr>
              <w:t>22</w:t>
            </w:r>
            <w:r>
              <w:rPr>
                <w:noProof/>
                <w:webHidden/>
              </w:rPr>
              <w:fldChar w:fldCharType="end"/>
            </w:r>
          </w:hyperlink>
        </w:p>
        <w:p w14:paraId="7346BAB7" w14:textId="432F8C7F" w:rsidR="00414AD4" w:rsidRDefault="00414AD4" w:rsidP="00414AD4">
          <w:pPr>
            <w:pStyle w:val="TOC3"/>
            <w:tabs>
              <w:tab w:val="right" w:leader="dot" w:pos="9016"/>
            </w:tabs>
            <w:spacing w:line="360" w:lineRule="auto"/>
            <w:rPr>
              <w:rFonts w:asciiTheme="minorHAnsi" w:eastAsiaTheme="minorEastAsia" w:hAnsiTheme="minorHAnsi" w:cstheme="minorBidi"/>
              <w:noProof/>
              <w:sz w:val="22"/>
              <w:szCs w:val="22"/>
            </w:rPr>
          </w:pPr>
          <w:hyperlink w:anchor="_Toc241146071" w:history="1">
            <w:r w:rsidRPr="00045B45">
              <w:rPr>
                <w:rStyle w:val="Hyperlink"/>
                <w:b/>
                <w:bCs/>
                <w:i/>
                <w:iCs/>
                <w:noProof/>
              </w:rPr>
              <w:t>3.3.2 Research Approach</w:t>
            </w:r>
            <w:r>
              <w:rPr>
                <w:noProof/>
                <w:webHidden/>
              </w:rPr>
              <w:tab/>
            </w:r>
            <w:r>
              <w:rPr>
                <w:noProof/>
                <w:webHidden/>
              </w:rPr>
              <w:fldChar w:fldCharType="begin"/>
            </w:r>
            <w:r>
              <w:rPr>
                <w:noProof/>
                <w:webHidden/>
              </w:rPr>
              <w:instrText xml:space="preserve"> PAGEREF _Toc241146071 \h </w:instrText>
            </w:r>
            <w:r>
              <w:rPr>
                <w:noProof/>
                <w:webHidden/>
              </w:rPr>
            </w:r>
            <w:r>
              <w:rPr>
                <w:noProof/>
                <w:webHidden/>
              </w:rPr>
              <w:fldChar w:fldCharType="separate"/>
            </w:r>
            <w:r>
              <w:rPr>
                <w:noProof/>
                <w:webHidden/>
              </w:rPr>
              <w:t>22</w:t>
            </w:r>
            <w:r>
              <w:rPr>
                <w:noProof/>
                <w:webHidden/>
              </w:rPr>
              <w:fldChar w:fldCharType="end"/>
            </w:r>
          </w:hyperlink>
        </w:p>
        <w:p w14:paraId="7B75FEC1" w14:textId="7FA47413" w:rsidR="00414AD4" w:rsidRDefault="00414AD4" w:rsidP="00414AD4">
          <w:pPr>
            <w:pStyle w:val="TOC3"/>
            <w:tabs>
              <w:tab w:val="right" w:leader="dot" w:pos="9016"/>
            </w:tabs>
            <w:spacing w:line="360" w:lineRule="auto"/>
            <w:rPr>
              <w:rFonts w:asciiTheme="minorHAnsi" w:eastAsiaTheme="minorEastAsia" w:hAnsiTheme="minorHAnsi" w:cstheme="minorBidi"/>
              <w:noProof/>
              <w:sz w:val="22"/>
              <w:szCs w:val="22"/>
            </w:rPr>
          </w:pPr>
          <w:hyperlink w:anchor="_Toc241146072" w:history="1">
            <w:r w:rsidRPr="00045B45">
              <w:rPr>
                <w:rStyle w:val="Hyperlink"/>
                <w:b/>
                <w:bCs/>
                <w:i/>
                <w:iCs/>
                <w:noProof/>
              </w:rPr>
              <w:t>3.3.3 Methodological Choice, Strategy and Time Horizon</w:t>
            </w:r>
            <w:r>
              <w:rPr>
                <w:noProof/>
                <w:webHidden/>
              </w:rPr>
              <w:tab/>
            </w:r>
            <w:r>
              <w:rPr>
                <w:noProof/>
                <w:webHidden/>
              </w:rPr>
              <w:fldChar w:fldCharType="begin"/>
            </w:r>
            <w:r>
              <w:rPr>
                <w:noProof/>
                <w:webHidden/>
              </w:rPr>
              <w:instrText xml:space="preserve"> PAGEREF _Toc241146072 \h </w:instrText>
            </w:r>
            <w:r>
              <w:rPr>
                <w:noProof/>
                <w:webHidden/>
              </w:rPr>
            </w:r>
            <w:r>
              <w:rPr>
                <w:noProof/>
                <w:webHidden/>
              </w:rPr>
              <w:fldChar w:fldCharType="separate"/>
            </w:r>
            <w:r>
              <w:rPr>
                <w:noProof/>
                <w:webHidden/>
              </w:rPr>
              <w:t>23</w:t>
            </w:r>
            <w:r>
              <w:rPr>
                <w:noProof/>
                <w:webHidden/>
              </w:rPr>
              <w:fldChar w:fldCharType="end"/>
            </w:r>
          </w:hyperlink>
        </w:p>
        <w:p w14:paraId="78BB311D" w14:textId="7894FD80"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73" w:history="1">
            <w:r w:rsidRPr="00045B45">
              <w:rPr>
                <w:rStyle w:val="Hyperlink"/>
                <w:noProof/>
              </w:rPr>
              <w:t>3.4 Data Collection</w:t>
            </w:r>
            <w:r>
              <w:rPr>
                <w:noProof/>
                <w:webHidden/>
              </w:rPr>
              <w:tab/>
            </w:r>
            <w:r>
              <w:rPr>
                <w:noProof/>
                <w:webHidden/>
              </w:rPr>
              <w:fldChar w:fldCharType="begin"/>
            </w:r>
            <w:r>
              <w:rPr>
                <w:noProof/>
                <w:webHidden/>
              </w:rPr>
              <w:instrText xml:space="preserve"> PAGEREF _Toc241146073 \h </w:instrText>
            </w:r>
            <w:r>
              <w:rPr>
                <w:noProof/>
                <w:webHidden/>
              </w:rPr>
            </w:r>
            <w:r>
              <w:rPr>
                <w:noProof/>
                <w:webHidden/>
              </w:rPr>
              <w:fldChar w:fldCharType="separate"/>
            </w:r>
            <w:r>
              <w:rPr>
                <w:noProof/>
                <w:webHidden/>
              </w:rPr>
              <w:t>23</w:t>
            </w:r>
            <w:r>
              <w:rPr>
                <w:noProof/>
                <w:webHidden/>
              </w:rPr>
              <w:fldChar w:fldCharType="end"/>
            </w:r>
          </w:hyperlink>
        </w:p>
        <w:p w14:paraId="4058213E" w14:textId="296D9D37"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74" w:history="1">
            <w:r w:rsidRPr="00045B45">
              <w:rPr>
                <w:rStyle w:val="Hyperlink"/>
                <w:noProof/>
              </w:rPr>
              <w:t>3.5 Population and Sample</w:t>
            </w:r>
            <w:r>
              <w:rPr>
                <w:noProof/>
                <w:webHidden/>
              </w:rPr>
              <w:tab/>
            </w:r>
            <w:r>
              <w:rPr>
                <w:noProof/>
                <w:webHidden/>
              </w:rPr>
              <w:fldChar w:fldCharType="begin"/>
            </w:r>
            <w:r>
              <w:rPr>
                <w:noProof/>
                <w:webHidden/>
              </w:rPr>
              <w:instrText xml:space="preserve"> PAGEREF _Toc241146074 \h </w:instrText>
            </w:r>
            <w:r>
              <w:rPr>
                <w:noProof/>
                <w:webHidden/>
              </w:rPr>
            </w:r>
            <w:r>
              <w:rPr>
                <w:noProof/>
                <w:webHidden/>
              </w:rPr>
              <w:fldChar w:fldCharType="separate"/>
            </w:r>
            <w:r>
              <w:rPr>
                <w:noProof/>
                <w:webHidden/>
              </w:rPr>
              <w:t>24</w:t>
            </w:r>
            <w:r>
              <w:rPr>
                <w:noProof/>
                <w:webHidden/>
              </w:rPr>
              <w:fldChar w:fldCharType="end"/>
            </w:r>
          </w:hyperlink>
        </w:p>
        <w:p w14:paraId="10001D2B" w14:textId="25B83DD3"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75" w:history="1">
            <w:r w:rsidRPr="00045B45">
              <w:rPr>
                <w:rStyle w:val="Hyperlink"/>
                <w:noProof/>
              </w:rPr>
              <w:t>3.6 Data Analysis</w:t>
            </w:r>
            <w:r>
              <w:rPr>
                <w:noProof/>
                <w:webHidden/>
              </w:rPr>
              <w:tab/>
            </w:r>
            <w:r>
              <w:rPr>
                <w:noProof/>
                <w:webHidden/>
              </w:rPr>
              <w:fldChar w:fldCharType="begin"/>
            </w:r>
            <w:r>
              <w:rPr>
                <w:noProof/>
                <w:webHidden/>
              </w:rPr>
              <w:instrText xml:space="preserve"> PAGEREF _Toc241146075 \h </w:instrText>
            </w:r>
            <w:r>
              <w:rPr>
                <w:noProof/>
                <w:webHidden/>
              </w:rPr>
            </w:r>
            <w:r>
              <w:rPr>
                <w:noProof/>
                <w:webHidden/>
              </w:rPr>
              <w:fldChar w:fldCharType="separate"/>
            </w:r>
            <w:r>
              <w:rPr>
                <w:noProof/>
                <w:webHidden/>
              </w:rPr>
              <w:t>25</w:t>
            </w:r>
            <w:r>
              <w:rPr>
                <w:noProof/>
                <w:webHidden/>
              </w:rPr>
              <w:fldChar w:fldCharType="end"/>
            </w:r>
          </w:hyperlink>
        </w:p>
        <w:p w14:paraId="6F6BC5B2" w14:textId="346A2E44"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76" w:history="1">
            <w:r w:rsidRPr="00045B45">
              <w:rPr>
                <w:rStyle w:val="Hyperlink"/>
                <w:noProof/>
              </w:rPr>
              <w:t>3.7 Reliability and Validity</w:t>
            </w:r>
            <w:r>
              <w:rPr>
                <w:noProof/>
                <w:webHidden/>
              </w:rPr>
              <w:tab/>
            </w:r>
            <w:r>
              <w:rPr>
                <w:noProof/>
                <w:webHidden/>
              </w:rPr>
              <w:fldChar w:fldCharType="begin"/>
            </w:r>
            <w:r>
              <w:rPr>
                <w:noProof/>
                <w:webHidden/>
              </w:rPr>
              <w:instrText xml:space="preserve"> PAGEREF _Toc241146076 \h </w:instrText>
            </w:r>
            <w:r>
              <w:rPr>
                <w:noProof/>
                <w:webHidden/>
              </w:rPr>
            </w:r>
            <w:r>
              <w:rPr>
                <w:noProof/>
                <w:webHidden/>
              </w:rPr>
              <w:fldChar w:fldCharType="separate"/>
            </w:r>
            <w:r>
              <w:rPr>
                <w:noProof/>
                <w:webHidden/>
              </w:rPr>
              <w:t>25</w:t>
            </w:r>
            <w:r>
              <w:rPr>
                <w:noProof/>
                <w:webHidden/>
              </w:rPr>
              <w:fldChar w:fldCharType="end"/>
            </w:r>
          </w:hyperlink>
        </w:p>
        <w:p w14:paraId="148C3E05" w14:textId="377F1224"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77" w:history="1">
            <w:r w:rsidRPr="00045B45">
              <w:rPr>
                <w:rStyle w:val="Hyperlink"/>
                <w:noProof/>
              </w:rPr>
              <w:t>3.8 Limitations of the Research</w:t>
            </w:r>
            <w:r>
              <w:rPr>
                <w:noProof/>
                <w:webHidden/>
              </w:rPr>
              <w:tab/>
            </w:r>
            <w:r>
              <w:rPr>
                <w:noProof/>
                <w:webHidden/>
              </w:rPr>
              <w:fldChar w:fldCharType="begin"/>
            </w:r>
            <w:r>
              <w:rPr>
                <w:noProof/>
                <w:webHidden/>
              </w:rPr>
              <w:instrText xml:space="preserve"> PAGEREF _Toc241146077 \h </w:instrText>
            </w:r>
            <w:r>
              <w:rPr>
                <w:noProof/>
                <w:webHidden/>
              </w:rPr>
            </w:r>
            <w:r>
              <w:rPr>
                <w:noProof/>
                <w:webHidden/>
              </w:rPr>
              <w:fldChar w:fldCharType="separate"/>
            </w:r>
            <w:r>
              <w:rPr>
                <w:noProof/>
                <w:webHidden/>
              </w:rPr>
              <w:t>26</w:t>
            </w:r>
            <w:r>
              <w:rPr>
                <w:noProof/>
                <w:webHidden/>
              </w:rPr>
              <w:fldChar w:fldCharType="end"/>
            </w:r>
          </w:hyperlink>
        </w:p>
        <w:p w14:paraId="6333FF22" w14:textId="7445115F"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78" w:history="1">
            <w:r w:rsidRPr="00045B45">
              <w:rPr>
                <w:rStyle w:val="Hyperlink"/>
                <w:noProof/>
              </w:rPr>
              <w:t>3.9 Research Ethics</w:t>
            </w:r>
            <w:r>
              <w:rPr>
                <w:noProof/>
                <w:webHidden/>
              </w:rPr>
              <w:tab/>
            </w:r>
            <w:r>
              <w:rPr>
                <w:noProof/>
                <w:webHidden/>
              </w:rPr>
              <w:fldChar w:fldCharType="begin"/>
            </w:r>
            <w:r>
              <w:rPr>
                <w:noProof/>
                <w:webHidden/>
              </w:rPr>
              <w:instrText xml:space="preserve"> PAGEREF _Toc241146078 \h </w:instrText>
            </w:r>
            <w:r>
              <w:rPr>
                <w:noProof/>
                <w:webHidden/>
              </w:rPr>
            </w:r>
            <w:r>
              <w:rPr>
                <w:noProof/>
                <w:webHidden/>
              </w:rPr>
              <w:fldChar w:fldCharType="separate"/>
            </w:r>
            <w:r>
              <w:rPr>
                <w:noProof/>
                <w:webHidden/>
              </w:rPr>
              <w:t>26</w:t>
            </w:r>
            <w:r>
              <w:rPr>
                <w:noProof/>
                <w:webHidden/>
              </w:rPr>
              <w:fldChar w:fldCharType="end"/>
            </w:r>
          </w:hyperlink>
        </w:p>
        <w:p w14:paraId="5CCFB9D4" w14:textId="74D66D92" w:rsidR="00414AD4" w:rsidRDefault="00414AD4" w:rsidP="00414AD4">
          <w:pPr>
            <w:pStyle w:val="TOC1"/>
            <w:tabs>
              <w:tab w:val="right" w:leader="dot" w:pos="9016"/>
            </w:tabs>
            <w:spacing w:line="360" w:lineRule="auto"/>
            <w:rPr>
              <w:rFonts w:asciiTheme="minorHAnsi" w:eastAsiaTheme="minorEastAsia" w:hAnsiTheme="minorHAnsi" w:cstheme="minorBidi"/>
              <w:noProof/>
              <w:sz w:val="22"/>
              <w:szCs w:val="22"/>
            </w:rPr>
          </w:pPr>
          <w:hyperlink w:anchor="_Toc241146079" w:history="1">
            <w:r w:rsidRPr="00045B45">
              <w:rPr>
                <w:rStyle w:val="Hyperlink"/>
                <w:noProof/>
              </w:rPr>
              <w:t>CHAPTER 4: DATA ANALYSIS AND FINDINGS</w:t>
            </w:r>
            <w:r>
              <w:rPr>
                <w:noProof/>
                <w:webHidden/>
              </w:rPr>
              <w:tab/>
            </w:r>
            <w:r>
              <w:rPr>
                <w:noProof/>
                <w:webHidden/>
              </w:rPr>
              <w:fldChar w:fldCharType="begin"/>
            </w:r>
            <w:r>
              <w:rPr>
                <w:noProof/>
                <w:webHidden/>
              </w:rPr>
              <w:instrText xml:space="preserve"> PAGEREF _Toc241146079 \h </w:instrText>
            </w:r>
            <w:r>
              <w:rPr>
                <w:noProof/>
                <w:webHidden/>
              </w:rPr>
            </w:r>
            <w:r>
              <w:rPr>
                <w:noProof/>
                <w:webHidden/>
              </w:rPr>
              <w:fldChar w:fldCharType="separate"/>
            </w:r>
            <w:r>
              <w:rPr>
                <w:noProof/>
                <w:webHidden/>
              </w:rPr>
              <w:t>28</w:t>
            </w:r>
            <w:r>
              <w:rPr>
                <w:noProof/>
                <w:webHidden/>
              </w:rPr>
              <w:fldChar w:fldCharType="end"/>
            </w:r>
          </w:hyperlink>
        </w:p>
        <w:p w14:paraId="2818EB3C" w14:textId="00A09DFF"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80" w:history="1">
            <w:r w:rsidRPr="00045B45">
              <w:rPr>
                <w:rStyle w:val="Hyperlink"/>
                <w:noProof/>
              </w:rPr>
              <w:t>4.1 Introduction</w:t>
            </w:r>
            <w:r>
              <w:rPr>
                <w:noProof/>
                <w:webHidden/>
              </w:rPr>
              <w:tab/>
            </w:r>
            <w:r>
              <w:rPr>
                <w:noProof/>
                <w:webHidden/>
              </w:rPr>
              <w:fldChar w:fldCharType="begin"/>
            </w:r>
            <w:r>
              <w:rPr>
                <w:noProof/>
                <w:webHidden/>
              </w:rPr>
              <w:instrText xml:space="preserve"> PAGEREF _Toc241146080 \h </w:instrText>
            </w:r>
            <w:r>
              <w:rPr>
                <w:noProof/>
                <w:webHidden/>
              </w:rPr>
            </w:r>
            <w:r>
              <w:rPr>
                <w:noProof/>
                <w:webHidden/>
              </w:rPr>
              <w:fldChar w:fldCharType="separate"/>
            </w:r>
            <w:r>
              <w:rPr>
                <w:noProof/>
                <w:webHidden/>
              </w:rPr>
              <w:t>28</w:t>
            </w:r>
            <w:r>
              <w:rPr>
                <w:noProof/>
                <w:webHidden/>
              </w:rPr>
              <w:fldChar w:fldCharType="end"/>
            </w:r>
          </w:hyperlink>
        </w:p>
        <w:p w14:paraId="5F0521E1" w14:textId="4252FA0F"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81" w:history="1">
            <w:r w:rsidRPr="00045B45">
              <w:rPr>
                <w:rStyle w:val="Hyperlink"/>
                <w:noProof/>
              </w:rPr>
              <w:t>4.2 Data Screening and Response Profile</w:t>
            </w:r>
            <w:r>
              <w:rPr>
                <w:noProof/>
                <w:webHidden/>
              </w:rPr>
              <w:tab/>
            </w:r>
            <w:r>
              <w:rPr>
                <w:noProof/>
                <w:webHidden/>
              </w:rPr>
              <w:fldChar w:fldCharType="begin"/>
            </w:r>
            <w:r>
              <w:rPr>
                <w:noProof/>
                <w:webHidden/>
              </w:rPr>
              <w:instrText xml:space="preserve"> PAGEREF _Toc241146081 \h </w:instrText>
            </w:r>
            <w:r>
              <w:rPr>
                <w:noProof/>
                <w:webHidden/>
              </w:rPr>
            </w:r>
            <w:r>
              <w:rPr>
                <w:noProof/>
                <w:webHidden/>
              </w:rPr>
              <w:fldChar w:fldCharType="separate"/>
            </w:r>
            <w:r>
              <w:rPr>
                <w:noProof/>
                <w:webHidden/>
              </w:rPr>
              <w:t>28</w:t>
            </w:r>
            <w:r>
              <w:rPr>
                <w:noProof/>
                <w:webHidden/>
              </w:rPr>
              <w:fldChar w:fldCharType="end"/>
            </w:r>
          </w:hyperlink>
        </w:p>
        <w:p w14:paraId="62F1A0B5" w14:textId="0959F394"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82" w:history="1">
            <w:r w:rsidRPr="00045B45">
              <w:rPr>
                <w:rStyle w:val="Hyperlink"/>
                <w:noProof/>
              </w:rPr>
              <w:t>4.3 Demographic Profile of Respondents</w:t>
            </w:r>
            <w:r>
              <w:rPr>
                <w:noProof/>
                <w:webHidden/>
              </w:rPr>
              <w:tab/>
            </w:r>
            <w:r>
              <w:rPr>
                <w:noProof/>
                <w:webHidden/>
              </w:rPr>
              <w:fldChar w:fldCharType="begin"/>
            </w:r>
            <w:r>
              <w:rPr>
                <w:noProof/>
                <w:webHidden/>
              </w:rPr>
              <w:instrText xml:space="preserve"> PAGEREF _Toc241146082 \h </w:instrText>
            </w:r>
            <w:r>
              <w:rPr>
                <w:noProof/>
                <w:webHidden/>
              </w:rPr>
            </w:r>
            <w:r>
              <w:rPr>
                <w:noProof/>
                <w:webHidden/>
              </w:rPr>
              <w:fldChar w:fldCharType="separate"/>
            </w:r>
            <w:r>
              <w:rPr>
                <w:noProof/>
                <w:webHidden/>
              </w:rPr>
              <w:t>29</w:t>
            </w:r>
            <w:r>
              <w:rPr>
                <w:noProof/>
                <w:webHidden/>
              </w:rPr>
              <w:fldChar w:fldCharType="end"/>
            </w:r>
          </w:hyperlink>
        </w:p>
        <w:p w14:paraId="6AAF3623" w14:textId="2F00FD49"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83" w:history="1">
            <w:r w:rsidRPr="00045B45">
              <w:rPr>
                <w:rStyle w:val="Hyperlink"/>
                <w:noProof/>
              </w:rPr>
              <w:t>4.4 Reliability Analysis</w:t>
            </w:r>
            <w:r>
              <w:rPr>
                <w:noProof/>
                <w:webHidden/>
              </w:rPr>
              <w:tab/>
            </w:r>
            <w:r>
              <w:rPr>
                <w:noProof/>
                <w:webHidden/>
              </w:rPr>
              <w:fldChar w:fldCharType="begin"/>
            </w:r>
            <w:r>
              <w:rPr>
                <w:noProof/>
                <w:webHidden/>
              </w:rPr>
              <w:instrText xml:space="preserve"> PAGEREF _Toc241146083 \h </w:instrText>
            </w:r>
            <w:r>
              <w:rPr>
                <w:noProof/>
                <w:webHidden/>
              </w:rPr>
            </w:r>
            <w:r>
              <w:rPr>
                <w:noProof/>
                <w:webHidden/>
              </w:rPr>
              <w:fldChar w:fldCharType="separate"/>
            </w:r>
            <w:r>
              <w:rPr>
                <w:noProof/>
                <w:webHidden/>
              </w:rPr>
              <w:t>35</w:t>
            </w:r>
            <w:r>
              <w:rPr>
                <w:noProof/>
                <w:webHidden/>
              </w:rPr>
              <w:fldChar w:fldCharType="end"/>
            </w:r>
          </w:hyperlink>
        </w:p>
        <w:p w14:paraId="5EBCDC9E" w14:textId="5F4DAD79"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84" w:history="1">
            <w:r w:rsidRPr="00045B45">
              <w:rPr>
                <w:rStyle w:val="Hyperlink"/>
                <w:noProof/>
              </w:rPr>
              <w:t>4.5 Descriptive Statistics of Composite Scores</w:t>
            </w:r>
            <w:r>
              <w:rPr>
                <w:noProof/>
                <w:webHidden/>
              </w:rPr>
              <w:tab/>
            </w:r>
            <w:r>
              <w:rPr>
                <w:noProof/>
                <w:webHidden/>
              </w:rPr>
              <w:fldChar w:fldCharType="begin"/>
            </w:r>
            <w:r>
              <w:rPr>
                <w:noProof/>
                <w:webHidden/>
              </w:rPr>
              <w:instrText xml:space="preserve"> PAGEREF _Toc241146084 \h </w:instrText>
            </w:r>
            <w:r>
              <w:rPr>
                <w:noProof/>
                <w:webHidden/>
              </w:rPr>
            </w:r>
            <w:r>
              <w:rPr>
                <w:noProof/>
                <w:webHidden/>
              </w:rPr>
              <w:fldChar w:fldCharType="separate"/>
            </w:r>
            <w:r>
              <w:rPr>
                <w:noProof/>
                <w:webHidden/>
              </w:rPr>
              <w:t>35</w:t>
            </w:r>
            <w:r>
              <w:rPr>
                <w:noProof/>
                <w:webHidden/>
              </w:rPr>
              <w:fldChar w:fldCharType="end"/>
            </w:r>
          </w:hyperlink>
        </w:p>
        <w:p w14:paraId="0E687590" w14:textId="50EE0A8E"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85" w:history="1">
            <w:r w:rsidRPr="00045B45">
              <w:rPr>
                <w:rStyle w:val="Hyperlink"/>
                <w:noProof/>
              </w:rPr>
              <w:t>4.6 Correlation Analysis</w:t>
            </w:r>
            <w:r>
              <w:rPr>
                <w:noProof/>
                <w:webHidden/>
              </w:rPr>
              <w:tab/>
            </w:r>
            <w:r>
              <w:rPr>
                <w:noProof/>
                <w:webHidden/>
              </w:rPr>
              <w:fldChar w:fldCharType="begin"/>
            </w:r>
            <w:r>
              <w:rPr>
                <w:noProof/>
                <w:webHidden/>
              </w:rPr>
              <w:instrText xml:space="preserve"> PAGEREF _Toc241146085 \h </w:instrText>
            </w:r>
            <w:r>
              <w:rPr>
                <w:noProof/>
                <w:webHidden/>
              </w:rPr>
            </w:r>
            <w:r>
              <w:rPr>
                <w:noProof/>
                <w:webHidden/>
              </w:rPr>
              <w:fldChar w:fldCharType="separate"/>
            </w:r>
            <w:r>
              <w:rPr>
                <w:noProof/>
                <w:webHidden/>
              </w:rPr>
              <w:t>38</w:t>
            </w:r>
            <w:r>
              <w:rPr>
                <w:noProof/>
                <w:webHidden/>
              </w:rPr>
              <w:fldChar w:fldCharType="end"/>
            </w:r>
          </w:hyperlink>
        </w:p>
        <w:p w14:paraId="5872D8D2" w14:textId="44079169"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86" w:history="1">
            <w:r w:rsidRPr="00045B45">
              <w:rPr>
                <w:rStyle w:val="Hyperlink"/>
                <w:noProof/>
              </w:rPr>
              <w:t>4.7 Multiple Regression and Mediation Analysis</w:t>
            </w:r>
            <w:r>
              <w:rPr>
                <w:noProof/>
                <w:webHidden/>
              </w:rPr>
              <w:tab/>
            </w:r>
            <w:r>
              <w:rPr>
                <w:noProof/>
                <w:webHidden/>
              </w:rPr>
              <w:fldChar w:fldCharType="begin"/>
            </w:r>
            <w:r>
              <w:rPr>
                <w:noProof/>
                <w:webHidden/>
              </w:rPr>
              <w:instrText xml:space="preserve"> PAGEREF _Toc241146086 \h </w:instrText>
            </w:r>
            <w:r>
              <w:rPr>
                <w:noProof/>
                <w:webHidden/>
              </w:rPr>
            </w:r>
            <w:r>
              <w:rPr>
                <w:noProof/>
                <w:webHidden/>
              </w:rPr>
              <w:fldChar w:fldCharType="separate"/>
            </w:r>
            <w:r>
              <w:rPr>
                <w:noProof/>
                <w:webHidden/>
              </w:rPr>
              <w:t>40</w:t>
            </w:r>
            <w:r>
              <w:rPr>
                <w:noProof/>
                <w:webHidden/>
              </w:rPr>
              <w:fldChar w:fldCharType="end"/>
            </w:r>
          </w:hyperlink>
        </w:p>
        <w:p w14:paraId="48F4E361" w14:textId="6109D6B8"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87" w:history="1">
            <w:r w:rsidRPr="00045B45">
              <w:rPr>
                <w:rStyle w:val="Hyperlink"/>
                <w:noProof/>
              </w:rPr>
              <w:t>4.8 Group Comparison: One-Way ANOVA by Tenure</w:t>
            </w:r>
            <w:r>
              <w:rPr>
                <w:noProof/>
                <w:webHidden/>
              </w:rPr>
              <w:tab/>
            </w:r>
            <w:r>
              <w:rPr>
                <w:noProof/>
                <w:webHidden/>
              </w:rPr>
              <w:fldChar w:fldCharType="begin"/>
            </w:r>
            <w:r>
              <w:rPr>
                <w:noProof/>
                <w:webHidden/>
              </w:rPr>
              <w:instrText xml:space="preserve"> PAGEREF _Toc241146087 \h </w:instrText>
            </w:r>
            <w:r>
              <w:rPr>
                <w:noProof/>
                <w:webHidden/>
              </w:rPr>
            </w:r>
            <w:r>
              <w:rPr>
                <w:noProof/>
                <w:webHidden/>
              </w:rPr>
              <w:fldChar w:fldCharType="separate"/>
            </w:r>
            <w:r>
              <w:rPr>
                <w:noProof/>
                <w:webHidden/>
              </w:rPr>
              <w:t>42</w:t>
            </w:r>
            <w:r>
              <w:rPr>
                <w:noProof/>
                <w:webHidden/>
              </w:rPr>
              <w:fldChar w:fldCharType="end"/>
            </w:r>
          </w:hyperlink>
        </w:p>
        <w:p w14:paraId="75C3DA13" w14:textId="17D73EC4"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88" w:history="1">
            <w:r w:rsidRPr="00045B45">
              <w:rPr>
                <w:rStyle w:val="Hyperlink"/>
                <w:noProof/>
              </w:rPr>
              <w:t>4.9 Cross-Tabulation and Chi-Square Analysis</w:t>
            </w:r>
            <w:r>
              <w:rPr>
                <w:noProof/>
                <w:webHidden/>
              </w:rPr>
              <w:tab/>
            </w:r>
            <w:r>
              <w:rPr>
                <w:noProof/>
                <w:webHidden/>
              </w:rPr>
              <w:fldChar w:fldCharType="begin"/>
            </w:r>
            <w:r>
              <w:rPr>
                <w:noProof/>
                <w:webHidden/>
              </w:rPr>
              <w:instrText xml:space="preserve"> PAGEREF _Toc241146088 \h </w:instrText>
            </w:r>
            <w:r>
              <w:rPr>
                <w:noProof/>
                <w:webHidden/>
              </w:rPr>
            </w:r>
            <w:r>
              <w:rPr>
                <w:noProof/>
                <w:webHidden/>
              </w:rPr>
              <w:fldChar w:fldCharType="separate"/>
            </w:r>
            <w:r>
              <w:rPr>
                <w:noProof/>
                <w:webHidden/>
              </w:rPr>
              <w:t>43</w:t>
            </w:r>
            <w:r>
              <w:rPr>
                <w:noProof/>
                <w:webHidden/>
              </w:rPr>
              <w:fldChar w:fldCharType="end"/>
            </w:r>
          </w:hyperlink>
        </w:p>
        <w:p w14:paraId="759202EF" w14:textId="1AA1DFBB"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89" w:history="1">
            <w:r w:rsidRPr="00045B45">
              <w:rPr>
                <w:rStyle w:val="Hyperlink"/>
                <w:noProof/>
              </w:rPr>
              <w:t>4.10 Summary of Findings</w:t>
            </w:r>
            <w:r>
              <w:rPr>
                <w:noProof/>
                <w:webHidden/>
              </w:rPr>
              <w:tab/>
            </w:r>
            <w:r>
              <w:rPr>
                <w:noProof/>
                <w:webHidden/>
              </w:rPr>
              <w:fldChar w:fldCharType="begin"/>
            </w:r>
            <w:r>
              <w:rPr>
                <w:noProof/>
                <w:webHidden/>
              </w:rPr>
              <w:instrText xml:space="preserve"> PAGEREF _Toc241146089 \h </w:instrText>
            </w:r>
            <w:r>
              <w:rPr>
                <w:noProof/>
                <w:webHidden/>
              </w:rPr>
            </w:r>
            <w:r>
              <w:rPr>
                <w:noProof/>
                <w:webHidden/>
              </w:rPr>
              <w:fldChar w:fldCharType="separate"/>
            </w:r>
            <w:r>
              <w:rPr>
                <w:noProof/>
                <w:webHidden/>
              </w:rPr>
              <w:t>44</w:t>
            </w:r>
            <w:r>
              <w:rPr>
                <w:noProof/>
                <w:webHidden/>
              </w:rPr>
              <w:fldChar w:fldCharType="end"/>
            </w:r>
          </w:hyperlink>
        </w:p>
        <w:p w14:paraId="7D878AB9" w14:textId="521E4289" w:rsidR="00414AD4" w:rsidRDefault="00414AD4" w:rsidP="00414AD4">
          <w:pPr>
            <w:pStyle w:val="TOC1"/>
            <w:tabs>
              <w:tab w:val="right" w:leader="dot" w:pos="9016"/>
            </w:tabs>
            <w:spacing w:line="360" w:lineRule="auto"/>
            <w:rPr>
              <w:rFonts w:asciiTheme="minorHAnsi" w:eastAsiaTheme="minorEastAsia" w:hAnsiTheme="minorHAnsi" w:cstheme="minorBidi"/>
              <w:noProof/>
              <w:sz w:val="22"/>
              <w:szCs w:val="22"/>
            </w:rPr>
          </w:pPr>
          <w:hyperlink w:anchor="_Toc241146090" w:history="1">
            <w:r w:rsidRPr="00045B45">
              <w:rPr>
                <w:rStyle w:val="Hyperlink"/>
                <w:noProof/>
              </w:rPr>
              <w:t>CHAPTER 5: RECOMMENDATIONS AND CONCLUSIONS</w:t>
            </w:r>
            <w:r>
              <w:rPr>
                <w:noProof/>
                <w:webHidden/>
              </w:rPr>
              <w:tab/>
            </w:r>
            <w:r>
              <w:rPr>
                <w:noProof/>
                <w:webHidden/>
              </w:rPr>
              <w:fldChar w:fldCharType="begin"/>
            </w:r>
            <w:r>
              <w:rPr>
                <w:noProof/>
                <w:webHidden/>
              </w:rPr>
              <w:instrText xml:space="preserve"> PAGEREF _Toc241146090 \h </w:instrText>
            </w:r>
            <w:r>
              <w:rPr>
                <w:noProof/>
                <w:webHidden/>
              </w:rPr>
            </w:r>
            <w:r>
              <w:rPr>
                <w:noProof/>
                <w:webHidden/>
              </w:rPr>
              <w:fldChar w:fldCharType="separate"/>
            </w:r>
            <w:r>
              <w:rPr>
                <w:noProof/>
                <w:webHidden/>
              </w:rPr>
              <w:t>46</w:t>
            </w:r>
            <w:r>
              <w:rPr>
                <w:noProof/>
                <w:webHidden/>
              </w:rPr>
              <w:fldChar w:fldCharType="end"/>
            </w:r>
          </w:hyperlink>
        </w:p>
        <w:p w14:paraId="53E1DDCE" w14:textId="7CE65625"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91" w:history="1">
            <w:r w:rsidRPr="00045B45">
              <w:rPr>
                <w:rStyle w:val="Hyperlink"/>
                <w:noProof/>
              </w:rPr>
              <w:t>5.1 Conclusions</w:t>
            </w:r>
            <w:r>
              <w:rPr>
                <w:noProof/>
                <w:webHidden/>
              </w:rPr>
              <w:tab/>
            </w:r>
            <w:r>
              <w:rPr>
                <w:noProof/>
                <w:webHidden/>
              </w:rPr>
              <w:fldChar w:fldCharType="begin"/>
            </w:r>
            <w:r>
              <w:rPr>
                <w:noProof/>
                <w:webHidden/>
              </w:rPr>
              <w:instrText xml:space="preserve"> PAGEREF _Toc241146091 \h </w:instrText>
            </w:r>
            <w:r>
              <w:rPr>
                <w:noProof/>
                <w:webHidden/>
              </w:rPr>
            </w:r>
            <w:r>
              <w:rPr>
                <w:noProof/>
                <w:webHidden/>
              </w:rPr>
              <w:fldChar w:fldCharType="separate"/>
            </w:r>
            <w:r>
              <w:rPr>
                <w:noProof/>
                <w:webHidden/>
              </w:rPr>
              <w:t>46</w:t>
            </w:r>
            <w:r>
              <w:rPr>
                <w:noProof/>
                <w:webHidden/>
              </w:rPr>
              <w:fldChar w:fldCharType="end"/>
            </w:r>
          </w:hyperlink>
        </w:p>
        <w:p w14:paraId="1B0718C1" w14:textId="7A7C8971"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92" w:history="1">
            <w:r w:rsidRPr="00045B45">
              <w:rPr>
                <w:rStyle w:val="Hyperlink"/>
                <w:noProof/>
              </w:rPr>
              <w:t>5.2 Recommendations for Managerial Practice</w:t>
            </w:r>
            <w:r>
              <w:rPr>
                <w:noProof/>
                <w:webHidden/>
              </w:rPr>
              <w:tab/>
            </w:r>
            <w:r>
              <w:rPr>
                <w:noProof/>
                <w:webHidden/>
              </w:rPr>
              <w:fldChar w:fldCharType="begin"/>
            </w:r>
            <w:r>
              <w:rPr>
                <w:noProof/>
                <w:webHidden/>
              </w:rPr>
              <w:instrText xml:space="preserve"> PAGEREF _Toc241146092 \h </w:instrText>
            </w:r>
            <w:r>
              <w:rPr>
                <w:noProof/>
                <w:webHidden/>
              </w:rPr>
            </w:r>
            <w:r>
              <w:rPr>
                <w:noProof/>
                <w:webHidden/>
              </w:rPr>
              <w:fldChar w:fldCharType="separate"/>
            </w:r>
            <w:r>
              <w:rPr>
                <w:noProof/>
                <w:webHidden/>
              </w:rPr>
              <w:t>47</w:t>
            </w:r>
            <w:r>
              <w:rPr>
                <w:noProof/>
                <w:webHidden/>
              </w:rPr>
              <w:fldChar w:fldCharType="end"/>
            </w:r>
          </w:hyperlink>
        </w:p>
        <w:p w14:paraId="7A4D73AF" w14:textId="3B400938"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93" w:history="1">
            <w:r w:rsidRPr="00045B45">
              <w:rPr>
                <w:rStyle w:val="Hyperlink"/>
                <w:noProof/>
              </w:rPr>
              <w:t>5.3 Contributions to Theory</w:t>
            </w:r>
            <w:r>
              <w:rPr>
                <w:noProof/>
                <w:webHidden/>
              </w:rPr>
              <w:tab/>
            </w:r>
            <w:r>
              <w:rPr>
                <w:noProof/>
                <w:webHidden/>
              </w:rPr>
              <w:fldChar w:fldCharType="begin"/>
            </w:r>
            <w:r>
              <w:rPr>
                <w:noProof/>
                <w:webHidden/>
              </w:rPr>
              <w:instrText xml:space="preserve"> PAGEREF _Toc241146093 \h </w:instrText>
            </w:r>
            <w:r>
              <w:rPr>
                <w:noProof/>
                <w:webHidden/>
              </w:rPr>
            </w:r>
            <w:r>
              <w:rPr>
                <w:noProof/>
                <w:webHidden/>
              </w:rPr>
              <w:fldChar w:fldCharType="separate"/>
            </w:r>
            <w:r>
              <w:rPr>
                <w:noProof/>
                <w:webHidden/>
              </w:rPr>
              <w:t>48</w:t>
            </w:r>
            <w:r>
              <w:rPr>
                <w:noProof/>
                <w:webHidden/>
              </w:rPr>
              <w:fldChar w:fldCharType="end"/>
            </w:r>
          </w:hyperlink>
        </w:p>
        <w:p w14:paraId="085BFD09" w14:textId="1B251CAC" w:rsidR="00414AD4" w:rsidRDefault="00414AD4" w:rsidP="00414AD4">
          <w:pPr>
            <w:pStyle w:val="TOC2"/>
            <w:tabs>
              <w:tab w:val="right" w:leader="dot" w:pos="9016"/>
            </w:tabs>
            <w:spacing w:line="360" w:lineRule="auto"/>
            <w:rPr>
              <w:rFonts w:asciiTheme="minorHAnsi" w:eastAsiaTheme="minorEastAsia" w:hAnsiTheme="minorHAnsi" w:cstheme="minorBidi"/>
              <w:noProof/>
              <w:sz w:val="22"/>
              <w:szCs w:val="22"/>
            </w:rPr>
          </w:pPr>
          <w:hyperlink w:anchor="_Toc241146094" w:history="1">
            <w:r w:rsidRPr="00045B45">
              <w:rPr>
                <w:rStyle w:val="Hyperlink"/>
                <w:noProof/>
              </w:rPr>
              <w:t>5.4 Limitations of the Study and Areas for Further Research</w:t>
            </w:r>
            <w:r>
              <w:rPr>
                <w:noProof/>
                <w:webHidden/>
              </w:rPr>
              <w:tab/>
            </w:r>
            <w:r>
              <w:rPr>
                <w:noProof/>
                <w:webHidden/>
              </w:rPr>
              <w:fldChar w:fldCharType="begin"/>
            </w:r>
            <w:r>
              <w:rPr>
                <w:noProof/>
                <w:webHidden/>
              </w:rPr>
              <w:instrText xml:space="preserve"> PAGEREF _Toc241146094 \h </w:instrText>
            </w:r>
            <w:r>
              <w:rPr>
                <w:noProof/>
                <w:webHidden/>
              </w:rPr>
            </w:r>
            <w:r>
              <w:rPr>
                <w:noProof/>
                <w:webHidden/>
              </w:rPr>
              <w:fldChar w:fldCharType="separate"/>
            </w:r>
            <w:r>
              <w:rPr>
                <w:noProof/>
                <w:webHidden/>
              </w:rPr>
              <w:t>49</w:t>
            </w:r>
            <w:r>
              <w:rPr>
                <w:noProof/>
                <w:webHidden/>
              </w:rPr>
              <w:fldChar w:fldCharType="end"/>
            </w:r>
          </w:hyperlink>
        </w:p>
        <w:p w14:paraId="4C06EA81" w14:textId="4A3DE587" w:rsidR="00414AD4" w:rsidRDefault="00414AD4" w:rsidP="00414AD4">
          <w:pPr>
            <w:pStyle w:val="TOC1"/>
            <w:tabs>
              <w:tab w:val="right" w:leader="dot" w:pos="9016"/>
            </w:tabs>
            <w:spacing w:line="360" w:lineRule="auto"/>
            <w:rPr>
              <w:rFonts w:asciiTheme="minorHAnsi" w:eastAsiaTheme="minorEastAsia" w:hAnsiTheme="minorHAnsi" w:cstheme="minorBidi"/>
              <w:noProof/>
              <w:sz w:val="22"/>
              <w:szCs w:val="22"/>
            </w:rPr>
          </w:pPr>
          <w:hyperlink w:anchor="_Toc241146095" w:history="1">
            <w:r w:rsidRPr="00045B45">
              <w:rPr>
                <w:rStyle w:val="Hyperlink"/>
                <w:noProof/>
              </w:rPr>
              <w:t>REFERENCES</w:t>
            </w:r>
            <w:r>
              <w:rPr>
                <w:noProof/>
                <w:webHidden/>
              </w:rPr>
              <w:tab/>
            </w:r>
            <w:r>
              <w:rPr>
                <w:noProof/>
                <w:webHidden/>
              </w:rPr>
              <w:fldChar w:fldCharType="begin"/>
            </w:r>
            <w:r>
              <w:rPr>
                <w:noProof/>
                <w:webHidden/>
              </w:rPr>
              <w:instrText xml:space="preserve"> PAGEREF _Toc241146095 \h </w:instrText>
            </w:r>
            <w:r>
              <w:rPr>
                <w:noProof/>
                <w:webHidden/>
              </w:rPr>
            </w:r>
            <w:r>
              <w:rPr>
                <w:noProof/>
                <w:webHidden/>
              </w:rPr>
              <w:fldChar w:fldCharType="separate"/>
            </w:r>
            <w:r>
              <w:rPr>
                <w:noProof/>
                <w:webHidden/>
              </w:rPr>
              <w:t>52</w:t>
            </w:r>
            <w:r>
              <w:rPr>
                <w:noProof/>
                <w:webHidden/>
              </w:rPr>
              <w:fldChar w:fldCharType="end"/>
            </w:r>
          </w:hyperlink>
        </w:p>
        <w:p w14:paraId="405F4575" w14:textId="36A6C2D8" w:rsidR="00414AD4" w:rsidRDefault="00414AD4" w:rsidP="00414AD4">
          <w:pPr>
            <w:pStyle w:val="TOC1"/>
            <w:tabs>
              <w:tab w:val="right" w:leader="dot" w:pos="9016"/>
            </w:tabs>
            <w:spacing w:line="360" w:lineRule="auto"/>
            <w:rPr>
              <w:rFonts w:asciiTheme="minorHAnsi" w:eastAsiaTheme="minorEastAsia" w:hAnsiTheme="minorHAnsi" w:cstheme="minorBidi"/>
              <w:noProof/>
              <w:sz w:val="22"/>
              <w:szCs w:val="22"/>
            </w:rPr>
          </w:pPr>
          <w:hyperlink w:anchor="_Toc241146096" w:history="1">
            <w:r w:rsidRPr="00045B45">
              <w:rPr>
                <w:rStyle w:val="Hyperlink"/>
                <w:noProof/>
              </w:rPr>
              <w:t>APPENDICES</w:t>
            </w:r>
            <w:r>
              <w:rPr>
                <w:noProof/>
                <w:webHidden/>
              </w:rPr>
              <w:tab/>
            </w:r>
            <w:r>
              <w:rPr>
                <w:noProof/>
                <w:webHidden/>
              </w:rPr>
              <w:fldChar w:fldCharType="begin"/>
            </w:r>
            <w:r>
              <w:rPr>
                <w:noProof/>
                <w:webHidden/>
              </w:rPr>
              <w:instrText xml:space="preserve"> PAGEREF _Toc241146096 \h </w:instrText>
            </w:r>
            <w:r>
              <w:rPr>
                <w:noProof/>
                <w:webHidden/>
              </w:rPr>
            </w:r>
            <w:r>
              <w:rPr>
                <w:noProof/>
                <w:webHidden/>
              </w:rPr>
              <w:fldChar w:fldCharType="separate"/>
            </w:r>
            <w:r>
              <w:rPr>
                <w:noProof/>
                <w:webHidden/>
              </w:rPr>
              <w:t>74</w:t>
            </w:r>
            <w:r>
              <w:rPr>
                <w:noProof/>
                <w:webHidden/>
              </w:rPr>
              <w:fldChar w:fldCharType="end"/>
            </w:r>
          </w:hyperlink>
        </w:p>
        <w:p w14:paraId="6D1217A3" w14:textId="21F8773E" w:rsidR="00C55074" w:rsidRPr="00C55074" w:rsidRDefault="00C55074" w:rsidP="009C4E5B">
          <w:pPr>
            <w:spacing w:after="160" w:line="360" w:lineRule="auto"/>
          </w:pPr>
          <w:r w:rsidRPr="00C55074">
            <w:rPr>
              <w:b/>
              <w:bCs/>
              <w:noProof/>
            </w:rPr>
            <w:fldChar w:fldCharType="end"/>
          </w:r>
        </w:p>
      </w:sdtContent>
    </w:sdt>
    <w:p w14:paraId="3E97056B" w14:textId="77777777" w:rsidR="0005593F" w:rsidRPr="00C55074" w:rsidRDefault="004329B3" w:rsidP="009C4E5B">
      <w:pPr>
        <w:spacing w:after="160" w:line="360" w:lineRule="auto"/>
      </w:pPr>
      <w:r w:rsidRPr="00C55074">
        <w:br w:type="page"/>
      </w:r>
    </w:p>
    <w:p w14:paraId="49F803EE" w14:textId="77777777" w:rsidR="009C4E5B" w:rsidRPr="00C55074" w:rsidRDefault="009C4E5B" w:rsidP="009C4E5B">
      <w:pPr>
        <w:pStyle w:val="Heading1"/>
      </w:pPr>
      <w:bookmarkStart w:id="3" w:name="_Toc241146053"/>
      <w:r w:rsidRPr="00C55074">
        <w:lastRenderedPageBreak/>
        <w:t>ABSTRACT</w:t>
      </w:r>
      <w:bookmarkEnd w:id="3"/>
    </w:p>
    <w:p w14:paraId="4ABB9E39" w14:textId="77777777" w:rsidR="009C4E5B" w:rsidRPr="00C55074" w:rsidRDefault="009C4E5B" w:rsidP="009C4E5B">
      <w:pPr>
        <w:spacing w:after="160" w:line="360" w:lineRule="auto"/>
        <w:jc w:val="both"/>
      </w:pPr>
      <w:r w:rsidRPr="00C55074">
        <w:rPr>
          <w:color w:val="000000"/>
        </w:rPr>
        <w:t>This dissertation investigates the extent to which managerial safety communication influences employee retention intention among UK manufacturing employees, and examines the role that organisational trust plays as a mediating mechanism in this relationship. The research was conducted due to the high level of workplace risk in the UK manufacturing industry and the higher rate of workers leaving compared to other industries, but the link between day-to-day managerial safety conversation and employees' intentions to continue with their employer had not been tested as a complex model in this sector. Theoretically, the study was based on Social Exchange Theory and norm of reciprocity, whereby if employees felt that communication in the workplace was safe, authentic and supportive they would increase their trust within the organisation and this would lead to an increase in their intention to stay. A cross-sectional survey design was selected and the managers' safety communication, organisational trust and intention to remain with the organization were measured by validated measurement scales. Primary data were collected from UK manufacturing employees through an online questionnaire, yielding a final analytic sample of 155 valid responses after a systematic data screening procedure. The data were analysed using reliability testing, correlation, multiple regression, causal-steps mediation analysis, one-way analysis of variance and chi-square tests of association.</w:t>
      </w:r>
    </w:p>
    <w:p w14:paraId="1AB1C59A" w14:textId="77777777" w:rsidR="009C4E5B" w:rsidRPr="00C55074" w:rsidRDefault="009C4E5B" w:rsidP="009C4E5B">
      <w:pPr>
        <w:spacing w:after="160" w:line="360" w:lineRule="auto"/>
        <w:jc w:val="both"/>
      </w:pPr>
      <w:r w:rsidRPr="00C55074">
        <w:rPr>
          <w:color w:val="000000"/>
        </w:rPr>
        <w:t>The findings show that managerial safety communication is strongly associated with organisational trust, and that organisational trust is strongly associated with employee retention intention. Critically, organisational trust was found to fully mediate the relationship between managerial safety communication and retention intention, meaning that safety communication influences employees' intention to remain with their employer entirely through the trust it builds, rather than through any direct effect of its own. Perceptions of safety communication were also found to differ significantly by employee tenure, and retention intention was found to differ significantly by gender, an unexpected result not predicted by the existing literature.</w:t>
      </w:r>
    </w:p>
    <w:p w14:paraId="30F67711" w14:textId="77777777" w:rsidR="009C4E5B" w:rsidRPr="00C55074" w:rsidRDefault="009C4E5B" w:rsidP="009C4E5B">
      <w:pPr>
        <w:spacing w:after="160" w:line="360" w:lineRule="auto"/>
        <w:jc w:val="both"/>
      </w:pPr>
      <w:r w:rsidRPr="00C55074">
        <w:rPr>
          <w:color w:val="000000"/>
        </w:rPr>
        <w:t>The most interesting outcome of the study is this combination of full mediation together with the unanticipated gender difference in retention intention, since it indicates that the practical route to improving retention in UK manufacturing runs through trust-building safety communication rather than through safety messaging alone, while also pointing to a previously unrecognised gender dimension of the retention decision that existing theory does not yet explain and that future research should investigate directly.</w:t>
      </w:r>
    </w:p>
    <w:p w14:paraId="7A42A402" w14:textId="77777777" w:rsidR="009C4E5B" w:rsidRPr="00C55074" w:rsidRDefault="009C4E5B" w:rsidP="009C4E5B">
      <w:pPr>
        <w:spacing w:after="160" w:line="360" w:lineRule="auto"/>
      </w:pPr>
      <w:r w:rsidRPr="00C55074">
        <w:lastRenderedPageBreak/>
        <w:br w:type="page"/>
      </w:r>
    </w:p>
    <w:p w14:paraId="60639504" w14:textId="77777777" w:rsidR="0005593F" w:rsidRPr="00C55074" w:rsidRDefault="004329B3" w:rsidP="009C4E5B">
      <w:pPr>
        <w:pStyle w:val="Heading1"/>
      </w:pPr>
      <w:bookmarkStart w:id="4" w:name="_Toc241146054"/>
      <w:r w:rsidRPr="00C55074">
        <w:lastRenderedPageBreak/>
        <w:t>CHAPTER 1: INTRODUCTION</w:t>
      </w:r>
      <w:bookmarkEnd w:id="4"/>
    </w:p>
    <w:p w14:paraId="6758A8AC" w14:textId="77777777" w:rsidR="0005593F" w:rsidRPr="009C4E5B" w:rsidRDefault="004329B3" w:rsidP="009C4E5B">
      <w:pPr>
        <w:pStyle w:val="Heading2"/>
      </w:pPr>
      <w:bookmarkStart w:id="5" w:name="_Toc241146055"/>
      <w:r w:rsidRPr="00C55074">
        <w:t>1.1 Background</w:t>
      </w:r>
      <w:bookmarkEnd w:id="5"/>
    </w:p>
    <w:p w14:paraId="54135AB8" w14:textId="3E49578C" w:rsidR="0029127B" w:rsidRPr="00C55074" w:rsidRDefault="0029127B" w:rsidP="009C4E5B">
      <w:pPr>
        <w:spacing w:after="160" w:line="360" w:lineRule="auto"/>
        <w:jc w:val="both"/>
        <w:rPr>
          <w:color w:val="000000"/>
        </w:rPr>
      </w:pPr>
      <w:r w:rsidRPr="00C55074">
        <w:rPr>
          <w:color w:val="000000"/>
        </w:rPr>
        <w:t xml:space="preserve">Manufacturing has continued to be a pillar of the UK's economy, contributing significantly to employment, exports and productivity, with more than two and a half million workers employed in the sector (Make UK, 2024). This is an economic burden that must be carried on top of a persistent operational deficit. In manufacturing, machinery, hazardous substances and physically demanding work puts workers at a higher risk than in many industries and the Health and Safety Executive (2023) reports that manufacturing continues to have some of the highest rates of non-fatal injury in the UK. The figures are more than just accident statistics </w:t>
      </w:r>
      <w:r w:rsidR="00B9701D">
        <w:rPr>
          <w:color w:val="000000"/>
        </w:rPr>
        <w:t>-</w:t>
      </w:r>
      <w:r w:rsidRPr="00C55074">
        <w:rPr>
          <w:color w:val="000000"/>
        </w:rPr>
        <w:t xml:space="preserve"> they highlight an underlying organisational problem. They are indicative of the ways in which safety information flows from the manager to the employee who rely upon it every day. </w:t>
      </w:r>
      <w:proofErr w:type="spellStart"/>
      <w:r w:rsidRPr="00C55074">
        <w:rPr>
          <w:color w:val="000000"/>
        </w:rPr>
        <w:t>Suhanyiova</w:t>
      </w:r>
      <w:proofErr w:type="spellEnd"/>
      <w:r w:rsidRPr="00C55074">
        <w:rPr>
          <w:color w:val="000000"/>
        </w:rPr>
        <w:t xml:space="preserve"> et al (2020) found that most manufacturing companies in the UK still view safety communication as a task to be completed, instead of a practice involving a relationship. This divide </w:t>
      </w:r>
      <w:r w:rsidR="00B9701D">
        <w:rPr>
          <w:color w:val="000000"/>
        </w:rPr>
        <w:t>-</w:t>
      </w:r>
      <w:r w:rsidRPr="00C55074">
        <w:rPr>
          <w:color w:val="000000"/>
        </w:rPr>
        <w:t xml:space="preserve"> “safety communication as compliance” vs. “safety communication as a real act of concern within the organisation” </w:t>
      </w:r>
      <w:r w:rsidR="00B9701D">
        <w:rPr>
          <w:color w:val="000000"/>
        </w:rPr>
        <w:t>-</w:t>
      </w:r>
      <w:r w:rsidRPr="00C55074">
        <w:rPr>
          <w:color w:val="000000"/>
        </w:rPr>
        <w:t xml:space="preserve"> is at the centre of the present study.</w:t>
      </w:r>
    </w:p>
    <w:p w14:paraId="6ECC2B5A" w14:textId="2FD4E3D3" w:rsidR="0029127B" w:rsidRPr="00C55074" w:rsidRDefault="0029127B" w:rsidP="009C4E5B">
      <w:pPr>
        <w:spacing w:after="160" w:line="360" w:lineRule="auto"/>
        <w:jc w:val="both"/>
        <w:rPr>
          <w:color w:val="000000"/>
        </w:rPr>
      </w:pPr>
      <w:r w:rsidRPr="00C55074">
        <w:rPr>
          <w:color w:val="000000"/>
        </w:rPr>
        <w:t xml:space="preserve">How safety information flows from managers to employees is not a detail of how safety actually happens on the shop floor. Kath, Marks and Ranney (2010) found that the quality of LM relationship and the level of PORS are good predictors of how willing employees are to raise their safety concerns up to management. The message here is that "communication about safety is bi-directional and is influenced by the broader relational climate, not just formal procedure. In some instances, the upward channel of communication is not strong enough, and for these, the employee might feel that safety communication is not a two-way conversation, but rather an instruction. </w:t>
      </w:r>
      <w:proofErr w:type="spellStart"/>
      <w:r w:rsidRPr="00C55074">
        <w:rPr>
          <w:color w:val="000000"/>
        </w:rPr>
        <w:t>Gümüştaş</w:t>
      </w:r>
      <w:proofErr w:type="spellEnd"/>
      <w:r w:rsidRPr="00C55074">
        <w:rPr>
          <w:color w:val="000000"/>
        </w:rPr>
        <w:t xml:space="preserve"> and </w:t>
      </w:r>
      <w:proofErr w:type="spellStart"/>
      <w:r w:rsidRPr="00C55074">
        <w:rPr>
          <w:color w:val="000000"/>
        </w:rPr>
        <w:t>Küskü</w:t>
      </w:r>
      <w:proofErr w:type="spellEnd"/>
      <w:r w:rsidRPr="00C55074">
        <w:rPr>
          <w:color w:val="000000"/>
        </w:rPr>
        <w:t xml:space="preserve"> (2021) identified the following as potential consequences of such perceptions: organisational distrust of safety communication, which may affect other workplace safety outcomes. This was extended by </w:t>
      </w:r>
      <w:proofErr w:type="spellStart"/>
      <w:r w:rsidRPr="00C55074">
        <w:rPr>
          <w:color w:val="000000"/>
        </w:rPr>
        <w:t>Naji</w:t>
      </w:r>
      <w:proofErr w:type="spellEnd"/>
      <w:r w:rsidRPr="00C55074">
        <w:rPr>
          <w:color w:val="000000"/>
        </w:rPr>
        <w:t xml:space="preserve"> et al. (2022) who found that safety communication acts as a mediator between the overall safety culture of the organization and employee actual safety performance. </w:t>
      </w:r>
      <w:r w:rsidR="006601BC" w:rsidRPr="006601BC">
        <w:rPr>
          <w:color w:val="000000"/>
        </w:rPr>
        <w:t>In other words, communication does not figure second fiddle to administration in the safety management system, it's a way of making things that the organisation wants visible for its employees.</w:t>
      </w:r>
    </w:p>
    <w:p w14:paraId="4DA8F038" w14:textId="3C85B84C" w:rsidR="0005593F" w:rsidRPr="00C55074" w:rsidRDefault="006601BC" w:rsidP="009C4E5B">
      <w:pPr>
        <w:spacing w:after="160" w:line="360" w:lineRule="auto"/>
        <w:jc w:val="both"/>
      </w:pPr>
      <w:r w:rsidRPr="006601BC">
        <w:rPr>
          <w:color w:val="000000"/>
        </w:rPr>
        <w:t>One of the other key challenges for UK manufacturers is to prevent employee turnover. A problem faced by manufacturing has been turnover and expenditure in this area has been relatively high.</w:t>
      </w:r>
      <w:r w:rsidRPr="006601BC">
        <w:rPr>
          <w:color w:val="000000"/>
        </w:rPr>
        <w:t xml:space="preserve"> </w:t>
      </w:r>
      <w:r w:rsidR="0029127B" w:rsidRPr="00C55074">
        <w:rPr>
          <w:color w:val="000000"/>
        </w:rPr>
        <w:t xml:space="preserve">Moon et al. (2022) said worker turnover directly cuts manufacturing </w:t>
      </w:r>
      <w:r w:rsidR="0029127B" w:rsidRPr="00C55074">
        <w:rPr>
          <w:color w:val="000000"/>
        </w:rPr>
        <w:lastRenderedPageBreak/>
        <w:t xml:space="preserve">productivity, not just through recruitment expense but through the loss of built-up task-specific knowledge that new employees take time to rebuild. Rhodes (2020) added that skills shortages in UK manufacturing raise the cost of every departure, since replacement workers are not always easy to find in local labour markets. </w:t>
      </w:r>
      <w:proofErr w:type="spellStart"/>
      <w:r w:rsidR="0029127B" w:rsidRPr="00C55074">
        <w:rPr>
          <w:color w:val="000000"/>
        </w:rPr>
        <w:t>Juariyah</w:t>
      </w:r>
      <w:proofErr w:type="spellEnd"/>
      <w:r w:rsidR="0029127B" w:rsidRPr="00C55074">
        <w:rPr>
          <w:color w:val="000000"/>
        </w:rPr>
        <w:t xml:space="preserve">, Hendra </w:t>
      </w:r>
      <w:proofErr w:type="spellStart"/>
      <w:r w:rsidR="0029127B" w:rsidRPr="00C55074">
        <w:rPr>
          <w:color w:val="000000"/>
        </w:rPr>
        <w:t>Wardana</w:t>
      </w:r>
      <w:proofErr w:type="spellEnd"/>
      <w:r w:rsidR="0029127B" w:rsidRPr="00C55074">
        <w:rPr>
          <w:color w:val="000000"/>
        </w:rPr>
        <w:t xml:space="preserve"> and AP (2020), looking at a chemical manufacturing context, found that employees' intention to stay with their employer was closely tied to the perceived quality of workplace conditions and organisational treatment. This backs up the view that retention in manufacturing settings is shaped heavily by day-to-day relational and environmental factors rather than pay alone. </w:t>
      </w:r>
      <w:proofErr w:type="spellStart"/>
      <w:r w:rsidR="0029127B" w:rsidRPr="00C55074">
        <w:rPr>
          <w:color w:val="000000"/>
        </w:rPr>
        <w:t>Sathyanarayana</w:t>
      </w:r>
      <w:proofErr w:type="spellEnd"/>
      <w:r w:rsidR="0029127B" w:rsidRPr="00C55074">
        <w:rPr>
          <w:color w:val="000000"/>
        </w:rPr>
        <w:t>, Shenoy and Jha (2023) made a similar case in the Indian manufacturing sector, arguing that how an organisation is seen to treat its workforce has a direct bearing on whether employees choose to stay, which suggests the retention challenge facing UK manufacturers is unlikely to be solved through pay and benefits alone.</w:t>
      </w:r>
    </w:p>
    <w:p w14:paraId="6514614B" w14:textId="77777777" w:rsidR="0005593F" w:rsidRPr="00C55074" w:rsidRDefault="004329B3" w:rsidP="009C4E5B">
      <w:pPr>
        <w:spacing w:after="160" w:line="360" w:lineRule="auto"/>
        <w:jc w:val="both"/>
      </w:pPr>
      <w:r w:rsidRPr="00C55074">
        <w:rPr>
          <w:color w:val="000000"/>
        </w:rPr>
        <w:t>The conceptual link between these two challenges, safety communication and retention, is organisational trust. Trust is widely understood in the organisational behaviour literature as employees' confidence in the honesty, competence and good intent of their employer (</w:t>
      </w:r>
      <w:proofErr w:type="spellStart"/>
      <w:r w:rsidRPr="00C55074">
        <w:rPr>
          <w:color w:val="000000"/>
        </w:rPr>
        <w:t>Legood</w:t>
      </w:r>
      <w:proofErr w:type="spellEnd"/>
      <w:r w:rsidRPr="00C55074">
        <w:rPr>
          <w:color w:val="000000"/>
        </w:rPr>
        <w:t xml:space="preserve"> et al., 2022). A large body of research ties higher organisational trust to more favourable employee attitudes and behaviours, including stronger commitment and lower turnover intention (Zhao et al., 2022b; </w:t>
      </w:r>
      <w:proofErr w:type="spellStart"/>
      <w:r w:rsidRPr="00C55074">
        <w:rPr>
          <w:color w:val="000000"/>
        </w:rPr>
        <w:t>Nketsiah</w:t>
      </w:r>
      <w:proofErr w:type="spellEnd"/>
      <w:r w:rsidRPr="00C55074">
        <w:rPr>
          <w:color w:val="000000"/>
        </w:rPr>
        <w:t xml:space="preserve"> and Nkansah, 2024). Lin and Guo (2023) add more weight here, reporting that organisational trust has a direct positive effect on employees' retention intention, with this link partly explained by other factors such as job satisfaction. What remains under-explored is the specific way a particular managerial behaviour, safety communication, feeds this trust, and whether that then carries through to employees' decisions about whether to stay. Abiodun (2024) points to the central place of trust in safety leadership, finding that the perceived qualities of a safety leader, including consistency and openness in communication, decide whether employees come to trust or distrust the safety leadership of their organisation. Liu et al. (2020) offer earlier evidence that trust in organisational safety systems mediates the link between safety-related variables and employee safety participation, but this evidence comes from a safety-behaviour setting rather than the wider employment relationship, leaving open the question of whether the same trust-building mechanism reaches into retention outcomes specifically, which is the question this study takes on directly.</w:t>
      </w:r>
    </w:p>
    <w:p w14:paraId="59E568FD" w14:textId="77777777" w:rsidR="0005593F" w:rsidRPr="00C55074" w:rsidRDefault="004329B3" w:rsidP="009C4E5B">
      <w:pPr>
        <w:spacing w:after="160" w:line="360" w:lineRule="auto"/>
        <w:jc w:val="both"/>
      </w:pPr>
      <w:r w:rsidRPr="00C55074">
        <w:rPr>
          <w:color w:val="000000"/>
        </w:rPr>
        <w:t xml:space="preserve">The retention challenge also sits against a wider economic backdrop. Machin (2025) makes the case that the stalling of real wages against productivity across the UK economy over the past decade has left many employers with little room to compete for staff on pay alone, raising the </w:t>
      </w:r>
      <w:r w:rsidRPr="00C55074">
        <w:rPr>
          <w:color w:val="000000"/>
        </w:rPr>
        <w:lastRenderedPageBreak/>
        <w:t>weight of non-pay factors, such as how employees are treated and communicated with, in shaping whether they stay in post. Org (2025), reporting Make UK's 2025 executive survey of the sector, says UK manufacturers still name workforce recruitment and retention among their most pressing operational risks. This shows that the retention challenge addressed in this study is not a side concern but one that manufacturing leaders themselves see as strategically important.</w:t>
      </w:r>
    </w:p>
    <w:p w14:paraId="50F99D95" w14:textId="77777777" w:rsidR="0005593F" w:rsidRPr="00C55074" w:rsidRDefault="004329B3" w:rsidP="009C4E5B">
      <w:pPr>
        <w:pStyle w:val="Heading2"/>
      </w:pPr>
      <w:bookmarkStart w:id="6" w:name="_Toc241146056"/>
      <w:r w:rsidRPr="00C55074">
        <w:t>1.2 Research Focus</w:t>
      </w:r>
      <w:bookmarkEnd w:id="6"/>
    </w:p>
    <w:p w14:paraId="131F37A5" w14:textId="40C50B9C" w:rsidR="0005593F" w:rsidRPr="00C55074" w:rsidRDefault="0029127B" w:rsidP="009C4E5B">
      <w:pPr>
        <w:spacing w:after="160" w:line="360" w:lineRule="auto"/>
        <w:jc w:val="both"/>
      </w:pPr>
      <w:r w:rsidRPr="00C55074">
        <w:rPr>
          <w:color w:val="000000"/>
        </w:rPr>
        <w:t xml:space="preserve">The relationship among three variables in the scope of manufacturing employment in the UK is explored in this study: managerial safety communication, organisational trust and employee retention intention. Theoretically, the research was based on Social Exchange Theory, where in particular, the principle of reciprocity was introduced by </w:t>
      </w:r>
      <w:proofErr w:type="spellStart"/>
      <w:r w:rsidRPr="00C55074">
        <w:rPr>
          <w:color w:val="000000"/>
        </w:rPr>
        <w:t>Gouldner</w:t>
      </w:r>
      <w:proofErr w:type="spellEnd"/>
      <w:r w:rsidRPr="00C55074">
        <w:rPr>
          <w:color w:val="000000"/>
        </w:rPr>
        <w:t xml:space="preserve"> (1960) which states that people who receive a valued service from others will feel obligated to return the </w:t>
      </w:r>
      <w:proofErr w:type="spellStart"/>
      <w:r w:rsidRPr="00C55074">
        <w:rPr>
          <w:color w:val="000000"/>
        </w:rPr>
        <w:t>favor</w:t>
      </w:r>
      <w:proofErr w:type="spellEnd"/>
      <w:r w:rsidRPr="00C55074">
        <w:rPr>
          <w:color w:val="000000"/>
        </w:rPr>
        <w:t xml:space="preserve">.  Applied to the employment relationship, this principle suggests that when managers communicate proactively, clearly and supportively about workplace safety, employees may read this as proof that the organisation values their wellbeing. Following the logic of reciprocity, this perception should build greater trust in the organisation, which in turn should carry through to a stronger intention to stay with the employer, since trust cuts the psychological uncertainty tied to continuing an employment relationship (Colquitt, Scott and </w:t>
      </w:r>
      <w:proofErr w:type="spellStart"/>
      <w:r w:rsidRPr="00C55074">
        <w:rPr>
          <w:color w:val="000000"/>
        </w:rPr>
        <w:t>LePine</w:t>
      </w:r>
      <w:proofErr w:type="spellEnd"/>
      <w:r w:rsidRPr="00C55074">
        <w:rPr>
          <w:color w:val="000000"/>
        </w:rPr>
        <w:t>, 2007).</w:t>
      </w:r>
    </w:p>
    <w:p w14:paraId="2FA6789A" w14:textId="77777777" w:rsidR="0005593F" w:rsidRPr="00C55074" w:rsidRDefault="004329B3" w:rsidP="009C4E5B">
      <w:pPr>
        <w:spacing w:after="160" w:line="360" w:lineRule="auto"/>
        <w:jc w:val="both"/>
      </w:pPr>
      <w:r w:rsidRPr="00C55074">
        <w:rPr>
          <w:color w:val="000000"/>
        </w:rPr>
        <w:t xml:space="preserve">Social Exchange Theory has already been put to good use explaining retention outcomes in settings outside safety communication specifically. </w:t>
      </w:r>
      <w:proofErr w:type="spellStart"/>
      <w:r w:rsidRPr="00C55074">
        <w:rPr>
          <w:color w:val="000000"/>
        </w:rPr>
        <w:t>Xuecheng</w:t>
      </w:r>
      <w:proofErr w:type="spellEnd"/>
      <w:r w:rsidRPr="00C55074">
        <w:rPr>
          <w:color w:val="000000"/>
        </w:rPr>
        <w:t>, Iqbal and Saina (2022) bring together Social Exchange Theory and situational leadership to explain employee retention, finding that leadership behaviours seen by employees as supportive and responsive strengthen the exchange relationship and cut employees' intention to leave. This backs the theoretical logic behind the present study, since it shows the exchange principle working through a leadership-related factor rather than through pay or formal reward, which is exactly the kind of mechanism safety communication is expected to represent here.</w:t>
      </w:r>
    </w:p>
    <w:p w14:paraId="206D869C" w14:textId="77777777" w:rsidR="0005593F" w:rsidRPr="00C55074" w:rsidRDefault="004329B3" w:rsidP="009C4E5B">
      <w:pPr>
        <w:spacing w:after="160" w:line="360" w:lineRule="auto"/>
        <w:jc w:val="both"/>
      </w:pPr>
      <w:r w:rsidRPr="00C55074">
        <w:rPr>
          <w:color w:val="000000"/>
        </w:rPr>
        <w:t>The specific focus of this study sets it apart from much of the existing safety communication literature, which has centred mainly on safety-related outcomes such as compliance and accident reduction (</w:t>
      </w:r>
      <w:proofErr w:type="spellStart"/>
      <w:r w:rsidRPr="00C55074">
        <w:rPr>
          <w:color w:val="000000"/>
        </w:rPr>
        <w:t>Naji</w:t>
      </w:r>
      <w:proofErr w:type="spellEnd"/>
      <w:r w:rsidRPr="00C55074">
        <w:rPr>
          <w:color w:val="000000"/>
        </w:rPr>
        <w:t xml:space="preserve"> et al., 2022; Clarke, 2006). By contrast, this study asks whether a safety-specific managerial behaviour carries effects that reach well beyond safety itself, into the domain of general organisational trust and workforce retention. This matters in practice because it suggests that investment in safety communication, which manufacturing </w:t>
      </w:r>
      <w:r w:rsidRPr="00C55074">
        <w:rPr>
          <w:color w:val="000000"/>
        </w:rPr>
        <w:lastRenderedPageBreak/>
        <w:t xml:space="preserve">organisations already have to make for regulatory and operational reasons, may bring an extra, currently overlooked payoff in the form of better staff retention. It also matters in theory because it tests whether the mediating role trust plays in other organisational relationships, such as those between perceived organisational support and turnover intention (Wang and Wang, 2020; </w:t>
      </w:r>
      <w:proofErr w:type="spellStart"/>
      <w:r w:rsidRPr="00C55074">
        <w:rPr>
          <w:color w:val="000000"/>
        </w:rPr>
        <w:t>Pahlevan</w:t>
      </w:r>
      <w:proofErr w:type="spellEnd"/>
      <w:r w:rsidRPr="00C55074">
        <w:rPr>
          <w:color w:val="000000"/>
        </w:rPr>
        <w:t xml:space="preserve"> Sharif et al., 2021), reaches specifically into safety communication as the antecedent variable, and specifically within UK manufacturing rather than the healthcare, hospitality or public-sector settings where much of the trust-retention literature has grown up.</w:t>
      </w:r>
    </w:p>
    <w:p w14:paraId="24D1E045" w14:textId="77777777" w:rsidR="0005593F" w:rsidRPr="00C55074" w:rsidRDefault="004329B3" w:rsidP="009C4E5B">
      <w:pPr>
        <w:pStyle w:val="Heading2"/>
      </w:pPr>
      <w:bookmarkStart w:id="7" w:name="_Toc241146057"/>
      <w:r w:rsidRPr="00C55074">
        <w:t>1.3 Overall Research Aim and Research Objectives</w:t>
      </w:r>
      <w:bookmarkEnd w:id="7"/>
    </w:p>
    <w:p w14:paraId="2295897D" w14:textId="77777777" w:rsidR="0005593F" w:rsidRPr="00C55074" w:rsidRDefault="004329B3" w:rsidP="009C4E5B">
      <w:pPr>
        <w:spacing w:after="160" w:line="360" w:lineRule="auto"/>
        <w:jc w:val="both"/>
      </w:pPr>
      <w:r w:rsidRPr="00C55074">
        <w:rPr>
          <w:color w:val="000000"/>
        </w:rPr>
        <w:t>The aim of this research is to look at how far managerial safety communication shapes employee retention intention among UK manufacturing employees, and to check the role organisational trust plays as a mediating mechanism in this relationship.</w:t>
      </w:r>
    </w:p>
    <w:p w14:paraId="5DC852C1" w14:textId="77777777" w:rsidR="0005593F" w:rsidRPr="00C55074" w:rsidRDefault="004329B3" w:rsidP="009C4E5B">
      <w:pPr>
        <w:spacing w:after="160" w:line="360" w:lineRule="auto"/>
        <w:jc w:val="both"/>
      </w:pPr>
      <w:r w:rsidRPr="00C55074">
        <w:rPr>
          <w:color w:val="000000"/>
        </w:rPr>
        <w:t>To meet this aim, the study follows four research objectives:</w:t>
      </w:r>
    </w:p>
    <w:p w14:paraId="691BA7DA" w14:textId="77777777" w:rsidR="0005593F" w:rsidRPr="00C55074" w:rsidRDefault="004329B3" w:rsidP="009C4E5B">
      <w:pPr>
        <w:spacing w:after="160" w:line="360" w:lineRule="auto"/>
        <w:jc w:val="both"/>
      </w:pPr>
      <w:r w:rsidRPr="00C55074">
        <w:rPr>
          <w:color w:val="000000"/>
        </w:rPr>
        <w:t>Objective 1: To identify the key dimensions of managerial safety communication that matter most to employees working in UK manufacturing organisations.</w:t>
      </w:r>
    </w:p>
    <w:p w14:paraId="65034C0E" w14:textId="77777777" w:rsidR="0005593F" w:rsidRPr="00C55074" w:rsidRDefault="004329B3" w:rsidP="009C4E5B">
      <w:pPr>
        <w:spacing w:after="160" w:line="360" w:lineRule="auto"/>
        <w:jc w:val="both"/>
      </w:pPr>
      <w:r w:rsidRPr="00C55074">
        <w:rPr>
          <w:color w:val="000000"/>
        </w:rPr>
        <w:t>Objective 2: To examine the relationship between managerial safety communication and organisational trust among UK manufacturing employees.</w:t>
      </w:r>
    </w:p>
    <w:p w14:paraId="4A89AA93" w14:textId="77777777" w:rsidR="0005593F" w:rsidRPr="00C55074" w:rsidRDefault="004329B3" w:rsidP="009C4E5B">
      <w:pPr>
        <w:spacing w:after="160" w:line="360" w:lineRule="auto"/>
        <w:jc w:val="both"/>
      </w:pPr>
      <w:r w:rsidRPr="00C55074">
        <w:rPr>
          <w:color w:val="000000"/>
        </w:rPr>
        <w:t>Objective 3: To critically analyse the relationship between organisational trust and employee retention intention, and to check whether organisational trust mediates the relationship between managerial safety communication and retention intention.</w:t>
      </w:r>
    </w:p>
    <w:p w14:paraId="1E619C0D" w14:textId="77777777" w:rsidR="0005593F" w:rsidRPr="00C55074" w:rsidRDefault="004329B3" w:rsidP="009C4E5B">
      <w:pPr>
        <w:spacing w:after="160" w:line="360" w:lineRule="auto"/>
        <w:jc w:val="both"/>
      </w:pPr>
      <w:r w:rsidRPr="00C55074">
        <w:rPr>
          <w:color w:val="000000"/>
        </w:rPr>
        <w:t>Objective 4: To put forward evidence-based recommendations for managerial practice in UK manufacturing organisations, based on the study's empirical findings.</w:t>
      </w:r>
    </w:p>
    <w:p w14:paraId="21AC5F9D" w14:textId="38F9903E" w:rsidR="0005593F" w:rsidRPr="00C55074" w:rsidRDefault="004329B3" w:rsidP="009C4E5B">
      <w:pPr>
        <w:spacing w:after="160" w:line="360" w:lineRule="auto"/>
        <w:jc w:val="both"/>
      </w:pPr>
      <w:r w:rsidRPr="00C55074">
        <w:rPr>
          <w:color w:val="000000"/>
        </w:rPr>
        <w:t>These four objectives move from building background understanding through to a usable output, in line with the recommended approach to setting objectives in postgraduate dissertations, where the first objective uses a plain keyword to set context, the objectives in between use keywords that signal deeper analytical work, and the final objective uses a keyword aimed at a concluding, applied activity (</w:t>
      </w:r>
      <w:proofErr w:type="spellStart"/>
      <w:r w:rsidRPr="00C55074">
        <w:rPr>
          <w:color w:val="000000"/>
        </w:rPr>
        <w:t>Biggam</w:t>
      </w:r>
      <w:proofErr w:type="spellEnd"/>
      <w:r w:rsidRPr="00C55074">
        <w:rPr>
          <w:color w:val="000000"/>
        </w:rPr>
        <w:t xml:space="preserve">, 2021). </w:t>
      </w:r>
      <w:r w:rsidR="0029127B" w:rsidRPr="00C55074">
        <w:rPr>
          <w:color w:val="000000"/>
        </w:rPr>
        <w:t xml:space="preserve">Objective 1 establishes the dimensions of safety communication relevant to the study population prior to testing relational claims; it employs the keyword identify. Objectives 2 and 3 employ the terms examine and critically analyse, which indicates that they are more analytical to establish a direct relationship and then to test a mediated relationship with three variables. The keyword for Objective 4 is </w:t>
      </w:r>
      <w:r w:rsidR="0029127B" w:rsidRPr="00C55074">
        <w:rPr>
          <w:color w:val="000000"/>
        </w:rPr>
        <w:lastRenderedPageBreak/>
        <w:t xml:space="preserve">"formulate," which indicates that it is the objective that will take the findings of the study from analysis to a practical, face-to-face product. </w:t>
      </w:r>
    </w:p>
    <w:p w14:paraId="6CDCC90C" w14:textId="76FEB3D5" w:rsidR="0005593F" w:rsidRPr="00C55074" w:rsidRDefault="0029127B" w:rsidP="009C4E5B">
      <w:pPr>
        <w:spacing w:after="160" w:line="360" w:lineRule="auto"/>
        <w:jc w:val="both"/>
      </w:pPr>
      <w:r w:rsidRPr="00C55074">
        <w:rPr>
          <w:color w:val="000000"/>
        </w:rPr>
        <w:t xml:space="preserve">These goals align with the research question: Is managerial safety communication predictive of organisational trust? and three testable hypotheses: the managerial safety communication predicts organisational trust (H1), organisational trust predicts employee retention intention (H2), and organisational trust mediates the relationship between managerial safety communication and employee retention intention (H3). There is a direct connection between the objectives and the chapters of the study. The descriptive and demographic analysis in Chapter 4 is addressing Objective 1. The correlation, regression analysis and mediation analysis discussed in Objective 2 and Objective 3 is a development of the theory presented in Chapter 2 and the methodological design in Chapter 3. The findings from the empirical analysis are translated into practical recommendations for manufacturing managers and practitioners of human resource management in Objective 4 (Chapter 5). </w:t>
      </w:r>
    </w:p>
    <w:p w14:paraId="6D19C858" w14:textId="77777777" w:rsidR="0005593F" w:rsidRPr="00C55074" w:rsidRDefault="004329B3" w:rsidP="009C4E5B">
      <w:pPr>
        <w:pStyle w:val="Heading2"/>
      </w:pPr>
      <w:bookmarkStart w:id="8" w:name="_Toc241146058"/>
      <w:r w:rsidRPr="00C55074">
        <w:t>1.4 Scope and Structure of the Dissertation</w:t>
      </w:r>
      <w:bookmarkEnd w:id="8"/>
    </w:p>
    <w:p w14:paraId="1127C2E5" w14:textId="17578713" w:rsidR="0005593F" w:rsidRPr="00C55074" w:rsidRDefault="0029127B" w:rsidP="009C4E5B">
      <w:pPr>
        <w:spacing w:after="160" w:line="360" w:lineRule="auto"/>
        <w:jc w:val="both"/>
      </w:pPr>
      <w:r w:rsidRPr="00C55074">
        <w:rPr>
          <w:color w:val="000000"/>
        </w:rPr>
        <w:t xml:space="preserve">This study only included employees working in manufacturing workplaces across the UK who had worked for the same employer for at least six months to ensure that the respondents had first-hand experience of the safety communication practices of their manager. The study doesn't delve into the practices of manufacturing organisations outside the United Kingdom and does not attempt to include the perspective of managers themselves. It instead pays attention to how employees perceive that they are being communicated to, rather than what they perceive as the manager's intent, as it is this perception that is believed to impact the outcomes of trust and retention. The data was obtained from a single, cross-sectional online questionnaire and the research design was quantitative and deductive, designed to test pre-set hypotheses extracted from the existing theory, rather than develop new theory based on qualitative data. </w:t>
      </w:r>
    </w:p>
    <w:p w14:paraId="3D6C8676" w14:textId="77777777" w:rsidR="0005593F" w:rsidRPr="00C55074" w:rsidRDefault="004329B3" w:rsidP="009C4E5B">
      <w:pPr>
        <w:spacing w:after="160" w:line="360" w:lineRule="auto"/>
        <w:jc w:val="both"/>
      </w:pPr>
      <w:r w:rsidRPr="00C55074">
        <w:rPr>
          <w:color w:val="000000"/>
        </w:rPr>
        <w:t xml:space="preserve">The dissertation runs across five further chapters. Chapter 2 critically reviews the existing academic literature on managerial safety communication, organisational trust and employee retention, and builds the conceptual framework and hypotheses that the empirical work later tests, with each section of the review lined up explicitly against one or more of the four research objectives set out above. Chapter 3 lays out and justifies the research methodology, covering the research philosophy, design, data collection instrument, sampling approach, data analysis procedures and the ethical points that governed the study, along with a critical look at the strengths and limits of the chosen methods. Chapter 4 sets out the results of the data analysis, </w:t>
      </w:r>
      <w:r w:rsidRPr="00C55074">
        <w:rPr>
          <w:color w:val="000000"/>
        </w:rPr>
        <w:lastRenderedPageBreak/>
        <w:t>starting with the demographic profile of respondents before working through each hypothesis via correlation, regression and mediation analysis, backed up by group-comparison and cross-tabulation analysis, with each set of results discussed against the literature laid out in Chapter 2. Chapter 5 closes the dissertation by pulling together the findings against the four research objectives, setting out recommendations for managerial practice, naming the study's contribution to theory, and covering the limits of the research and the questions it leaves open for future work.</w:t>
      </w:r>
    </w:p>
    <w:p w14:paraId="076F2A59" w14:textId="77777777" w:rsidR="0005593F" w:rsidRPr="00C55074" w:rsidRDefault="004329B3" w:rsidP="009C4E5B">
      <w:pPr>
        <w:spacing w:after="160" w:line="360" w:lineRule="auto"/>
      </w:pPr>
      <w:r w:rsidRPr="00C55074">
        <w:br w:type="page"/>
      </w:r>
    </w:p>
    <w:p w14:paraId="4EB844C4" w14:textId="77777777" w:rsidR="0005593F" w:rsidRPr="00C55074" w:rsidRDefault="004329B3" w:rsidP="009C4E5B">
      <w:pPr>
        <w:pStyle w:val="Heading1"/>
      </w:pPr>
      <w:bookmarkStart w:id="9" w:name="_Toc241146059"/>
      <w:r w:rsidRPr="00C55074">
        <w:lastRenderedPageBreak/>
        <w:t>CHAPTER 2: LITERATURE REVIEW</w:t>
      </w:r>
      <w:bookmarkEnd w:id="9"/>
    </w:p>
    <w:p w14:paraId="0E32E208" w14:textId="77777777" w:rsidR="0005593F" w:rsidRPr="00C55074" w:rsidRDefault="004329B3" w:rsidP="009C4E5B">
      <w:pPr>
        <w:pStyle w:val="Heading2"/>
      </w:pPr>
      <w:bookmarkStart w:id="10" w:name="_Toc241146060"/>
      <w:r w:rsidRPr="00C55074">
        <w:t>2.1 Introduction</w:t>
      </w:r>
      <w:bookmarkEnd w:id="10"/>
    </w:p>
    <w:p w14:paraId="511603AE" w14:textId="77777777" w:rsidR="0005593F" w:rsidRPr="00C55074" w:rsidRDefault="004329B3" w:rsidP="009C4E5B">
      <w:pPr>
        <w:spacing w:after="160" w:line="360" w:lineRule="auto"/>
        <w:jc w:val="both"/>
      </w:pPr>
      <w:r w:rsidRPr="00C55074">
        <w:rPr>
          <w:color w:val="000000"/>
        </w:rPr>
        <w:t>This chapter critically reviews the academic literature relevant to the study's three core constructs, managerial safety communication, organisational trust and employee retention intention, and builds the conceptual and theoretical base on which the empirical work in Chapter 4 rests. The review is structured to move from the wider context of UK manufacturing safety and workforce challenges towards the specific, narrower relationships that the study's hypotheses test, following the funnel logic recommended for postgraduate literature reviews. Each of the following sections lines up explicitly with one or more of the four research objectives set out in Chapter 1.</w:t>
      </w:r>
    </w:p>
    <w:p w14:paraId="5497FB95" w14:textId="77777777" w:rsidR="0005593F" w:rsidRPr="00C55074" w:rsidRDefault="004329B3" w:rsidP="009C4E5B">
      <w:pPr>
        <w:pStyle w:val="Heading2"/>
      </w:pPr>
      <w:bookmarkStart w:id="11" w:name="_Toc241146061"/>
      <w:r w:rsidRPr="00C55074">
        <w:t>2.2 Managerial Safety Communication in Manufacturing Contexts (Objective 1)</w:t>
      </w:r>
      <w:bookmarkEnd w:id="11"/>
    </w:p>
    <w:p w14:paraId="659B6702" w14:textId="77777777" w:rsidR="0005593F" w:rsidRPr="00C55074" w:rsidRDefault="004329B3" w:rsidP="009C4E5B">
      <w:pPr>
        <w:spacing w:after="160" w:line="360" w:lineRule="auto"/>
        <w:jc w:val="both"/>
      </w:pPr>
      <w:r w:rsidRPr="00C55074">
        <w:rPr>
          <w:color w:val="000000"/>
        </w:rPr>
        <w:t>Objective 1 of this study is to identify the key dimensions of managerial safety communication that matter most to employees working in UK manufacturing organisations, and this section reviews the literature that defines and describes that construct. Occupational safety scholarship has historically treated safety communication in narrow, instrumental terms, as the passing of procedures, warnings and compliance instructions from management to the workforce. Clarke (2006), in an early and still widely cited meta-analytic review, said safety climate, of which communication is a central part, ties reliably to safety performance outcomes such as accident rates and compliance behaviour, but treated communication largely as one input among several rather than as a distinct relational construct in its own right.</w:t>
      </w:r>
    </w:p>
    <w:p w14:paraId="15CB9670" w14:textId="77777777" w:rsidR="0005593F" w:rsidRPr="00C55074" w:rsidRDefault="004329B3" w:rsidP="009C4E5B">
      <w:pPr>
        <w:spacing w:after="160" w:line="360" w:lineRule="auto"/>
        <w:jc w:val="both"/>
      </w:pPr>
      <w:r w:rsidRPr="00C55074">
        <w:rPr>
          <w:color w:val="000000"/>
        </w:rPr>
        <w:t>More recent scholarship has reframed safety communication as a relational and psychological process rather than a purely procedural one. Kath, Marks and Ranney (2010) looked at safety communication among rail industry workers and saw that the quality of the leader-member relationship and employees' perceptions of organisational support were significant predictors of whether employees took part in upward safety communication. This tells us that communication in matters of safety is shaped by, and in turn shapes, the wider relational climate between managers and employees rather than working as a one-way instructional channel. This finding matters for the present study because it shows that safety communication runs both ways and sits within the relationship, which is a needed premise for treating it as a possible antecedent of a general attitudinal outcome such as organisational trust.</w:t>
      </w:r>
    </w:p>
    <w:p w14:paraId="3E5710F1" w14:textId="77777777" w:rsidR="0005593F" w:rsidRPr="00C55074" w:rsidRDefault="004329B3" w:rsidP="009C4E5B">
      <w:pPr>
        <w:spacing w:after="160" w:line="360" w:lineRule="auto"/>
        <w:jc w:val="both"/>
      </w:pPr>
      <w:r w:rsidRPr="00C55074">
        <w:rPr>
          <w:color w:val="000000"/>
        </w:rPr>
        <w:lastRenderedPageBreak/>
        <w:t xml:space="preserve">The manufacturing sector specifically has drawn its own safety culture research. </w:t>
      </w:r>
      <w:proofErr w:type="spellStart"/>
      <w:r w:rsidRPr="00C55074">
        <w:rPr>
          <w:color w:val="000000"/>
        </w:rPr>
        <w:t>Suhanyiova</w:t>
      </w:r>
      <w:proofErr w:type="spellEnd"/>
      <w:r w:rsidRPr="00C55074">
        <w:rPr>
          <w:color w:val="000000"/>
        </w:rPr>
        <w:t xml:space="preserve">, Irwin and </w:t>
      </w:r>
      <w:proofErr w:type="spellStart"/>
      <w:r w:rsidRPr="00C55074">
        <w:rPr>
          <w:color w:val="000000"/>
        </w:rPr>
        <w:t>Flin</w:t>
      </w:r>
      <w:proofErr w:type="spellEnd"/>
      <w:r w:rsidRPr="00C55074">
        <w:rPr>
          <w:color w:val="000000"/>
        </w:rPr>
        <w:t xml:space="preserve"> (2020) ran a preliminary study of product safety culture within UK manufacturing and saw that safety-related communication in many of the organisations studied was still treated as a compliance obligation rather than a chance to show real organisational concern for employee welfare. Singh and Verma (2018), reviewing safety climate research specifically within manufacturing organisations, made a similar case: manufacturing settings show safety climate patterns driven by production pressures and hazard exposure that safety climate research in service or administrative sectors does not adequately pick up, which backs the point that manufacturing is a distinct and fitting setting for this study.</w:t>
      </w:r>
    </w:p>
    <w:p w14:paraId="2D31C79E" w14:textId="07431D99" w:rsidR="0005593F" w:rsidRPr="00C55074" w:rsidRDefault="004329B3" w:rsidP="009C4E5B">
      <w:pPr>
        <w:spacing w:after="160" w:line="360" w:lineRule="auto"/>
        <w:jc w:val="both"/>
      </w:pPr>
      <w:r w:rsidRPr="00C55074">
        <w:rPr>
          <w:color w:val="000000"/>
        </w:rPr>
        <w:t xml:space="preserve">The mediating role of safety communication within a wider safety culture has also drawn empirical attention. </w:t>
      </w:r>
      <w:proofErr w:type="spellStart"/>
      <w:r w:rsidR="0029127B" w:rsidRPr="00C55074">
        <w:rPr>
          <w:color w:val="000000"/>
        </w:rPr>
        <w:t>Naji</w:t>
      </w:r>
      <w:proofErr w:type="spellEnd"/>
      <w:r w:rsidR="0029127B" w:rsidRPr="00C55074">
        <w:rPr>
          <w:color w:val="000000"/>
        </w:rPr>
        <w:t xml:space="preserve"> et al. (2022) investigated the mediating role of safety communication between an organisation's overall safety culture and their employees' safety performance and concluded that safety communication was a key mediator. This indicates that the influence of a manufacturing organisation's safety culture is mediated primarily by the way that managers communicate, rather than by the presence of a safety culture on paper. </w:t>
      </w:r>
      <w:r w:rsidRPr="00C55074">
        <w:rPr>
          <w:color w:val="000000"/>
        </w:rPr>
        <w:t xml:space="preserve"> This backs treating managerial safety communication, rather than the broader construct of safety culture, as the specific independent variable in the present study's model.</w:t>
      </w:r>
    </w:p>
    <w:p w14:paraId="69C3B89C" w14:textId="77777777" w:rsidR="0005593F" w:rsidRPr="00C55074" w:rsidRDefault="004329B3" w:rsidP="009C4E5B">
      <w:pPr>
        <w:spacing w:after="160" w:line="360" w:lineRule="auto"/>
        <w:jc w:val="both"/>
      </w:pPr>
      <w:r w:rsidRPr="00C55074">
        <w:rPr>
          <w:color w:val="000000"/>
        </w:rPr>
        <w:t>Taken together, this evidence points to managerial safety communication in manufacturing settings as a relational, two-way and psychologically weighty managerial behaviour, apart from the wider constructs of safety climate or safety culture, where its quality, not just its presence, is what employees are likely to respond to. This view directly shapes how managerial safety communication is turned into measurable items in the present study's data collection instrument, covered in Chapter 3.</w:t>
      </w:r>
    </w:p>
    <w:p w14:paraId="148E2C10" w14:textId="77777777" w:rsidR="0005593F" w:rsidRPr="00C55074" w:rsidRDefault="004329B3" w:rsidP="009C4E5B">
      <w:pPr>
        <w:pStyle w:val="Heading2"/>
      </w:pPr>
      <w:bookmarkStart w:id="12" w:name="_Toc241146062"/>
      <w:r w:rsidRPr="00C55074">
        <w:t>2.3 Managerial Safety Communication and Organisational Trust (Objective 2)</w:t>
      </w:r>
      <w:bookmarkEnd w:id="12"/>
    </w:p>
    <w:p w14:paraId="2D3D312A" w14:textId="77777777" w:rsidR="0005593F" w:rsidRPr="00C55074" w:rsidRDefault="004329B3" w:rsidP="009C4E5B">
      <w:pPr>
        <w:spacing w:after="160" w:line="360" w:lineRule="auto"/>
        <w:jc w:val="both"/>
      </w:pPr>
      <w:r w:rsidRPr="00C55074">
        <w:rPr>
          <w:color w:val="000000"/>
        </w:rPr>
        <w:t>Objective 2 of this study is to examine the relationship between managerial safety communication and organisational trust, and this section reviews the theory and evidence linking communication behaviours to trust outcomes. Organisational trust is generally defined in the literature as employees' confidence in the honesty, competence and good intent of their employer (</w:t>
      </w:r>
      <w:proofErr w:type="spellStart"/>
      <w:r w:rsidRPr="00C55074">
        <w:rPr>
          <w:color w:val="000000"/>
        </w:rPr>
        <w:t>Legood</w:t>
      </w:r>
      <w:proofErr w:type="spellEnd"/>
      <w:r w:rsidRPr="00C55074">
        <w:rPr>
          <w:color w:val="000000"/>
        </w:rPr>
        <w:t xml:space="preserve"> et al., 2022). This definition shows that trust is not one single judgement but a mix of beliefs about ability, integrity and goodwill, each of which different managerial behaviours may shape in different ways.</w:t>
      </w:r>
    </w:p>
    <w:p w14:paraId="0609C54E" w14:textId="6986375B" w:rsidR="0005593F" w:rsidRPr="00C55074" w:rsidRDefault="004329B3" w:rsidP="009C4E5B">
      <w:pPr>
        <w:spacing w:after="160" w:line="360" w:lineRule="auto"/>
        <w:jc w:val="both"/>
      </w:pPr>
      <w:r w:rsidRPr="00C55074">
        <w:rPr>
          <w:color w:val="000000"/>
        </w:rPr>
        <w:lastRenderedPageBreak/>
        <w:t xml:space="preserve">Communication quality has come up again and again as an antecedent of trust across organisational settings. </w:t>
      </w:r>
      <w:proofErr w:type="spellStart"/>
      <w:r w:rsidRPr="00C55074">
        <w:rPr>
          <w:color w:val="000000"/>
        </w:rPr>
        <w:t>Badru</w:t>
      </w:r>
      <w:proofErr w:type="spellEnd"/>
      <w:r w:rsidRPr="00C55074">
        <w:rPr>
          <w:color w:val="000000"/>
        </w:rPr>
        <w:t xml:space="preserve"> et al. (2024) found that stewardship climate, meaning employees' sense that management acts as a responsible steward of their interests rather than chasing purely self-serving goals, together with supportive organisational systems, shaped whether employees trusted their supervisors enough to voice concerns openly. </w:t>
      </w:r>
      <w:r w:rsidR="0029127B" w:rsidRPr="00C55074">
        <w:rPr>
          <w:color w:val="000000"/>
        </w:rPr>
        <w:t xml:space="preserve">During organizational stress, managerial communication as perceived as fair and adequate was found to have a significant impact on the employee's trust and related attitudes, as outlined by Gopinath and Becker (2000) in their study of communication and procedural justice during organisational divestiture. This implies that the positive role communication can play in building trust is not confined to safe, routine situations but more important when employees are uncertain or under stress which is similar to the situation in physically risky manufacturing tasks. Evidence from nearby high-risk sectors that are safety-specific has been linked to trust in safety communication. </w:t>
      </w:r>
      <w:proofErr w:type="spellStart"/>
      <w:r w:rsidR="0029127B" w:rsidRPr="00C55074">
        <w:rPr>
          <w:color w:val="000000"/>
        </w:rPr>
        <w:t>Gümüştaş</w:t>
      </w:r>
      <w:proofErr w:type="spellEnd"/>
      <w:r w:rsidR="0029127B" w:rsidRPr="00C55074">
        <w:rPr>
          <w:color w:val="000000"/>
        </w:rPr>
        <w:t xml:space="preserve"> and </w:t>
      </w:r>
      <w:proofErr w:type="spellStart"/>
      <w:r w:rsidR="0029127B" w:rsidRPr="00C55074">
        <w:rPr>
          <w:color w:val="000000"/>
        </w:rPr>
        <w:t>Küskü</w:t>
      </w:r>
      <w:proofErr w:type="spellEnd"/>
      <w:r w:rsidR="0029127B" w:rsidRPr="00C55074">
        <w:rPr>
          <w:color w:val="000000"/>
        </w:rPr>
        <w:t xml:space="preserve"> (2021) examined organisational distrust in the context of workplace safety and found that when employees interpret safety messages as superficial, manipulative or inconsistent, they develop distrust of the organisation that extends beyond the safety arena to cause broader mistrust of management. This discovery directly relates to the current study's assertion that safety communication has implications for trust, in addition to its safety message. </w:t>
      </w:r>
      <w:r w:rsidRPr="00C55074">
        <w:rPr>
          <w:color w:val="000000"/>
        </w:rPr>
        <w:t xml:space="preserve"> Abiodun (2024) built on this by naming the specific qualities of safety leaders, including consistency, approachability and open communication, that decide whether employees come to trust or distrust safety leadership.</w:t>
      </w:r>
    </w:p>
    <w:p w14:paraId="3FE3017A" w14:textId="77777777" w:rsidR="0005593F" w:rsidRPr="00C55074" w:rsidRDefault="004329B3" w:rsidP="009C4E5B">
      <w:pPr>
        <w:spacing w:after="160" w:line="360" w:lineRule="auto"/>
        <w:jc w:val="both"/>
      </w:pPr>
      <w:r w:rsidRPr="00C55074">
        <w:rPr>
          <w:color w:val="000000"/>
        </w:rPr>
        <w:t>The upward side of safety communication also bears on how trust forms. Kath, Marks and Ranney (2010), covered above under Objective 1, also found that perceived organisational support strongly predicted employees' readiness to pass safety concerns upward, a pattern that fits a trust-based reading in which employees who trust that their concerns will be taken seriously are more willing to raise them, while those who do not trust management stay quiet. This two-way pattern, where communication both signals and rests on trust, fits the exchange-based framework taken up in Section 2.5 below.</w:t>
      </w:r>
    </w:p>
    <w:p w14:paraId="02BC6B62" w14:textId="77777777" w:rsidR="0005593F" w:rsidRPr="00C55074" w:rsidRDefault="004329B3" w:rsidP="009C4E5B">
      <w:pPr>
        <w:spacing w:after="160" w:line="360" w:lineRule="auto"/>
        <w:jc w:val="both"/>
      </w:pPr>
      <w:r w:rsidRPr="00C55074">
        <w:rPr>
          <w:color w:val="000000"/>
        </w:rPr>
        <w:t>Even with this supporting evidence, a clear gap in the research remains. Most of the studies reviewed in this section were run outside UK manufacturing, and none tests the link between managerial safety communication and general organisational trust as a direct, measured pathway within a UK manufacturing sample. This gap is addressed directly by the present study's first hypothesis, that managerial safety communication is positively linked to organisational trust (H1).</w:t>
      </w:r>
    </w:p>
    <w:p w14:paraId="11703BB6" w14:textId="77777777" w:rsidR="0005593F" w:rsidRPr="00C55074" w:rsidRDefault="004329B3" w:rsidP="009C4E5B">
      <w:pPr>
        <w:pStyle w:val="Heading2"/>
      </w:pPr>
      <w:bookmarkStart w:id="13" w:name="_Toc241146063"/>
      <w:r w:rsidRPr="00C55074">
        <w:lastRenderedPageBreak/>
        <w:t>2.4 Organisational Trust and Employee Retention Intention (Objective 3, Part 1)</w:t>
      </w:r>
      <w:bookmarkEnd w:id="13"/>
    </w:p>
    <w:p w14:paraId="19AF75EF" w14:textId="77777777" w:rsidR="0005593F" w:rsidRPr="00C55074" w:rsidRDefault="004329B3" w:rsidP="009C4E5B">
      <w:pPr>
        <w:spacing w:after="160" w:line="360" w:lineRule="auto"/>
        <w:jc w:val="both"/>
      </w:pPr>
      <w:r w:rsidRPr="00C55074">
        <w:rPr>
          <w:color w:val="000000"/>
        </w:rPr>
        <w:t>Objective 3 of this study is to critically analyse the relationship between organisational trust and employee retention intention, and to check whether trust mediates the link between safety communication and retention. This section first covers the trust-retention relationship before Section 2.5 turns to the theoretical grounds for treating trust as a mediating mechanism.</w:t>
      </w:r>
    </w:p>
    <w:p w14:paraId="3295FD0E" w14:textId="031F9500" w:rsidR="0005593F" w:rsidRPr="00C55074" w:rsidRDefault="004329B3" w:rsidP="009C4E5B">
      <w:pPr>
        <w:spacing w:after="160" w:line="360" w:lineRule="auto"/>
        <w:jc w:val="both"/>
      </w:pPr>
      <w:r w:rsidRPr="00C55074">
        <w:rPr>
          <w:color w:val="000000"/>
        </w:rPr>
        <w:t xml:space="preserve">A large body of research ties higher organisational trust to more favourable employee attitudes and behaviours, including stronger commitment and lower turnover intention. </w:t>
      </w:r>
      <w:r w:rsidR="0029127B" w:rsidRPr="00C55074">
        <w:rPr>
          <w:color w:val="000000"/>
        </w:rPr>
        <w:t>In a recent meta-analysis on safety leadership and employee safety participation, Zhao et al. (2022a) found that safety leadership practices were consistently associated with positive employee outcomes via mechanisms related to trust. More directly relevant, the evidence presented by Lin and Guo (2023) indicates that organisational trust had a strong direct effect on employees' intention to stay, which was partially explained by other variables, such as job satisfaction and organisational innovation. This suggests that trust is a close antecedent of staying with an employer and not a far removed or a side correlate. This trend is supported by data from nearby, high turnover industries.</w:t>
      </w:r>
      <w:r w:rsidRPr="00C55074">
        <w:rPr>
          <w:color w:val="000000"/>
        </w:rPr>
        <w:t xml:space="preserve"> </w:t>
      </w:r>
      <w:proofErr w:type="spellStart"/>
      <w:r w:rsidRPr="00C55074">
        <w:rPr>
          <w:color w:val="000000"/>
        </w:rPr>
        <w:t>Galanis</w:t>
      </w:r>
      <w:proofErr w:type="spellEnd"/>
      <w:r w:rsidRPr="00C55074">
        <w:rPr>
          <w:color w:val="000000"/>
        </w:rPr>
        <w:t xml:space="preserve"> et al. (2024), in a systematic review and meta-analysis of nursing staff, saw that perceived organisational support, a construct close to trust, was a consistent, strong predictor of lower turnover intention across the studies reviewed. This finding stands out because nursing, like manufacturing, is a sector marked by physically demanding work and long-running staff shortages, which makes the underlying psychological mechanism a plausible fit here too. Huang et al. (2021) likewise found that perceived organisational support mediated the link between leader-member exchange quality and employees' turnover intention, again pointing to the quality of the relationship between employees and their direct leadership, with trust at its centre, as the channel through which wider organisational treatment turns into a retention outcome.</w:t>
      </w:r>
    </w:p>
    <w:p w14:paraId="3F19C73F" w14:textId="77777777" w:rsidR="0005593F" w:rsidRPr="00C55074" w:rsidRDefault="004329B3" w:rsidP="009C4E5B">
      <w:pPr>
        <w:spacing w:after="160" w:line="360" w:lineRule="auto"/>
        <w:jc w:val="both"/>
      </w:pPr>
      <w:r w:rsidRPr="00C55074">
        <w:rPr>
          <w:color w:val="000000"/>
        </w:rPr>
        <w:t xml:space="preserve">Within a manufacturing-specific setting, </w:t>
      </w:r>
      <w:proofErr w:type="spellStart"/>
      <w:r w:rsidRPr="00C55074">
        <w:rPr>
          <w:color w:val="000000"/>
        </w:rPr>
        <w:t>Juariyah</w:t>
      </w:r>
      <w:proofErr w:type="spellEnd"/>
      <w:r w:rsidRPr="00C55074">
        <w:rPr>
          <w:color w:val="000000"/>
        </w:rPr>
        <w:t xml:space="preserve">, Hendra </w:t>
      </w:r>
      <w:proofErr w:type="spellStart"/>
      <w:r w:rsidRPr="00C55074">
        <w:rPr>
          <w:color w:val="000000"/>
        </w:rPr>
        <w:t>Wardana</w:t>
      </w:r>
      <w:proofErr w:type="spellEnd"/>
      <w:r w:rsidRPr="00C55074">
        <w:rPr>
          <w:color w:val="000000"/>
        </w:rPr>
        <w:t xml:space="preserve"> and AP (2020) looked at employees' intention to stay in a chemical manufacturing setting and found that views on workplace conditions and organisational treatment, factors closely tied to organisational trust, strongly predicted retention intention. Teresia, </w:t>
      </w:r>
      <w:proofErr w:type="spellStart"/>
      <w:r w:rsidRPr="00C55074">
        <w:rPr>
          <w:color w:val="000000"/>
        </w:rPr>
        <w:t>Ardi</w:t>
      </w:r>
      <w:proofErr w:type="spellEnd"/>
      <w:r w:rsidRPr="00C55074">
        <w:rPr>
          <w:color w:val="000000"/>
        </w:rPr>
        <w:t xml:space="preserve"> and </w:t>
      </w:r>
      <w:proofErr w:type="spellStart"/>
      <w:r w:rsidRPr="00C55074">
        <w:rPr>
          <w:color w:val="000000"/>
        </w:rPr>
        <w:t>Sunarjo</w:t>
      </w:r>
      <w:proofErr w:type="spellEnd"/>
      <w:r w:rsidRPr="00C55074">
        <w:rPr>
          <w:color w:val="000000"/>
        </w:rPr>
        <w:t xml:space="preserve"> (2024) built on this within a manufacturing sample, finding that perceived supervisor support strongly predicted intention to stay, with job satisfaction acting as a mediating variable. This backs the point that how </w:t>
      </w:r>
      <w:r w:rsidRPr="00C55074">
        <w:rPr>
          <w:color w:val="000000"/>
        </w:rPr>
        <w:lastRenderedPageBreak/>
        <w:t>supervisors treat and talk with employees carries direct weight for whether those employees plan to stay.</w:t>
      </w:r>
    </w:p>
    <w:p w14:paraId="5AFD8876" w14:textId="3B5B1FBA" w:rsidR="0005593F" w:rsidRPr="00C55074" w:rsidRDefault="0029127B" w:rsidP="009C4E5B">
      <w:pPr>
        <w:spacing w:after="160" w:line="360" w:lineRule="auto"/>
        <w:jc w:val="both"/>
      </w:pPr>
      <w:r w:rsidRPr="00C55074">
        <w:rPr>
          <w:color w:val="000000"/>
        </w:rPr>
        <w:t xml:space="preserve">All of these studies suggest a consistent and theoretically defensible relationship between trust and retention in most industries, and manufacturing in particular. However, the majority of such evidence is not from a healthcare or other organisational context but from manufacturing in the UK, and few studies include trust as an intervening variable between a specific antecedent variable (such as safety communication) and retention as a stand-alone direct predictor of retention. This is </w:t>
      </w:r>
      <w:proofErr w:type="gramStart"/>
      <w:r w:rsidRPr="00C55074">
        <w:rPr>
          <w:color w:val="000000"/>
        </w:rPr>
        <w:t>an evidence</w:t>
      </w:r>
      <w:proofErr w:type="gramEnd"/>
      <w:r w:rsidRPr="00C55074">
        <w:rPr>
          <w:color w:val="000000"/>
        </w:rPr>
        <w:t xml:space="preserve"> that supports the second hypothesis of the present study, which states that organisational trust is positively related to employee retention intention (H2). </w:t>
      </w:r>
    </w:p>
    <w:p w14:paraId="4B690922" w14:textId="77777777" w:rsidR="0005593F" w:rsidRPr="00C55074" w:rsidRDefault="004329B3" w:rsidP="009C4E5B">
      <w:pPr>
        <w:pStyle w:val="Heading2"/>
      </w:pPr>
      <w:bookmarkStart w:id="14" w:name="_Toc241146064"/>
      <w:r w:rsidRPr="00C55074">
        <w:t>2.5 Social Exchange Theory and the Mediating Role of Trust (Objective 3, Part 2)</w:t>
      </w:r>
      <w:bookmarkEnd w:id="14"/>
    </w:p>
    <w:p w14:paraId="6F9B10AC" w14:textId="406546D5" w:rsidR="0029127B" w:rsidRPr="00C55074" w:rsidRDefault="0029127B" w:rsidP="009C4E5B">
      <w:pPr>
        <w:spacing w:after="160" w:line="360" w:lineRule="auto"/>
        <w:jc w:val="both"/>
        <w:rPr>
          <w:color w:val="000000"/>
        </w:rPr>
      </w:pPr>
      <w:r w:rsidRPr="00C55074">
        <w:rPr>
          <w:color w:val="000000"/>
        </w:rPr>
        <w:t xml:space="preserve">The second part of Objective 3 aims for testing the assumption that organizational trust is a mediating variable between managerial safety communication and intention to stay, which requires a theoretical explanation of why trust should mediate, but not merely be a parallel correlate of the other variables. The approach adopted in this work is based on Social Exchange Theory which was most influentially proposed by </w:t>
      </w:r>
      <w:proofErr w:type="spellStart"/>
      <w:r w:rsidRPr="00C55074">
        <w:rPr>
          <w:color w:val="000000"/>
        </w:rPr>
        <w:t>Blau</w:t>
      </w:r>
      <w:proofErr w:type="spellEnd"/>
      <w:r w:rsidRPr="00C55074">
        <w:rPr>
          <w:color w:val="000000"/>
        </w:rPr>
        <w:t xml:space="preserve"> (1964) who stated that social relationship is not maintained solely by contractual agreements. The norm of reciprocity, as outlined by </w:t>
      </w:r>
      <w:proofErr w:type="spellStart"/>
      <w:r w:rsidRPr="00C55074">
        <w:rPr>
          <w:color w:val="000000"/>
        </w:rPr>
        <w:t>Gouldner</w:t>
      </w:r>
      <w:proofErr w:type="spellEnd"/>
      <w:r w:rsidRPr="00C55074">
        <w:rPr>
          <w:color w:val="000000"/>
        </w:rPr>
        <w:t xml:space="preserve"> (1960), is an important part of this framework, that is, the expectation that a person who receives a valued benefit from another is expected to give something back. The key to its application in the employment relationship is that management must communicate openly and compassionately regarding safety, which will make them appear to be an organisation that is investing in them, and encourage employees to respond in a positive manner towards the organisation, including by being more accepting and more trusting of their management.</w:t>
      </w:r>
    </w:p>
    <w:p w14:paraId="12A50459" w14:textId="2ADB76B2" w:rsidR="0005593F" w:rsidRPr="00C55074" w:rsidRDefault="0029127B" w:rsidP="009C4E5B">
      <w:pPr>
        <w:spacing w:after="160" w:line="360" w:lineRule="auto"/>
        <w:jc w:val="both"/>
      </w:pPr>
      <w:r w:rsidRPr="00C55074">
        <w:rPr>
          <w:color w:val="000000"/>
        </w:rPr>
        <w:t xml:space="preserve">Empirical studies employing Social Exchange Theory methodology to the retention phenomenon support this rationale. </w:t>
      </w:r>
      <w:proofErr w:type="spellStart"/>
      <w:r w:rsidRPr="00C55074">
        <w:rPr>
          <w:color w:val="000000"/>
        </w:rPr>
        <w:t>Xuecheng</w:t>
      </w:r>
      <w:proofErr w:type="spellEnd"/>
      <w:r w:rsidRPr="00C55074">
        <w:rPr>
          <w:color w:val="000000"/>
        </w:rPr>
        <w:t xml:space="preserve">, Iqbal and Saina (2022) brought together Social Exchange Theory and situational leadership theory to explain employee retention, and found that leadership behaviours seen by employees as supportive and responsive strengthened the exchange relationship between employee and organisation, cutting employees' intention to leave. </w:t>
      </w:r>
      <w:proofErr w:type="spellStart"/>
      <w:r w:rsidRPr="00C55074">
        <w:rPr>
          <w:color w:val="000000"/>
        </w:rPr>
        <w:t>Sancar</w:t>
      </w:r>
      <w:proofErr w:type="spellEnd"/>
      <w:r w:rsidRPr="00C55074">
        <w:rPr>
          <w:color w:val="000000"/>
        </w:rPr>
        <w:t xml:space="preserve"> (2024) adds evidence from a healthcare sample, finding that organisational support shaped organisational trust partly through the mediating pull of psychological security. </w:t>
      </w:r>
      <w:r w:rsidRPr="00C55074">
        <w:rPr>
          <w:color w:val="000000"/>
        </w:rPr>
        <w:lastRenderedPageBreak/>
        <w:t>This points to the path from perceived organisational investment to trust as not always direct, sometimes running through other psychological states along the way.</w:t>
      </w:r>
    </w:p>
    <w:p w14:paraId="5FA4793C" w14:textId="77777777" w:rsidR="0005593F" w:rsidRPr="00C55074" w:rsidRDefault="004329B3" w:rsidP="009C4E5B">
      <w:pPr>
        <w:spacing w:after="160" w:line="360" w:lineRule="auto"/>
        <w:jc w:val="both"/>
      </w:pPr>
      <w:r w:rsidRPr="00C55074">
        <w:rPr>
          <w:color w:val="000000"/>
        </w:rPr>
        <w:t>It is worth saying that Social Exchange Theory is not the only framework that can explain the relationships proposed here. Psychological Contract Theory offers another account, suggesting that trust is shaped by how far an employer meets or breaks the unwritten expectations employees hold about their employment relationship, and Xavier and Jepsen (2014) show this mechanism directly, finding that specific job stressors in a manufacturing and service context predicted breach and violation of the psychological contract, with matching effects on employee attitudes. Social Exchange Theory is still taken as the main framework for the present study because it directly models a two-way, behaviourally responsive relationship between a specific managerial action and a specific employee response, which fits the mediation model the study's hypotheses are built to test.</w:t>
      </w:r>
    </w:p>
    <w:p w14:paraId="43CBE7C3" w14:textId="77777777" w:rsidR="0005593F" w:rsidRPr="00C55074" w:rsidRDefault="004329B3" w:rsidP="009C4E5B">
      <w:pPr>
        <w:spacing w:after="160" w:line="360" w:lineRule="auto"/>
        <w:jc w:val="both"/>
      </w:pPr>
      <w:r w:rsidRPr="00C55074">
        <w:rPr>
          <w:color w:val="000000"/>
        </w:rPr>
        <w:t>On this theoretical basis, the study's third hypothesis holds that organisational trust mediates the positive relationship between managerial safety communication and employee retention intention (H3).</w:t>
      </w:r>
    </w:p>
    <w:p w14:paraId="0086EC13" w14:textId="77777777" w:rsidR="0005593F" w:rsidRPr="00C55074" w:rsidRDefault="004329B3" w:rsidP="009C4E5B">
      <w:pPr>
        <w:pStyle w:val="Heading2"/>
      </w:pPr>
      <w:bookmarkStart w:id="15" w:name="_Toc241146065"/>
      <w:r w:rsidRPr="00C55074">
        <w:t>2.6 Research Gap and the Case for an Integrated UK Manufacturing Study</w:t>
      </w:r>
      <w:bookmarkEnd w:id="15"/>
    </w:p>
    <w:p w14:paraId="531B4C46" w14:textId="77777777" w:rsidR="0005593F" w:rsidRPr="00C55074" w:rsidRDefault="004329B3" w:rsidP="009C4E5B">
      <w:pPr>
        <w:spacing w:after="160" w:line="360" w:lineRule="auto"/>
        <w:jc w:val="both"/>
      </w:pPr>
      <w:r w:rsidRPr="00C55074">
        <w:rPr>
          <w:color w:val="000000"/>
        </w:rPr>
        <w:t xml:space="preserve">The sections above point to a steady pattern across three separate bodies of literature. Studies addressing Objective 1 show that managerial safety communication is a relationally important, changeable behaviour with effects reaching past immediate safety outcomes (Kath, Marks and Ranney, 2010; </w:t>
      </w:r>
      <w:proofErr w:type="spellStart"/>
      <w:r w:rsidRPr="00C55074">
        <w:rPr>
          <w:color w:val="000000"/>
        </w:rPr>
        <w:t>Naji</w:t>
      </w:r>
      <w:proofErr w:type="spellEnd"/>
      <w:r w:rsidRPr="00C55074">
        <w:rPr>
          <w:color w:val="000000"/>
        </w:rPr>
        <w:t xml:space="preserve"> et al., 2022). Studies addressing Objective 2 show that communication quality, including safety-specific communication, ties to organisational trust (</w:t>
      </w:r>
      <w:proofErr w:type="spellStart"/>
      <w:r w:rsidRPr="00C55074">
        <w:rPr>
          <w:color w:val="000000"/>
        </w:rPr>
        <w:t>Badru</w:t>
      </w:r>
      <w:proofErr w:type="spellEnd"/>
      <w:r w:rsidRPr="00C55074">
        <w:rPr>
          <w:color w:val="000000"/>
        </w:rPr>
        <w:t xml:space="preserve"> et al., 2024; </w:t>
      </w:r>
      <w:proofErr w:type="spellStart"/>
      <w:r w:rsidRPr="00C55074">
        <w:rPr>
          <w:color w:val="000000"/>
        </w:rPr>
        <w:t>Gümüştaş</w:t>
      </w:r>
      <w:proofErr w:type="spellEnd"/>
      <w:r w:rsidRPr="00C55074">
        <w:rPr>
          <w:color w:val="000000"/>
        </w:rPr>
        <w:t xml:space="preserve"> and </w:t>
      </w:r>
      <w:proofErr w:type="spellStart"/>
      <w:r w:rsidRPr="00C55074">
        <w:rPr>
          <w:color w:val="000000"/>
        </w:rPr>
        <w:t>Küskü</w:t>
      </w:r>
      <w:proofErr w:type="spellEnd"/>
      <w:r w:rsidRPr="00C55074">
        <w:rPr>
          <w:color w:val="000000"/>
        </w:rPr>
        <w:t xml:space="preserve">, 2021). Studies addressing Objective 3 show that organisational trust strongly predicts employee retention intention (Lin and Guo, 2023; </w:t>
      </w:r>
      <w:proofErr w:type="spellStart"/>
      <w:r w:rsidRPr="00C55074">
        <w:rPr>
          <w:color w:val="000000"/>
        </w:rPr>
        <w:t>Galanis</w:t>
      </w:r>
      <w:proofErr w:type="spellEnd"/>
      <w:r w:rsidRPr="00C55074">
        <w:rPr>
          <w:color w:val="000000"/>
        </w:rPr>
        <w:t xml:space="preserve"> et al., 2024), and that Social Exchange Theory gives a solid theoretical account of why a specific managerial behaviour such as safety communication should spark the reciprocal trust response that then shapes retention intention (</w:t>
      </w:r>
      <w:proofErr w:type="spellStart"/>
      <w:r w:rsidRPr="00C55074">
        <w:rPr>
          <w:color w:val="000000"/>
        </w:rPr>
        <w:t>Xuecheng</w:t>
      </w:r>
      <w:proofErr w:type="spellEnd"/>
      <w:r w:rsidRPr="00C55074">
        <w:rPr>
          <w:color w:val="000000"/>
        </w:rPr>
        <w:t>, Iqbal and Saina, 2022).</w:t>
      </w:r>
    </w:p>
    <w:p w14:paraId="5949FC2F" w14:textId="77777777" w:rsidR="0005593F" w:rsidRPr="00C55074" w:rsidRDefault="004329B3" w:rsidP="009C4E5B">
      <w:pPr>
        <w:spacing w:after="160" w:line="360" w:lineRule="auto"/>
        <w:jc w:val="both"/>
      </w:pPr>
      <w:r w:rsidRPr="00C55074">
        <w:rPr>
          <w:color w:val="000000"/>
        </w:rPr>
        <w:t xml:space="preserve">Even so, no study in this review tests the full three-variable pathway, from managerial safety communication through organisational trust to employee retention intention, as one combined mediation model within a UK manufacturing sample. The UK-specific evidence on manufacturing safety culture, such as </w:t>
      </w:r>
      <w:proofErr w:type="spellStart"/>
      <w:r w:rsidRPr="00C55074">
        <w:rPr>
          <w:color w:val="000000"/>
        </w:rPr>
        <w:t>Suhanyiova</w:t>
      </w:r>
      <w:proofErr w:type="spellEnd"/>
      <w:r w:rsidRPr="00C55074">
        <w:rPr>
          <w:color w:val="000000"/>
        </w:rPr>
        <w:t xml:space="preserve">, Irwin and </w:t>
      </w:r>
      <w:proofErr w:type="spellStart"/>
      <w:r w:rsidRPr="00C55074">
        <w:rPr>
          <w:color w:val="000000"/>
        </w:rPr>
        <w:t>Flin</w:t>
      </w:r>
      <w:proofErr w:type="spellEnd"/>
      <w:r w:rsidRPr="00C55074">
        <w:rPr>
          <w:color w:val="000000"/>
        </w:rPr>
        <w:t xml:space="preserve"> (2020), does not stretch its analysis to trust or retention outcomes, while the UK and international evidence on trust and </w:t>
      </w:r>
      <w:r w:rsidRPr="00C55074">
        <w:rPr>
          <w:color w:val="000000"/>
        </w:rPr>
        <w:lastRenderedPageBreak/>
        <w:t xml:space="preserve">retention, such as Lin and Guo (2023) and </w:t>
      </w:r>
      <w:proofErr w:type="spellStart"/>
      <w:r w:rsidRPr="00C55074">
        <w:rPr>
          <w:color w:val="000000"/>
        </w:rPr>
        <w:t>Galanis</w:t>
      </w:r>
      <w:proofErr w:type="spellEnd"/>
      <w:r w:rsidRPr="00C55074">
        <w:rPr>
          <w:color w:val="000000"/>
        </w:rPr>
        <w:t xml:space="preserve"> et al. (2024), comes from healthcare and general organisational settings rather than manufacturing, and does not treat safety communication as the antecedent variable. This leaves a specific, workable gap: no empirical evidence tests whether managerial safety communication, working through organisational trust, predicts employee retention intention specifically within the UK manufacturing sector. The present study takes on this gap directly, and the resulting conceptual framework, built from the three hypotheses set out above, gives the empirical basis for the research design and data collection instrument covered in Chapter 3, and is tested directly using the survey data analysed in Chapter 4.</w:t>
      </w:r>
    </w:p>
    <w:p w14:paraId="065C8BD1" w14:textId="77777777" w:rsidR="0005593F" w:rsidRPr="00C55074" w:rsidRDefault="004329B3" w:rsidP="009C4E5B">
      <w:pPr>
        <w:spacing w:after="160" w:line="360" w:lineRule="auto"/>
      </w:pPr>
      <w:r w:rsidRPr="00C55074">
        <w:br w:type="page"/>
      </w:r>
    </w:p>
    <w:p w14:paraId="276C8441" w14:textId="77777777" w:rsidR="0005593F" w:rsidRPr="00C55074" w:rsidRDefault="004329B3" w:rsidP="009C4E5B">
      <w:pPr>
        <w:pStyle w:val="Heading1"/>
      </w:pPr>
      <w:bookmarkStart w:id="16" w:name="_Toc241146066"/>
      <w:r w:rsidRPr="00C55074">
        <w:lastRenderedPageBreak/>
        <w:t>CHAPTER 3: RESEARCH METHODOLOGY</w:t>
      </w:r>
      <w:bookmarkEnd w:id="16"/>
    </w:p>
    <w:p w14:paraId="091A755A" w14:textId="77777777" w:rsidR="0005593F" w:rsidRPr="00C55074" w:rsidRDefault="004329B3" w:rsidP="009C4E5B">
      <w:pPr>
        <w:pStyle w:val="Heading2"/>
      </w:pPr>
      <w:bookmarkStart w:id="17" w:name="_Toc241146067"/>
      <w:r w:rsidRPr="00C55074">
        <w:t>3.1 Aims and Objectives</w:t>
      </w:r>
      <w:bookmarkEnd w:id="17"/>
    </w:p>
    <w:p w14:paraId="5714B8F6" w14:textId="77777777" w:rsidR="0005593F" w:rsidRPr="00C55074" w:rsidRDefault="004329B3" w:rsidP="009C4E5B">
      <w:pPr>
        <w:spacing w:after="160" w:line="360" w:lineRule="auto"/>
        <w:jc w:val="both"/>
      </w:pPr>
      <w:r w:rsidRPr="00C55074">
        <w:rPr>
          <w:color w:val="000000"/>
        </w:rPr>
        <w:t>This chapter sets out and defends the research methodology used to test the study's three hypotheses, linking managerial safety communication, organisational trust and employee retention intention among UK manufacturing employees. Chapter 2 built the conceptual framework and pointed to a gap in the literature: no study had tested the full mediated pathway from safety communication through trust to retention intention within a single UK manufacturing sample. This chapter explains how the present study was designed to close that gap. It works through the research philosophy, approach, methodological choice, strategy and time horizon before turning to the data collection instrument, the sampling approach, the data analysis procedures, reliability and validity, the limitations of the chosen design, and the research ethics that governed the study throughout. Each methodological decision made in this chapter is tied directly back to the three hypotheses that carry the empirical work in Chapter 4, so that the link between what the study set out to test and how it went about testing it stays clear.</w:t>
      </w:r>
    </w:p>
    <w:p w14:paraId="5108A935" w14:textId="77777777" w:rsidR="0005593F" w:rsidRPr="00C55074" w:rsidRDefault="004329B3" w:rsidP="009C4E5B">
      <w:pPr>
        <w:pStyle w:val="Heading2"/>
      </w:pPr>
      <w:bookmarkStart w:id="18" w:name="_Toc241146068"/>
      <w:r w:rsidRPr="00C55074">
        <w:t>3.2 Research Rationale</w:t>
      </w:r>
      <w:bookmarkEnd w:id="18"/>
    </w:p>
    <w:p w14:paraId="5450290C" w14:textId="77777777" w:rsidR="0005593F" w:rsidRPr="00C55074" w:rsidRDefault="004329B3" w:rsidP="009C4E5B">
      <w:pPr>
        <w:spacing w:after="160" w:line="360" w:lineRule="auto"/>
        <w:jc w:val="both"/>
      </w:pPr>
      <w:r w:rsidRPr="00C55074">
        <w:rPr>
          <w:color w:val="000000"/>
        </w:rPr>
        <w:t>A quantitative, cross-sectional survey design was chosen because the study's aim is to test pre-set hypotheses drawn from Social Exchange Theory (</w:t>
      </w:r>
      <w:proofErr w:type="spellStart"/>
      <w:r w:rsidRPr="00C55074">
        <w:rPr>
          <w:color w:val="000000"/>
        </w:rPr>
        <w:t>Blau</w:t>
      </w:r>
      <w:proofErr w:type="spellEnd"/>
      <w:r w:rsidRPr="00C55074">
        <w:rPr>
          <w:color w:val="000000"/>
        </w:rPr>
        <w:t>, 1964) and the norm of reciprocity (</w:t>
      </w:r>
      <w:proofErr w:type="spellStart"/>
      <w:r w:rsidRPr="00C55074">
        <w:rPr>
          <w:color w:val="000000"/>
        </w:rPr>
        <w:t>Gouldner</w:t>
      </w:r>
      <w:proofErr w:type="spellEnd"/>
      <w:r w:rsidRPr="00C55074">
        <w:rPr>
          <w:color w:val="000000"/>
        </w:rPr>
        <w:t>, 1960), rather than to build new theory inductively from qualitative accounts. The three hypotheses set out in Chapter 2, that safety communication predicts trust (H1), that trust predicts retention intention (H2), and that trust mediates the relationship between the two (H3), are stated in advance of data collection and framed in a form that calls for numerical measurement and statistical testing rather than open-ended exploration. A structured survey instrument that measures all three constructs at one point in time, from the same group of respondents, allows the correlation, regression and mediation analyses needed to test these hypotheses directly. This fits the deductive logic that Saunders, Lewis and Thornhill (2019) recommend for research questions that start from an existing theoretical account and check whether the data support it, rather than research questions that ask how a small number of individuals personally make sense of their experience. Given that the underlying theory already specifies the expected direction and mechanism of each relationship, a quantitative design was judged the more efficient and more directly testable route to answering the research question.</w:t>
      </w:r>
    </w:p>
    <w:p w14:paraId="2243A68D" w14:textId="77777777" w:rsidR="0005593F" w:rsidRPr="00C55074" w:rsidRDefault="004329B3" w:rsidP="009C4E5B">
      <w:pPr>
        <w:pStyle w:val="Heading2"/>
      </w:pPr>
      <w:bookmarkStart w:id="19" w:name="_Toc241146069"/>
      <w:r w:rsidRPr="00C55074">
        <w:lastRenderedPageBreak/>
        <w:t>3.3 Research Design</w:t>
      </w:r>
      <w:bookmarkEnd w:id="19"/>
    </w:p>
    <w:p w14:paraId="185925FF" w14:textId="77777777" w:rsidR="0005593F" w:rsidRPr="00C55074" w:rsidRDefault="004329B3" w:rsidP="009C4E5B">
      <w:pPr>
        <w:pStyle w:val="Heading3"/>
        <w:spacing w:after="160" w:line="360" w:lineRule="auto"/>
      </w:pPr>
      <w:bookmarkStart w:id="20" w:name="_Toc241146070"/>
      <w:r w:rsidRPr="00C55074">
        <w:rPr>
          <w:b/>
          <w:bCs/>
          <w:i/>
          <w:iCs/>
          <w:color w:val="000000"/>
          <w:sz w:val="26"/>
          <w:szCs w:val="26"/>
        </w:rPr>
        <w:t>3.3.1 Research Philosophy</w:t>
      </w:r>
      <w:bookmarkEnd w:id="20"/>
    </w:p>
    <w:p w14:paraId="2F137903" w14:textId="77777777" w:rsidR="0005593F" w:rsidRPr="00C55074" w:rsidRDefault="004329B3" w:rsidP="009C4E5B">
      <w:pPr>
        <w:spacing w:after="160" w:line="360" w:lineRule="auto"/>
        <w:jc w:val="both"/>
      </w:pPr>
      <w:r w:rsidRPr="00C55074">
        <w:rPr>
          <w:color w:val="000000"/>
        </w:rPr>
        <w:t>This study takes a positivist research philosophy, which holds that social reality can be measured objectively using structured instruments and that the relationships between variables can be tested statistically to draw conclusions that reach beyond the specific sample studied (Saunders, Lewis and Thornhill, 2019). A positivist stance fits this study well because the research question asks whether specific, measurable variables, safety communication, trust and retention intention, relate to one another in ways that can be generalised across UK manufacturing employees more widely, rather than asking how individual employees construct personal meaning around workplace safety or their relationship with management. An interpretivist philosophy, which treats social reality as something built through individual meaning-making and is normally paired with qualitative methods, would fit a study asking how employees personally experience or interpret safety communication in their own words. It would not, however, allow the kind of hypothesis testing that this study's aim calls for, since interpretivist research does not typically aim to produce generalisable, numerically testable claims about the strength of relationships between variables. A pragmatist stance, which draws on whichever philosophical position best answers the specific research question at hand and often combines quantitative and qualitative elements, was also considered. It was set aside here because the research question, as framed, does not require the additional depth that qualitative data would add, and a mixed approach would have placed further strain on the time available for this dissertation without a corresponding gain in the ability to test the study's three hypotheses.</w:t>
      </w:r>
    </w:p>
    <w:p w14:paraId="1916259C" w14:textId="77777777" w:rsidR="0005593F" w:rsidRPr="00C55074" w:rsidRDefault="004329B3" w:rsidP="009C4E5B">
      <w:pPr>
        <w:pStyle w:val="Heading3"/>
        <w:spacing w:after="160" w:line="360" w:lineRule="auto"/>
      </w:pPr>
      <w:bookmarkStart w:id="21" w:name="_Toc241146071"/>
      <w:r w:rsidRPr="00C55074">
        <w:rPr>
          <w:b/>
          <w:bCs/>
          <w:i/>
          <w:iCs/>
          <w:color w:val="000000"/>
          <w:sz w:val="26"/>
          <w:szCs w:val="26"/>
        </w:rPr>
        <w:t>3.3.2 Research Approach</w:t>
      </w:r>
      <w:bookmarkEnd w:id="21"/>
    </w:p>
    <w:p w14:paraId="01AD8A06" w14:textId="0908CBBB" w:rsidR="0005593F" w:rsidRPr="00C55074" w:rsidRDefault="0029127B" w:rsidP="009C4E5B">
      <w:pPr>
        <w:spacing w:after="160" w:line="360" w:lineRule="auto"/>
        <w:jc w:val="both"/>
      </w:pPr>
      <w:r w:rsidRPr="00C55074">
        <w:rPr>
          <w:color w:val="000000"/>
        </w:rPr>
        <w:t>A deductive approach was used which starts with a theoretical foundation from Social Exchange Theory and existing empirical literature reviewed in Chapter 2 and then leads onto the formulation of specific testable hypotheses that were tested using the data collected for this purpose (Saunders, Lewis and Thornhill, 2019). Unlike an inductive approach in which theory would be developed from the data itself, based on the patterns that emerged, no theory or set of hypotheses would be stated a priori. By using the reciprocity norm of Social Exchange Theory (</w:t>
      </w:r>
      <w:proofErr w:type="spellStart"/>
      <w:r w:rsidRPr="00C55074">
        <w:rPr>
          <w:color w:val="000000"/>
        </w:rPr>
        <w:t>Gouldner</w:t>
      </w:r>
      <w:proofErr w:type="spellEnd"/>
      <w:r w:rsidRPr="00C55074">
        <w:rPr>
          <w:color w:val="000000"/>
        </w:rPr>
        <w:t xml:space="preserve"> 1960) which explicitly explains the impact of trust on retention intention, the present study takes a deductive approach to design the survey instrument and to </w:t>
      </w:r>
      <w:proofErr w:type="spellStart"/>
      <w:r w:rsidRPr="00C55074">
        <w:rPr>
          <w:color w:val="000000"/>
        </w:rPr>
        <w:t>analyze</w:t>
      </w:r>
      <w:proofErr w:type="spellEnd"/>
      <w:r w:rsidRPr="00C55074">
        <w:rPr>
          <w:color w:val="000000"/>
        </w:rPr>
        <w:t xml:space="preserve"> the data directly. The theoretical relationships were not investigated anew, but rather were </w:t>
      </w:r>
      <w:r w:rsidRPr="00C55074">
        <w:rPr>
          <w:color w:val="000000"/>
        </w:rPr>
        <w:lastRenderedPageBreak/>
        <w:t>made predictions that were confirmed or disconfirmed based on the evidence gathered. The questionnaire items themselves also reflected this deductive logic as each item was framed to correspond to one of the three constructs outlined in the theory, rather than being left open to whatever themes might emerge from the self-reports of respondents' accounts of their workplaces.</w:t>
      </w:r>
    </w:p>
    <w:p w14:paraId="7994AC11" w14:textId="77777777" w:rsidR="0005593F" w:rsidRPr="00C55074" w:rsidRDefault="004329B3" w:rsidP="009C4E5B">
      <w:pPr>
        <w:pStyle w:val="Heading3"/>
        <w:spacing w:after="160" w:line="360" w:lineRule="auto"/>
      </w:pPr>
      <w:bookmarkStart w:id="22" w:name="_Toc241146072"/>
      <w:r w:rsidRPr="00C55074">
        <w:rPr>
          <w:b/>
          <w:bCs/>
          <w:i/>
          <w:iCs/>
          <w:color w:val="000000"/>
          <w:sz w:val="26"/>
          <w:szCs w:val="26"/>
        </w:rPr>
        <w:t>3.3.3 Methodological Choice, Strategy and Time Horizon</w:t>
      </w:r>
      <w:bookmarkEnd w:id="22"/>
    </w:p>
    <w:p w14:paraId="579A089B" w14:textId="1A94D4B5" w:rsidR="0005593F" w:rsidRPr="00C55074" w:rsidRDefault="0029127B" w:rsidP="009C4E5B">
      <w:pPr>
        <w:spacing w:after="160" w:line="360" w:lineRule="auto"/>
        <w:jc w:val="both"/>
      </w:pPr>
      <w:r w:rsidRPr="00C55074">
        <w:rPr>
          <w:color w:val="000000"/>
        </w:rPr>
        <w:t xml:space="preserve">To avoid combining quantitative and qualitative methods within the same study, a mono-method quantitative choice was used, employing one quantitative data collection technique, which was a structured online questionnaire. This option was selected because the study was designed to test the strength and direction of the relationships between three measured variables, and was more suited to quantitative rather than mixed-methods design as the depth that qualitative information could bring to the study would not directly help the purpose of the study, which was to test the hypothesis. The research strategy employed is a survey as it enables a reasonably large sample to be surveyed for numerical data to be gathered and for statistical analyses of the relationships between variables to be carried out (Saunders, Lewis and Thornhill, 2019). Since the purpose of the study is to determine whether the three variables relate to each other as the theory would suggest, and not to establish whether there are any changes in, or evolution of, these relationships over a long period of time, a cross-sectional time horizon was used, that is, all respondents were surveyed at one time. A causal direction of these relationships could be inferred with a longitudinal design, but this was not feasible within the constraints of time and resources used in this dissertation and will be discussed in more detail later as a limitation of this research (Section 3.8). A repeated cross-sectional design (recruiting different samples at different time points) was also evaluated and dismissed because it would preclude both individual-level correlation and mediation analysis, which were required for the study's hypotheses. </w:t>
      </w:r>
    </w:p>
    <w:p w14:paraId="4B48F99A" w14:textId="77777777" w:rsidR="0005593F" w:rsidRPr="00C55074" w:rsidRDefault="004329B3" w:rsidP="009C4E5B">
      <w:pPr>
        <w:pStyle w:val="Heading2"/>
      </w:pPr>
      <w:bookmarkStart w:id="23" w:name="_Toc241146073"/>
      <w:r w:rsidRPr="00C55074">
        <w:t>3.4 Data Collection</w:t>
      </w:r>
      <w:bookmarkEnd w:id="23"/>
    </w:p>
    <w:p w14:paraId="499C53E0" w14:textId="0D89EA0D" w:rsidR="0005593F" w:rsidRPr="00C55074" w:rsidRDefault="0029127B" w:rsidP="009C4E5B">
      <w:pPr>
        <w:spacing w:after="160" w:line="360" w:lineRule="auto"/>
        <w:jc w:val="both"/>
      </w:pPr>
      <w:r w:rsidRPr="00C55074">
        <w:rPr>
          <w:color w:val="000000"/>
        </w:rPr>
        <w:t xml:space="preserve">Structured online questionnaire, sent via an online survey platform, for the collection of primary data. The questionnaire consisted of the three main constructs of the study measured by existing and validated multi-item scales from previous published research as well as some demographic items including age, gender, tenure, job role, organisation size and geographic region. Ten items each measured on a 5-point Likert scale were used for the three main constructs, each resulting in a composite score ranging in value from 1 to 5 when averaged </w:t>
      </w:r>
      <w:r w:rsidRPr="00C55074">
        <w:rPr>
          <w:color w:val="000000"/>
        </w:rPr>
        <w:lastRenderedPageBreak/>
        <w:t xml:space="preserve">across the items in each construct. The decision to use existing validated scales but not develop new items for this study was deliberate as it helps to support the reliability and validity of the measurement instrument as discussed in Section 3.7. The full questionnaire was administered to a small sample of manufacturing employees in order to test the item wording for clarity and comprehension as written, and to ensure that the online survey platform performed as expected on various devices. A few minor wording changes have been made to a small number of items based on feedback collected in this pilot phase and prior to the finalised questionnaire being sent to the broader target population. In addition to the closed questions with Likert scale items, a few open response items were included in the questionnaire, with respondents providing short comments when they wanted to, but these were not analysed as qualitative data in the main study (which continues to focus on quantitative data throughout), but were used in the pre-test to check clarity of the instrument. </w:t>
      </w:r>
    </w:p>
    <w:p w14:paraId="0D4A846E" w14:textId="77777777" w:rsidR="0005593F" w:rsidRPr="00C55074" w:rsidRDefault="004329B3" w:rsidP="009C4E5B">
      <w:pPr>
        <w:pStyle w:val="Heading2"/>
      </w:pPr>
      <w:bookmarkStart w:id="24" w:name="_Toc241146074"/>
      <w:r w:rsidRPr="00C55074">
        <w:t>3.5 Population and Sample</w:t>
      </w:r>
      <w:bookmarkEnd w:id="24"/>
    </w:p>
    <w:p w14:paraId="7EC73172" w14:textId="5BD01B89" w:rsidR="0005593F" w:rsidRPr="00C55074" w:rsidRDefault="0029127B" w:rsidP="009C4E5B">
      <w:pPr>
        <w:spacing w:after="160" w:line="360" w:lineRule="auto"/>
        <w:jc w:val="both"/>
      </w:pPr>
      <w:r w:rsidRPr="00C55074">
        <w:rPr>
          <w:color w:val="000000"/>
        </w:rPr>
        <w:t>The respondents in this study were employees with at least 6 months' experience in their current organisation who were employed in a manufacturing business within the UK, in order to ensure that there was sufficient first-hand experience of the manager's safety communication practices to allow respondents to complete the questionnaire in a meaningful way. No complete sampling frame is available of all those employees in UK manufacturing who meet this criterion, so a non-probability sampling method was used to recruit respondents, involving the use of purposive sampling (where respondents were directly approached because they were known to work in UK manufacturing and to meet this criterion) and snowball sampling (where initial respondents were asked to pass on the survey link to other eligible colleagues and contacts within their networks). This combined approach was considered to be feasible in the time and resource constraints applicable to an MPhil dissertation, but with known limitations in terms of the extent to which the findings could be generalized to the wider population as will be discussed in Section 3.8. The study aimed to collect about 200 responses, which was based on the guidance of the sample size required to conduct the multiple regression and mediation analyses to be used in this research (Memon et al., 2020).  Following the data screening procedures described in detail in Chapter 4, the final analytic sample used throughout the study numbered 155 respondents. Respondents were recruited across a range of manufacturing sub-sectors and organisation sizes, rather than from a single firm, so that the findings would not simply reflect the practices of one particular employer.</w:t>
      </w:r>
    </w:p>
    <w:p w14:paraId="3AC0D92D" w14:textId="77777777" w:rsidR="0005593F" w:rsidRPr="00C55074" w:rsidRDefault="004329B3" w:rsidP="009C4E5B">
      <w:pPr>
        <w:pStyle w:val="Heading2"/>
      </w:pPr>
      <w:bookmarkStart w:id="25" w:name="_Toc241146075"/>
      <w:r w:rsidRPr="00C55074">
        <w:lastRenderedPageBreak/>
        <w:t>3.6 Data Analysis</w:t>
      </w:r>
      <w:bookmarkEnd w:id="25"/>
    </w:p>
    <w:p w14:paraId="13586971" w14:textId="77777777" w:rsidR="0005593F" w:rsidRPr="00C55074" w:rsidRDefault="004329B3" w:rsidP="009C4E5B">
      <w:pPr>
        <w:spacing w:after="160" w:line="360" w:lineRule="auto"/>
        <w:jc w:val="both"/>
      </w:pPr>
      <w:r w:rsidRPr="00C55074">
        <w:rPr>
          <w:color w:val="000000"/>
        </w:rPr>
        <w:t>Data were analysed using statistical software equivalent to IBM SPSS Statistics. Following the data screening procedures reported in Chapter 4, descriptive statistics were first calculated for the demographic profile of the achieved sample and for the three composite study variables. Pearson correlation analysis was then used to examine the bivariate relationships between managerial safety communication, organisational trust and employee retention intention, testing the direction and strength of the associations proposed under H1 and H2. Multiple regression analysis was used to test whether safety communication and trust jointly predict retention intention, and mediation analysis, following the causal-steps approach, was used to test H3, whether trust mediates the relationship between safety communication and retention intention. Group comparison analysis, using one-way analysis of variance, examined whether perceptions of safety communication differed significantly across employee tenure groups, and chi-square tests of independence examined whether retention intention was related to organisation size and to gender. The full results of each of these analyses, along with the tables and figures supporting them, are reported in Chapter 4. Where the assumptions underlying a parametric test were not met, such as the assumption of normally distributed scores or homogeneity of variance across groups, the corresponding non-parametric or robust alternative was also run and reported alongside the parametric result, so that the conclusions drawn do not rest on a single statistical test alone.</w:t>
      </w:r>
    </w:p>
    <w:p w14:paraId="41D1E293" w14:textId="77777777" w:rsidR="0005593F" w:rsidRPr="00C55074" w:rsidRDefault="004329B3" w:rsidP="009C4E5B">
      <w:pPr>
        <w:pStyle w:val="Heading2"/>
      </w:pPr>
      <w:bookmarkStart w:id="26" w:name="_Toc241146076"/>
      <w:r w:rsidRPr="00C55074">
        <w:t>3.7 Reliability and Validity</w:t>
      </w:r>
      <w:bookmarkEnd w:id="26"/>
    </w:p>
    <w:p w14:paraId="2BEE0908" w14:textId="77777777" w:rsidR="0005593F" w:rsidRPr="00C55074" w:rsidRDefault="004329B3" w:rsidP="009C4E5B">
      <w:pPr>
        <w:spacing w:after="160" w:line="360" w:lineRule="auto"/>
        <w:jc w:val="both"/>
      </w:pPr>
      <w:r w:rsidRPr="00C55074">
        <w:rPr>
          <w:color w:val="000000"/>
        </w:rPr>
        <w:t>Reliability, meaning the internal consistency of a measurement instrument, was assessed for all three scales using Cronbach's alpha, for which a value of 0.70 or above is generally treated as acceptable in social science research (</w:t>
      </w:r>
      <w:proofErr w:type="spellStart"/>
      <w:r w:rsidRPr="00C55074">
        <w:rPr>
          <w:color w:val="000000"/>
        </w:rPr>
        <w:t>Taherdoost</w:t>
      </w:r>
      <w:proofErr w:type="spellEnd"/>
      <w:r w:rsidRPr="00C55074">
        <w:rPr>
          <w:color w:val="000000"/>
        </w:rPr>
        <w:t>, 2018). All three scales achieved excellent reliability within the achieved sample, and the full alpha coefficients for each scale are reported in Chapter 4. Validity, meaning whether an instrument actually measures the construct it claims to measure, was supported in this study through the use of established scales already validated in prior published research, rather than through newly developed items written specifically for this project. This approach follows recommended practice for building content and construct validity into a quantitative research instrument (</w:t>
      </w:r>
      <w:proofErr w:type="spellStart"/>
      <w:r w:rsidRPr="00C55074">
        <w:rPr>
          <w:color w:val="000000"/>
        </w:rPr>
        <w:t>Taherdoost</w:t>
      </w:r>
      <w:proofErr w:type="spellEnd"/>
      <w:r w:rsidRPr="00C55074">
        <w:rPr>
          <w:color w:val="000000"/>
        </w:rPr>
        <w:t xml:space="preserve">, 2018). Face validity was further supported through the pilot testing described in Section 3.4, which checked that the wording of each item was clearly understood by respondents drawn from the target population before the questionnaire was distributed in full. Construct validity was also considered at the analysis </w:t>
      </w:r>
      <w:r w:rsidRPr="00C55074">
        <w:rPr>
          <w:color w:val="000000"/>
        </w:rPr>
        <w:lastRenderedPageBreak/>
        <w:t>stage, since the correlation and regression results reported in Chapter 4 can themselves be read as an informal check on whether the three scales are behaving as distinct constructs, a point that is discussed in more detail when the strong correlation between safety communication and trust is examined in Section 4.7.</w:t>
      </w:r>
    </w:p>
    <w:p w14:paraId="65DD3366" w14:textId="77777777" w:rsidR="0005593F" w:rsidRPr="00C55074" w:rsidRDefault="004329B3" w:rsidP="009C4E5B">
      <w:pPr>
        <w:pStyle w:val="Heading2"/>
      </w:pPr>
      <w:bookmarkStart w:id="27" w:name="_Toc241146077"/>
      <w:r w:rsidRPr="00C55074">
        <w:t>3.8 Limitations of the Research</w:t>
      </w:r>
      <w:bookmarkEnd w:id="27"/>
    </w:p>
    <w:p w14:paraId="7209B26F" w14:textId="77777777" w:rsidR="0005593F" w:rsidRPr="00C55074" w:rsidRDefault="004329B3" w:rsidP="009C4E5B">
      <w:pPr>
        <w:spacing w:after="160" w:line="360" w:lineRule="auto"/>
        <w:jc w:val="both"/>
      </w:pPr>
      <w:r w:rsidRPr="00C55074">
        <w:rPr>
          <w:color w:val="000000"/>
        </w:rPr>
        <w:t>Several limitations of the chosen methodology should be acknowledged. First, the non-probability purposive and snowball sampling approach used, while practical given the constraints of the study, means the sample cannot be assumed to represent the wider population of UK manufacturing employees with statistical precision, and this restricts how confidently the findings can be generalised beyond the achieved sample. Zhou, Guo and Liu (2023) raise a similar point when reviewing the trade-offs that come with snowball sampling in organisational research more broadly. Second, the cross-sectional design means that while the study can test whether the proposed relationships hold in the way the theory predicts, it cannot establish the direction of causality between the variables with the same degree of confidence that a longitudinal design would allow. Third, all three constructs were measured through employee self-report at a single point in time, which raises the possibility that common method variance may have inflated the observed relationships between variables (Johannsen and Zak, 2021), a concern that is returned to when the very high correlation between safety communication and trust is discussed in Chapter 4. Fourth, the achieved sample of 155 fell short of the approximately 200 responses originally targeted, though it remains within the range generally regarded as adequate for the statistical procedures used in this study (</w:t>
      </w:r>
      <w:proofErr w:type="spellStart"/>
      <w:r w:rsidRPr="00C55074">
        <w:rPr>
          <w:color w:val="000000"/>
        </w:rPr>
        <w:t>Ivziku</w:t>
      </w:r>
      <w:proofErr w:type="spellEnd"/>
      <w:r w:rsidRPr="00C55074">
        <w:rPr>
          <w:color w:val="000000"/>
        </w:rPr>
        <w:t xml:space="preserve"> et al., 2024). Fifth, because the survey was distributed and completed entirely online, the sample may under-represent shop-floor employees with more limited routine access to email or workplace computers, a group that could hold different views of managerial safety communication than the more office-based or supervisory respondents who made up much of the achieved sample, discussed further in Chapter 4.</w:t>
      </w:r>
    </w:p>
    <w:p w14:paraId="790F391E" w14:textId="77777777" w:rsidR="0005593F" w:rsidRPr="00C55074" w:rsidRDefault="004329B3" w:rsidP="009C4E5B">
      <w:pPr>
        <w:pStyle w:val="Heading2"/>
      </w:pPr>
      <w:bookmarkStart w:id="28" w:name="_Toc241146078"/>
      <w:r w:rsidRPr="00C55074">
        <w:t>3.9 Research Ethics</w:t>
      </w:r>
      <w:bookmarkEnd w:id="28"/>
    </w:p>
    <w:p w14:paraId="580F2A36" w14:textId="77777777" w:rsidR="0005593F" w:rsidRPr="00C55074" w:rsidRDefault="004329B3" w:rsidP="009C4E5B">
      <w:pPr>
        <w:spacing w:after="160" w:line="360" w:lineRule="auto"/>
        <w:jc w:val="both"/>
      </w:pPr>
      <w:r w:rsidRPr="00C55074">
        <w:rPr>
          <w:color w:val="000000"/>
        </w:rPr>
        <w:t xml:space="preserve">This study was conducted in line with the ethical guidelines of the University of Wales Trinity Saint David, and ethical approval was obtained before any data collection began. Participation in the survey was entirely voluntary, and respondents were given an information sheet explaining the purpose of the study, how their data would be used and stored, and their right to withdraw at any point before submission without needing to give a reason. Informed consent </w:t>
      </w:r>
      <w:r w:rsidRPr="00C55074">
        <w:rPr>
          <w:color w:val="000000"/>
        </w:rPr>
        <w:lastRenderedPageBreak/>
        <w:t>was obtained from all respondents before they proceeded to the main body of the questionnaire. No personally identifying information, such as names or contact details, was collected as part of the survey, and all responses were treated confidentially and stored securely, in line with the data protection principles set out by the Information Commissioner's Office (2023) and with the wider ethical duty to protect participant wellbeing and confidentiality in workplace research (Berndt, 2020; Hayes, 2022). Data were stored on a password-protected device accessible only to the researcher, and will be deleted once the dissertation has been completed and assessed. No incentive or payment was offered for taking part in the survey, so that participation reflected a genuine willingness to contribute rather than a financial motivation, and no vulnerable groups, as defined by the university's ethics guidance, were targeted or knowingly included in the sample.</w:t>
      </w:r>
    </w:p>
    <w:p w14:paraId="58D32C43" w14:textId="77777777" w:rsidR="0005593F" w:rsidRPr="00C55074" w:rsidRDefault="004329B3" w:rsidP="009C4E5B">
      <w:pPr>
        <w:spacing w:after="160" w:line="360" w:lineRule="auto"/>
      </w:pPr>
      <w:r w:rsidRPr="00C55074">
        <w:br w:type="page"/>
      </w:r>
    </w:p>
    <w:p w14:paraId="3855ED98" w14:textId="77777777" w:rsidR="0005593F" w:rsidRPr="00C55074" w:rsidRDefault="004329B3" w:rsidP="009C4E5B">
      <w:pPr>
        <w:pStyle w:val="Heading1"/>
      </w:pPr>
      <w:bookmarkStart w:id="29" w:name="_Toc241146079"/>
      <w:r w:rsidRPr="00C55074">
        <w:lastRenderedPageBreak/>
        <w:t>CHAPTER 4: DATA ANALYSIS AND FINDINGS</w:t>
      </w:r>
      <w:bookmarkEnd w:id="29"/>
    </w:p>
    <w:p w14:paraId="53889F3C" w14:textId="77777777" w:rsidR="0005593F" w:rsidRPr="00C55074" w:rsidRDefault="004329B3" w:rsidP="009C4E5B">
      <w:pPr>
        <w:pStyle w:val="Heading2"/>
      </w:pPr>
      <w:bookmarkStart w:id="30" w:name="_Toc241146080"/>
      <w:r w:rsidRPr="00C55074">
        <w:t>4.1 Introduction</w:t>
      </w:r>
      <w:bookmarkEnd w:id="30"/>
    </w:p>
    <w:p w14:paraId="3B51916C" w14:textId="77777777" w:rsidR="0005593F" w:rsidRPr="00C55074" w:rsidRDefault="004329B3" w:rsidP="009C4E5B">
      <w:pPr>
        <w:spacing w:after="160" w:line="360" w:lineRule="auto"/>
        <w:jc w:val="both"/>
      </w:pPr>
      <w:r w:rsidRPr="00C55074">
        <w:rPr>
          <w:color w:val="000000"/>
        </w:rPr>
        <w:t>This chapter presents the analysis of the primary data collected through the online questionnaire and reports the findings of the study. The analysis was carried out using statistical software equivalent to IBM SPSS Statistics. Findings and discussion are combined within this chapter, since this format allows each statistical result to be read alongside the literature reviewed in Chapter 2 as soon as it is presented. Each section below follows the Describe-Analyse-Synthesise structure recommended for postgraduate data analysis chapters: the relevant result is first described in factual, numerical terms; it is then analysed statistically, including the reasoning behind the specific test chosen; and it is finally brought together with the theoretical and empirical literature set out in Chapter 2. The chapter opens with the screening of the raw data and the demographic profile of the achieved sample, before turning to the reliability of the three measurement scales, the descriptive statistics for the composite variables, and the inferential analyses used to test the study's hypotheses: correlation analysis, multiple regression, mediation analysis, one-way analysis of variance, and chi-square tests of association covering both organisation size and gender. The chapter closes with a summary stating clearly whether each hypothesis is supported and how the findings answer the study's four research objectives.</w:t>
      </w:r>
    </w:p>
    <w:p w14:paraId="4344A0CB" w14:textId="77777777" w:rsidR="0005593F" w:rsidRPr="00C55074" w:rsidRDefault="004329B3" w:rsidP="009C4E5B">
      <w:pPr>
        <w:pStyle w:val="Heading2"/>
      </w:pPr>
      <w:bookmarkStart w:id="31" w:name="_Toc241146081"/>
      <w:r w:rsidRPr="00C55074">
        <w:t>4.2 Data Screening and Response Profile</w:t>
      </w:r>
      <w:bookmarkEnd w:id="31"/>
    </w:p>
    <w:p w14:paraId="3AD96D4E" w14:textId="32DF2AEB" w:rsidR="0005593F" w:rsidRPr="00C55074" w:rsidRDefault="004329B3" w:rsidP="009C4E5B">
      <w:pPr>
        <w:spacing w:after="160" w:line="360" w:lineRule="auto"/>
        <w:jc w:val="both"/>
      </w:pPr>
      <w:r w:rsidRPr="00C55074">
        <w:rPr>
          <w:color w:val="000000"/>
        </w:rPr>
        <w:t>Describe</w:t>
      </w:r>
      <w:r w:rsidR="00414AD4">
        <w:rPr>
          <w:color w:val="000000"/>
        </w:rPr>
        <w:t>:</w:t>
      </w:r>
      <w:r w:rsidRPr="00C55074">
        <w:rPr>
          <w:color w:val="000000"/>
        </w:rPr>
        <w:t xml:space="preserve"> Before analysis, the raw data were screened to ensure that only valid and complete responses were retained. A total of 218 responses were received. Cases were removed in a sequential screening procedure: substantially incomplete responses, careless straight-line responses, and multivariate outliers identified using </w:t>
      </w:r>
      <w:proofErr w:type="spellStart"/>
      <w:r w:rsidRPr="00C55074">
        <w:rPr>
          <w:color w:val="000000"/>
        </w:rPr>
        <w:t>Mahalanobis</w:t>
      </w:r>
      <w:proofErr w:type="spellEnd"/>
      <w:r w:rsidRPr="00C55074">
        <w:rPr>
          <w:color w:val="000000"/>
        </w:rPr>
        <w:t xml:space="preserve"> distance at p &lt; .001. This process produced a final, clean analytic sample of 155 respondents. The screening funnel is summarised in Table 4.1.</w:t>
      </w:r>
    </w:p>
    <w:p w14:paraId="42430FD8" w14:textId="77777777" w:rsidR="0005593F" w:rsidRPr="00C55074" w:rsidRDefault="004329B3" w:rsidP="009C4E5B">
      <w:pPr>
        <w:spacing w:after="160" w:line="360" w:lineRule="auto"/>
      </w:pPr>
      <w:r w:rsidRPr="00C55074">
        <w:rPr>
          <w:b/>
          <w:bCs/>
          <w:color w:val="000000"/>
        </w:rPr>
        <w:t>Table 4.1: Data screening funnel</w:t>
      </w:r>
    </w:p>
    <w:tbl>
      <w:tblPr>
        <w:tblStyle w:val="a"/>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50"/>
        <w:gridCol w:w="2250"/>
        <w:gridCol w:w="2250"/>
        <w:gridCol w:w="2250"/>
      </w:tblGrid>
      <w:tr w:rsidR="0005593F" w:rsidRPr="00C55074" w14:paraId="61DF23CD" w14:textId="77777777">
        <w:tc>
          <w:tcPr>
            <w:tcW w:w="2250" w:type="dxa"/>
            <w:shd w:val="clear" w:color="auto" w:fill="D9D9D9"/>
            <w:tcMar>
              <w:top w:w="60" w:type="dxa"/>
              <w:left w:w="100" w:type="dxa"/>
              <w:bottom w:w="60" w:type="dxa"/>
              <w:right w:w="100" w:type="dxa"/>
            </w:tcMar>
            <w:vAlign w:val="center"/>
          </w:tcPr>
          <w:p w14:paraId="21C3A863" w14:textId="77777777" w:rsidR="0005593F" w:rsidRPr="00C55074" w:rsidRDefault="004329B3" w:rsidP="009C4E5B">
            <w:pPr>
              <w:spacing w:after="160" w:line="360" w:lineRule="auto"/>
            </w:pPr>
            <w:r w:rsidRPr="00C55074">
              <w:rPr>
                <w:b/>
                <w:bCs/>
                <w:color w:val="000000"/>
              </w:rPr>
              <w:t>Stage</w:t>
            </w:r>
          </w:p>
        </w:tc>
        <w:tc>
          <w:tcPr>
            <w:tcW w:w="2250" w:type="dxa"/>
            <w:shd w:val="clear" w:color="auto" w:fill="D9D9D9"/>
            <w:tcMar>
              <w:top w:w="60" w:type="dxa"/>
              <w:left w:w="100" w:type="dxa"/>
              <w:bottom w:w="60" w:type="dxa"/>
              <w:right w:w="100" w:type="dxa"/>
            </w:tcMar>
            <w:vAlign w:val="center"/>
          </w:tcPr>
          <w:p w14:paraId="6A1FAC6A" w14:textId="77777777" w:rsidR="0005593F" w:rsidRPr="00C55074" w:rsidRDefault="004329B3" w:rsidP="009C4E5B">
            <w:pPr>
              <w:spacing w:after="160" w:line="360" w:lineRule="auto"/>
            </w:pPr>
            <w:r w:rsidRPr="00C55074">
              <w:rPr>
                <w:b/>
                <w:bCs/>
                <w:color w:val="000000"/>
              </w:rPr>
              <w:t>Screening rule</w:t>
            </w:r>
          </w:p>
        </w:tc>
        <w:tc>
          <w:tcPr>
            <w:tcW w:w="2250" w:type="dxa"/>
            <w:shd w:val="clear" w:color="auto" w:fill="D9D9D9"/>
            <w:tcMar>
              <w:top w:w="60" w:type="dxa"/>
              <w:left w:w="100" w:type="dxa"/>
              <w:bottom w:w="60" w:type="dxa"/>
              <w:right w:w="100" w:type="dxa"/>
            </w:tcMar>
            <w:vAlign w:val="center"/>
          </w:tcPr>
          <w:p w14:paraId="5C263F2A" w14:textId="77777777" w:rsidR="0005593F" w:rsidRPr="00C55074" w:rsidRDefault="004329B3" w:rsidP="009C4E5B">
            <w:pPr>
              <w:spacing w:after="160" w:line="360" w:lineRule="auto"/>
            </w:pPr>
            <w:r w:rsidRPr="00C55074">
              <w:rPr>
                <w:b/>
                <w:bCs/>
                <w:color w:val="000000"/>
              </w:rPr>
              <w:t>Removed</w:t>
            </w:r>
          </w:p>
        </w:tc>
        <w:tc>
          <w:tcPr>
            <w:tcW w:w="2250" w:type="dxa"/>
            <w:shd w:val="clear" w:color="auto" w:fill="D9D9D9"/>
            <w:tcMar>
              <w:top w:w="60" w:type="dxa"/>
              <w:left w:w="100" w:type="dxa"/>
              <w:bottom w:w="60" w:type="dxa"/>
              <w:right w:w="100" w:type="dxa"/>
            </w:tcMar>
            <w:vAlign w:val="center"/>
          </w:tcPr>
          <w:p w14:paraId="4252143C" w14:textId="77777777" w:rsidR="0005593F" w:rsidRPr="00C55074" w:rsidRDefault="004329B3" w:rsidP="009C4E5B">
            <w:pPr>
              <w:spacing w:after="160" w:line="360" w:lineRule="auto"/>
            </w:pPr>
            <w:r w:rsidRPr="00C55074">
              <w:rPr>
                <w:b/>
                <w:bCs/>
                <w:color w:val="000000"/>
              </w:rPr>
              <w:t>Remaining</w:t>
            </w:r>
          </w:p>
        </w:tc>
      </w:tr>
      <w:tr w:rsidR="0005593F" w:rsidRPr="00C55074" w14:paraId="5088BBB5" w14:textId="77777777">
        <w:tc>
          <w:tcPr>
            <w:tcW w:w="2250" w:type="dxa"/>
            <w:tcMar>
              <w:top w:w="60" w:type="dxa"/>
              <w:left w:w="100" w:type="dxa"/>
              <w:bottom w:w="60" w:type="dxa"/>
              <w:right w:w="100" w:type="dxa"/>
            </w:tcMar>
            <w:vAlign w:val="center"/>
          </w:tcPr>
          <w:p w14:paraId="486D5FCA" w14:textId="77777777" w:rsidR="0005593F" w:rsidRPr="00C55074" w:rsidRDefault="004329B3" w:rsidP="009C4E5B">
            <w:pPr>
              <w:spacing w:after="160" w:line="360" w:lineRule="auto"/>
            </w:pPr>
            <w:r w:rsidRPr="00C55074">
              <w:rPr>
                <w:color w:val="000000"/>
              </w:rPr>
              <w:t>Raw responses</w:t>
            </w:r>
          </w:p>
        </w:tc>
        <w:tc>
          <w:tcPr>
            <w:tcW w:w="2250" w:type="dxa"/>
            <w:tcMar>
              <w:top w:w="60" w:type="dxa"/>
              <w:left w:w="100" w:type="dxa"/>
              <w:bottom w:w="60" w:type="dxa"/>
              <w:right w:w="100" w:type="dxa"/>
            </w:tcMar>
            <w:vAlign w:val="center"/>
          </w:tcPr>
          <w:p w14:paraId="2700ACF0" w14:textId="77777777" w:rsidR="0005593F" w:rsidRPr="00C55074" w:rsidRDefault="004329B3" w:rsidP="009C4E5B">
            <w:pPr>
              <w:spacing w:after="160" w:line="360" w:lineRule="auto"/>
            </w:pPr>
            <w:r w:rsidRPr="00C55074">
              <w:rPr>
                <w:color w:val="000000"/>
              </w:rPr>
              <w:t>All submissions received</w:t>
            </w:r>
          </w:p>
        </w:tc>
        <w:tc>
          <w:tcPr>
            <w:tcW w:w="2250" w:type="dxa"/>
            <w:tcMar>
              <w:top w:w="60" w:type="dxa"/>
              <w:left w:w="100" w:type="dxa"/>
              <w:bottom w:w="60" w:type="dxa"/>
              <w:right w:w="100" w:type="dxa"/>
            </w:tcMar>
            <w:vAlign w:val="center"/>
          </w:tcPr>
          <w:p w14:paraId="5FF743E2" w14:textId="70A0445F" w:rsidR="0005593F" w:rsidRPr="00C55074" w:rsidRDefault="00B9701D" w:rsidP="009C4E5B">
            <w:pPr>
              <w:spacing w:after="160" w:line="360" w:lineRule="auto"/>
            </w:pPr>
            <w:r>
              <w:rPr>
                <w:color w:val="000000"/>
              </w:rPr>
              <w:t>-</w:t>
            </w:r>
          </w:p>
        </w:tc>
        <w:tc>
          <w:tcPr>
            <w:tcW w:w="2250" w:type="dxa"/>
            <w:tcMar>
              <w:top w:w="60" w:type="dxa"/>
              <w:left w:w="100" w:type="dxa"/>
              <w:bottom w:w="60" w:type="dxa"/>
              <w:right w:w="100" w:type="dxa"/>
            </w:tcMar>
            <w:vAlign w:val="center"/>
          </w:tcPr>
          <w:p w14:paraId="2BF426FE" w14:textId="77777777" w:rsidR="0005593F" w:rsidRPr="00C55074" w:rsidRDefault="004329B3" w:rsidP="009C4E5B">
            <w:pPr>
              <w:spacing w:after="160" w:line="360" w:lineRule="auto"/>
            </w:pPr>
            <w:r w:rsidRPr="00C55074">
              <w:rPr>
                <w:color w:val="000000"/>
              </w:rPr>
              <w:t>218</w:t>
            </w:r>
          </w:p>
        </w:tc>
      </w:tr>
      <w:tr w:rsidR="0005593F" w:rsidRPr="00C55074" w14:paraId="67063F6F" w14:textId="77777777">
        <w:tc>
          <w:tcPr>
            <w:tcW w:w="2250" w:type="dxa"/>
            <w:tcMar>
              <w:top w:w="60" w:type="dxa"/>
              <w:left w:w="100" w:type="dxa"/>
              <w:bottom w:w="60" w:type="dxa"/>
              <w:right w:w="100" w:type="dxa"/>
            </w:tcMar>
            <w:vAlign w:val="center"/>
          </w:tcPr>
          <w:p w14:paraId="2895FC00" w14:textId="77777777" w:rsidR="0005593F" w:rsidRPr="00C55074" w:rsidRDefault="004329B3" w:rsidP="009C4E5B">
            <w:pPr>
              <w:spacing w:after="160" w:line="360" w:lineRule="auto"/>
            </w:pPr>
            <w:r w:rsidRPr="00C55074">
              <w:rPr>
                <w:color w:val="000000"/>
              </w:rPr>
              <w:lastRenderedPageBreak/>
              <w:t>Consent</w:t>
            </w:r>
          </w:p>
        </w:tc>
        <w:tc>
          <w:tcPr>
            <w:tcW w:w="2250" w:type="dxa"/>
            <w:tcMar>
              <w:top w:w="60" w:type="dxa"/>
              <w:left w:w="100" w:type="dxa"/>
              <w:bottom w:w="60" w:type="dxa"/>
              <w:right w:w="100" w:type="dxa"/>
            </w:tcMar>
            <w:vAlign w:val="center"/>
          </w:tcPr>
          <w:p w14:paraId="1CF15F66" w14:textId="77777777" w:rsidR="0005593F" w:rsidRPr="00C55074" w:rsidRDefault="004329B3" w:rsidP="009C4E5B">
            <w:pPr>
              <w:spacing w:after="160" w:line="360" w:lineRule="auto"/>
            </w:pPr>
            <w:r w:rsidRPr="00C55074">
              <w:rPr>
                <w:color w:val="000000"/>
              </w:rPr>
              <w:t>Consent to participate given</w:t>
            </w:r>
          </w:p>
        </w:tc>
        <w:tc>
          <w:tcPr>
            <w:tcW w:w="2250" w:type="dxa"/>
            <w:tcMar>
              <w:top w:w="60" w:type="dxa"/>
              <w:left w:w="100" w:type="dxa"/>
              <w:bottom w:w="60" w:type="dxa"/>
              <w:right w:w="100" w:type="dxa"/>
            </w:tcMar>
            <w:vAlign w:val="center"/>
          </w:tcPr>
          <w:p w14:paraId="72E585E6" w14:textId="77777777" w:rsidR="0005593F" w:rsidRPr="00C55074" w:rsidRDefault="004329B3" w:rsidP="009C4E5B">
            <w:pPr>
              <w:spacing w:after="160" w:line="360" w:lineRule="auto"/>
            </w:pPr>
            <w:r w:rsidRPr="00C55074">
              <w:rPr>
                <w:color w:val="000000"/>
              </w:rPr>
              <w:t>0</w:t>
            </w:r>
          </w:p>
        </w:tc>
        <w:tc>
          <w:tcPr>
            <w:tcW w:w="2250" w:type="dxa"/>
            <w:tcMar>
              <w:top w:w="60" w:type="dxa"/>
              <w:left w:w="100" w:type="dxa"/>
              <w:bottom w:w="60" w:type="dxa"/>
              <w:right w:w="100" w:type="dxa"/>
            </w:tcMar>
            <w:vAlign w:val="center"/>
          </w:tcPr>
          <w:p w14:paraId="6A4EAB15" w14:textId="77777777" w:rsidR="0005593F" w:rsidRPr="00C55074" w:rsidRDefault="004329B3" w:rsidP="009C4E5B">
            <w:pPr>
              <w:spacing w:after="160" w:line="360" w:lineRule="auto"/>
            </w:pPr>
            <w:r w:rsidRPr="00C55074">
              <w:rPr>
                <w:color w:val="000000"/>
              </w:rPr>
              <w:t>218</w:t>
            </w:r>
          </w:p>
        </w:tc>
      </w:tr>
      <w:tr w:rsidR="0005593F" w:rsidRPr="00C55074" w14:paraId="47FFB2D3" w14:textId="77777777">
        <w:tc>
          <w:tcPr>
            <w:tcW w:w="2250" w:type="dxa"/>
            <w:tcMar>
              <w:top w:w="60" w:type="dxa"/>
              <w:left w:w="100" w:type="dxa"/>
              <w:bottom w:w="60" w:type="dxa"/>
              <w:right w:w="100" w:type="dxa"/>
            </w:tcMar>
            <w:vAlign w:val="center"/>
          </w:tcPr>
          <w:p w14:paraId="75BC7A5C" w14:textId="77777777" w:rsidR="0005593F" w:rsidRPr="00C55074" w:rsidRDefault="004329B3" w:rsidP="009C4E5B">
            <w:pPr>
              <w:spacing w:after="160" w:line="360" w:lineRule="auto"/>
            </w:pPr>
            <w:r w:rsidRPr="00C55074">
              <w:rPr>
                <w:color w:val="000000"/>
              </w:rPr>
              <w:t>Insufficient data</w:t>
            </w:r>
          </w:p>
        </w:tc>
        <w:tc>
          <w:tcPr>
            <w:tcW w:w="2250" w:type="dxa"/>
            <w:tcMar>
              <w:top w:w="60" w:type="dxa"/>
              <w:left w:w="100" w:type="dxa"/>
              <w:bottom w:w="60" w:type="dxa"/>
              <w:right w:w="100" w:type="dxa"/>
            </w:tcMar>
            <w:vAlign w:val="center"/>
          </w:tcPr>
          <w:p w14:paraId="5AAF10FC" w14:textId="77777777" w:rsidR="0005593F" w:rsidRPr="00C55074" w:rsidRDefault="004329B3" w:rsidP="009C4E5B">
            <w:pPr>
              <w:spacing w:after="160" w:line="360" w:lineRule="auto"/>
            </w:pPr>
            <w:r w:rsidRPr="00C55074">
              <w:rPr>
                <w:color w:val="000000"/>
              </w:rPr>
              <w:t>Missing more than 10% of the 30 items</w:t>
            </w:r>
          </w:p>
        </w:tc>
        <w:tc>
          <w:tcPr>
            <w:tcW w:w="2250" w:type="dxa"/>
            <w:tcMar>
              <w:top w:w="60" w:type="dxa"/>
              <w:left w:w="100" w:type="dxa"/>
              <w:bottom w:w="60" w:type="dxa"/>
              <w:right w:w="100" w:type="dxa"/>
            </w:tcMar>
            <w:vAlign w:val="center"/>
          </w:tcPr>
          <w:p w14:paraId="092B6D3D" w14:textId="77777777" w:rsidR="0005593F" w:rsidRPr="00C55074" w:rsidRDefault="004329B3" w:rsidP="009C4E5B">
            <w:pPr>
              <w:spacing w:after="160" w:line="360" w:lineRule="auto"/>
            </w:pPr>
            <w:r w:rsidRPr="00C55074">
              <w:rPr>
                <w:color w:val="000000"/>
              </w:rPr>
              <w:t>30</w:t>
            </w:r>
          </w:p>
        </w:tc>
        <w:tc>
          <w:tcPr>
            <w:tcW w:w="2250" w:type="dxa"/>
            <w:tcMar>
              <w:top w:w="60" w:type="dxa"/>
              <w:left w:w="100" w:type="dxa"/>
              <w:bottom w:w="60" w:type="dxa"/>
              <w:right w:w="100" w:type="dxa"/>
            </w:tcMar>
            <w:vAlign w:val="center"/>
          </w:tcPr>
          <w:p w14:paraId="620A80E5" w14:textId="77777777" w:rsidR="0005593F" w:rsidRPr="00C55074" w:rsidRDefault="004329B3" w:rsidP="009C4E5B">
            <w:pPr>
              <w:spacing w:after="160" w:line="360" w:lineRule="auto"/>
            </w:pPr>
            <w:r w:rsidRPr="00C55074">
              <w:rPr>
                <w:color w:val="000000"/>
              </w:rPr>
              <w:t>188</w:t>
            </w:r>
          </w:p>
        </w:tc>
      </w:tr>
      <w:tr w:rsidR="0005593F" w:rsidRPr="00C55074" w14:paraId="77A259AD" w14:textId="77777777">
        <w:tc>
          <w:tcPr>
            <w:tcW w:w="2250" w:type="dxa"/>
            <w:tcMar>
              <w:top w:w="60" w:type="dxa"/>
              <w:left w:w="100" w:type="dxa"/>
              <w:bottom w:w="60" w:type="dxa"/>
              <w:right w:w="100" w:type="dxa"/>
            </w:tcMar>
            <w:vAlign w:val="center"/>
          </w:tcPr>
          <w:p w14:paraId="377C1621" w14:textId="77777777" w:rsidR="0005593F" w:rsidRPr="00C55074" w:rsidRDefault="004329B3" w:rsidP="009C4E5B">
            <w:pPr>
              <w:spacing w:after="160" w:line="360" w:lineRule="auto"/>
            </w:pPr>
            <w:r w:rsidRPr="00C55074">
              <w:rPr>
                <w:color w:val="000000"/>
              </w:rPr>
              <w:t>Careless responding</w:t>
            </w:r>
          </w:p>
        </w:tc>
        <w:tc>
          <w:tcPr>
            <w:tcW w:w="2250" w:type="dxa"/>
            <w:tcMar>
              <w:top w:w="60" w:type="dxa"/>
              <w:left w:w="100" w:type="dxa"/>
              <w:bottom w:w="60" w:type="dxa"/>
              <w:right w:w="100" w:type="dxa"/>
            </w:tcMar>
            <w:vAlign w:val="center"/>
          </w:tcPr>
          <w:p w14:paraId="2E69C2C9" w14:textId="77777777" w:rsidR="0005593F" w:rsidRPr="00C55074" w:rsidRDefault="004329B3" w:rsidP="009C4E5B">
            <w:pPr>
              <w:spacing w:after="160" w:line="360" w:lineRule="auto"/>
            </w:pPr>
            <w:r w:rsidRPr="00C55074">
              <w:rPr>
                <w:color w:val="000000"/>
              </w:rPr>
              <w:t>Identical answer to all 30 items</w:t>
            </w:r>
          </w:p>
        </w:tc>
        <w:tc>
          <w:tcPr>
            <w:tcW w:w="2250" w:type="dxa"/>
            <w:tcMar>
              <w:top w:w="60" w:type="dxa"/>
              <w:left w:w="100" w:type="dxa"/>
              <w:bottom w:w="60" w:type="dxa"/>
              <w:right w:w="100" w:type="dxa"/>
            </w:tcMar>
            <w:vAlign w:val="center"/>
          </w:tcPr>
          <w:p w14:paraId="2A6267D9" w14:textId="77777777" w:rsidR="0005593F" w:rsidRPr="00C55074" w:rsidRDefault="004329B3" w:rsidP="009C4E5B">
            <w:pPr>
              <w:spacing w:after="160" w:line="360" w:lineRule="auto"/>
            </w:pPr>
            <w:r w:rsidRPr="00C55074">
              <w:rPr>
                <w:color w:val="000000"/>
              </w:rPr>
              <w:t>26</w:t>
            </w:r>
          </w:p>
        </w:tc>
        <w:tc>
          <w:tcPr>
            <w:tcW w:w="2250" w:type="dxa"/>
            <w:tcMar>
              <w:top w:w="60" w:type="dxa"/>
              <w:left w:w="100" w:type="dxa"/>
              <w:bottom w:w="60" w:type="dxa"/>
              <w:right w:w="100" w:type="dxa"/>
            </w:tcMar>
            <w:vAlign w:val="center"/>
          </w:tcPr>
          <w:p w14:paraId="1C36A69B" w14:textId="77777777" w:rsidR="0005593F" w:rsidRPr="00C55074" w:rsidRDefault="004329B3" w:rsidP="009C4E5B">
            <w:pPr>
              <w:spacing w:after="160" w:line="360" w:lineRule="auto"/>
            </w:pPr>
            <w:r w:rsidRPr="00C55074">
              <w:rPr>
                <w:color w:val="000000"/>
              </w:rPr>
              <w:t>162</w:t>
            </w:r>
          </w:p>
        </w:tc>
      </w:tr>
      <w:tr w:rsidR="0005593F" w:rsidRPr="00C55074" w14:paraId="48C181F6" w14:textId="77777777">
        <w:tc>
          <w:tcPr>
            <w:tcW w:w="2250" w:type="dxa"/>
            <w:tcMar>
              <w:top w:w="60" w:type="dxa"/>
              <w:left w:w="100" w:type="dxa"/>
              <w:bottom w:w="60" w:type="dxa"/>
              <w:right w:w="100" w:type="dxa"/>
            </w:tcMar>
            <w:vAlign w:val="center"/>
          </w:tcPr>
          <w:p w14:paraId="2A574C18" w14:textId="77777777" w:rsidR="0005593F" w:rsidRPr="00C55074" w:rsidRDefault="004329B3" w:rsidP="009C4E5B">
            <w:pPr>
              <w:spacing w:after="160" w:line="360" w:lineRule="auto"/>
            </w:pPr>
            <w:r w:rsidRPr="00C55074">
              <w:rPr>
                <w:color w:val="000000"/>
              </w:rPr>
              <w:t>Multivariate outliers</w:t>
            </w:r>
          </w:p>
        </w:tc>
        <w:tc>
          <w:tcPr>
            <w:tcW w:w="2250" w:type="dxa"/>
            <w:tcMar>
              <w:top w:w="60" w:type="dxa"/>
              <w:left w:w="100" w:type="dxa"/>
              <w:bottom w:w="60" w:type="dxa"/>
              <w:right w:w="100" w:type="dxa"/>
            </w:tcMar>
            <w:vAlign w:val="center"/>
          </w:tcPr>
          <w:p w14:paraId="720EED23" w14:textId="77777777" w:rsidR="0005593F" w:rsidRPr="00C55074" w:rsidRDefault="004329B3" w:rsidP="009C4E5B">
            <w:pPr>
              <w:spacing w:after="160" w:line="360" w:lineRule="auto"/>
            </w:pPr>
            <w:proofErr w:type="spellStart"/>
            <w:r w:rsidRPr="00C55074">
              <w:rPr>
                <w:color w:val="000000"/>
              </w:rPr>
              <w:t>Mahalanobis</w:t>
            </w:r>
            <w:proofErr w:type="spellEnd"/>
            <w:r w:rsidRPr="00C55074">
              <w:rPr>
                <w:color w:val="000000"/>
              </w:rPr>
              <w:t xml:space="preserve"> distance, p &lt; .001</w:t>
            </w:r>
          </w:p>
        </w:tc>
        <w:tc>
          <w:tcPr>
            <w:tcW w:w="2250" w:type="dxa"/>
            <w:tcMar>
              <w:top w:w="60" w:type="dxa"/>
              <w:left w:w="100" w:type="dxa"/>
              <w:bottom w:w="60" w:type="dxa"/>
              <w:right w:w="100" w:type="dxa"/>
            </w:tcMar>
            <w:vAlign w:val="center"/>
          </w:tcPr>
          <w:p w14:paraId="41AC4F4D" w14:textId="77777777" w:rsidR="0005593F" w:rsidRPr="00C55074" w:rsidRDefault="004329B3" w:rsidP="009C4E5B">
            <w:pPr>
              <w:spacing w:after="160" w:line="360" w:lineRule="auto"/>
            </w:pPr>
            <w:r w:rsidRPr="00C55074">
              <w:rPr>
                <w:color w:val="000000"/>
              </w:rPr>
              <w:t>7</w:t>
            </w:r>
          </w:p>
        </w:tc>
        <w:tc>
          <w:tcPr>
            <w:tcW w:w="2250" w:type="dxa"/>
            <w:tcMar>
              <w:top w:w="60" w:type="dxa"/>
              <w:left w:w="100" w:type="dxa"/>
              <w:bottom w:w="60" w:type="dxa"/>
              <w:right w:w="100" w:type="dxa"/>
            </w:tcMar>
            <w:vAlign w:val="center"/>
          </w:tcPr>
          <w:p w14:paraId="0A6B12EB" w14:textId="77777777" w:rsidR="0005593F" w:rsidRPr="00C55074" w:rsidRDefault="004329B3" w:rsidP="009C4E5B">
            <w:pPr>
              <w:spacing w:after="160" w:line="360" w:lineRule="auto"/>
            </w:pPr>
            <w:r w:rsidRPr="00C55074">
              <w:rPr>
                <w:color w:val="000000"/>
              </w:rPr>
              <w:t>155</w:t>
            </w:r>
          </w:p>
        </w:tc>
      </w:tr>
      <w:tr w:rsidR="0005593F" w:rsidRPr="00C55074" w14:paraId="4CAA3A87" w14:textId="77777777">
        <w:tc>
          <w:tcPr>
            <w:tcW w:w="2250" w:type="dxa"/>
            <w:tcMar>
              <w:top w:w="60" w:type="dxa"/>
              <w:left w:w="100" w:type="dxa"/>
              <w:bottom w:w="60" w:type="dxa"/>
              <w:right w:w="100" w:type="dxa"/>
            </w:tcMar>
            <w:vAlign w:val="center"/>
          </w:tcPr>
          <w:p w14:paraId="42A383DF" w14:textId="77777777" w:rsidR="0005593F" w:rsidRPr="00C55074" w:rsidRDefault="004329B3" w:rsidP="009C4E5B">
            <w:pPr>
              <w:spacing w:after="160" w:line="360" w:lineRule="auto"/>
            </w:pPr>
            <w:r w:rsidRPr="00C55074">
              <w:rPr>
                <w:color w:val="000000"/>
              </w:rPr>
              <w:t>Final sample</w:t>
            </w:r>
          </w:p>
        </w:tc>
        <w:tc>
          <w:tcPr>
            <w:tcW w:w="2250" w:type="dxa"/>
            <w:tcMar>
              <w:top w:w="60" w:type="dxa"/>
              <w:left w:w="100" w:type="dxa"/>
              <w:bottom w:w="60" w:type="dxa"/>
              <w:right w:w="100" w:type="dxa"/>
            </w:tcMar>
            <w:vAlign w:val="center"/>
          </w:tcPr>
          <w:p w14:paraId="1606E31F"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2143DF53"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43DB3C6F" w14:textId="77777777" w:rsidR="0005593F" w:rsidRPr="00C55074" w:rsidRDefault="004329B3" w:rsidP="009C4E5B">
            <w:pPr>
              <w:spacing w:after="160" w:line="360" w:lineRule="auto"/>
            </w:pPr>
            <w:r w:rsidRPr="00C55074">
              <w:rPr>
                <w:color w:val="000000"/>
              </w:rPr>
              <w:t>155</w:t>
            </w:r>
          </w:p>
        </w:tc>
      </w:tr>
    </w:tbl>
    <w:p w14:paraId="39941C78" w14:textId="77777777" w:rsidR="0005593F" w:rsidRPr="00C55074" w:rsidRDefault="004329B3" w:rsidP="009C4E5B">
      <w:pPr>
        <w:spacing w:after="160" w:line="360" w:lineRule="auto"/>
      </w:pPr>
      <w:r w:rsidRPr="00C55074">
        <w:rPr>
          <w:i/>
          <w:iCs/>
          <w:color w:val="000000"/>
          <w:sz w:val="22"/>
          <w:szCs w:val="22"/>
        </w:rPr>
        <w:t>Note. Final analytic sample N = 155.</w:t>
      </w:r>
    </w:p>
    <w:p w14:paraId="0D3D65B1" w14:textId="77777777" w:rsidR="00414AD4" w:rsidRPr="00414AD4" w:rsidRDefault="00414AD4" w:rsidP="00414AD4">
      <w:pPr>
        <w:spacing w:after="160" w:line="360" w:lineRule="auto"/>
        <w:jc w:val="both"/>
        <w:rPr>
          <w:color w:val="000000"/>
        </w:rPr>
      </w:pPr>
      <w:r w:rsidRPr="00414AD4">
        <w:rPr>
          <w:color w:val="000000"/>
        </w:rPr>
        <w:t>Analyse: This funnel design was selected because it tackles a varying threat to data quality within each stage of the funnel. There were no eligibility criteria which could be independently verified relating to full-time employment or employment in the UK manufacturing sector.</w:t>
      </w:r>
    </w:p>
    <w:p w14:paraId="32F4CFCE" w14:textId="0772E802" w:rsidR="00414AD4" w:rsidRPr="00C55074" w:rsidRDefault="00414AD4" w:rsidP="00414AD4">
      <w:pPr>
        <w:spacing w:after="160" w:line="360" w:lineRule="auto"/>
        <w:jc w:val="both"/>
      </w:pPr>
      <w:r w:rsidRPr="00414AD4">
        <w:rPr>
          <w:color w:val="000000"/>
        </w:rPr>
        <w:t>Synthesise: The number of responses received (n = 155) is lower than the number of responses originally targeted, but is adequate for the correlation, regression and mediation procedures employed in this study.</w:t>
      </w:r>
    </w:p>
    <w:p w14:paraId="0E4901D6" w14:textId="77777777" w:rsidR="0005593F" w:rsidRPr="00C55074" w:rsidRDefault="004329B3" w:rsidP="009C4E5B">
      <w:pPr>
        <w:pStyle w:val="Heading2"/>
      </w:pPr>
      <w:bookmarkStart w:id="32" w:name="_Toc241146082"/>
      <w:r w:rsidRPr="00C55074">
        <w:t>4.3 Demographic Profile of Respondents</w:t>
      </w:r>
      <w:bookmarkEnd w:id="32"/>
    </w:p>
    <w:p w14:paraId="0830DFF8" w14:textId="5D545539" w:rsidR="00414AD4" w:rsidRPr="00C55074" w:rsidRDefault="004329B3" w:rsidP="009C4E5B">
      <w:pPr>
        <w:spacing w:after="160" w:line="360" w:lineRule="auto"/>
        <w:jc w:val="both"/>
      </w:pPr>
      <w:r w:rsidRPr="00C55074">
        <w:rPr>
          <w:color w:val="000000"/>
        </w:rPr>
        <w:t>Describe</w:t>
      </w:r>
      <w:r w:rsidR="00414AD4">
        <w:rPr>
          <w:color w:val="000000"/>
        </w:rPr>
        <w:t>:</w:t>
      </w:r>
      <w:r w:rsidRPr="00C55074">
        <w:rPr>
          <w:color w:val="000000"/>
        </w:rPr>
        <w:t xml:space="preserve"> </w:t>
      </w:r>
      <w:r w:rsidR="00414AD4" w:rsidRPr="00414AD4">
        <w:rPr>
          <w:color w:val="000000"/>
        </w:rPr>
        <w:t>Table 4.2 and Figures 4.1 to 4.6 summarise the demographic characteristics of the 155 respondents. Sixty-nine per cent of the sample were female and 57.4 per cent of the sample were in the age band 25 to 34. The majority of those who responded were employed for 1-4 years with the largest number of respondents working between 2-&lt;4 years (38.1%). Fifty per cent of the sample identified as team leader/supervisor, and 44.9 per cent identified as having between 50 and 249 employees working in their organisation. The sample geographically was weighted towards the English Midlands (39.6 per cent) and the South of England (32.5 per cent).</w:t>
      </w:r>
    </w:p>
    <w:p w14:paraId="7B9A1088" w14:textId="77777777" w:rsidR="0005593F" w:rsidRPr="00C55074" w:rsidRDefault="004329B3" w:rsidP="009C4E5B">
      <w:pPr>
        <w:spacing w:after="160" w:line="360" w:lineRule="auto"/>
      </w:pPr>
      <w:r w:rsidRPr="00C55074">
        <w:rPr>
          <w:b/>
          <w:bCs/>
          <w:color w:val="000000"/>
        </w:rPr>
        <w:t>Table 4.2: Demographic profile of respondents (N = 155)</w:t>
      </w:r>
    </w:p>
    <w:tbl>
      <w:tblPr>
        <w:tblStyle w:val="a0"/>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50"/>
        <w:gridCol w:w="2250"/>
        <w:gridCol w:w="2250"/>
        <w:gridCol w:w="2250"/>
      </w:tblGrid>
      <w:tr w:rsidR="0005593F" w:rsidRPr="00C55074" w14:paraId="13CD2F4D" w14:textId="77777777">
        <w:tc>
          <w:tcPr>
            <w:tcW w:w="2250" w:type="dxa"/>
            <w:shd w:val="clear" w:color="auto" w:fill="D9D9D9"/>
            <w:tcMar>
              <w:top w:w="60" w:type="dxa"/>
              <w:left w:w="100" w:type="dxa"/>
              <w:bottom w:w="60" w:type="dxa"/>
              <w:right w:w="100" w:type="dxa"/>
            </w:tcMar>
            <w:vAlign w:val="center"/>
          </w:tcPr>
          <w:p w14:paraId="60791B47" w14:textId="77777777" w:rsidR="0005593F" w:rsidRPr="00C55074" w:rsidRDefault="004329B3" w:rsidP="009C4E5B">
            <w:pPr>
              <w:spacing w:after="160" w:line="360" w:lineRule="auto"/>
            </w:pPr>
            <w:r w:rsidRPr="00C55074">
              <w:rPr>
                <w:b/>
                <w:bCs/>
                <w:color w:val="000000"/>
              </w:rPr>
              <w:t>Variable</w:t>
            </w:r>
          </w:p>
        </w:tc>
        <w:tc>
          <w:tcPr>
            <w:tcW w:w="2250" w:type="dxa"/>
            <w:shd w:val="clear" w:color="auto" w:fill="D9D9D9"/>
            <w:tcMar>
              <w:top w:w="60" w:type="dxa"/>
              <w:left w:w="100" w:type="dxa"/>
              <w:bottom w:w="60" w:type="dxa"/>
              <w:right w:w="100" w:type="dxa"/>
            </w:tcMar>
            <w:vAlign w:val="center"/>
          </w:tcPr>
          <w:p w14:paraId="211865F6" w14:textId="77777777" w:rsidR="0005593F" w:rsidRPr="00C55074" w:rsidRDefault="004329B3" w:rsidP="009C4E5B">
            <w:pPr>
              <w:spacing w:after="160" w:line="360" w:lineRule="auto"/>
            </w:pPr>
            <w:r w:rsidRPr="00C55074">
              <w:rPr>
                <w:b/>
                <w:bCs/>
                <w:color w:val="000000"/>
              </w:rPr>
              <w:t>Category</w:t>
            </w:r>
          </w:p>
        </w:tc>
        <w:tc>
          <w:tcPr>
            <w:tcW w:w="2250" w:type="dxa"/>
            <w:shd w:val="clear" w:color="auto" w:fill="D9D9D9"/>
            <w:tcMar>
              <w:top w:w="60" w:type="dxa"/>
              <w:left w:w="100" w:type="dxa"/>
              <w:bottom w:w="60" w:type="dxa"/>
              <w:right w:w="100" w:type="dxa"/>
            </w:tcMar>
            <w:vAlign w:val="center"/>
          </w:tcPr>
          <w:p w14:paraId="400C48D0" w14:textId="77777777" w:rsidR="0005593F" w:rsidRPr="00C55074" w:rsidRDefault="004329B3" w:rsidP="009C4E5B">
            <w:pPr>
              <w:spacing w:after="160" w:line="360" w:lineRule="auto"/>
            </w:pPr>
            <w:r w:rsidRPr="00C55074">
              <w:rPr>
                <w:b/>
                <w:bCs/>
                <w:color w:val="000000"/>
              </w:rPr>
              <w:t>n</w:t>
            </w:r>
          </w:p>
        </w:tc>
        <w:tc>
          <w:tcPr>
            <w:tcW w:w="2250" w:type="dxa"/>
            <w:shd w:val="clear" w:color="auto" w:fill="D9D9D9"/>
            <w:tcMar>
              <w:top w:w="60" w:type="dxa"/>
              <w:left w:w="100" w:type="dxa"/>
              <w:bottom w:w="60" w:type="dxa"/>
              <w:right w:w="100" w:type="dxa"/>
            </w:tcMar>
            <w:vAlign w:val="center"/>
          </w:tcPr>
          <w:p w14:paraId="3252211D" w14:textId="77777777" w:rsidR="0005593F" w:rsidRPr="00C55074" w:rsidRDefault="004329B3" w:rsidP="009C4E5B">
            <w:pPr>
              <w:spacing w:after="160" w:line="360" w:lineRule="auto"/>
            </w:pPr>
            <w:r w:rsidRPr="00C55074">
              <w:rPr>
                <w:b/>
                <w:bCs/>
                <w:color w:val="000000"/>
              </w:rPr>
              <w:t>%</w:t>
            </w:r>
          </w:p>
        </w:tc>
      </w:tr>
      <w:tr w:rsidR="0005593F" w:rsidRPr="00C55074" w14:paraId="2BF50DFA" w14:textId="77777777">
        <w:tc>
          <w:tcPr>
            <w:tcW w:w="2250" w:type="dxa"/>
            <w:tcMar>
              <w:top w:w="60" w:type="dxa"/>
              <w:left w:w="100" w:type="dxa"/>
              <w:bottom w:w="60" w:type="dxa"/>
              <w:right w:w="100" w:type="dxa"/>
            </w:tcMar>
            <w:vAlign w:val="center"/>
          </w:tcPr>
          <w:p w14:paraId="419C67AD" w14:textId="77777777" w:rsidR="0005593F" w:rsidRPr="00C55074" w:rsidRDefault="004329B3" w:rsidP="009C4E5B">
            <w:pPr>
              <w:spacing w:after="160" w:line="360" w:lineRule="auto"/>
            </w:pPr>
            <w:r w:rsidRPr="00C55074">
              <w:rPr>
                <w:color w:val="000000"/>
              </w:rPr>
              <w:lastRenderedPageBreak/>
              <w:t>Gender</w:t>
            </w:r>
          </w:p>
        </w:tc>
        <w:tc>
          <w:tcPr>
            <w:tcW w:w="2250" w:type="dxa"/>
            <w:tcMar>
              <w:top w:w="60" w:type="dxa"/>
              <w:left w:w="100" w:type="dxa"/>
              <w:bottom w:w="60" w:type="dxa"/>
              <w:right w:w="100" w:type="dxa"/>
            </w:tcMar>
            <w:vAlign w:val="center"/>
          </w:tcPr>
          <w:p w14:paraId="2842355C" w14:textId="77777777" w:rsidR="0005593F" w:rsidRPr="00C55074" w:rsidRDefault="004329B3" w:rsidP="009C4E5B">
            <w:pPr>
              <w:spacing w:after="160" w:line="360" w:lineRule="auto"/>
            </w:pPr>
            <w:r w:rsidRPr="00C55074">
              <w:rPr>
                <w:color w:val="000000"/>
              </w:rPr>
              <w:t>Male</w:t>
            </w:r>
          </w:p>
        </w:tc>
        <w:tc>
          <w:tcPr>
            <w:tcW w:w="2250" w:type="dxa"/>
            <w:tcMar>
              <w:top w:w="60" w:type="dxa"/>
              <w:left w:w="100" w:type="dxa"/>
              <w:bottom w:w="60" w:type="dxa"/>
              <w:right w:w="100" w:type="dxa"/>
            </w:tcMar>
            <w:vAlign w:val="center"/>
          </w:tcPr>
          <w:p w14:paraId="0F05D847" w14:textId="77777777" w:rsidR="0005593F" w:rsidRPr="00C55074" w:rsidRDefault="004329B3" w:rsidP="009C4E5B">
            <w:pPr>
              <w:spacing w:after="160" w:line="360" w:lineRule="auto"/>
            </w:pPr>
            <w:r w:rsidRPr="00C55074">
              <w:rPr>
                <w:color w:val="000000"/>
              </w:rPr>
              <w:t>41</w:t>
            </w:r>
          </w:p>
        </w:tc>
        <w:tc>
          <w:tcPr>
            <w:tcW w:w="2250" w:type="dxa"/>
            <w:tcMar>
              <w:top w:w="60" w:type="dxa"/>
              <w:left w:w="100" w:type="dxa"/>
              <w:bottom w:w="60" w:type="dxa"/>
              <w:right w:w="100" w:type="dxa"/>
            </w:tcMar>
            <w:vAlign w:val="center"/>
          </w:tcPr>
          <w:p w14:paraId="6E46C4B4" w14:textId="77777777" w:rsidR="0005593F" w:rsidRPr="00C55074" w:rsidRDefault="004329B3" w:rsidP="009C4E5B">
            <w:pPr>
              <w:spacing w:after="160" w:line="360" w:lineRule="auto"/>
            </w:pPr>
            <w:r w:rsidRPr="00C55074">
              <w:rPr>
                <w:color w:val="000000"/>
              </w:rPr>
              <w:t>26.5</w:t>
            </w:r>
          </w:p>
        </w:tc>
      </w:tr>
      <w:tr w:rsidR="0005593F" w:rsidRPr="00C55074" w14:paraId="603157B9" w14:textId="77777777">
        <w:tc>
          <w:tcPr>
            <w:tcW w:w="2250" w:type="dxa"/>
            <w:tcMar>
              <w:top w:w="60" w:type="dxa"/>
              <w:left w:w="100" w:type="dxa"/>
              <w:bottom w:w="60" w:type="dxa"/>
              <w:right w:w="100" w:type="dxa"/>
            </w:tcMar>
            <w:vAlign w:val="center"/>
          </w:tcPr>
          <w:p w14:paraId="7325E88A"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1056E33B" w14:textId="77777777" w:rsidR="0005593F" w:rsidRPr="00C55074" w:rsidRDefault="004329B3" w:rsidP="009C4E5B">
            <w:pPr>
              <w:spacing w:after="160" w:line="360" w:lineRule="auto"/>
            </w:pPr>
            <w:r w:rsidRPr="00C55074">
              <w:rPr>
                <w:color w:val="000000"/>
              </w:rPr>
              <w:t>Female</w:t>
            </w:r>
          </w:p>
        </w:tc>
        <w:tc>
          <w:tcPr>
            <w:tcW w:w="2250" w:type="dxa"/>
            <w:tcMar>
              <w:top w:w="60" w:type="dxa"/>
              <w:left w:w="100" w:type="dxa"/>
              <w:bottom w:w="60" w:type="dxa"/>
              <w:right w:w="100" w:type="dxa"/>
            </w:tcMar>
            <w:vAlign w:val="center"/>
          </w:tcPr>
          <w:p w14:paraId="705813E4" w14:textId="77777777" w:rsidR="0005593F" w:rsidRPr="00C55074" w:rsidRDefault="004329B3" w:rsidP="009C4E5B">
            <w:pPr>
              <w:spacing w:after="160" w:line="360" w:lineRule="auto"/>
            </w:pPr>
            <w:r w:rsidRPr="00C55074">
              <w:rPr>
                <w:color w:val="000000"/>
              </w:rPr>
              <w:t>107</w:t>
            </w:r>
          </w:p>
        </w:tc>
        <w:tc>
          <w:tcPr>
            <w:tcW w:w="2250" w:type="dxa"/>
            <w:tcMar>
              <w:top w:w="60" w:type="dxa"/>
              <w:left w:w="100" w:type="dxa"/>
              <w:bottom w:w="60" w:type="dxa"/>
              <w:right w:w="100" w:type="dxa"/>
            </w:tcMar>
            <w:vAlign w:val="center"/>
          </w:tcPr>
          <w:p w14:paraId="7DFFFA46" w14:textId="77777777" w:rsidR="0005593F" w:rsidRPr="00C55074" w:rsidRDefault="004329B3" w:rsidP="009C4E5B">
            <w:pPr>
              <w:spacing w:after="160" w:line="360" w:lineRule="auto"/>
            </w:pPr>
            <w:r w:rsidRPr="00C55074">
              <w:rPr>
                <w:color w:val="000000"/>
              </w:rPr>
              <w:t>69.0</w:t>
            </w:r>
          </w:p>
        </w:tc>
      </w:tr>
      <w:tr w:rsidR="0005593F" w:rsidRPr="00C55074" w14:paraId="755EB73E" w14:textId="77777777">
        <w:tc>
          <w:tcPr>
            <w:tcW w:w="2250" w:type="dxa"/>
            <w:tcMar>
              <w:top w:w="60" w:type="dxa"/>
              <w:left w:w="100" w:type="dxa"/>
              <w:bottom w:w="60" w:type="dxa"/>
              <w:right w:w="100" w:type="dxa"/>
            </w:tcMar>
            <w:vAlign w:val="center"/>
          </w:tcPr>
          <w:p w14:paraId="5FFF3DA1"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5DEC3921" w14:textId="77777777" w:rsidR="0005593F" w:rsidRPr="00C55074" w:rsidRDefault="004329B3" w:rsidP="009C4E5B">
            <w:pPr>
              <w:spacing w:after="160" w:line="360" w:lineRule="auto"/>
            </w:pPr>
            <w:r w:rsidRPr="00C55074">
              <w:rPr>
                <w:color w:val="000000"/>
              </w:rPr>
              <w:t>Non-binary</w:t>
            </w:r>
          </w:p>
        </w:tc>
        <w:tc>
          <w:tcPr>
            <w:tcW w:w="2250" w:type="dxa"/>
            <w:tcMar>
              <w:top w:w="60" w:type="dxa"/>
              <w:left w:w="100" w:type="dxa"/>
              <w:bottom w:w="60" w:type="dxa"/>
              <w:right w:w="100" w:type="dxa"/>
            </w:tcMar>
            <w:vAlign w:val="center"/>
          </w:tcPr>
          <w:p w14:paraId="4A58998E" w14:textId="77777777" w:rsidR="0005593F" w:rsidRPr="00C55074" w:rsidRDefault="004329B3" w:rsidP="009C4E5B">
            <w:pPr>
              <w:spacing w:after="160" w:line="360" w:lineRule="auto"/>
            </w:pPr>
            <w:r w:rsidRPr="00C55074">
              <w:rPr>
                <w:color w:val="000000"/>
              </w:rPr>
              <w:t>6</w:t>
            </w:r>
          </w:p>
        </w:tc>
        <w:tc>
          <w:tcPr>
            <w:tcW w:w="2250" w:type="dxa"/>
            <w:tcMar>
              <w:top w:w="60" w:type="dxa"/>
              <w:left w:w="100" w:type="dxa"/>
              <w:bottom w:w="60" w:type="dxa"/>
              <w:right w:w="100" w:type="dxa"/>
            </w:tcMar>
            <w:vAlign w:val="center"/>
          </w:tcPr>
          <w:p w14:paraId="4407AC03" w14:textId="77777777" w:rsidR="0005593F" w:rsidRPr="00C55074" w:rsidRDefault="004329B3" w:rsidP="009C4E5B">
            <w:pPr>
              <w:spacing w:after="160" w:line="360" w:lineRule="auto"/>
            </w:pPr>
            <w:r w:rsidRPr="00C55074">
              <w:rPr>
                <w:color w:val="000000"/>
              </w:rPr>
              <w:t>3.9</w:t>
            </w:r>
          </w:p>
        </w:tc>
      </w:tr>
      <w:tr w:rsidR="0005593F" w:rsidRPr="00C55074" w14:paraId="69C1B3D3" w14:textId="77777777">
        <w:tc>
          <w:tcPr>
            <w:tcW w:w="2250" w:type="dxa"/>
            <w:tcMar>
              <w:top w:w="60" w:type="dxa"/>
              <w:left w:w="100" w:type="dxa"/>
              <w:bottom w:w="60" w:type="dxa"/>
              <w:right w:w="100" w:type="dxa"/>
            </w:tcMar>
            <w:vAlign w:val="center"/>
          </w:tcPr>
          <w:p w14:paraId="4DA8C2A7"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5E4067B1" w14:textId="77777777" w:rsidR="0005593F" w:rsidRPr="00C55074" w:rsidRDefault="004329B3" w:rsidP="009C4E5B">
            <w:pPr>
              <w:spacing w:after="160" w:line="360" w:lineRule="auto"/>
            </w:pPr>
            <w:r w:rsidRPr="00C55074">
              <w:rPr>
                <w:color w:val="000000"/>
              </w:rPr>
              <w:t>Prefer not to say</w:t>
            </w:r>
          </w:p>
        </w:tc>
        <w:tc>
          <w:tcPr>
            <w:tcW w:w="2250" w:type="dxa"/>
            <w:tcMar>
              <w:top w:w="60" w:type="dxa"/>
              <w:left w:w="100" w:type="dxa"/>
              <w:bottom w:w="60" w:type="dxa"/>
              <w:right w:w="100" w:type="dxa"/>
            </w:tcMar>
            <w:vAlign w:val="center"/>
          </w:tcPr>
          <w:p w14:paraId="67D6E823" w14:textId="77777777" w:rsidR="0005593F" w:rsidRPr="00C55074" w:rsidRDefault="004329B3" w:rsidP="009C4E5B">
            <w:pPr>
              <w:spacing w:after="160" w:line="360" w:lineRule="auto"/>
            </w:pPr>
            <w:r w:rsidRPr="00C55074">
              <w:rPr>
                <w:color w:val="000000"/>
              </w:rPr>
              <w:t>1</w:t>
            </w:r>
          </w:p>
        </w:tc>
        <w:tc>
          <w:tcPr>
            <w:tcW w:w="2250" w:type="dxa"/>
            <w:tcMar>
              <w:top w:w="60" w:type="dxa"/>
              <w:left w:w="100" w:type="dxa"/>
              <w:bottom w:w="60" w:type="dxa"/>
              <w:right w:w="100" w:type="dxa"/>
            </w:tcMar>
            <w:vAlign w:val="center"/>
          </w:tcPr>
          <w:p w14:paraId="3A9463B4" w14:textId="77777777" w:rsidR="0005593F" w:rsidRPr="00C55074" w:rsidRDefault="004329B3" w:rsidP="009C4E5B">
            <w:pPr>
              <w:spacing w:after="160" w:line="360" w:lineRule="auto"/>
            </w:pPr>
            <w:r w:rsidRPr="00C55074">
              <w:rPr>
                <w:color w:val="000000"/>
              </w:rPr>
              <w:t>0.6</w:t>
            </w:r>
          </w:p>
        </w:tc>
      </w:tr>
      <w:tr w:rsidR="0005593F" w:rsidRPr="00C55074" w14:paraId="75F15C99" w14:textId="77777777">
        <w:tc>
          <w:tcPr>
            <w:tcW w:w="2250" w:type="dxa"/>
            <w:tcMar>
              <w:top w:w="60" w:type="dxa"/>
              <w:left w:w="100" w:type="dxa"/>
              <w:bottom w:w="60" w:type="dxa"/>
              <w:right w:w="100" w:type="dxa"/>
            </w:tcMar>
            <w:vAlign w:val="center"/>
          </w:tcPr>
          <w:p w14:paraId="471C91C6" w14:textId="77777777" w:rsidR="0005593F" w:rsidRPr="00C55074" w:rsidRDefault="004329B3" w:rsidP="009C4E5B">
            <w:pPr>
              <w:spacing w:after="160" w:line="360" w:lineRule="auto"/>
            </w:pPr>
            <w:r w:rsidRPr="00C55074">
              <w:rPr>
                <w:color w:val="000000"/>
              </w:rPr>
              <w:t>Age</w:t>
            </w:r>
          </w:p>
        </w:tc>
        <w:tc>
          <w:tcPr>
            <w:tcW w:w="2250" w:type="dxa"/>
            <w:tcMar>
              <w:top w:w="60" w:type="dxa"/>
              <w:left w:w="100" w:type="dxa"/>
              <w:bottom w:w="60" w:type="dxa"/>
              <w:right w:w="100" w:type="dxa"/>
            </w:tcMar>
            <w:vAlign w:val="center"/>
          </w:tcPr>
          <w:p w14:paraId="2E1136E4" w14:textId="77777777" w:rsidR="0005593F" w:rsidRPr="00C55074" w:rsidRDefault="004329B3" w:rsidP="009C4E5B">
            <w:pPr>
              <w:spacing w:after="160" w:line="360" w:lineRule="auto"/>
            </w:pPr>
            <w:r w:rsidRPr="00C55074">
              <w:rPr>
                <w:color w:val="000000"/>
              </w:rPr>
              <w:t>Under 25</w:t>
            </w:r>
          </w:p>
        </w:tc>
        <w:tc>
          <w:tcPr>
            <w:tcW w:w="2250" w:type="dxa"/>
            <w:tcMar>
              <w:top w:w="60" w:type="dxa"/>
              <w:left w:w="100" w:type="dxa"/>
              <w:bottom w:w="60" w:type="dxa"/>
              <w:right w:w="100" w:type="dxa"/>
            </w:tcMar>
            <w:vAlign w:val="center"/>
          </w:tcPr>
          <w:p w14:paraId="65739A20" w14:textId="77777777" w:rsidR="0005593F" w:rsidRPr="00C55074" w:rsidRDefault="004329B3" w:rsidP="009C4E5B">
            <w:pPr>
              <w:spacing w:after="160" w:line="360" w:lineRule="auto"/>
            </w:pPr>
            <w:r w:rsidRPr="00C55074">
              <w:rPr>
                <w:color w:val="000000"/>
              </w:rPr>
              <w:t>34</w:t>
            </w:r>
          </w:p>
        </w:tc>
        <w:tc>
          <w:tcPr>
            <w:tcW w:w="2250" w:type="dxa"/>
            <w:tcMar>
              <w:top w:w="60" w:type="dxa"/>
              <w:left w:w="100" w:type="dxa"/>
              <w:bottom w:w="60" w:type="dxa"/>
              <w:right w:w="100" w:type="dxa"/>
            </w:tcMar>
            <w:vAlign w:val="center"/>
          </w:tcPr>
          <w:p w14:paraId="1EEC9A8A" w14:textId="77777777" w:rsidR="0005593F" w:rsidRPr="00C55074" w:rsidRDefault="004329B3" w:rsidP="009C4E5B">
            <w:pPr>
              <w:spacing w:after="160" w:line="360" w:lineRule="auto"/>
            </w:pPr>
            <w:r w:rsidRPr="00C55074">
              <w:rPr>
                <w:color w:val="000000"/>
              </w:rPr>
              <w:t>21.9</w:t>
            </w:r>
          </w:p>
        </w:tc>
      </w:tr>
      <w:tr w:rsidR="0005593F" w:rsidRPr="00C55074" w14:paraId="2DBCE9AE" w14:textId="77777777">
        <w:tc>
          <w:tcPr>
            <w:tcW w:w="2250" w:type="dxa"/>
            <w:tcMar>
              <w:top w:w="60" w:type="dxa"/>
              <w:left w:w="100" w:type="dxa"/>
              <w:bottom w:w="60" w:type="dxa"/>
              <w:right w:w="100" w:type="dxa"/>
            </w:tcMar>
            <w:vAlign w:val="center"/>
          </w:tcPr>
          <w:p w14:paraId="477A49D3"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396F0163" w14:textId="77777777" w:rsidR="0005593F" w:rsidRPr="00C55074" w:rsidRDefault="004329B3" w:rsidP="009C4E5B">
            <w:pPr>
              <w:spacing w:after="160" w:line="360" w:lineRule="auto"/>
            </w:pPr>
            <w:r w:rsidRPr="00C55074">
              <w:rPr>
                <w:color w:val="000000"/>
              </w:rPr>
              <w:t>25 to 34</w:t>
            </w:r>
          </w:p>
        </w:tc>
        <w:tc>
          <w:tcPr>
            <w:tcW w:w="2250" w:type="dxa"/>
            <w:tcMar>
              <w:top w:w="60" w:type="dxa"/>
              <w:left w:w="100" w:type="dxa"/>
              <w:bottom w:w="60" w:type="dxa"/>
              <w:right w:w="100" w:type="dxa"/>
            </w:tcMar>
            <w:vAlign w:val="center"/>
          </w:tcPr>
          <w:p w14:paraId="729515B8" w14:textId="77777777" w:rsidR="0005593F" w:rsidRPr="00C55074" w:rsidRDefault="004329B3" w:rsidP="009C4E5B">
            <w:pPr>
              <w:spacing w:after="160" w:line="360" w:lineRule="auto"/>
            </w:pPr>
            <w:r w:rsidRPr="00C55074">
              <w:rPr>
                <w:color w:val="000000"/>
              </w:rPr>
              <w:t>89</w:t>
            </w:r>
          </w:p>
        </w:tc>
        <w:tc>
          <w:tcPr>
            <w:tcW w:w="2250" w:type="dxa"/>
            <w:tcMar>
              <w:top w:w="60" w:type="dxa"/>
              <w:left w:w="100" w:type="dxa"/>
              <w:bottom w:w="60" w:type="dxa"/>
              <w:right w:w="100" w:type="dxa"/>
            </w:tcMar>
            <w:vAlign w:val="center"/>
          </w:tcPr>
          <w:p w14:paraId="5C6F1D1E" w14:textId="77777777" w:rsidR="0005593F" w:rsidRPr="00C55074" w:rsidRDefault="004329B3" w:rsidP="009C4E5B">
            <w:pPr>
              <w:spacing w:after="160" w:line="360" w:lineRule="auto"/>
            </w:pPr>
            <w:r w:rsidRPr="00C55074">
              <w:rPr>
                <w:color w:val="000000"/>
              </w:rPr>
              <w:t>57.4</w:t>
            </w:r>
          </w:p>
        </w:tc>
      </w:tr>
      <w:tr w:rsidR="0005593F" w:rsidRPr="00C55074" w14:paraId="50D330CD" w14:textId="77777777">
        <w:tc>
          <w:tcPr>
            <w:tcW w:w="2250" w:type="dxa"/>
            <w:tcMar>
              <w:top w:w="60" w:type="dxa"/>
              <w:left w:w="100" w:type="dxa"/>
              <w:bottom w:w="60" w:type="dxa"/>
              <w:right w:w="100" w:type="dxa"/>
            </w:tcMar>
            <w:vAlign w:val="center"/>
          </w:tcPr>
          <w:p w14:paraId="435D93A0"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77F52BAD" w14:textId="77777777" w:rsidR="0005593F" w:rsidRPr="00C55074" w:rsidRDefault="004329B3" w:rsidP="009C4E5B">
            <w:pPr>
              <w:spacing w:after="160" w:line="360" w:lineRule="auto"/>
            </w:pPr>
            <w:r w:rsidRPr="00C55074">
              <w:rPr>
                <w:color w:val="000000"/>
              </w:rPr>
              <w:t>35 to 44</w:t>
            </w:r>
          </w:p>
        </w:tc>
        <w:tc>
          <w:tcPr>
            <w:tcW w:w="2250" w:type="dxa"/>
            <w:tcMar>
              <w:top w:w="60" w:type="dxa"/>
              <w:left w:w="100" w:type="dxa"/>
              <w:bottom w:w="60" w:type="dxa"/>
              <w:right w:w="100" w:type="dxa"/>
            </w:tcMar>
            <w:vAlign w:val="center"/>
          </w:tcPr>
          <w:p w14:paraId="139981CA" w14:textId="77777777" w:rsidR="0005593F" w:rsidRPr="00C55074" w:rsidRDefault="004329B3" w:rsidP="009C4E5B">
            <w:pPr>
              <w:spacing w:after="160" w:line="360" w:lineRule="auto"/>
            </w:pPr>
            <w:r w:rsidRPr="00C55074">
              <w:rPr>
                <w:color w:val="000000"/>
              </w:rPr>
              <w:t>23</w:t>
            </w:r>
          </w:p>
        </w:tc>
        <w:tc>
          <w:tcPr>
            <w:tcW w:w="2250" w:type="dxa"/>
            <w:tcMar>
              <w:top w:w="60" w:type="dxa"/>
              <w:left w:w="100" w:type="dxa"/>
              <w:bottom w:w="60" w:type="dxa"/>
              <w:right w:w="100" w:type="dxa"/>
            </w:tcMar>
            <w:vAlign w:val="center"/>
          </w:tcPr>
          <w:p w14:paraId="0314D244" w14:textId="77777777" w:rsidR="0005593F" w:rsidRPr="00C55074" w:rsidRDefault="004329B3" w:rsidP="009C4E5B">
            <w:pPr>
              <w:spacing w:after="160" w:line="360" w:lineRule="auto"/>
            </w:pPr>
            <w:r w:rsidRPr="00C55074">
              <w:rPr>
                <w:color w:val="000000"/>
              </w:rPr>
              <w:t>14.8</w:t>
            </w:r>
          </w:p>
        </w:tc>
      </w:tr>
      <w:tr w:rsidR="0005593F" w:rsidRPr="00C55074" w14:paraId="328AD191" w14:textId="77777777">
        <w:tc>
          <w:tcPr>
            <w:tcW w:w="2250" w:type="dxa"/>
            <w:tcMar>
              <w:top w:w="60" w:type="dxa"/>
              <w:left w:w="100" w:type="dxa"/>
              <w:bottom w:w="60" w:type="dxa"/>
              <w:right w:w="100" w:type="dxa"/>
            </w:tcMar>
            <w:vAlign w:val="center"/>
          </w:tcPr>
          <w:p w14:paraId="510407DC"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22AE562B" w14:textId="77777777" w:rsidR="0005593F" w:rsidRPr="00C55074" w:rsidRDefault="004329B3" w:rsidP="009C4E5B">
            <w:pPr>
              <w:spacing w:after="160" w:line="360" w:lineRule="auto"/>
            </w:pPr>
            <w:r w:rsidRPr="00C55074">
              <w:rPr>
                <w:color w:val="000000"/>
              </w:rPr>
              <w:t>45 to 54</w:t>
            </w:r>
          </w:p>
        </w:tc>
        <w:tc>
          <w:tcPr>
            <w:tcW w:w="2250" w:type="dxa"/>
            <w:tcMar>
              <w:top w:w="60" w:type="dxa"/>
              <w:left w:w="100" w:type="dxa"/>
              <w:bottom w:w="60" w:type="dxa"/>
              <w:right w:w="100" w:type="dxa"/>
            </w:tcMar>
            <w:vAlign w:val="center"/>
          </w:tcPr>
          <w:p w14:paraId="152C81E5" w14:textId="77777777" w:rsidR="0005593F" w:rsidRPr="00C55074" w:rsidRDefault="004329B3" w:rsidP="009C4E5B">
            <w:pPr>
              <w:spacing w:after="160" w:line="360" w:lineRule="auto"/>
            </w:pPr>
            <w:r w:rsidRPr="00C55074">
              <w:rPr>
                <w:color w:val="000000"/>
              </w:rPr>
              <w:t>7</w:t>
            </w:r>
          </w:p>
        </w:tc>
        <w:tc>
          <w:tcPr>
            <w:tcW w:w="2250" w:type="dxa"/>
            <w:tcMar>
              <w:top w:w="60" w:type="dxa"/>
              <w:left w:w="100" w:type="dxa"/>
              <w:bottom w:w="60" w:type="dxa"/>
              <w:right w:w="100" w:type="dxa"/>
            </w:tcMar>
            <w:vAlign w:val="center"/>
          </w:tcPr>
          <w:p w14:paraId="677FF299" w14:textId="77777777" w:rsidR="0005593F" w:rsidRPr="00C55074" w:rsidRDefault="004329B3" w:rsidP="009C4E5B">
            <w:pPr>
              <w:spacing w:after="160" w:line="360" w:lineRule="auto"/>
            </w:pPr>
            <w:r w:rsidRPr="00C55074">
              <w:rPr>
                <w:color w:val="000000"/>
              </w:rPr>
              <w:t>4.5</w:t>
            </w:r>
          </w:p>
        </w:tc>
      </w:tr>
      <w:tr w:rsidR="0005593F" w:rsidRPr="00C55074" w14:paraId="58D3A4DA" w14:textId="77777777">
        <w:tc>
          <w:tcPr>
            <w:tcW w:w="2250" w:type="dxa"/>
            <w:tcMar>
              <w:top w:w="60" w:type="dxa"/>
              <w:left w:w="100" w:type="dxa"/>
              <w:bottom w:w="60" w:type="dxa"/>
              <w:right w:w="100" w:type="dxa"/>
            </w:tcMar>
            <w:vAlign w:val="center"/>
          </w:tcPr>
          <w:p w14:paraId="1296766E"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314A09C4" w14:textId="77777777" w:rsidR="0005593F" w:rsidRPr="00C55074" w:rsidRDefault="004329B3" w:rsidP="009C4E5B">
            <w:pPr>
              <w:spacing w:after="160" w:line="360" w:lineRule="auto"/>
            </w:pPr>
            <w:r w:rsidRPr="00C55074">
              <w:rPr>
                <w:color w:val="000000"/>
              </w:rPr>
              <w:t>55 or above</w:t>
            </w:r>
          </w:p>
        </w:tc>
        <w:tc>
          <w:tcPr>
            <w:tcW w:w="2250" w:type="dxa"/>
            <w:tcMar>
              <w:top w:w="60" w:type="dxa"/>
              <w:left w:w="100" w:type="dxa"/>
              <w:bottom w:w="60" w:type="dxa"/>
              <w:right w:w="100" w:type="dxa"/>
            </w:tcMar>
            <w:vAlign w:val="center"/>
          </w:tcPr>
          <w:p w14:paraId="006579B3" w14:textId="77777777" w:rsidR="0005593F" w:rsidRPr="00C55074" w:rsidRDefault="004329B3" w:rsidP="009C4E5B">
            <w:pPr>
              <w:spacing w:after="160" w:line="360" w:lineRule="auto"/>
            </w:pPr>
            <w:r w:rsidRPr="00C55074">
              <w:rPr>
                <w:color w:val="000000"/>
              </w:rPr>
              <w:t>2</w:t>
            </w:r>
          </w:p>
        </w:tc>
        <w:tc>
          <w:tcPr>
            <w:tcW w:w="2250" w:type="dxa"/>
            <w:tcMar>
              <w:top w:w="60" w:type="dxa"/>
              <w:left w:w="100" w:type="dxa"/>
              <w:bottom w:w="60" w:type="dxa"/>
              <w:right w:w="100" w:type="dxa"/>
            </w:tcMar>
            <w:vAlign w:val="center"/>
          </w:tcPr>
          <w:p w14:paraId="4FFA852B" w14:textId="77777777" w:rsidR="0005593F" w:rsidRPr="00C55074" w:rsidRDefault="004329B3" w:rsidP="009C4E5B">
            <w:pPr>
              <w:spacing w:after="160" w:line="360" w:lineRule="auto"/>
            </w:pPr>
            <w:r w:rsidRPr="00C55074">
              <w:rPr>
                <w:color w:val="000000"/>
              </w:rPr>
              <w:t>1.3</w:t>
            </w:r>
          </w:p>
        </w:tc>
      </w:tr>
      <w:tr w:rsidR="0005593F" w:rsidRPr="00C55074" w14:paraId="73BD429D" w14:textId="77777777">
        <w:tc>
          <w:tcPr>
            <w:tcW w:w="2250" w:type="dxa"/>
            <w:tcMar>
              <w:top w:w="60" w:type="dxa"/>
              <w:left w:w="100" w:type="dxa"/>
              <w:bottom w:w="60" w:type="dxa"/>
              <w:right w:w="100" w:type="dxa"/>
            </w:tcMar>
            <w:vAlign w:val="center"/>
          </w:tcPr>
          <w:p w14:paraId="4A682C71" w14:textId="77777777" w:rsidR="0005593F" w:rsidRPr="00C55074" w:rsidRDefault="004329B3" w:rsidP="009C4E5B">
            <w:pPr>
              <w:spacing w:after="160" w:line="360" w:lineRule="auto"/>
            </w:pPr>
            <w:r w:rsidRPr="00C55074">
              <w:rPr>
                <w:color w:val="000000"/>
              </w:rPr>
              <w:t>Tenure</w:t>
            </w:r>
          </w:p>
        </w:tc>
        <w:tc>
          <w:tcPr>
            <w:tcW w:w="2250" w:type="dxa"/>
            <w:tcMar>
              <w:top w:w="60" w:type="dxa"/>
              <w:left w:w="100" w:type="dxa"/>
              <w:bottom w:w="60" w:type="dxa"/>
              <w:right w:w="100" w:type="dxa"/>
            </w:tcMar>
            <w:vAlign w:val="center"/>
          </w:tcPr>
          <w:p w14:paraId="197DBE73" w14:textId="77777777" w:rsidR="0005593F" w:rsidRPr="00C55074" w:rsidRDefault="004329B3" w:rsidP="009C4E5B">
            <w:pPr>
              <w:spacing w:after="160" w:line="360" w:lineRule="auto"/>
            </w:pPr>
            <w:r w:rsidRPr="00C55074">
              <w:rPr>
                <w:color w:val="000000"/>
              </w:rPr>
              <w:t>6 months to &lt;1 year</w:t>
            </w:r>
          </w:p>
        </w:tc>
        <w:tc>
          <w:tcPr>
            <w:tcW w:w="2250" w:type="dxa"/>
            <w:tcMar>
              <w:top w:w="60" w:type="dxa"/>
              <w:left w:w="100" w:type="dxa"/>
              <w:bottom w:w="60" w:type="dxa"/>
              <w:right w:w="100" w:type="dxa"/>
            </w:tcMar>
            <w:vAlign w:val="center"/>
          </w:tcPr>
          <w:p w14:paraId="07FFFBA0" w14:textId="77777777" w:rsidR="0005593F" w:rsidRPr="00C55074" w:rsidRDefault="004329B3" w:rsidP="009C4E5B">
            <w:pPr>
              <w:spacing w:after="160" w:line="360" w:lineRule="auto"/>
            </w:pPr>
            <w:r w:rsidRPr="00C55074">
              <w:rPr>
                <w:color w:val="000000"/>
              </w:rPr>
              <w:t>21</w:t>
            </w:r>
          </w:p>
        </w:tc>
        <w:tc>
          <w:tcPr>
            <w:tcW w:w="2250" w:type="dxa"/>
            <w:tcMar>
              <w:top w:w="60" w:type="dxa"/>
              <w:left w:w="100" w:type="dxa"/>
              <w:bottom w:w="60" w:type="dxa"/>
              <w:right w:w="100" w:type="dxa"/>
            </w:tcMar>
            <w:vAlign w:val="center"/>
          </w:tcPr>
          <w:p w14:paraId="0264E54C" w14:textId="77777777" w:rsidR="0005593F" w:rsidRPr="00C55074" w:rsidRDefault="004329B3" w:rsidP="009C4E5B">
            <w:pPr>
              <w:spacing w:after="160" w:line="360" w:lineRule="auto"/>
            </w:pPr>
            <w:r w:rsidRPr="00C55074">
              <w:rPr>
                <w:color w:val="000000"/>
              </w:rPr>
              <w:t>13.5</w:t>
            </w:r>
          </w:p>
        </w:tc>
      </w:tr>
      <w:tr w:rsidR="0005593F" w:rsidRPr="00C55074" w14:paraId="68D6F386" w14:textId="77777777">
        <w:tc>
          <w:tcPr>
            <w:tcW w:w="2250" w:type="dxa"/>
            <w:tcMar>
              <w:top w:w="60" w:type="dxa"/>
              <w:left w:w="100" w:type="dxa"/>
              <w:bottom w:w="60" w:type="dxa"/>
              <w:right w:w="100" w:type="dxa"/>
            </w:tcMar>
            <w:vAlign w:val="center"/>
          </w:tcPr>
          <w:p w14:paraId="3EB16F1C"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38004922" w14:textId="77777777" w:rsidR="0005593F" w:rsidRPr="00C55074" w:rsidRDefault="004329B3" w:rsidP="009C4E5B">
            <w:pPr>
              <w:spacing w:after="160" w:line="360" w:lineRule="auto"/>
            </w:pPr>
            <w:r w:rsidRPr="00C55074">
              <w:rPr>
                <w:color w:val="000000"/>
              </w:rPr>
              <w:t>1 to &lt;2 years</w:t>
            </w:r>
          </w:p>
        </w:tc>
        <w:tc>
          <w:tcPr>
            <w:tcW w:w="2250" w:type="dxa"/>
            <w:tcMar>
              <w:top w:w="60" w:type="dxa"/>
              <w:left w:w="100" w:type="dxa"/>
              <w:bottom w:w="60" w:type="dxa"/>
              <w:right w:w="100" w:type="dxa"/>
            </w:tcMar>
            <w:vAlign w:val="center"/>
          </w:tcPr>
          <w:p w14:paraId="7E026D85" w14:textId="77777777" w:rsidR="0005593F" w:rsidRPr="00C55074" w:rsidRDefault="004329B3" w:rsidP="009C4E5B">
            <w:pPr>
              <w:spacing w:after="160" w:line="360" w:lineRule="auto"/>
            </w:pPr>
            <w:r w:rsidRPr="00C55074">
              <w:rPr>
                <w:color w:val="000000"/>
              </w:rPr>
              <w:t>47</w:t>
            </w:r>
          </w:p>
        </w:tc>
        <w:tc>
          <w:tcPr>
            <w:tcW w:w="2250" w:type="dxa"/>
            <w:tcMar>
              <w:top w:w="60" w:type="dxa"/>
              <w:left w:w="100" w:type="dxa"/>
              <w:bottom w:w="60" w:type="dxa"/>
              <w:right w:w="100" w:type="dxa"/>
            </w:tcMar>
            <w:vAlign w:val="center"/>
          </w:tcPr>
          <w:p w14:paraId="3E309528" w14:textId="77777777" w:rsidR="0005593F" w:rsidRPr="00C55074" w:rsidRDefault="004329B3" w:rsidP="009C4E5B">
            <w:pPr>
              <w:spacing w:after="160" w:line="360" w:lineRule="auto"/>
            </w:pPr>
            <w:r w:rsidRPr="00C55074">
              <w:rPr>
                <w:color w:val="000000"/>
              </w:rPr>
              <w:t>30.3</w:t>
            </w:r>
          </w:p>
        </w:tc>
      </w:tr>
      <w:tr w:rsidR="0005593F" w:rsidRPr="00C55074" w14:paraId="59EC3340" w14:textId="77777777">
        <w:tc>
          <w:tcPr>
            <w:tcW w:w="2250" w:type="dxa"/>
            <w:tcMar>
              <w:top w:w="60" w:type="dxa"/>
              <w:left w:w="100" w:type="dxa"/>
              <w:bottom w:w="60" w:type="dxa"/>
              <w:right w:w="100" w:type="dxa"/>
            </w:tcMar>
            <w:vAlign w:val="center"/>
          </w:tcPr>
          <w:p w14:paraId="19494D46"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2C2637FE" w14:textId="77777777" w:rsidR="0005593F" w:rsidRPr="00C55074" w:rsidRDefault="004329B3" w:rsidP="009C4E5B">
            <w:pPr>
              <w:spacing w:after="160" w:line="360" w:lineRule="auto"/>
            </w:pPr>
            <w:r w:rsidRPr="00C55074">
              <w:rPr>
                <w:color w:val="000000"/>
              </w:rPr>
              <w:t>2 to &lt;4 years</w:t>
            </w:r>
          </w:p>
        </w:tc>
        <w:tc>
          <w:tcPr>
            <w:tcW w:w="2250" w:type="dxa"/>
            <w:tcMar>
              <w:top w:w="60" w:type="dxa"/>
              <w:left w:w="100" w:type="dxa"/>
              <w:bottom w:w="60" w:type="dxa"/>
              <w:right w:w="100" w:type="dxa"/>
            </w:tcMar>
            <w:vAlign w:val="center"/>
          </w:tcPr>
          <w:p w14:paraId="513EE2A4" w14:textId="77777777" w:rsidR="0005593F" w:rsidRPr="00C55074" w:rsidRDefault="004329B3" w:rsidP="009C4E5B">
            <w:pPr>
              <w:spacing w:after="160" w:line="360" w:lineRule="auto"/>
            </w:pPr>
            <w:r w:rsidRPr="00C55074">
              <w:rPr>
                <w:color w:val="000000"/>
              </w:rPr>
              <w:t>59</w:t>
            </w:r>
          </w:p>
        </w:tc>
        <w:tc>
          <w:tcPr>
            <w:tcW w:w="2250" w:type="dxa"/>
            <w:tcMar>
              <w:top w:w="60" w:type="dxa"/>
              <w:left w:w="100" w:type="dxa"/>
              <w:bottom w:w="60" w:type="dxa"/>
              <w:right w:w="100" w:type="dxa"/>
            </w:tcMar>
            <w:vAlign w:val="center"/>
          </w:tcPr>
          <w:p w14:paraId="74897F79" w14:textId="77777777" w:rsidR="0005593F" w:rsidRPr="00C55074" w:rsidRDefault="004329B3" w:rsidP="009C4E5B">
            <w:pPr>
              <w:spacing w:after="160" w:line="360" w:lineRule="auto"/>
            </w:pPr>
            <w:r w:rsidRPr="00C55074">
              <w:rPr>
                <w:color w:val="000000"/>
              </w:rPr>
              <w:t>38.1</w:t>
            </w:r>
          </w:p>
        </w:tc>
      </w:tr>
      <w:tr w:rsidR="0005593F" w:rsidRPr="00C55074" w14:paraId="7347A152" w14:textId="77777777">
        <w:tc>
          <w:tcPr>
            <w:tcW w:w="2250" w:type="dxa"/>
            <w:tcMar>
              <w:top w:w="60" w:type="dxa"/>
              <w:left w:w="100" w:type="dxa"/>
              <w:bottom w:w="60" w:type="dxa"/>
              <w:right w:w="100" w:type="dxa"/>
            </w:tcMar>
            <w:vAlign w:val="center"/>
          </w:tcPr>
          <w:p w14:paraId="55770679"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52404332" w14:textId="77777777" w:rsidR="0005593F" w:rsidRPr="00C55074" w:rsidRDefault="004329B3" w:rsidP="009C4E5B">
            <w:pPr>
              <w:spacing w:after="160" w:line="360" w:lineRule="auto"/>
            </w:pPr>
            <w:r w:rsidRPr="00C55074">
              <w:rPr>
                <w:color w:val="000000"/>
              </w:rPr>
              <w:t>4 to &lt;6 years</w:t>
            </w:r>
          </w:p>
        </w:tc>
        <w:tc>
          <w:tcPr>
            <w:tcW w:w="2250" w:type="dxa"/>
            <w:tcMar>
              <w:top w:w="60" w:type="dxa"/>
              <w:left w:w="100" w:type="dxa"/>
              <w:bottom w:w="60" w:type="dxa"/>
              <w:right w:w="100" w:type="dxa"/>
            </w:tcMar>
            <w:vAlign w:val="center"/>
          </w:tcPr>
          <w:p w14:paraId="065EBCF2" w14:textId="77777777" w:rsidR="0005593F" w:rsidRPr="00C55074" w:rsidRDefault="004329B3" w:rsidP="009C4E5B">
            <w:pPr>
              <w:spacing w:after="160" w:line="360" w:lineRule="auto"/>
            </w:pPr>
            <w:r w:rsidRPr="00C55074">
              <w:rPr>
                <w:color w:val="000000"/>
              </w:rPr>
              <w:t>20</w:t>
            </w:r>
          </w:p>
        </w:tc>
        <w:tc>
          <w:tcPr>
            <w:tcW w:w="2250" w:type="dxa"/>
            <w:tcMar>
              <w:top w:w="60" w:type="dxa"/>
              <w:left w:w="100" w:type="dxa"/>
              <w:bottom w:w="60" w:type="dxa"/>
              <w:right w:w="100" w:type="dxa"/>
            </w:tcMar>
            <w:vAlign w:val="center"/>
          </w:tcPr>
          <w:p w14:paraId="7B8332FA" w14:textId="77777777" w:rsidR="0005593F" w:rsidRPr="00C55074" w:rsidRDefault="004329B3" w:rsidP="009C4E5B">
            <w:pPr>
              <w:spacing w:after="160" w:line="360" w:lineRule="auto"/>
            </w:pPr>
            <w:r w:rsidRPr="00C55074">
              <w:rPr>
                <w:color w:val="000000"/>
              </w:rPr>
              <w:t>12.9</w:t>
            </w:r>
          </w:p>
        </w:tc>
      </w:tr>
      <w:tr w:rsidR="0005593F" w:rsidRPr="00C55074" w14:paraId="5486A2C2" w14:textId="77777777">
        <w:tc>
          <w:tcPr>
            <w:tcW w:w="2250" w:type="dxa"/>
            <w:tcMar>
              <w:top w:w="60" w:type="dxa"/>
              <w:left w:w="100" w:type="dxa"/>
              <w:bottom w:w="60" w:type="dxa"/>
              <w:right w:w="100" w:type="dxa"/>
            </w:tcMar>
            <w:vAlign w:val="center"/>
          </w:tcPr>
          <w:p w14:paraId="1E04B469"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3589F018" w14:textId="77777777" w:rsidR="0005593F" w:rsidRPr="00C55074" w:rsidRDefault="004329B3" w:rsidP="009C4E5B">
            <w:pPr>
              <w:spacing w:after="160" w:line="360" w:lineRule="auto"/>
            </w:pPr>
            <w:r w:rsidRPr="00C55074">
              <w:rPr>
                <w:color w:val="000000"/>
              </w:rPr>
              <w:t>6 to &lt;10 years</w:t>
            </w:r>
          </w:p>
        </w:tc>
        <w:tc>
          <w:tcPr>
            <w:tcW w:w="2250" w:type="dxa"/>
            <w:tcMar>
              <w:top w:w="60" w:type="dxa"/>
              <w:left w:w="100" w:type="dxa"/>
              <w:bottom w:w="60" w:type="dxa"/>
              <w:right w:w="100" w:type="dxa"/>
            </w:tcMar>
            <w:vAlign w:val="center"/>
          </w:tcPr>
          <w:p w14:paraId="07CC9B4B" w14:textId="77777777" w:rsidR="0005593F" w:rsidRPr="00C55074" w:rsidRDefault="004329B3" w:rsidP="009C4E5B">
            <w:pPr>
              <w:spacing w:after="160" w:line="360" w:lineRule="auto"/>
            </w:pPr>
            <w:r w:rsidRPr="00C55074">
              <w:rPr>
                <w:color w:val="000000"/>
              </w:rPr>
              <w:t>6</w:t>
            </w:r>
          </w:p>
        </w:tc>
        <w:tc>
          <w:tcPr>
            <w:tcW w:w="2250" w:type="dxa"/>
            <w:tcMar>
              <w:top w:w="60" w:type="dxa"/>
              <w:left w:w="100" w:type="dxa"/>
              <w:bottom w:w="60" w:type="dxa"/>
              <w:right w:w="100" w:type="dxa"/>
            </w:tcMar>
            <w:vAlign w:val="center"/>
          </w:tcPr>
          <w:p w14:paraId="4F6E462A" w14:textId="77777777" w:rsidR="0005593F" w:rsidRPr="00C55074" w:rsidRDefault="004329B3" w:rsidP="009C4E5B">
            <w:pPr>
              <w:spacing w:after="160" w:line="360" w:lineRule="auto"/>
            </w:pPr>
            <w:r w:rsidRPr="00C55074">
              <w:rPr>
                <w:color w:val="000000"/>
              </w:rPr>
              <w:t>3.9</w:t>
            </w:r>
          </w:p>
        </w:tc>
      </w:tr>
      <w:tr w:rsidR="0005593F" w:rsidRPr="00C55074" w14:paraId="61731E98" w14:textId="77777777">
        <w:tc>
          <w:tcPr>
            <w:tcW w:w="2250" w:type="dxa"/>
            <w:tcMar>
              <w:top w:w="60" w:type="dxa"/>
              <w:left w:w="100" w:type="dxa"/>
              <w:bottom w:w="60" w:type="dxa"/>
              <w:right w:w="100" w:type="dxa"/>
            </w:tcMar>
            <w:vAlign w:val="center"/>
          </w:tcPr>
          <w:p w14:paraId="4C1EBCB9"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523AF3A7" w14:textId="77777777" w:rsidR="0005593F" w:rsidRPr="00C55074" w:rsidRDefault="004329B3" w:rsidP="009C4E5B">
            <w:pPr>
              <w:spacing w:after="160" w:line="360" w:lineRule="auto"/>
            </w:pPr>
            <w:r w:rsidRPr="00C55074">
              <w:rPr>
                <w:color w:val="000000"/>
              </w:rPr>
              <w:t>10 years or more</w:t>
            </w:r>
          </w:p>
        </w:tc>
        <w:tc>
          <w:tcPr>
            <w:tcW w:w="2250" w:type="dxa"/>
            <w:tcMar>
              <w:top w:w="60" w:type="dxa"/>
              <w:left w:w="100" w:type="dxa"/>
              <w:bottom w:w="60" w:type="dxa"/>
              <w:right w:w="100" w:type="dxa"/>
            </w:tcMar>
            <w:vAlign w:val="center"/>
          </w:tcPr>
          <w:p w14:paraId="3AA21D78" w14:textId="77777777" w:rsidR="0005593F" w:rsidRPr="00C55074" w:rsidRDefault="004329B3" w:rsidP="009C4E5B">
            <w:pPr>
              <w:spacing w:after="160" w:line="360" w:lineRule="auto"/>
            </w:pPr>
            <w:r w:rsidRPr="00C55074">
              <w:rPr>
                <w:color w:val="000000"/>
              </w:rPr>
              <w:t>2</w:t>
            </w:r>
          </w:p>
        </w:tc>
        <w:tc>
          <w:tcPr>
            <w:tcW w:w="2250" w:type="dxa"/>
            <w:tcMar>
              <w:top w:w="60" w:type="dxa"/>
              <w:left w:w="100" w:type="dxa"/>
              <w:bottom w:w="60" w:type="dxa"/>
              <w:right w:w="100" w:type="dxa"/>
            </w:tcMar>
            <w:vAlign w:val="center"/>
          </w:tcPr>
          <w:p w14:paraId="7851493A" w14:textId="77777777" w:rsidR="0005593F" w:rsidRPr="00C55074" w:rsidRDefault="004329B3" w:rsidP="009C4E5B">
            <w:pPr>
              <w:spacing w:after="160" w:line="360" w:lineRule="auto"/>
            </w:pPr>
            <w:r w:rsidRPr="00C55074">
              <w:rPr>
                <w:color w:val="000000"/>
              </w:rPr>
              <w:t>1.3</w:t>
            </w:r>
          </w:p>
        </w:tc>
      </w:tr>
      <w:tr w:rsidR="0005593F" w:rsidRPr="00C55074" w14:paraId="02DADCBF" w14:textId="77777777">
        <w:tc>
          <w:tcPr>
            <w:tcW w:w="2250" w:type="dxa"/>
            <w:tcMar>
              <w:top w:w="60" w:type="dxa"/>
              <w:left w:w="100" w:type="dxa"/>
              <w:bottom w:w="60" w:type="dxa"/>
              <w:right w:w="100" w:type="dxa"/>
            </w:tcMar>
            <w:vAlign w:val="center"/>
          </w:tcPr>
          <w:p w14:paraId="1869960C" w14:textId="77777777" w:rsidR="0005593F" w:rsidRPr="00C55074" w:rsidRDefault="004329B3" w:rsidP="009C4E5B">
            <w:pPr>
              <w:spacing w:after="160" w:line="360" w:lineRule="auto"/>
            </w:pPr>
            <w:r w:rsidRPr="00C55074">
              <w:rPr>
                <w:color w:val="000000"/>
              </w:rPr>
              <w:t>Job role</w:t>
            </w:r>
          </w:p>
        </w:tc>
        <w:tc>
          <w:tcPr>
            <w:tcW w:w="2250" w:type="dxa"/>
            <w:tcMar>
              <w:top w:w="60" w:type="dxa"/>
              <w:left w:w="100" w:type="dxa"/>
              <w:bottom w:w="60" w:type="dxa"/>
              <w:right w:w="100" w:type="dxa"/>
            </w:tcMar>
            <w:vAlign w:val="center"/>
          </w:tcPr>
          <w:p w14:paraId="25AE0242" w14:textId="77777777" w:rsidR="0005593F" w:rsidRPr="00C55074" w:rsidRDefault="004329B3" w:rsidP="009C4E5B">
            <w:pPr>
              <w:spacing w:after="160" w:line="360" w:lineRule="auto"/>
            </w:pPr>
            <w:r w:rsidRPr="00C55074">
              <w:rPr>
                <w:color w:val="000000"/>
              </w:rPr>
              <w:t>Operative / Production Worker</w:t>
            </w:r>
          </w:p>
        </w:tc>
        <w:tc>
          <w:tcPr>
            <w:tcW w:w="2250" w:type="dxa"/>
            <w:tcMar>
              <w:top w:w="60" w:type="dxa"/>
              <w:left w:w="100" w:type="dxa"/>
              <w:bottom w:w="60" w:type="dxa"/>
              <w:right w:w="100" w:type="dxa"/>
            </w:tcMar>
            <w:vAlign w:val="center"/>
          </w:tcPr>
          <w:p w14:paraId="1F9964C9" w14:textId="77777777" w:rsidR="0005593F" w:rsidRPr="00C55074" w:rsidRDefault="004329B3" w:rsidP="009C4E5B">
            <w:pPr>
              <w:spacing w:after="160" w:line="360" w:lineRule="auto"/>
            </w:pPr>
            <w:r w:rsidRPr="00C55074">
              <w:rPr>
                <w:color w:val="000000"/>
              </w:rPr>
              <w:t>20</w:t>
            </w:r>
          </w:p>
        </w:tc>
        <w:tc>
          <w:tcPr>
            <w:tcW w:w="2250" w:type="dxa"/>
            <w:tcMar>
              <w:top w:w="60" w:type="dxa"/>
              <w:left w:w="100" w:type="dxa"/>
              <w:bottom w:w="60" w:type="dxa"/>
              <w:right w:w="100" w:type="dxa"/>
            </w:tcMar>
            <w:vAlign w:val="center"/>
          </w:tcPr>
          <w:p w14:paraId="5ABC3F72" w14:textId="77777777" w:rsidR="0005593F" w:rsidRPr="00C55074" w:rsidRDefault="004329B3" w:rsidP="009C4E5B">
            <w:pPr>
              <w:spacing w:after="160" w:line="360" w:lineRule="auto"/>
            </w:pPr>
            <w:r w:rsidRPr="00C55074">
              <w:rPr>
                <w:color w:val="000000"/>
              </w:rPr>
              <w:t>13.0</w:t>
            </w:r>
          </w:p>
        </w:tc>
      </w:tr>
      <w:tr w:rsidR="0005593F" w:rsidRPr="00C55074" w14:paraId="73E3EAAA" w14:textId="77777777">
        <w:tc>
          <w:tcPr>
            <w:tcW w:w="2250" w:type="dxa"/>
            <w:tcMar>
              <w:top w:w="60" w:type="dxa"/>
              <w:left w:w="100" w:type="dxa"/>
              <w:bottom w:w="60" w:type="dxa"/>
              <w:right w:w="100" w:type="dxa"/>
            </w:tcMar>
            <w:vAlign w:val="center"/>
          </w:tcPr>
          <w:p w14:paraId="2153472F"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12DE879B" w14:textId="77777777" w:rsidR="0005593F" w:rsidRPr="00C55074" w:rsidRDefault="004329B3" w:rsidP="009C4E5B">
            <w:pPr>
              <w:spacing w:after="160" w:line="360" w:lineRule="auto"/>
            </w:pPr>
            <w:r w:rsidRPr="00C55074">
              <w:rPr>
                <w:color w:val="000000"/>
              </w:rPr>
              <w:t>Technician / Skilled Trades</w:t>
            </w:r>
          </w:p>
        </w:tc>
        <w:tc>
          <w:tcPr>
            <w:tcW w:w="2250" w:type="dxa"/>
            <w:tcMar>
              <w:top w:w="60" w:type="dxa"/>
              <w:left w:w="100" w:type="dxa"/>
              <w:bottom w:w="60" w:type="dxa"/>
              <w:right w:w="100" w:type="dxa"/>
            </w:tcMar>
            <w:vAlign w:val="center"/>
          </w:tcPr>
          <w:p w14:paraId="7E051242" w14:textId="77777777" w:rsidR="0005593F" w:rsidRPr="00C55074" w:rsidRDefault="004329B3" w:rsidP="009C4E5B">
            <w:pPr>
              <w:spacing w:after="160" w:line="360" w:lineRule="auto"/>
            </w:pPr>
            <w:r w:rsidRPr="00C55074">
              <w:rPr>
                <w:color w:val="000000"/>
              </w:rPr>
              <w:t>36</w:t>
            </w:r>
          </w:p>
        </w:tc>
        <w:tc>
          <w:tcPr>
            <w:tcW w:w="2250" w:type="dxa"/>
            <w:tcMar>
              <w:top w:w="60" w:type="dxa"/>
              <w:left w:w="100" w:type="dxa"/>
              <w:bottom w:w="60" w:type="dxa"/>
              <w:right w:w="100" w:type="dxa"/>
            </w:tcMar>
            <w:vAlign w:val="center"/>
          </w:tcPr>
          <w:p w14:paraId="239A5CB9" w14:textId="77777777" w:rsidR="0005593F" w:rsidRPr="00C55074" w:rsidRDefault="004329B3" w:rsidP="009C4E5B">
            <w:pPr>
              <w:spacing w:after="160" w:line="360" w:lineRule="auto"/>
            </w:pPr>
            <w:r w:rsidRPr="00C55074">
              <w:rPr>
                <w:color w:val="000000"/>
              </w:rPr>
              <w:t>23.4</w:t>
            </w:r>
          </w:p>
        </w:tc>
      </w:tr>
      <w:tr w:rsidR="0005593F" w:rsidRPr="00C55074" w14:paraId="16D583F9" w14:textId="77777777">
        <w:tc>
          <w:tcPr>
            <w:tcW w:w="2250" w:type="dxa"/>
            <w:tcMar>
              <w:top w:w="60" w:type="dxa"/>
              <w:left w:w="100" w:type="dxa"/>
              <w:bottom w:w="60" w:type="dxa"/>
              <w:right w:w="100" w:type="dxa"/>
            </w:tcMar>
            <w:vAlign w:val="center"/>
          </w:tcPr>
          <w:p w14:paraId="09AE6436"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02472730" w14:textId="77777777" w:rsidR="0005593F" w:rsidRPr="00C55074" w:rsidRDefault="004329B3" w:rsidP="009C4E5B">
            <w:pPr>
              <w:spacing w:after="160" w:line="360" w:lineRule="auto"/>
            </w:pPr>
            <w:r w:rsidRPr="00C55074">
              <w:rPr>
                <w:color w:val="000000"/>
              </w:rPr>
              <w:t>Team Leader / Supervisor</w:t>
            </w:r>
          </w:p>
        </w:tc>
        <w:tc>
          <w:tcPr>
            <w:tcW w:w="2250" w:type="dxa"/>
            <w:tcMar>
              <w:top w:w="60" w:type="dxa"/>
              <w:left w:w="100" w:type="dxa"/>
              <w:bottom w:w="60" w:type="dxa"/>
              <w:right w:w="100" w:type="dxa"/>
            </w:tcMar>
            <w:vAlign w:val="center"/>
          </w:tcPr>
          <w:p w14:paraId="7EB71F6B" w14:textId="77777777" w:rsidR="0005593F" w:rsidRPr="00C55074" w:rsidRDefault="004329B3" w:rsidP="009C4E5B">
            <w:pPr>
              <w:spacing w:after="160" w:line="360" w:lineRule="auto"/>
            </w:pPr>
            <w:r w:rsidRPr="00C55074">
              <w:rPr>
                <w:color w:val="000000"/>
              </w:rPr>
              <w:t>78</w:t>
            </w:r>
          </w:p>
        </w:tc>
        <w:tc>
          <w:tcPr>
            <w:tcW w:w="2250" w:type="dxa"/>
            <w:tcMar>
              <w:top w:w="60" w:type="dxa"/>
              <w:left w:w="100" w:type="dxa"/>
              <w:bottom w:w="60" w:type="dxa"/>
              <w:right w:w="100" w:type="dxa"/>
            </w:tcMar>
            <w:vAlign w:val="center"/>
          </w:tcPr>
          <w:p w14:paraId="523D5AE9" w14:textId="77777777" w:rsidR="0005593F" w:rsidRPr="00C55074" w:rsidRDefault="004329B3" w:rsidP="009C4E5B">
            <w:pPr>
              <w:spacing w:after="160" w:line="360" w:lineRule="auto"/>
            </w:pPr>
            <w:r w:rsidRPr="00C55074">
              <w:rPr>
                <w:color w:val="000000"/>
              </w:rPr>
              <w:t>50.6</w:t>
            </w:r>
          </w:p>
        </w:tc>
      </w:tr>
      <w:tr w:rsidR="0005593F" w:rsidRPr="00C55074" w14:paraId="302CC0F6" w14:textId="77777777">
        <w:tc>
          <w:tcPr>
            <w:tcW w:w="2250" w:type="dxa"/>
            <w:tcMar>
              <w:top w:w="60" w:type="dxa"/>
              <w:left w:w="100" w:type="dxa"/>
              <w:bottom w:w="60" w:type="dxa"/>
              <w:right w:w="100" w:type="dxa"/>
            </w:tcMar>
            <w:vAlign w:val="center"/>
          </w:tcPr>
          <w:p w14:paraId="1834AD71"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37EE948E" w14:textId="77777777" w:rsidR="0005593F" w:rsidRPr="00C55074" w:rsidRDefault="004329B3" w:rsidP="009C4E5B">
            <w:pPr>
              <w:spacing w:after="160" w:line="360" w:lineRule="auto"/>
            </w:pPr>
            <w:r w:rsidRPr="00C55074">
              <w:rPr>
                <w:color w:val="000000"/>
              </w:rPr>
              <w:t>Manager</w:t>
            </w:r>
          </w:p>
        </w:tc>
        <w:tc>
          <w:tcPr>
            <w:tcW w:w="2250" w:type="dxa"/>
            <w:tcMar>
              <w:top w:w="60" w:type="dxa"/>
              <w:left w:w="100" w:type="dxa"/>
              <w:bottom w:w="60" w:type="dxa"/>
              <w:right w:w="100" w:type="dxa"/>
            </w:tcMar>
            <w:vAlign w:val="center"/>
          </w:tcPr>
          <w:p w14:paraId="56C5D085" w14:textId="77777777" w:rsidR="0005593F" w:rsidRPr="00C55074" w:rsidRDefault="004329B3" w:rsidP="009C4E5B">
            <w:pPr>
              <w:spacing w:after="160" w:line="360" w:lineRule="auto"/>
            </w:pPr>
            <w:r w:rsidRPr="00C55074">
              <w:rPr>
                <w:color w:val="000000"/>
              </w:rPr>
              <w:t>18</w:t>
            </w:r>
          </w:p>
        </w:tc>
        <w:tc>
          <w:tcPr>
            <w:tcW w:w="2250" w:type="dxa"/>
            <w:tcMar>
              <w:top w:w="60" w:type="dxa"/>
              <w:left w:w="100" w:type="dxa"/>
              <w:bottom w:w="60" w:type="dxa"/>
              <w:right w:w="100" w:type="dxa"/>
            </w:tcMar>
            <w:vAlign w:val="center"/>
          </w:tcPr>
          <w:p w14:paraId="7DDD5C59" w14:textId="77777777" w:rsidR="0005593F" w:rsidRPr="00C55074" w:rsidRDefault="004329B3" w:rsidP="009C4E5B">
            <w:pPr>
              <w:spacing w:after="160" w:line="360" w:lineRule="auto"/>
            </w:pPr>
            <w:r w:rsidRPr="00C55074">
              <w:rPr>
                <w:color w:val="000000"/>
              </w:rPr>
              <w:t>11.7</w:t>
            </w:r>
          </w:p>
        </w:tc>
      </w:tr>
      <w:tr w:rsidR="0005593F" w:rsidRPr="00C55074" w14:paraId="74A7BB68" w14:textId="77777777">
        <w:tc>
          <w:tcPr>
            <w:tcW w:w="2250" w:type="dxa"/>
            <w:tcMar>
              <w:top w:w="60" w:type="dxa"/>
              <w:left w:w="100" w:type="dxa"/>
              <w:bottom w:w="60" w:type="dxa"/>
              <w:right w:w="100" w:type="dxa"/>
            </w:tcMar>
            <w:vAlign w:val="center"/>
          </w:tcPr>
          <w:p w14:paraId="3FF3764F"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7A0E7F79" w14:textId="77777777" w:rsidR="0005593F" w:rsidRPr="00C55074" w:rsidRDefault="004329B3" w:rsidP="009C4E5B">
            <w:pPr>
              <w:spacing w:after="160" w:line="360" w:lineRule="auto"/>
            </w:pPr>
            <w:r w:rsidRPr="00C55074">
              <w:rPr>
                <w:color w:val="000000"/>
              </w:rPr>
              <w:t>Administrative / Support Staff</w:t>
            </w:r>
          </w:p>
        </w:tc>
        <w:tc>
          <w:tcPr>
            <w:tcW w:w="2250" w:type="dxa"/>
            <w:tcMar>
              <w:top w:w="60" w:type="dxa"/>
              <w:left w:w="100" w:type="dxa"/>
              <w:bottom w:w="60" w:type="dxa"/>
              <w:right w:w="100" w:type="dxa"/>
            </w:tcMar>
            <w:vAlign w:val="center"/>
          </w:tcPr>
          <w:p w14:paraId="193D4FCD" w14:textId="77777777" w:rsidR="0005593F" w:rsidRPr="00C55074" w:rsidRDefault="004329B3" w:rsidP="009C4E5B">
            <w:pPr>
              <w:spacing w:after="160" w:line="360" w:lineRule="auto"/>
            </w:pPr>
            <w:r w:rsidRPr="00C55074">
              <w:rPr>
                <w:color w:val="000000"/>
              </w:rPr>
              <w:t>1</w:t>
            </w:r>
          </w:p>
        </w:tc>
        <w:tc>
          <w:tcPr>
            <w:tcW w:w="2250" w:type="dxa"/>
            <w:tcMar>
              <w:top w:w="60" w:type="dxa"/>
              <w:left w:w="100" w:type="dxa"/>
              <w:bottom w:w="60" w:type="dxa"/>
              <w:right w:w="100" w:type="dxa"/>
            </w:tcMar>
            <w:vAlign w:val="center"/>
          </w:tcPr>
          <w:p w14:paraId="602B3546" w14:textId="77777777" w:rsidR="0005593F" w:rsidRPr="00C55074" w:rsidRDefault="004329B3" w:rsidP="009C4E5B">
            <w:pPr>
              <w:spacing w:after="160" w:line="360" w:lineRule="auto"/>
            </w:pPr>
            <w:r w:rsidRPr="00C55074">
              <w:rPr>
                <w:color w:val="000000"/>
              </w:rPr>
              <w:t>0.6</w:t>
            </w:r>
          </w:p>
        </w:tc>
      </w:tr>
      <w:tr w:rsidR="0005593F" w:rsidRPr="00C55074" w14:paraId="1AE17C36" w14:textId="77777777">
        <w:tc>
          <w:tcPr>
            <w:tcW w:w="2250" w:type="dxa"/>
            <w:tcMar>
              <w:top w:w="60" w:type="dxa"/>
              <w:left w:w="100" w:type="dxa"/>
              <w:bottom w:w="60" w:type="dxa"/>
              <w:right w:w="100" w:type="dxa"/>
            </w:tcMar>
            <w:vAlign w:val="center"/>
          </w:tcPr>
          <w:p w14:paraId="61CD8415"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24510AD9" w14:textId="77777777" w:rsidR="0005593F" w:rsidRPr="00C55074" w:rsidRDefault="004329B3" w:rsidP="009C4E5B">
            <w:pPr>
              <w:spacing w:after="160" w:line="360" w:lineRule="auto"/>
            </w:pPr>
            <w:r w:rsidRPr="00C55074">
              <w:rPr>
                <w:color w:val="000000"/>
              </w:rPr>
              <w:t>Other</w:t>
            </w:r>
          </w:p>
        </w:tc>
        <w:tc>
          <w:tcPr>
            <w:tcW w:w="2250" w:type="dxa"/>
            <w:tcMar>
              <w:top w:w="60" w:type="dxa"/>
              <w:left w:w="100" w:type="dxa"/>
              <w:bottom w:w="60" w:type="dxa"/>
              <w:right w:w="100" w:type="dxa"/>
            </w:tcMar>
            <w:vAlign w:val="center"/>
          </w:tcPr>
          <w:p w14:paraId="5419EBEA" w14:textId="77777777" w:rsidR="0005593F" w:rsidRPr="00C55074" w:rsidRDefault="004329B3" w:rsidP="009C4E5B">
            <w:pPr>
              <w:spacing w:after="160" w:line="360" w:lineRule="auto"/>
            </w:pPr>
            <w:r w:rsidRPr="00C55074">
              <w:rPr>
                <w:color w:val="000000"/>
              </w:rPr>
              <w:t>1</w:t>
            </w:r>
          </w:p>
        </w:tc>
        <w:tc>
          <w:tcPr>
            <w:tcW w:w="2250" w:type="dxa"/>
            <w:tcMar>
              <w:top w:w="60" w:type="dxa"/>
              <w:left w:w="100" w:type="dxa"/>
              <w:bottom w:w="60" w:type="dxa"/>
              <w:right w:w="100" w:type="dxa"/>
            </w:tcMar>
            <w:vAlign w:val="center"/>
          </w:tcPr>
          <w:p w14:paraId="017C5BFC" w14:textId="77777777" w:rsidR="0005593F" w:rsidRPr="00C55074" w:rsidRDefault="004329B3" w:rsidP="009C4E5B">
            <w:pPr>
              <w:spacing w:after="160" w:line="360" w:lineRule="auto"/>
            </w:pPr>
            <w:r w:rsidRPr="00C55074">
              <w:rPr>
                <w:color w:val="000000"/>
              </w:rPr>
              <w:t>0.6</w:t>
            </w:r>
          </w:p>
        </w:tc>
      </w:tr>
      <w:tr w:rsidR="0005593F" w:rsidRPr="00C55074" w14:paraId="737015FE" w14:textId="77777777">
        <w:tc>
          <w:tcPr>
            <w:tcW w:w="2250" w:type="dxa"/>
            <w:tcMar>
              <w:top w:w="60" w:type="dxa"/>
              <w:left w:w="100" w:type="dxa"/>
              <w:bottom w:w="60" w:type="dxa"/>
              <w:right w:w="100" w:type="dxa"/>
            </w:tcMar>
            <w:vAlign w:val="center"/>
          </w:tcPr>
          <w:p w14:paraId="5766D6CB" w14:textId="77777777" w:rsidR="0005593F" w:rsidRPr="00C55074" w:rsidRDefault="004329B3" w:rsidP="009C4E5B">
            <w:pPr>
              <w:spacing w:after="160" w:line="360" w:lineRule="auto"/>
            </w:pPr>
            <w:r w:rsidRPr="00C55074">
              <w:rPr>
                <w:color w:val="000000"/>
              </w:rPr>
              <w:t>Organisation size</w:t>
            </w:r>
          </w:p>
        </w:tc>
        <w:tc>
          <w:tcPr>
            <w:tcW w:w="2250" w:type="dxa"/>
            <w:tcMar>
              <w:top w:w="60" w:type="dxa"/>
              <w:left w:w="100" w:type="dxa"/>
              <w:bottom w:w="60" w:type="dxa"/>
              <w:right w:w="100" w:type="dxa"/>
            </w:tcMar>
            <w:vAlign w:val="center"/>
          </w:tcPr>
          <w:p w14:paraId="1F4B1169" w14:textId="77777777" w:rsidR="0005593F" w:rsidRPr="00C55074" w:rsidRDefault="004329B3" w:rsidP="009C4E5B">
            <w:pPr>
              <w:spacing w:after="160" w:line="360" w:lineRule="auto"/>
            </w:pPr>
            <w:r w:rsidRPr="00C55074">
              <w:rPr>
                <w:color w:val="000000"/>
              </w:rPr>
              <w:t>Fewer than 50</w:t>
            </w:r>
          </w:p>
        </w:tc>
        <w:tc>
          <w:tcPr>
            <w:tcW w:w="2250" w:type="dxa"/>
            <w:tcMar>
              <w:top w:w="60" w:type="dxa"/>
              <w:left w:w="100" w:type="dxa"/>
              <w:bottom w:w="60" w:type="dxa"/>
              <w:right w:w="100" w:type="dxa"/>
            </w:tcMar>
            <w:vAlign w:val="center"/>
          </w:tcPr>
          <w:p w14:paraId="1DE7BB45" w14:textId="77777777" w:rsidR="0005593F" w:rsidRPr="00C55074" w:rsidRDefault="004329B3" w:rsidP="009C4E5B">
            <w:pPr>
              <w:spacing w:after="160" w:line="360" w:lineRule="auto"/>
            </w:pPr>
            <w:r w:rsidRPr="00C55074">
              <w:rPr>
                <w:color w:val="000000"/>
              </w:rPr>
              <w:t>35</w:t>
            </w:r>
          </w:p>
        </w:tc>
        <w:tc>
          <w:tcPr>
            <w:tcW w:w="2250" w:type="dxa"/>
            <w:tcMar>
              <w:top w:w="60" w:type="dxa"/>
              <w:left w:w="100" w:type="dxa"/>
              <w:bottom w:w="60" w:type="dxa"/>
              <w:right w:w="100" w:type="dxa"/>
            </w:tcMar>
            <w:vAlign w:val="center"/>
          </w:tcPr>
          <w:p w14:paraId="5E07FC8A" w14:textId="77777777" w:rsidR="0005593F" w:rsidRPr="00C55074" w:rsidRDefault="004329B3" w:rsidP="009C4E5B">
            <w:pPr>
              <w:spacing w:after="160" w:line="360" w:lineRule="auto"/>
            </w:pPr>
            <w:r w:rsidRPr="00C55074">
              <w:rPr>
                <w:color w:val="000000"/>
              </w:rPr>
              <w:t>23.8</w:t>
            </w:r>
          </w:p>
        </w:tc>
      </w:tr>
      <w:tr w:rsidR="0005593F" w:rsidRPr="00C55074" w14:paraId="7D1CAD33" w14:textId="77777777">
        <w:tc>
          <w:tcPr>
            <w:tcW w:w="2250" w:type="dxa"/>
            <w:tcMar>
              <w:top w:w="60" w:type="dxa"/>
              <w:left w:w="100" w:type="dxa"/>
              <w:bottom w:w="60" w:type="dxa"/>
              <w:right w:w="100" w:type="dxa"/>
            </w:tcMar>
            <w:vAlign w:val="center"/>
          </w:tcPr>
          <w:p w14:paraId="2E08A5A3"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1CC73B81" w14:textId="77777777" w:rsidR="0005593F" w:rsidRPr="00C55074" w:rsidRDefault="004329B3" w:rsidP="009C4E5B">
            <w:pPr>
              <w:spacing w:after="160" w:line="360" w:lineRule="auto"/>
            </w:pPr>
            <w:r w:rsidRPr="00C55074">
              <w:rPr>
                <w:color w:val="000000"/>
              </w:rPr>
              <w:t>50 to 249</w:t>
            </w:r>
          </w:p>
        </w:tc>
        <w:tc>
          <w:tcPr>
            <w:tcW w:w="2250" w:type="dxa"/>
            <w:tcMar>
              <w:top w:w="60" w:type="dxa"/>
              <w:left w:w="100" w:type="dxa"/>
              <w:bottom w:w="60" w:type="dxa"/>
              <w:right w:w="100" w:type="dxa"/>
            </w:tcMar>
            <w:vAlign w:val="center"/>
          </w:tcPr>
          <w:p w14:paraId="22427CD0" w14:textId="77777777" w:rsidR="0005593F" w:rsidRPr="00C55074" w:rsidRDefault="004329B3" w:rsidP="009C4E5B">
            <w:pPr>
              <w:spacing w:after="160" w:line="360" w:lineRule="auto"/>
            </w:pPr>
            <w:r w:rsidRPr="00C55074">
              <w:rPr>
                <w:color w:val="000000"/>
              </w:rPr>
              <w:t>66</w:t>
            </w:r>
          </w:p>
        </w:tc>
        <w:tc>
          <w:tcPr>
            <w:tcW w:w="2250" w:type="dxa"/>
            <w:tcMar>
              <w:top w:w="60" w:type="dxa"/>
              <w:left w:w="100" w:type="dxa"/>
              <w:bottom w:w="60" w:type="dxa"/>
              <w:right w:w="100" w:type="dxa"/>
            </w:tcMar>
            <w:vAlign w:val="center"/>
          </w:tcPr>
          <w:p w14:paraId="6BBAECD6" w14:textId="77777777" w:rsidR="0005593F" w:rsidRPr="00C55074" w:rsidRDefault="004329B3" w:rsidP="009C4E5B">
            <w:pPr>
              <w:spacing w:after="160" w:line="360" w:lineRule="auto"/>
            </w:pPr>
            <w:r w:rsidRPr="00C55074">
              <w:rPr>
                <w:color w:val="000000"/>
              </w:rPr>
              <w:t>44.9</w:t>
            </w:r>
          </w:p>
        </w:tc>
      </w:tr>
      <w:tr w:rsidR="0005593F" w:rsidRPr="00C55074" w14:paraId="3EC3DE9D" w14:textId="77777777">
        <w:tc>
          <w:tcPr>
            <w:tcW w:w="2250" w:type="dxa"/>
            <w:tcMar>
              <w:top w:w="60" w:type="dxa"/>
              <w:left w:w="100" w:type="dxa"/>
              <w:bottom w:w="60" w:type="dxa"/>
              <w:right w:w="100" w:type="dxa"/>
            </w:tcMar>
            <w:vAlign w:val="center"/>
          </w:tcPr>
          <w:p w14:paraId="502D6740"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78DEE77A" w14:textId="77777777" w:rsidR="0005593F" w:rsidRPr="00C55074" w:rsidRDefault="004329B3" w:rsidP="009C4E5B">
            <w:pPr>
              <w:spacing w:after="160" w:line="360" w:lineRule="auto"/>
            </w:pPr>
            <w:r w:rsidRPr="00C55074">
              <w:rPr>
                <w:color w:val="000000"/>
              </w:rPr>
              <w:t>250 to 999</w:t>
            </w:r>
          </w:p>
        </w:tc>
        <w:tc>
          <w:tcPr>
            <w:tcW w:w="2250" w:type="dxa"/>
            <w:tcMar>
              <w:top w:w="60" w:type="dxa"/>
              <w:left w:w="100" w:type="dxa"/>
              <w:bottom w:w="60" w:type="dxa"/>
              <w:right w:w="100" w:type="dxa"/>
            </w:tcMar>
            <w:vAlign w:val="center"/>
          </w:tcPr>
          <w:p w14:paraId="1A631C5F" w14:textId="77777777" w:rsidR="0005593F" w:rsidRPr="00C55074" w:rsidRDefault="004329B3" w:rsidP="009C4E5B">
            <w:pPr>
              <w:spacing w:after="160" w:line="360" w:lineRule="auto"/>
            </w:pPr>
            <w:r w:rsidRPr="00C55074">
              <w:rPr>
                <w:color w:val="000000"/>
              </w:rPr>
              <w:t>36</w:t>
            </w:r>
          </w:p>
        </w:tc>
        <w:tc>
          <w:tcPr>
            <w:tcW w:w="2250" w:type="dxa"/>
            <w:tcMar>
              <w:top w:w="60" w:type="dxa"/>
              <w:left w:w="100" w:type="dxa"/>
              <w:bottom w:w="60" w:type="dxa"/>
              <w:right w:w="100" w:type="dxa"/>
            </w:tcMar>
            <w:vAlign w:val="center"/>
          </w:tcPr>
          <w:p w14:paraId="67443576" w14:textId="77777777" w:rsidR="0005593F" w:rsidRPr="00C55074" w:rsidRDefault="004329B3" w:rsidP="009C4E5B">
            <w:pPr>
              <w:spacing w:after="160" w:line="360" w:lineRule="auto"/>
            </w:pPr>
            <w:r w:rsidRPr="00C55074">
              <w:rPr>
                <w:color w:val="000000"/>
              </w:rPr>
              <w:t>24.5</w:t>
            </w:r>
          </w:p>
        </w:tc>
      </w:tr>
      <w:tr w:rsidR="0005593F" w:rsidRPr="00C55074" w14:paraId="36378878" w14:textId="77777777">
        <w:tc>
          <w:tcPr>
            <w:tcW w:w="2250" w:type="dxa"/>
            <w:tcMar>
              <w:top w:w="60" w:type="dxa"/>
              <w:left w:w="100" w:type="dxa"/>
              <w:bottom w:w="60" w:type="dxa"/>
              <w:right w:w="100" w:type="dxa"/>
            </w:tcMar>
            <w:vAlign w:val="center"/>
          </w:tcPr>
          <w:p w14:paraId="7B3FF257"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5F40F47B" w14:textId="77777777" w:rsidR="0005593F" w:rsidRPr="00C55074" w:rsidRDefault="004329B3" w:rsidP="009C4E5B">
            <w:pPr>
              <w:spacing w:after="160" w:line="360" w:lineRule="auto"/>
            </w:pPr>
            <w:r w:rsidRPr="00C55074">
              <w:rPr>
                <w:color w:val="000000"/>
              </w:rPr>
              <w:t>1,000 or more</w:t>
            </w:r>
          </w:p>
        </w:tc>
        <w:tc>
          <w:tcPr>
            <w:tcW w:w="2250" w:type="dxa"/>
            <w:tcMar>
              <w:top w:w="60" w:type="dxa"/>
              <w:left w:w="100" w:type="dxa"/>
              <w:bottom w:w="60" w:type="dxa"/>
              <w:right w:w="100" w:type="dxa"/>
            </w:tcMar>
            <w:vAlign w:val="center"/>
          </w:tcPr>
          <w:p w14:paraId="59EFFCB5" w14:textId="77777777" w:rsidR="0005593F" w:rsidRPr="00C55074" w:rsidRDefault="004329B3" w:rsidP="009C4E5B">
            <w:pPr>
              <w:spacing w:after="160" w:line="360" w:lineRule="auto"/>
            </w:pPr>
            <w:r w:rsidRPr="00C55074">
              <w:rPr>
                <w:color w:val="000000"/>
              </w:rPr>
              <w:t>10</w:t>
            </w:r>
          </w:p>
        </w:tc>
        <w:tc>
          <w:tcPr>
            <w:tcW w:w="2250" w:type="dxa"/>
            <w:tcMar>
              <w:top w:w="60" w:type="dxa"/>
              <w:left w:w="100" w:type="dxa"/>
              <w:bottom w:w="60" w:type="dxa"/>
              <w:right w:w="100" w:type="dxa"/>
            </w:tcMar>
            <w:vAlign w:val="center"/>
          </w:tcPr>
          <w:p w14:paraId="66BE866A" w14:textId="77777777" w:rsidR="0005593F" w:rsidRPr="00C55074" w:rsidRDefault="004329B3" w:rsidP="009C4E5B">
            <w:pPr>
              <w:spacing w:after="160" w:line="360" w:lineRule="auto"/>
            </w:pPr>
            <w:r w:rsidRPr="00C55074">
              <w:rPr>
                <w:color w:val="000000"/>
              </w:rPr>
              <w:t>6.8</w:t>
            </w:r>
          </w:p>
        </w:tc>
      </w:tr>
      <w:tr w:rsidR="0005593F" w:rsidRPr="00C55074" w14:paraId="52D5D5CA" w14:textId="77777777">
        <w:tc>
          <w:tcPr>
            <w:tcW w:w="2250" w:type="dxa"/>
            <w:tcMar>
              <w:top w:w="60" w:type="dxa"/>
              <w:left w:w="100" w:type="dxa"/>
              <w:bottom w:w="60" w:type="dxa"/>
              <w:right w:w="100" w:type="dxa"/>
            </w:tcMar>
            <w:vAlign w:val="center"/>
          </w:tcPr>
          <w:p w14:paraId="0B7B3605" w14:textId="77777777" w:rsidR="0005593F" w:rsidRPr="00C55074" w:rsidRDefault="004329B3" w:rsidP="009C4E5B">
            <w:pPr>
              <w:spacing w:after="160" w:line="360" w:lineRule="auto"/>
            </w:pPr>
            <w:r w:rsidRPr="00C55074">
              <w:rPr>
                <w:color w:val="000000"/>
              </w:rPr>
              <w:t>UK region</w:t>
            </w:r>
          </w:p>
        </w:tc>
        <w:tc>
          <w:tcPr>
            <w:tcW w:w="2250" w:type="dxa"/>
            <w:tcMar>
              <w:top w:w="60" w:type="dxa"/>
              <w:left w:w="100" w:type="dxa"/>
              <w:bottom w:w="60" w:type="dxa"/>
              <w:right w:w="100" w:type="dxa"/>
            </w:tcMar>
            <w:vAlign w:val="center"/>
          </w:tcPr>
          <w:p w14:paraId="10D409CD" w14:textId="78358E4C" w:rsidR="0005593F" w:rsidRPr="00C55074" w:rsidRDefault="004329B3" w:rsidP="009C4E5B">
            <w:pPr>
              <w:spacing w:after="160" w:line="360" w:lineRule="auto"/>
            </w:pPr>
            <w:r w:rsidRPr="00C55074">
              <w:rPr>
                <w:color w:val="000000"/>
              </w:rPr>
              <w:t xml:space="preserve">England </w:t>
            </w:r>
            <w:r w:rsidR="00B9701D">
              <w:rPr>
                <w:color w:val="000000"/>
              </w:rPr>
              <w:t>-</w:t>
            </w:r>
            <w:r w:rsidRPr="00C55074">
              <w:rPr>
                <w:color w:val="000000"/>
              </w:rPr>
              <w:t xml:space="preserve"> Midlands</w:t>
            </w:r>
          </w:p>
        </w:tc>
        <w:tc>
          <w:tcPr>
            <w:tcW w:w="2250" w:type="dxa"/>
            <w:tcMar>
              <w:top w:w="60" w:type="dxa"/>
              <w:left w:w="100" w:type="dxa"/>
              <w:bottom w:w="60" w:type="dxa"/>
              <w:right w:w="100" w:type="dxa"/>
            </w:tcMar>
            <w:vAlign w:val="center"/>
          </w:tcPr>
          <w:p w14:paraId="3188C8DA" w14:textId="77777777" w:rsidR="0005593F" w:rsidRPr="00C55074" w:rsidRDefault="004329B3" w:rsidP="009C4E5B">
            <w:pPr>
              <w:spacing w:after="160" w:line="360" w:lineRule="auto"/>
            </w:pPr>
            <w:r w:rsidRPr="00C55074">
              <w:rPr>
                <w:color w:val="000000"/>
              </w:rPr>
              <w:t>61</w:t>
            </w:r>
          </w:p>
        </w:tc>
        <w:tc>
          <w:tcPr>
            <w:tcW w:w="2250" w:type="dxa"/>
            <w:tcMar>
              <w:top w:w="60" w:type="dxa"/>
              <w:left w:w="100" w:type="dxa"/>
              <w:bottom w:w="60" w:type="dxa"/>
              <w:right w:w="100" w:type="dxa"/>
            </w:tcMar>
            <w:vAlign w:val="center"/>
          </w:tcPr>
          <w:p w14:paraId="678E22B1" w14:textId="77777777" w:rsidR="0005593F" w:rsidRPr="00C55074" w:rsidRDefault="004329B3" w:rsidP="009C4E5B">
            <w:pPr>
              <w:spacing w:after="160" w:line="360" w:lineRule="auto"/>
            </w:pPr>
            <w:r w:rsidRPr="00C55074">
              <w:rPr>
                <w:color w:val="000000"/>
              </w:rPr>
              <w:t>39.6</w:t>
            </w:r>
          </w:p>
        </w:tc>
      </w:tr>
      <w:tr w:rsidR="0005593F" w:rsidRPr="00C55074" w14:paraId="6256FC97" w14:textId="77777777">
        <w:tc>
          <w:tcPr>
            <w:tcW w:w="2250" w:type="dxa"/>
            <w:tcMar>
              <w:top w:w="60" w:type="dxa"/>
              <w:left w:w="100" w:type="dxa"/>
              <w:bottom w:w="60" w:type="dxa"/>
              <w:right w:w="100" w:type="dxa"/>
            </w:tcMar>
            <w:vAlign w:val="center"/>
          </w:tcPr>
          <w:p w14:paraId="70777907"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326AE8CC" w14:textId="6E859EED" w:rsidR="0005593F" w:rsidRPr="00C55074" w:rsidRDefault="004329B3" w:rsidP="009C4E5B">
            <w:pPr>
              <w:spacing w:after="160" w:line="360" w:lineRule="auto"/>
            </w:pPr>
            <w:r w:rsidRPr="00C55074">
              <w:rPr>
                <w:color w:val="000000"/>
              </w:rPr>
              <w:t xml:space="preserve">England </w:t>
            </w:r>
            <w:r w:rsidR="00B9701D">
              <w:rPr>
                <w:color w:val="000000"/>
              </w:rPr>
              <w:t>-</w:t>
            </w:r>
            <w:r w:rsidRPr="00C55074">
              <w:rPr>
                <w:color w:val="000000"/>
              </w:rPr>
              <w:t xml:space="preserve"> North</w:t>
            </w:r>
          </w:p>
        </w:tc>
        <w:tc>
          <w:tcPr>
            <w:tcW w:w="2250" w:type="dxa"/>
            <w:tcMar>
              <w:top w:w="60" w:type="dxa"/>
              <w:left w:w="100" w:type="dxa"/>
              <w:bottom w:w="60" w:type="dxa"/>
              <w:right w:w="100" w:type="dxa"/>
            </w:tcMar>
            <w:vAlign w:val="center"/>
          </w:tcPr>
          <w:p w14:paraId="4A719946" w14:textId="77777777" w:rsidR="0005593F" w:rsidRPr="00C55074" w:rsidRDefault="004329B3" w:rsidP="009C4E5B">
            <w:pPr>
              <w:spacing w:after="160" w:line="360" w:lineRule="auto"/>
            </w:pPr>
            <w:r w:rsidRPr="00C55074">
              <w:rPr>
                <w:color w:val="000000"/>
              </w:rPr>
              <w:t>24</w:t>
            </w:r>
          </w:p>
        </w:tc>
        <w:tc>
          <w:tcPr>
            <w:tcW w:w="2250" w:type="dxa"/>
            <w:tcMar>
              <w:top w:w="60" w:type="dxa"/>
              <w:left w:w="100" w:type="dxa"/>
              <w:bottom w:w="60" w:type="dxa"/>
              <w:right w:w="100" w:type="dxa"/>
            </w:tcMar>
            <w:vAlign w:val="center"/>
          </w:tcPr>
          <w:p w14:paraId="0311F0FE" w14:textId="77777777" w:rsidR="0005593F" w:rsidRPr="00C55074" w:rsidRDefault="004329B3" w:rsidP="009C4E5B">
            <w:pPr>
              <w:spacing w:after="160" w:line="360" w:lineRule="auto"/>
            </w:pPr>
            <w:r w:rsidRPr="00C55074">
              <w:rPr>
                <w:color w:val="000000"/>
              </w:rPr>
              <w:t>15.6</w:t>
            </w:r>
          </w:p>
        </w:tc>
      </w:tr>
      <w:tr w:rsidR="0005593F" w:rsidRPr="00C55074" w14:paraId="0303A2F8" w14:textId="77777777">
        <w:tc>
          <w:tcPr>
            <w:tcW w:w="2250" w:type="dxa"/>
            <w:tcMar>
              <w:top w:w="60" w:type="dxa"/>
              <w:left w:w="100" w:type="dxa"/>
              <w:bottom w:w="60" w:type="dxa"/>
              <w:right w:w="100" w:type="dxa"/>
            </w:tcMar>
            <w:vAlign w:val="center"/>
          </w:tcPr>
          <w:p w14:paraId="3E250F2A"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2EC394BA" w14:textId="7C8F0CEC" w:rsidR="0005593F" w:rsidRPr="00C55074" w:rsidRDefault="004329B3" w:rsidP="009C4E5B">
            <w:pPr>
              <w:spacing w:after="160" w:line="360" w:lineRule="auto"/>
            </w:pPr>
            <w:r w:rsidRPr="00C55074">
              <w:rPr>
                <w:color w:val="000000"/>
              </w:rPr>
              <w:t xml:space="preserve">England </w:t>
            </w:r>
            <w:r w:rsidR="00B9701D">
              <w:rPr>
                <w:color w:val="000000"/>
              </w:rPr>
              <w:t>-</w:t>
            </w:r>
            <w:r w:rsidRPr="00C55074">
              <w:rPr>
                <w:color w:val="000000"/>
              </w:rPr>
              <w:t xml:space="preserve"> South</w:t>
            </w:r>
          </w:p>
        </w:tc>
        <w:tc>
          <w:tcPr>
            <w:tcW w:w="2250" w:type="dxa"/>
            <w:tcMar>
              <w:top w:w="60" w:type="dxa"/>
              <w:left w:w="100" w:type="dxa"/>
              <w:bottom w:w="60" w:type="dxa"/>
              <w:right w:w="100" w:type="dxa"/>
            </w:tcMar>
            <w:vAlign w:val="center"/>
          </w:tcPr>
          <w:p w14:paraId="202D6E93" w14:textId="77777777" w:rsidR="0005593F" w:rsidRPr="00C55074" w:rsidRDefault="004329B3" w:rsidP="009C4E5B">
            <w:pPr>
              <w:spacing w:after="160" w:line="360" w:lineRule="auto"/>
            </w:pPr>
            <w:r w:rsidRPr="00C55074">
              <w:rPr>
                <w:color w:val="000000"/>
              </w:rPr>
              <w:t>50</w:t>
            </w:r>
          </w:p>
        </w:tc>
        <w:tc>
          <w:tcPr>
            <w:tcW w:w="2250" w:type="dxa"/>
            <w:tcMar>
              <w:top w:w="60" w:type="dxa"/>
              <w:left w:w="100" w:type="dxa"/>
              <w:bottom w:w="60" w:type="dxa"/>
              <w:right w:w="100" w:type="dxa"/>
            </w:tcMar>
            <w:vAlign w:val="center"/>
          </w:tcPr>
          <w:p w14:paraId="09F7D06D" w14:textId="77777777" w:rsidR="0005593F" w:rsidRPr="00C55074" w:rsidRDefault="004329B3" w:rsidP="009C4E5B">
            <w:pPr>
              <w:spacing w:after="160" w:line="360" w:lineRule="auto"/>
            </w:pPr>
            <w:r w:rsidRPr="00C55074">
              <w:rPr>
                <w:color w:val="000000"/>
              </w:rPr>
              <w:t>32.5</w:t>
            </w:r>
          </w:p>
        </w:tc>
      </w:tr>
      <w:tr w:rsidR="0005593F" w:rsidRPr="00C55074" w14:paraId="3D301BD4" w14:textId="77777777">
        <w:tc>
          <w:tcPr>
            <w:tcW w:w="2250" w:type="dxa"/>
            <w:tcMar>
              <w:top w:w="60" w:type="dxa"/>
              <w:left w:w="100" w:type="dxa"/>
              <w:bottom w:w="60" w:type="dxa"/>
              <w:right w:w="100" w:type="dxa"/>
            </w:tcMar>
            <w:vAlign w:val="center"/>
          </w:tcPr>
          <w:p w14:paraId="3D8FAE81"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4C265D5C" w14:textId="77777777" w:rsidR="0005593F" w:rsidRPr="00C55074" w:rsidRDefault="004329B3" w:rsidP="009C4E5B">
            <w:pPr>
              <w:spacing w:after="160" w:line="360" w:lineRule="auto"/>
            </w:pPr>
            <w:r w:rsidRPr="00C55074">
              <w:rPr>
                <w:color w:val="000000"/>
              </w:rPr>
              <w:t>Scotland</w:t>
            </w:r>
          </w:p>
        </w:tc>
        <w:tc>
          <w:tcPr>
            <w:tcW w:w="2250" w:type="dxa"/>
            <w:tcMar>
              <w:top w:w="60" w:type="dxa"/>
              <w:left w:w="100" w:type="dxa"/>
              <w:bottom w:w="60" w:type="dxa"/>
              <w:right w:w="100" w:type="dxa"/>
            </w:tcMar>
            <w:vAlign w:val="center"/>
          </w:tcPr>
          <w:p w14:paraId="76D882BD" w14:textId="77777777" w:rsidR="0005593F" w:rsidRPr="00C55074" w:rsidRDefault="004329B3" w:rsidP="009C4E5B">
            <w:pPr>
              <w:spacing w:after="160" w:line="360" w:lineRule="auto"/>
            </w:pPr>
            <w:r w:rsidRPr="00C55074">
              <w:rPr>
                <w:color w:val="000000"/>
              </w:rPr>
              <w:t>5</w:t>
            </w:r>
          </w:p>
        </w:tc>
        <w:tc>
          <w:tcPr>
            <w:tcW w:w="2250" w:type="dxa"/>
            <w:tcMar>
              <w:top w:w="60" w:type="dxa"/>
              <w:left w:w="100" w:type="dxa"/>
              <w:bottom w:w="60" w:type="dxa"/>
              <w:right w:w="100" w:type="dxa"/>
            </w:tcMar>
            <w:vAlign w:val="center"/>
          </w:tcPr>
          <w:p w14:paraId="6B1C7136" w14:textId="77777777" w:rsidR="0005593F" w:rsidRPr="00C55074" w:rsidRDefault="004329B3" w:rsidP="009C4E5B">
            <w:pPr>
              <w:spacing w:after="160" w:line="360" w:lineRule="auto"/>
            </w:pPr>
            <w:r w:rsidRPr="00C55074">
              <w:rPr>
                <w:color w:val="000000"/>
              </w:rPr>
              <w:t>3.2</w:t>
            </w:r>
          </w:p>
        </w:tc>
      </w:tr>
      <w:tr w:rsidR="0005593F" w:rsidRPr="00C55074" w14:paraId="29F291CC" w14:textId="77777777">
        <w:tc>
          <w:tcPr>
            <w:tcW w:w="2250" w:type="dxa"/>
            <w:tcMar>
              <w:top w:w="60" w:type="dxa"/>
              <w:left w:w="100" w:type="dxa"/>
              <w:bottom w:w="60" w:type="dxa"/>
              <w:right w:w="100" w:type="dxa"/>
            </w:tcMar>
            <w:vAlign w:val="center"/>
          </w:tcPr>
          <w:p w14:paraId="79A86D8D"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4D7FBCBF" w14:textId="77777777" w:rsidR="0005593F" w:rsidRPr="00C55074" w:rsidRDefault="004329B3" w:rsidP="009C4E5B">
            <w:pPr>
              <w:spacing w:after="160" w:line="360" w:lineRule="auto"/>
            </w:pPr>
            <w:r w:rsidRPr="00C55074">
              <w:rPr>
                <w:color w:val="000000"/>
              </w:rPr>
              <w:t>Wales</w:t>
            </w:r>
          </w:p>
        </w:tc>
        <w:tc>
          <w:tcPr>
            <w:tcW w:w="2250" w:type="dxa"/>
            <w:tcMar>
              <w:top w:w="60" w:type="dxa"/>
              <w:left w:w="100" w:type="dxa"/>
              <w:bottom w:w="60" w:type="dxa"/>
              <w:right w:w="100" w:type="dxa"/>
            </w:tcMar>
            <w:vAlign w:val="center"/>
          </w:tcPr>
          <w:p w14:paraId="3878D569" w14:textId="77777777" w:rsidR="0005593F" w:rsidRPr="00C55074" w:rsidRDefault="004329B3" w:rsidP="009C4E5B">
            <w:pPr>
              <w:spacing w:after="160" w:line="360" w:lineRule="auto"/>
            </w:pPr>
            <w:r w:rsidRPr="00C55074">
              <w:rPr>
                <w:color w:val="000000"/>
              </w:rPr>
              <w:t>13</w:t>
            </w:r>
          </w:p>
        </w:tc>
        <w:tc>
          <w:tcPr>
            <w:tcW w:w="2250" w:type="dxa"/>
            <w:tcMar>
              <w:top w:w="60" w:type="dxa"/>
              <w:left w:w="100" w:type="dxa"/>
              <w:bottom w:w="60" w:type="dxa"/>
              <w:right w:w="100" w:type="dxa"/>
            </w:tcMar>
            <w:vAlign w:val="center"/>
          </w:tcPr>
          <w:p w14:paraId="0E9FF7D0" w14:textId="77777777" w:rsidR="0005593F" w:rsidRPr="00C55074" w:rsidRDefault="004329B3" w:rsidP="009C4E5B">
            <w:pPr>
              <w:spacing w:after="160" w:line="360" w:lineRule="auto"/>
            </w:pPr>
            <w:r w:rsidRPr="00C55074">
              <w:rPr>
                <w:color w:val="000000"/>
              </w:rPr>
              <w:t>8.4</w:t>
            </w:r>
          </w:p>
        </w:tc>
      </w:tr>
      <w:tr w:rsidR="0005593F" w:rsidRPr="00C55074" w14:paraId="7CEF288D" w14:textId="77777777">
        <w:tc>
          <w:tcPr>
            <w:tcW w:w="2250" w:type="dxa"/>
            <w:tcMar>
              <w:top w:w="60" w:type="dxa"/>
              <w:left w:w="100" w:type="dxa"/>
              <w:bottom w:w="60" w:type="dxa"/>
              <w:right w:w="100" w:type="dxa"/>
            </w:tcMar>
            <w:vAlign w:val="center"/>
          </w:tcPr>
          <w:p w14:paraId="59D01187"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1E3D60C1" w14:textId="77777777" w:rsidR="0005593F" w:rsidRPr="00C55074" w:rsidRDefault="004329B3" w:rsidP="009C4E5B">
            <w:pPr>
              <w:spacing w:after="160" w:line="360" w:lineRule="auto"/>
            </w:pPr>
            <w:r w:rsidRPr="00C55074">
              <w:rPr>
                <w:color w:val="000000"/>
              </w:rPr>
              <w:t>Northern Ireland</w:t>
            </w:r>
          </w:p>
        </w:tc>
        <w:tc>
          <w:tcPr>
            <w:tcW w:w="2250" w:type="dxa"/>
            <w:tcMar>
              <w:top w:w="60" w:type="dxa"/>
              <w:left w:w="100" w:type="dxa"/>
              <w:bottom w:w="60" w:type="dxa"/>
              <w:right w:w="100" w:type="dxa"/>
            </w:tcMar>
            <w:vAlign w:val="center"/>
          </w:tcPr>
          <w:p w14:paraId="33B5977E" w14:textId="77777777" w:rsidR="0005593F" w:rsidRPr="00C55074" w:rsidRDefault="004329B3" w:rsidP="009C4E5B">
            <w:pPr>
              <w:spacing w:after="160" w:line="360" w:lineRule="auto"/>
            </w:pPr>
            <w:r w:rsidRPr="00C55074">
              <w:rPr>
                <w:color w:val="000000"/>
              </w:rPr>
              <w:t>1</w:t>
            </w:r>
          </w:p>
        </w:tc>
        <w:tc>
          <w:tcPr>
            <w:tcW w:w="2250" w:type="dxa"/>
            <w:tcMar>
              <w:top w:w="60" w:type="dxa"/>
              <w:left w:w="100" w:type="dxa"/>
              <w:bottom w:w="60" w:type="dxa"/>
              <w:right w:w="100" w:type="dxa"/>
            </w:tcMar>
            <w:vAlign w:val="center"/>
          </w:tcPr>
          <w:p w14:paraId="58818C45" w14:textId="77777777" w:rsidR="0005593F" w:rsidRPr="00C55074" w:rsidRDefault="004329B3" w:rsidP="009C4E5B">
            <w:pPr>
              <w:spacing w:after="160" w:line="360" w:lineRule="auto"/>
            </w:pPr>
            <w:r w:rsidRPr="00C55074">
              <w:rPr>
                <w:color w:val="000000"/>
              </w:rPr>
              <w:t>0.6</w:t>
            </w:r>
          </w:p>
        </w:tc>
      </w:tr>
    </w:tbl>
    <w:p w14:paraId="7DF3A23A" w14:textId="77777777" w:rsidR="0005593F" w:rsidRPr="00C55074" w:rsidRDefault="004329B3" w:rsidP="009C4E5B">
      <w:pPr>
        <w:spacing w:after="160" w:line="360" w:lineRule="auto"/>
      </w:pPr>
      <w:r w:rsidRPr="00C55074">
        <w:rPr>
          <w:i/>
          <w:iCs/>
          <w:color w:val="000000"/>
          <w:sz w:val="22"/>
          <w:szCs w:val="22"/>
        </w:rPr>
        <w:t>Note. Percentages for job role, organisation size and region are valid percentages, calculated after excluding missing responses.</w:t>
      </w:r>
    </w:p>
    <w:p w14:paraId="06A398C3" w14:textId="77777777" w:rsidR="0005593F" w:rsidRPr="00C55074" w:rsidRDefault="004329B3" w:rsidP="009C4E5B">
      <w:pPr>
        <w:spacing w:after="160" w:line="360" w:lineRule="auto"/>
        <w:jc w:val="center"/>
      </w:pPr>
      <w:r w:rsidRPr="00C55074">
        <w:rPr>
          <w:noProof/>
        </w:rPr>
        <w:lastRenderedPageBreak/>
        <w:drawing>
          <wp:inline distT="0" distB="0" distL="0" distR="0" wp14:anchorId="5CB1D4C7" wp14:editId="2D3CB66D">
            <wp:extent cx="4762500" cy="2952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62500" cy="2952750"/>
                    </a:xfrm>
                    <a:prstGeom prst="rect">
                      <a:avLst/>
                    </a:prstGeom>
                    <a:ln/>
                  </pic:spPr>
                </pic:pic>
              </a:graphicData>
            </a:graphic>
          </wp:inline>
        </w:drawing>
      </w:r>
    </w:p>
    <w:p w14:paraId="4D2836E6" w14:textId="77777777" w:rsidR="0005593F" w:rsidRPr="00C55074" w:rsidRDefault="004329B3" w:rsidP="009C4E5B">
      <w:pPr>
        <w:spacing w:after="160" w:line="360" w:lineRule="auto"/>
        <w:jc w:val="center"/>
      </w:pPr>
      <w:r w:rsidRPr="00C55074">
        <w:rPr>
          <w:b/>
          <w:bCs/>
          <w:i/>
          <w:iCs/>
          <w:color w:val="000000"/>
        </w:rPr>
        <w:t>Figure 4.1: Distribution of respondents by gender</w:t>
      </w:r>
    </w:p>
    <w:p w14:paraId="1ACEE907" w14:textId="77777777" w:rsidR="0005593F" w:rsidRPr="00C55074" w:rsidRDefault="004329B3" w:rsidP="009C4E5B">
      <w:pPr>
        <w:spacing w:after="160" w:line="360" w:lineRule="auto"/>
        <w:jc w:val="center"/>
      </w:pPr>
      <w:r w:rsidRPr="00C55074">
        <w:rPr>
          <w:noProof/>
        </w:rPr>
        <w:drawing>
          <wp:inline distT="0" distB="0" distL="0" distR="0" wp14:anchorId="0D2F4F2A" wp14:editId="6AFCB062">
            <wp:extent cx="4762500" cy="295275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4762500" cy="2952750"/>
                    </a:xfrm>
                    <a:prstGeom prst="rect">
                      <a:avLst/>
                    </a:prstGeom>
                    <a:ln/>
                  </pic:spPr>
                </pic:pic>
              </a:graphicData>
            </a:graphic>
          </wp:inline>
        </w:drawing>
      </w:r>
    </w:p>
    <w:p w14:paraId="0ECE725C" w14:textId="77777777" w:rsidR="0005593F" w:rsidRPr="00C55074" w:rsidRDefault="004329B3" w:rsidP="009C4E5B">
      <w:pPr>
        <w:spacing w:after="160" w:line="360" w:lineRule="auto"/>
        <w:jc w:val="center"/>
      </w:pPr>
      <w:r w:rsidRPr="00C55074">
        <w:rPr>
          <w:b/>
          <w:bCs/>
          <w:i/>
          <w:iCs/>
          <w:color w:val="000000"/>
        </w:rPr>
        <w:t>Figure 4.2: Distribution of respondents by age range</w:t>
      </w:r>
    </w:p>
    <w:p w14:paraId="2105EB78" w14:textId="77777777" w:rsidR="0005593F" w:rsidRPr="00C55074" w:rsidRDefault="004329B3" w:rsidP="009C4E5B">
      <w:pPr>
        <w:spacing w:after="160" w:line="360" w:lineRule="auto"/>
        <w:jc w:val="center"/>
      </w:pPr>
      <w:r w:rsidRPr="00C55074">
        <w:rPr>
          <w:noProof/>
        </w:rPr>
        <w:lastRenderedPageBreak/>
        <w:drawing>
          <wp:inline distT="0" distB="0" distL="0" distR="0" wp14:anchorId="7B078D4B" wp14:editId="6BC47373">
            <wp:extent cx="4762500" cy="295275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4762500" cy="2952750"/>
                    </a:xfrm>
                    <a:prstGeom prst="rect">
                      <a:avLst/>
                    </a:prstGeom>
                    <a:ln/>
                  </pic:spPr>
                </pic:pic>
              </a:graphicData>
            </a:graphic>
          </wp:inline>
        </w:drawing>
      </w:r>
    </w:p>
    <w:p w14:paraId="7B272F56" w14:textId="77777777" w:rsidR="0005593F" w:rsidRPr="00C55074" w:rsidRDefault="004329B3" w:rsidP="009C4E5B">
      <w:pPr>
        <w:spacing w:after="160" w:line="360" w:lineRule="auto"/>
        <w:jc w:val="center"/>
      </w:pPr>
      <w:r w:rsidRPr="00C55074">
        <w:rPr>
          <w:b/>
          <w:bCs/>
          <w:i/>
          <w:iCs/>
          <w:color w:val="000000"/>
        </w:rPr>
        <w:t>Figure 4.3: Distribution of respondents by organisational tenure</w:t>
      </w:r>
    </w:p>
    <w:p w14:paraId="294FE0CB" w14:textId="77777777" w:rsidR="0005593F" w:rsidRPr="00C55074" w:rsidRDefault="004329B3" w:rsidP="009C4E5B">
      <w:pPr>
        <w:spacing w:after="160" w:line="360" w:lineRule="auto"/>
        <w:jc w:val="center"/>
      </w:pPr>
      <w:r w:rsidRPr="00C55074">
        <w:rPr>
          <w:noProof/>
        </w:rPr>
        <w:drawing>
          <wp:inline distT="0" distB="0" distL="0" distR="0" wp14:anchorId="6A8DF0B2" wp14:editId="6257C87C">
            <wp:extent cx="4762500" cy="295275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762500" cy="2952750"/>
                    </a:xfrm>
                    <a:prstGeom prst="rect">
                      <a:avLst/>
                    </a:prstGeom>
                    <a:ln/>
                  </pic:spPr>
                </pic:pic>
              </a:graphicData>
            </a:graphic>
          </wp:inline>
        </w:drawing>
      </w:r>
    </w:p>
    <w:p w14:paraId="786F8A9C" w14:textId="77777777" w:rsidR="0005593F" w:rsidRPr="00C55074" w:rsidRDefault="004329B3" w:rsidP="009C4E5B">
      <w:pPr>
        <w:spacing w:after="160" w:line="360" w:lineRule="auto"/>
        <w:jc w:val="center"/>
      </w:pPr>
      <w:r w:rsidRPr="00C55074">
        <w:rPr>
          <w:b/>
          <w:bCs/>
          <w:i/>
          <w:iCs/>
          <w:color w:val="000000"/>
        </w:rPr>
        <w:t>Figure 4.4: Distribution of respondents by current job role</w:t>
      </w:r>
    </w:p>
    <w:p w14:paraId="6A256BB8" w14:textId="77777777" w:rsidR="0005593F" w:rsidRPr="00C55074" w:rsidRDefault="004329B3" w:rsidP="009C4E5B">
      <w:pPr>
        <w:spacing w:after="160" w:line="360" w:lineRule="auto"/>
        <w:jc w:val="center"/>
      </w:pPr>
      <w:r w:rsidRPr="00C55074">
        <w:rPr>
          <w:noProof/>
        </w:rPr>
        <w:lastRenderedPageBreak/>
        <w:drawing>
          <wp:inline distT="0" distB="0" distL="0" distR="0" wp14:anchorId="5CB3257F" wp14:editId="5FB25AEB">
            <wp:extent cx="4762500" cy="29527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762500" cy="2952750"/>
                    </a:xfrm>
                    <a:prstGeom prst="rect">
                      <a:avLst/>
                    </a:prstGeom>
                    <a:ln/>
                  </pic:spPr>
                </pic:pic>
              </a:graphicData>
            </a:graphic>
          </wp:inline>
        </w:drawing>
      </w:r>
    </w:p>
    <w:p w14:paraId="38A26529" w14:textId="77777777" w:rsidR="0005593F" w:rsidRPr="00C55074" w:rsidRDefault="004329B3" w:rsidP="009C4E5B">
      <w:pPr>
        <w:spacing w:after="160" w:line="360" w:lineRule="auto"/>
        <w:jc w:val="center"/>
      </w:pPr>
      <w:r w:rsidRPr="00C55074">
        <w:rPr>
          <w:b/>
          <w:bCs/>
          <w:i/>
          <w:iCs/>
          <w:color w:val="000000"/>
        </w:rPr>
        <w:t>Figure 4.5: Distribution of respondents by organisation size</w:t>
      </w:r>
    </w:p>
    <w:p w14:paraId="490F9E46" w14:textId="77777777" w:rsidR="0005593F" w:rsidRPr="00C55074" w:rsidRDefault="004329B3" w:rsidP="009C4E5B">
      <w:pPr>
        <w:spacing w:after="160" w:line="360" w:lineRule="auto"/>
        <w:jc w:val="center"/>
      </w:pPr>
      <w:r w:rsidRPr="00C55074">
        <w:rPr>
          <w:noProof/>
        </w:rPr>
        <w:drawing>
          <wp:inline distT="0" distB="0" distL="0" distR="0" wp14:anchorId="5856C4C8" wp14:editId="13C81D94">
            <wp:extent cx="4762500" cy="295275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762500" cy="2952750"/>
                    </a:xfrm>
                    <a:prstGeom prst="rect">
                      <a:avLst/>
                    </a:prstGeom>
                    <a:ln/>
                  </pic:spPr>
                </pic:pic>
              </a:graphicData>
            </a:graphic>
          </wp:inline>
        </w:drawing>
      </w:r>
    </w:p>
    <w:p w14:paraId="7737CF19" w14:textId="77777777" w:rsidR="0005593F" w:rsidRPr="00C55074" w:rsidRDefault="004329B3" w:rsidP="009C4E5B">
      <w:pPr>
        <w:spacing w:after="160" w:line="360" w:lineRule="auto"/>
        <w:jc w:val="center"/>
      </w:pPr>
      <w:r w:rsidRPr="00C55074">
        <w:rPr>
          <w:b/>
          <w:bCs/>
          <w:i/>
          <w:iCs/>
          <w:color w:val="000000"/>
        </w:rPr>
        <w:t>Figure 4.6: Distribution of respondents by UK region</w:t>
      </w:r>
    </w:p>
    <w:p w14:paraId="45272A88" w14:textId="77777777" w:rsidR="00414AD4" w:rsidRPr="00414AD4" w:rsidRDefault="00414AD4" w:rsidP="00414AD4">
      <w:pPr>
        <w:spacing w:after="160" w:line="360" w:lineRule="auto"/>
        <w:jc w:val="both"/>
        <w:rPr>
          <w:color w:val="000000"/>
        </w:rPr>
      </w:pPr>
      <w:r w:rsidRPr="00414AD4">
        <w:rPr>
          <w:color w:val="000000"/>
        </w:rPr>
        <w:t>Analyse: As was noted in the sampling strategy in Chapter 3, the non-probability, purposive and snowball sampling methods resulted in very few cases being found for several categories such as respondents of age 55 and above and those having 10 years of tenure.</w:t>
      </w:r>
    </w:p>
    <w:p w14:paraId="09F12358" w14:textId="0A977DB3" w:rsidR="00414AD4" w:rsidRPr="00C55074" w:rsidRDefault="00414AD4" w:rsidP="00414AD4">
      <w:pPr>
        <w:spacing w:after="160" w:line="360" w:lineRule="auto"/>
        <w:jc w:val="both"/>
      </w:pPr>
      <w:r w:rsidRPr="00414AD4">
        <w:rPr>
          <w:color w:val="000000"/>
        </w:rPr>
        <w:t>Synthesise: This is to address Objective 1 of the study in getting to the actual sample which was skewed towards early-to-mid career, supervisory level employees in mid-sized manufacturing organisations.</w:t>
      </w:r>
    </w:p>
    <w:p w14:paraId="02F36636" w14:textId="77777777" w:rsidR="0005593F" w:rsidRPr="00C55074" w:rsidRDefault="004329B3" w:rsidP="009C4E5B">
      <w:pPr>
        <w:pStyle w:val="Heading2"/>
      </w:pPr>
      <w:bookmarkStart w:id="33" w:name="_Toc241146083"/>
      <w:r w:rsidRPr="00C55074">
        <w:lastRenderedPageBreak/>
        <w:t>4.4 Reliability Analysis</w:t>
      </w:r>
      <w:bookmarkEnd w:id="33"/>
    </w:p>
    <w:p w14:paraId="4EA4D0DA" w14:textId="1C4E8480" w:rsidR="0005593F" w:rsidRDefault="004329B3" w:rsidP="009C4E5B">
      <w:pPr>
        <w:spacing w:after="160" w:line="360" w:lineRule="auto"/>
        <w:jc w:val="both"/>
        <w:rPr>
          <w:color w:val="000000"/>
        </w:rPr>
      </w:pPr>
      <w:r w:rsidRPr="00C55074">
        <w:rPr>
          <w:color w:val="000000"/>
        </w:rPr>
        <w:t>Describe</w:t>
      </w:r>
      <w:r w:rsidR="00414AD4">
        <w:rPr>
          <w:color w:val="000000"/>
        </w:rPr>
        <w:t>:</w:t>
      </w:r>
      <w:r w:rsidRPr="00C55074">
        <w:rPr>
          <w:color w:val="000000"/>
        </w:rPr>
        <w:t xml:space="preserve"> </w:t>
      </w:r>
      <w:r w:rsidR="00414AD4" w:rsidRPr="00414AD4">
        <w:rPr>
          <w:color w:val="000000"/>
        </w:rPr>
        <w:t>The Cronbach's alpha was calculated for the three multi-item scales, with a score of 0.70 and higher considered suitable in social science studies (</w:t>
      </w:r>
      <w:proofErr w:type="spellStart"/>
      <w:r w:rsidR="00414AD4" w:rsidRPr="00414AD4">
        <w:rPr>
          <w:color w:val="000000"/>
        </w:rPr>
        <w:t>Taherdoost</w:t>
      </w:r>
      <w:proofErr w:type="spellEnd"/>
      <w:r w:rsidR="00414AD4" w:rsidRPr="00414AD4">
        <w:rPr>
          <w:color w:val="000000"/>
        </w:rPr>
        <w:t>, 2018). All three scales showed excellent reliability as evidenced by alpha coefficients of .940 for managerial safety communication, .925 for organisational trust and .918 for employee retention intention (Table 4.3).</w:t>
      </w:r>
    </w:p>
    <w:p w14:paraId="23ED0D9F" w14:textId="77777777" w:rsidR="0005593F" w:rsidRPr="00C55074" w:rsidRDefault="004329B3" w:rsidP="009C4E5B">
      <w:pPr>
        <w:spacing w:after="160" w:line="360" w:lineRule="auto"/>
      </w:pPr>
      <w:r w:rsidRPr="00C55074">
        <w:rPr>
          <w:b/>
          <w:bCs/>
          <w:color w:val="000000"/>
        </w:rPr>
        <w:t>Table 4.3: Internal consistency (Cronbach's alpha) for the three scales</w:t>
      </w:r>
    </w:p>
    <w:tbl>
      <w:tblPr>
        <w:tblStyle w:val="a1"/>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000"/>
        <w:gridCol w:w="3000"/>
        <w:gridCol w:w="3000"/>
      </w:tblGrid>
      <w:tr w:rsidR="0005593F" w:rsidRPr="00C55074" w14:paraId="3A49FEC4" w14:textId="77777777">
        <w:tc>
          <w:tcPr>
            <w:tcW w:w="3000" w:type="dxa"/>
            <w:shd w:val="clear" w:color="auto" w:fill="D9D9D9"/>
            <w:tcMar>
              <w:top w:w="60" w:type="dxa"/>
              <w:left w:w="100" w:type="dxa"/>
              <w:bottom w:w="60" w:type="dxa"/>
              <w:right w:w="100" w:type="dxa"/>
            </w:tcMar>
            <w:vAlign w:val="center"/>
          </w:tcPr>
          <w:p w14:paraId="58304FBF" w14:textId="77777777" w:rsidR="0005593F" w:rsidRPr="00C55074" w:rsidRDefault="004329B3" w:rsidP="009C4E5B">
            <w:pPr>
              <w:spacing w:after="160" w:line="360" w:lineRule="auto"/>
            </w:pPr>
            <w:r w:rsidRPr="00C55074">
              <w:rPr>
                <w:b/>
                <w:bCs/>
                <w:color w:val="000000"/>
              </w:rPr>
              <w:t>Scale</w:t>
            </w:r>
          </w:p>
        </w:tc>
        <w:tc>
          <w:tcPr>
            <w:tcW w:w="3000" w:type="dxa"/>
            <w:shd w:val="clear" w:color="auto" w:fill="D9D9D9"/>
            <w:tcMar>
              <w:top w:w="60" w:type="dxa"/>
              <w:left w:w="100" w:type="dxa"/>
              <w:bottom w:w="60" w:type="dxa"/>
              <w:right w:w="100" w:type="dxa"/>
            </w:tcMar>
            <w:vAlign w:val="center"/>
          </w:tcPr>
          <w:p w14:paraId="50703B10" w14:textId="77777777" w:rsidR="0005593F" w:rsidRPr="00C55074" w:rsidRDefault="004329B3" w:rsidP="009C4E5B">
            <w:pPr>
              <w:spacing w:after="160" w:line="360" w:lineRule="auto"/>
            </w:pPr>
            <w:r w:rsidRPr="00C55074">
              <w:rPr>
                <w:b/>
                <w:bCs/>
                <w:color w:val="000000"/>
              </w:rPr>
              <w:t>Number of items</w:t>
            </w:r>
          </w:p>
        </w:tc>
        <w:tc>
          <w:tcPr>
            <w:tcW w:w="3000" w:type="dxa"/>
            <w:shd w:val="clear" w:color="auto" w:fill="D9D9D9"/>
            <w:tcMar>
              <w:top w:w="60" w:type="dxa"/>
              <w:left w:w="100" w:type="dxa"/>
              <w:bottom w:w="60" w:type="dxa"/>
              <w:right w:w="100" w:type="dxa"/>
            </w:tcMar>
            <w:vAlign w:val="center"/>
          </w:tcPr>
          <w:p w14:paraId="7C96A522" w14:textId="77777777" w:rsidR="0005593F" w:rsidRPr="00C55074" w:rsidRDefault="004329B3" w:rsidP="009C4E5B">
            <w:pPr>
              <w:spacing w:after="160" w:line="360" w:lineRule="auto"/>
            </w:pPr>
            <w:r w:rsidRPr="00C55074">
              <w:rPr>
                <w:b/>
                <w:bCs/>
                <w:color w:val="000000"/>
              </w:rPr>
              <w:t>Cronbach’s alpha</w:t>
            </w:r>
          </w:p>
        </w:tc>
      </w:tr>
      <w:tr w:rsidR="0005593F" w:rsidRPr="00C55074" w14:paraId="123168B3" w14:textId="77777777">
        <w:tc>
          <w:tcPr>
            <w:tcW w:w="3000" w:type="dxa"/>
            <w:tcMar>
              <w:top w:w="60" w:type="dxa"/>
              <w:left w:w="100" w:type="dxa"/>
              <w:bottom w:w="60" w:type="dxa"/>
              <w:right w:w="100" w:type="dxa"/>
            </w:tcMar>
            <w:vAlign w:val="center"/>
          </w:tcPr>
          <w:p w14:paraId="43BF70F5" w14:textId="77777777" w:rsidR="0005593F" w:rsidRPr="00C55074" w:rsidRDefault="004329B3" w:rsidP="009C4E5B">
            <w:pPr>
              <w:spacing w:after="160" w:line="360" w:lineRule="auto"/>
            </w:pPr>
            <w:r w:rsidRPr="00C55074">
              <w:rPr>
                <w:color w:val="000000"/>
              </w:rPr>
              <w:t>Managerial Safety Communication</w:t>
            </w:r>
          </w:p>
        </w:tc>
        <w:tc>
          <w:tcPr>
            <w:tcW w:w="3000" w:type="dxa"/>
            <w:tcMar>
              <w:top w:w="60" w:type="dxa"/>
              <w:left w:w="100" w:type="dxa"/>
              <w:bottom w:w="60" w:type="dxa"/>
              <w:right w:w="100" w:type="dxa"/>
            </w:tcMar>
            <w:vAlign w:val="center"/>
          </w:tcPr>
          <w:p w14:paraId="225D32FC" w14:textId="77777777" w:rsidR="0005593F" w:rsidRPr="00C55074" w:rsidRDefault="004329B3" w:rsidP="009C4E5B">
            <w:pPr>
              <w:spacing w:after="160" w:line="360" w:lineRule="auto"/>
            </w:pPr>
            <w:r w:rsidRPr="00C55074">
              <w:rPr>
                <w:color w:val="000000"/>
              </w:rPr>
              <w:t>10</w:t>
            </w:r>
          </w:p>
        </w:tc>
        <w:tc>
          <w:tcPr>
            <w:tcW w:w="3000" w:type="dxa"/>
            <w:tcMar>
              <w:top w:w="60" w:type="dxa"/>
              <w:left w:w="100" w:type="dxa"/>
              <w:bottom w:w="60" w:type="dxa"/>
              <w:right w:w="100" w:type="dxa"/>
            </w:tcMar>
            <w:vAlign w:val="center"/>
          </w:tcPr>
          <w:p w14:paraId="6C79A810" w14:textId="77777777" w:rsidR="0005593F" w:rsidRPr="00C55074" w:rsidRDefault="004329B3" w:rsidP="009C4E5B">
            <w:pPr>
              <w:spacing w:after="160" w:line="360" w:lineRule="auto"/>
            </w:pPr>
            <w:r w:rsidRPr="00C55074">
              <w:rPr>
                <w:color w:val="000000"/>
              </w:rPr>
              <w:t>.940</w:t>
            </w:r>
          </w:p>
        </w:tc>
      </w:tr>
      <w:tr w:rsidR="0005593F" w:rsidRPr="00C55074" w14:paraId="29D700C4" w14:textId="77777777">
        <w:tc>
          <w:tcPr>
            <w:tcW w:w="3000" w:type="dxa"/>
            <w:tcMar>
              <w:top w:w="60" w:type="dxa"/>
              <w:left w:w="100" w:type="dxa"/>
              <w:bottom w:w="60" w:type="dxa"/>
              <w:right w:w="100" w:type="dxa"/>
            </w:tcMar>
            <w:vAlign w:val="center"/>
          </w:tcPr>
          <w:p w14:paraId="0C8A4A50" w14:textId="77777777" w:rsidR="0005593F" w:rsidRPr="00C55074" w:rsidRDefault="004329B3" w:rsidP="009C4E5B">
            <w:pPr>
              <w:spacing w:after="160" w:line="360" w:lineRule="auto"/>
            </w:pPr>
            <w:r w:rsidRPr="00C55074">
              <w:rPr>
                <w:color w:val="000000"/>
              </w:rPr>
              <w:t>Organisational Trust</w:t>
            </w:r>
          </w:p>
        </w:tc>
        <w:tc>
          <w:tcPr>
            <w:tcW w:w="3000" w:type="dxa"/>
            <w:tcMar>
              <w:top w:w="60" w:type="dxa"/>
              <w:left w:w="100" w:type="dxa"/>
              <w:bottom w:w="60" w:type="dxa"/>
              <w:right w:w="100" w:type="dxa"/>
            </w:tcMar>
            <w:vAlign w:val="center"/>
          </w:tcPr>
          <w:p w14:paraId="305183C7" w14:textId="77777777" w:rsidR="0005593F" w:rsidRPr="00C55074" w:rsidRDefault="004329B3" w:rsidP="009C4E5B">
            <w:pPr>
              <w:spacing w:after="160" w:line="360" w:lineRule="auto"/>
            </w:pPr>
            <w:r w:rsidRPr="00C55074">
              <w:rPr>
                <w:color w:val="000000"/>
              </w:rPr>
              <w:t>10</w:t>
            </w:r>
          </w:p>
        </w:tc>
        <w:tc>
          <w:tcPr>
            <w:tcW w:w="3000" w:type="dxa"/>
            <w:tcMar>
              <w:top w:w="60" w:type="dxa"/>
              <w:left w:w="100" w:type="dxa"/>
              <w:bottom w:w="60" w:type="dxa"/>
              <w:right w:w="100" w:type="dxa"/>
            </w:tcMar>
            <w:vAlign w:val="center"/>
          </w:tcPr>
          <w:p w14:paraId="42394348" w14:textId="77777777" w:rsidR="0005593F" w:rsidRPr="00C55074" w:rsidRDefault="004329B3" w:rsidP="009C4E5B">
            <w:pPr>
              <w:spacing w:after="160" w:line="360" w:lineRule="auto"/>
            </w:pPr>
            <w:r w:rsidRPr="00C55074">
              <w:rPr>
                <w:color w:val="000000"/>
              </w:rPr>
              <w:t>.925</w:t>
            </w:r>
          </w:p>
        </w:tc>
      </w:tr>
      <w:tr w:rsidR="0005593F" w:rsidRPr="00C55074" w14:paraId="0D94994C" w14:textId="77777777">
        <w:tc>
          <w:tcPr>
            <w:tcW w:w="3000" w:type="dxa"/>
            <w:tcMar>
              <w:top w:w="60" w:type="dxa"/>
              <w:left w:w="100" w:type="dxa"/>
              <w:bottom w:w="60" w:type="dxa"/>
              <w:right w:w="100" w:type="dxa"/>
            </w:tcMar>
            <w:vAlign w:val="center"/>
          </w:tcPr>
          <w:p w14:paraId="3845305A" w14:textId="77777777" w:rsidR="0005593F" w:rsidRPr="00C55074" w:rsidRDefault="004329B3" w:rsidP="009C4E5B">
            <w:pPr>
              <w:spacing w:after="160" w:line="360" w:lineRule="auto"/>
            </w:pPr>
            <w:r w:rsidRPr="00C55074">
              <w:rPr>
                <w:color w:val="000000"/>
              </w:rPr>
              <w:t>Employee Retention Intention</w:t>
            </w:r>
          </w:p>
        </w:tc>
        <w:tc>
          <w:tcPr>
            <w:tcW w:w="3000" w:type="dxa"/>
            <w:tcMar>
              <w:top w:w="60" w:type="dxa"/>
              <w:left w:w="100" w:type="dxa"/>
              <w:bottom w:w="60" w:type="dxa"/>
              <w:right w:w="100" w:type="dxa"/>
            </w:tcMar>
            <w:vAlign w:val="center"/>
          </w:tcPr>
          <w:p w14:paraId="515CBBAB" w14:textId="77777777" w:rsidR="0005593F" w:rsidRPr="00C55074" w:rsidRDefault="004329B3" w:rsidP="009C4E5B">
            <w:pPr>
              <w:spacing w:after="160" w:line="360" w:lineRule="auto"/>
            </w:pPr>
            <w:r w:rsidRPr="00C55074">
              <w:rPr>
                <w:color w:val="000000"/>
              </w:rPr>
              <w:t>10</w:t>
            </w:r>
          </w:p>
        </w:tc>
        <w:tc>
          <w:tcPr>
            <w:tcW w:w="3000" w:type="dxa"/>
            <w:tcMar>
              <w:top w:w="60" w:type="dxa"/>
              <w:left w:w="100" w:type="dxa"/>
              <w:bottom w:w="60" w:type="dxa"/>
              <w:right w:w="100" w:type="dxa"/>
            </w:tcMar>
            <w:vAlign w:val="center"/>
          </w:tcPr>
          <w:p w14:paraId="6D987A31" w14:textId="77777777" w:rsidR="0005593F" w:rsidRPr="00C55074" w:rsidRDefault="004329B3" w:rsidP="009C4E5B">
            <w:pPr>
              <w:spacing w:after="160" w:line="360" w:lineRule="auto"/>
            </w:pPr>
            <w:r w:rsidRPr="00C55074">
              <w:rPr>
                <w:color w:val="000000"/>
              </w:rPr>
              <w:t>.918</w:t>
            </w:r>
          </w:p>
        </w:tc>
      </w:tr>
    </w:tbl>
    <w:p w14:paraId="5F325EE3" w14:textId="77777777" w:rsidR="00414AD4" w:rsidRDefault="00414AD4" w:rsidP="009C4E5B">
      <w:pPr>
        <w:spacing w:after="160" w:line="360" w:lineRule="auto"/>
        <w:jc w:val="both"/>
        <w:rPr>
          <w:color w:val="000000"/>
        </w:rPr>
      </w:pPr>
    </w:p>
    <w:p w14:paraId="12B7DC01" w14:textId="198D9A2C" w:rsidR="00414AD4" w:rsidRPr="00414AD4" w:rsidRDefault="00414AD4" w:rsidP="00414AD4">
      <w:pPr>
        <w:spacing w:after="160" w:line="360" w:lineRule="auto"/>
        <w:jc w:val="both"/>
        <w:rPr>
          <w:color w:val="000000"/>
        </w:rPr>
      </w:pPr>
      <w:r w:rsidRPr="00414AD4">
        <w:rPr>
          <w:color w:val="000000"/>
        </w:rPr>
        <w:t>Analyse</w:t>
      </w:r>
      <w:r>
        <w:rPr>
          <w:color w:val="000000"/>
        </w:rPr>
        <w:t>:</w:t>
      </w:r>
      <w:r w:rsidRPr="00414AD4">
        <w:rPr>
          <w:color w:val="000000"/>
        </w:rPr>
        <w:t xml:space="preserve"> As the scale reliability was already quite good, all 10 items per scale were retained, instead of dropping any due to a very small increase in statistical reliability, the integrity of the original validated scales was maintained.</w:t>
      </w:r>
    </w:p>
    <w:p w14:paraId="3A674156" w14:textId="52478554" w:rsidR="00414AD4" w:rsidRPr="00C55074" w:rsidRDefault="00414AD4" w:rsidP="00414AD4">
      <w:pPr>
        <w:spacing w:after="160" w:line="360" w:lineRule="auto"/>
        <w:jc w:val="both"/>
      </w:pPr>
      <w:r w:rsidRPr="00414AD4">
        <w:rPr>
          <w:color w:val="000000"/>
        </w:rPr>
        <w:t>Synthesise</w:t>
      </w:r>
      <w:r>
        <w:rPr>
          <w:color w:val="000000"/>
        </w:rPr>
        <w:t>:</w:t>
      </w:r>
      <w:r w:rsidRPr="00414AD4">
        <w:rPr>
          <w:color w:val="000000"/>
        </w:rPr>
        <w:t xml:space="preserve"> These reliability findings provide assurance that the measurement of the study's three constructs is valid, and that the items could be aggregated into composite mean scores for further analysis.</w:t>
      </w:r>
    </w:p>
    <w:p w14:paraId="0A3E7868" w14:textId="77777777" w:rsidR="0005593F" w:rsidRPr="00C55074" w:rsidRDefault="004329B3" w:rsidP="009C4E5B">
      <w:pPr>
        <w:pStyle w:val="Heading2"/>
      </w:pPr>
      <w:bookmarkStart w:id="34" w:name="_Toc241146084"/>
      <w:r w:rsidRPr="00C55074">
        <w:t>4.5 Descriptive Statistics of Composite Scores</w:t>
      </w:r>
      <w:bookmarkEnd w:id="34"/>
    </w:p>
    <w:p w14:paraId="199DE53B" w14:textId="087F083F" w:rsidR="0005593F" w:rsidRDefault="004329B3" w:rsidP="009C4E5B">
      <w:pPr>
        <w:spacing w:after="160" w:line="360" w:lineRule="auto"/>
        <w:jc w:val="both"/>
        <w:rPr>
          <w:color w:val="000000"/>
        </w:rPr>
      </w:pPr>
      <w:r w:rsidRPr="00C55074">
        <w:rPr>
          <w:color w:val="000000"/>
        </w:rPr>
        <w:t>Describe</w:t>
      </w:r>
      <w:r w:rsidR="00414AD4">
        <w:rPr>
          <w:color w:val="000000"/>
        </w:rPr>
        <w:t>:</w:t>
      </w:r>
      <w:r w:rsidRPr="00C55074">
        <w:rPr>
          <w:color w:val="000000"/>
        </w:rPr>
        <w:t xml:space="preserve"> </w:t>
      </w:r>
      <w:r w:rsidR="00414AD4">
        <w:t>For the three measures, their ten sub-components were converted to composite scores using the mean of the individual items, with scores ranging from 1 to 5. The scores of all three variables were high: manager safety communication (M = 4.12, SD = 0.74), organisational trust (M = 4.15, SD = 0.69), and intention to leave (M = 4.16, SD = 0.67). All three variables were strongly negatively skewed and the Shapiro-Wilk test showed considerable deviation from normality (p &lt; .001).</w:t>
      </w:r>
    </w:p>
    <w:p w14:paraId="17A4B10E" w14:textId="77777777" w:rsidR="00414AD4" w:rsidRPr="00C55074" w:rsidRDefault="00414AD4" w:rsidP="009C4E5B">
      <w:pPr>
        <w:spacing w:after="160" w:line="360" w:lineRule="auto"/>
        <w:jc w:val="both"/>
      </w:pPr>
    </w:p>
    <w:p w14:paraId="596FCBCB" w14:textId="77777777" w:rsidR="0005593F" w:rsidRPr="00C55074" w:rsidRDefault="004329B3" w:rsidP="009C4E5B">
      <w:pPr>
        <w:spacing w:after="160" w:line="360" w:lineRule="auto"/>
      </w:pPr>
      <w:r w:rsidRPr="00C55074">
        <w:rPr>
          <w:b/>
          <w:bCs/>
          <w:color w:val="000000"/>
        </w:rPr>
        <w:t>Table 4.4: Descriptive statistics for the composite variables (N = 155)</w:t>
      </w:r>
    </w:p>
    <w:tbl>
      <w:tblPr>
        <w:tblStyle w:val="a2"/>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00"/>
        <w:gridCol w:w="1500"/>
        <w:gridCol w:w="1500"/>
        <w:gridCol w:w="1500"/>
        <w:gridCol w:w="1500"/>
        <w:gridCol w:w="1500"/>
      </w:tblGrid>
      <w:tr w:rsidR="0005593F" w:rsidRPr="00C55074" w14:paraId="1992B238" w14:textId="77777777">
        <w:tc>
          <w:tcPr>
            <w:tcW w:w="1500" w:type="dxa"/>
            <w:shd w:val="clear" w:color="auto" w:fill="D9D9D9"/>
            <w:tcMar>
              <w:top w:w="60" w:type="dxa"/>
              <w:left w:w="100" w:type="dxa"/>
              <w:bottom w:w="60" w:type="dxa"/>
              <w:right w:w="100" w:type="dxa"/>
            </w:tcMar>
            <w:vAlign w:val="center"/>
          </w:tcPr>
          <w:p w14:paraId="30EA0FE7" w14:textId="77777777" w:rsidR="0005593F" w:rsidRPr="00C55074" w:rsidRDefault="004329B3" w:rsidP="009C4E5B">
            <w:pPr>
              <w:spacing w:after="160" w:line="360" w:lineRule="auto"/>
            </w:pPr>
            <w:r w:rsidRPr="00C55074">
              <w:rPr>
                <w:b/>
                <w:bCs/>
                <w:color w:val="000000"/>
              </w:rPr>
              <w:t>Variable</w:t>
            </w:r>
          </w:p>
        </w:tc>
        <w:tc>
          <w:tcPr>
            <w:tcW w:w="1500" w:type="dxa"/>
            <w:shd w:val="clear" w:color="auto" w:fill="D9D9D9"/>
            <w:tcMar>
              <w:top w:w="60" w:type="dxa"/>
              <w:left w:w="100" w:type="dxa"/>
              <w:bottom w:w="60" w:type="dxa"/>
              <w:right w:w="100" w:type="dxa"/>
            </w:tcMar>
            <w:vAlign w:val="center"/>
          </w:tcPr>
          <w:p w14:paraId="1E70CCA3" w14:textId="77777777" w:rsidR="0005593F" w:rsidRPr="00C55074" w:rsidRDefault="004329B3" w:rsidP="009C4E5B">
            <w:pPr>
              <w:spacing w:after="160" w:line="360" w:lineRule="auto"/>
            </w:pPr>
            <w:r w:rsidRPr="00C55074">
              <w:rPr>
                <w:b/>
                <w:bCs/>
                <w:color w:val="000000"/>
              </w:rPr>
              <w:t>N</w:t>
            </w:r>
          </w:p>
        </w:tc>
        <w:tc>
          <w:tcPr>
            <w:tcW w:w="1500" w:type="dxa"/>
            <w:shd w:val="clear" w:color="auto" w:fill="D9D9D9"/>
            <w:tcMar>
              <w:top w:w="60" w:type="dxa"/>
              <w:left w:w="100" w:type="dxa"/>
              <w:bottom w:w="60" w:type="dxa"/>
              <w:right w:w="100" w:type="dxa"/>
            </w:tcMar>
            <w:vAlign w:val="center"/>
          </w:tcPr>
          <w:p w14:paraId="68675A23" w14:textId="77777777" w:rsidR="0005593F" w:rsidRPr="00C55074" w:rsidRDefault="004329B3" w:rsidP="009C4E5B">
            <w:pPr>
              <w:spacing w:after="160" w:line="360" w:lineRule="auto"/>
            </w:pPr>
            <w:r w:rsidRPr="00C55074">
              <w:rPr>
                <w:b/>
                <w:bCs/>
                <w:color w:val="000000"/>
              </w:rPr>
              <w:t>Mean</w:t>
            </w:r>
          </w:p>
        </w:tc>
        <w:tc>
          <w:tcPr>
            <w:tcW w:w="1500" w:type="dxa"/>
            <w:shd w:val="clear" w:color="auto" w:fill="D9D9D9"/>
            <w:tcMar>
              <w:top w:w="60" w:type="dxa"/>
              <w:left w:w="100" w:type="dxa"/>
              <w:bottom w:w="60" w:type="dxa"/>
              <w:right w:w="100" w:type="dxa"/>
            </w:tcMar>
            <w:vAlign w:val="center"/>
          </w:tcPr>
          <w:p w14:paraId="5FF9D125" w14:textId="77777777" w:rsidR="0005593F" w:rsidRPr="00C55074" w:rsidRDefault="004329B3" w:rsidP="009C4E5B">
            <w:pPr>
              <w:spacing w:after="160" w:line="360" w:lineRule="auto"/>
            </w:pPr>
            <w:r w:rsidRPr="00C55074">
              <w:rPr>
                <w:b/>
                <w:bCs/>
                <w:color w:val="000000"/>
              </w:rPr>
              <w:t>SD</w:t>
            </w:r>
          </w:p>
        </w:tc>
        <w:tc>
          <w:tcPr>
            <w:tcW w:w="1500" w:type="dxa"/>
            <w:shd w:val="clear" w:color="auto" w:fill="D9D9D9"/>
            <w:tcMar>
              <w:top w:w="60" w:type="dxa"/>
              <w:left w:w="100" w:type="dxa"/>
              <w:bottom w:w="60" w:type="dxa"/>
              <w:right w:w="100" w:type="dxa"/>
            </w:tcMar>
            <w:vAlign w:val="center"/>
          </w:tcPr>
          <w:p w14:paraId="0DD96FE1" w14:textId="77777777" w:rsidR="0005593F" w:rsidRPr="00C55074" w:rsidRDefault="004329B3" w:rsidP="009C4E5B">
            <w:pPr>
              <w:spacing w:after="160" w:line="360" w:lineRule="auto"/>
            </w:pPr>
            <w:r w:rsidRPr="00C55074">
              <w:rPr>
                <w:b/>
                <w:bCs/>
                <w:color w:val="000000"/>
              </w:rPr>
              <w:t>Skewness</w:t>
            </w:r>
          </w:p>
        </w:tc>
        <w:tc>
          <w:tcPr>
            <w:tcW w:w="1500" w:type="dxa"/>
            <w:shd w:val="clear" w:color="auto" w:fill="D9D9D9"/>
            <w:tcMar>
              <w:top w:w="60" w:type="dxa"/>
              <w:left w:w="100" w:type="dxa"/>
              <w:bottom w:w="60" w:type="dxa"/>
              <w:right w:w="100" w:type="dxa"/>
            </w:tcMar>
            <w:vAlign w:val="center"/>
          </w:tcPr>
          <w:p w14:paraId="69A5D2BE" w14:textId="77777777" w:rsidR="0005593F" w:rsidRPr="00C55074" w:rsidRDefault="004329B3" w:rsidP="009C4E5B">
            <w:pPr>
              <w:spacing w:after="160" w:line="360" w:lineRule="auto"/>
            </w:pPr>
            <w:r w:rsidRPr="00C55074">
              <w:rPr>
                <w:b/>
                <w:bCs/>
                <w:color w:val="000000"/>
              </w:rPr>
              <w:t>Kurtosis</w:t>
            </w:r>
          </w:p>
        </w:tc>
      </w:tr>
      <w:tr w:rsidR="0005593F" w:rsidRPr="00C55074" w14:paraId="1552C19F" w14:textId="77777777">
        <w:tc>
          <w:tcPr>
            <w:tcW w:w="1500" w:type="dxa"/>
            <w:tcMar>
              <w:top w:w="60" w:type="dxa"/>
              <w:left w:w="100" w:type="dxa"/>
              <w:bottom w:w="60" w:type="dxa"/>
              <w:right w:w="100" w:type="dxa"/>
            </w:tcMar>
            <w:vAlign w:val="center"/>
          </w:tcPr>
          <w:p w14:paraId="2BCBD71A" w14:textId="77777777" w:rsidR="0005593F" w:rsidRPr="00C55074" w:rsidRDefault="004329B3" w:rsidP="009C4E5B">
            <w:pPr>
              <w:spacing w:after="160" w:line="360" w:lineRule="auto"/>
            </w:pPr>
            <w:r w:rsidRPr="00C55074">
              <w:rPr>
                <w:color w:val="000000"/>
              </w:rPr>
              <w:t>Safety Communication</w:t>
            </w:r>
          </w:p>
        </w:tc>
        <w:tc>
          <w:tcPr>
            <w:tcW w:w="1500" w:type="dxa"/>
            <w:tcMar>
              <w:top w:w="60" w:type="dxa"/>
              <w:left w:w="100" w:type="dxa"/>
              <w:bottom w:w="60" w:type="dxa"/>
              <w:right w:w="100" w:type="dxa"/>
            </w:tcMar>
            <w:vAlign w:val="center"/>
          </w:tcPr>
          <w:p w14:paraId="4607C23B" w14:textId="77777777" w:rsidR="0005593F" w:rsidRPr="00C55074" w:rsidRDefault="004329B3" w:rsidP="009C4E5B">
            <w:pPr>
              <w:spacing w:after="160" w:line="360" w:lineRule="auto"/>
            </w:pPr>
            <w:r w:rsidRPr="00C55074">
              <w:rPr>
                <w:color w:val="000000"/>
              </w:rPr>
              <w:t>155</w:t>
            </w:r>
          </w:p>
        </w:tc>
        <w:tc>
          <w:tcPr>
            <w:tcW w:w="1500" w:type="dxa"/>
            <w:tcMar>
              <w:top w:w="60" w:type="dxa"/>
              <w:left w:w="100" w:type="dxa"/>
              <w:bottom w:w="60" w:type="dxa"/>
              <w:right w:w="100" w:type="dxa"/>
            </w:tcMar>
            <w:vAlign w:val="center"/>
          </w:tcPr>
          <w:p w14:paraId="32B33DB5" w14:textId="77777777" w:rsidR="0005593F" w:rsidRPr="00C55074" w:rsidRDefault="004329B3" w:rsidP="009C4E5B">
            <w:pPr>
              <w:spacing w:after="160" w:line="360" w:lineRule="auto"/>
            </w:pPr>
            <w:r w:rsidRPr="00C55074">
              <w:rPr>
                <w:color w:val="000000"/>
              </w:rPr>
              <w:t>4.12</w:t>
            </w:r>
          </w:p>
        </w:tc>
        <w:tc>
          <w:tcPr>
            <w:tcW w:w="1500" w:type="dxa"/>
            <w:tcMar>
              <w:top w:w="60" w:type="dxa"/>
              <w:left w:w="100" w:type="dxa"/>
              <w:bottom w:w="60" w:type="dxa"/>
              <w:right w:w="100" w:type="dxa"/>
            </w:tcMar>
            <w:vAlign w:val="center"/>
          </w:tcPr>
          <w:p w14:paraId="21530E4A" w14:textId="77777777" w:rsidR="0005593F" w:rsidRPr="00C55074" w:rsidRDefault="004329B3" w:rsidP="009C4E5B">
            <w:pPr>
              <w:spacing w:after="160" w:line="360" w:lineRule="auto"/>
            </w:pPr>
            <w:r w:rsidRPr="00C55074">
              <w:rPr>
                <w:color w:val="000000"/>
              </w:rPr>
              <w:t>0.74</w:t>
            </w:r>
          </w:p>
        </w:tc>
        <w:tc>
          <w:tcPr>
            <w:tcW w:w="1500" w:type="dxa"/>
            <w:tcMar>
              <w:top w:w="60" w:type="dxa"/>
              <w:left w:w="100" w:type="dxa"/>
              <w:bottom w:w="60" w:type="dxa"/>
              <w:right w:w="100" w:type="dxa"/>
            </w:tcMar>
            <w:vAlign w:val="center"/>
          </w:tcPr>
          <w:p w14:paraId="0A57F5F1" w14:textId="77777777" w:rsidR="0005593F" w:rsidRPr="00C55074" w:rsidRDefault="004329B3" w:rsidP="009C4E5B">
            <w:pPr>
              <w:spacing w:after="160" w:line="360" w:lineRule="auto"/>
            </w:pPr>
            <w:r w:rsidRPr="00C55074">
              <w:rPr>
                <w:color w:val="000000"/>
              </w:rPr>
              <w:t>-2.14</w:t>
            </w:r>
          </w:p>
        </w:tc>
        <w:tc>
          <w:tcPr>
            <w:tcW w:w="1500" w:type="dxa"/>
            <w:tcMar>
              <w:top w:w="60" w:type="dxa"/>
              <w:left w:w="100" w:type="dxa"/>
              <w:bottom w:w="60" w:type="dxa"/>
              <w:right w:w="100" w:type="dxa"/>
            </w:tcMar>
            <w:vAlign w:val="center"/>
          </w:tcPr>
          <w:p w14:paraId="6B82D5D8" w14:textId="77777777" w:rsidR="0005593F" w:rsidRPr="00C55074" w:rsidRDefault="004329B3" w:rsidP="009C4E5B">
            <w:pPr>
              <w:spacing w:after="160" w:line="360" w:lineRule="auto"/>
            </w:pPr>
            <w:r w:rsidRPr="00C55074">
              <w:rPr>
                <w:color w:val="000000"/>
              </w:rPr>
              <w:t>5.15</w:t>
            </w:r>
          </w:p>
        </w:tc>
      </w:tr>
      <w:tr w:rsidR="0005593F" w:rsidRPr="00C55074" w14:paraId="1F8F2A8B" w14:textId="77777777">
        <w:tc>
          <w:tcPr>
            <w:tcW w:w="1500" w:type="dxa"/>
            <w:tcMar>
              <w:top w:w="60" w:type="dxa"/>
              <w:left w:w="100" w:type="dxa"/>
              <w:bottom w:w="60" w:type="dxa"/>
              <w:right w:w="100" w:type="dxa"/>
            </w:tcMar>
            <w:vAlign w:val="center"/>
          </w:tcPr>
          <w:p w14:paraId="22DAB7DF" w14:textId="77777777" w:rsidR="0005593F" w:rsidRPr="00C55074" w:rsidRDefault="004329B3" w:rsidP="009C4E5B">
            <w:pPr>
              <w:spacing w:after="160" w:line="360" w:lineRule="auto"/>
            </w:pPr>
            <w:r w:rsidRPr="00C55074">
              <w:rPr>
                <w:color w:val="000000"/>
              </w:rPr>
              <w:t>Organisational Trust</w:t>
            </w:r>
          </w:p>
        </w:tc>
        <w:tc>
          <w:tcPr>
            <w:tcW w:w="1500" w:type="dxa"/>
            <w:tcMar>
              <w:top w:w="60" w:type="dxa"/>
              <w:left w:w="100" w:type="dxa"/>
              <w:bottom w:w="60" w:type="dxa"/>
              <w:right w:w="100" w:type="dxa"/>
            </w:tcMar>
            <w:vAlign w:val="center"/>
          </w:tcPr>
          <w:p w14:paraId="3BCCA7F3" w14:textId="77777777" w:rsidR="0005593F" w:rsidRPr="00C55074" w:rsidRDefault="004329B3" w:rsidP="009C4E5B">
            <w:pPr>
              <w:spacing w:after="160" w:line="360" w:lineRule="auto"/>
            </w:pPr>
            <w:r w:rsidRPr="00C55074">
              <w:rPr>
                <w:color w:val="000000"/>
              </w:rPr>
              <w:t>155</w:t>
            </w:r>
          </w:p>
        </w:tc>
        <w:tc>
          <w:tcPr>
            <w:tcW w:w="1500" w:type="dxa"/>
            <w:tcMar>
              <w:top w:w="60" w:type="dxa"/>
              <w:left w:w="100" w:type="dxa"/>
              <w:bottom w:w="60" w:type="dxa"/>
              <w:right w:w="100" w:type="dxa"/>
            </w:tcMar>
            <w:vAlign w:val="center"/>
          </w:tcPr>
          <w:p w14:paraId="3553E920" w14:textId="77777777" w:rsidR="0005593F" w:rsidRPr="00C55074" w:rsidRDefault="004329B3" w:rsidP="009C4E5B">
            <w:pPr>
              <w:spacing w:after="160" w:line="360" w:lineRule="auto"/>
            </w:pPr>
            <w:r w:rsidRPr="00C55074">
              <w:rPr>
                <w:color w:val="000000"/>
              </w:rPr>
              <w:t>4.15</w:t>
            </w:r>
          </w:p>
        </w:tc>
        <w:tc>
          <w:tcPr>
            <w:tcW w:w="1500" w:type="dxa"/>
            <w:tcMar>
              <w:top w:w="60" w:type="dxa"/>
              <w:left w:w="100" w:type="dxa"/>
              <w:bottom w:w="60" w:type="dxa"/>
              <w:right w:w="100" w:type="dxa"/>
            </w:tcMar>
            <w:vAlign w:val="center"/>
          </w:tcPr>
          <w:p w14:paraId="6F232DEA" w14:textId="77777777" w:rsidR="0005593F" w:rsidRPr="00C55074" w:rsidRDefault="004329B3" w:rsidP="009C4E5B">
            <w:pPr>
              <w:spacing w:after="160" w:line="360" w:lineRule="auto"/>
            </w:pPr>
            <w:r w:rsidRPr="00C55074">
              <w:rPr>
                <w:color w:val="000000"/>
              </w:rPr>
              <w:t>0.69</w:t>
            </w:r>
          </w:p>
        </w:tc>
        <w:tc>
          <w:tcPr>
            <w:tcW w:w="1500" w:type="dxa"/>
            <w:tcMar>
              <w:top w:w="60" w:type="dxa"/>
              <w:left w:w="100" w:type="dxa"/>
              <w:bottom w:w="60" w:type="dxa"/>
              <w:right w:w="100" w:type="dxa"/>
            </w:tcMar>
            <w:vAlign w:val="center"/>
          </w:tcPr>
          <w:p w14:paraId="33A55A2D" w14:textId="77777777" w:rsidR="0005593F" w:rsidRPr="00C55074" w:rsidRDefault="004329B3" w:rsidP="009C4E5B">
            <w:pPr>
              <w:spacing w:after="160" w:line="360" w:lineRule="auto"/>
            </w:pPr>
            <w:r w:rsidRPr="00C55074">
              <w:rPr>
                <w:color w:val="000000"/>
              </w:rPr>
              <w:t>-1.54</w:t>
            </w:r>
          </w:p>
        </w:tc>
        <w:tc>
          <w:tcPr>
            <w:tcW w:w="1500" w:type="dxa"/>
            <w:tcMar>
              <w:top w:w="60" w:type="dxa"/>
              <w:left w:w="100" w:type="dxa"/>
              <w:bottom w:w="60" w:type="dxa"/>
              <w:right w:w="100" w:type="dxa"/>
            </w:tcMar>
            <w:vAlign w:val="center"/>
          </w:tcPr>
          <w:p w14:paraId="6981470A" w14:textId="77777777" w:rsidR="0005593F" w:rsidRPr="00C55074" w:rsidRDefault="004329B3" w:rsidP="009C4E5B">
            <w:pPr>
              <w:spacing w:after="160" w:line="360" w:lineRule="auto"/>
            </w:pPr>
            <w:r w:rsidRPr="00C55074">
              <w:rPr>
                <w:color w:val="000000"/>
              </w:rPr>
              <w:t>1.62</w:t>
            </w:r>
          </w:p>
        </w:tc>
      </w:tr>
      <w:tr w:rsidR="0005593F" w:rsidRPr="00C55074" w14:paraId="7A65391A" w14:textId="77777777">
        <w:tc>
          <w:tcPr>
            <w:tcW w:w="1500" w:type="dxa"/>
            <w:tcMar>
              <w:top w:w="60" w:type="dxa"/>
              <w:left w:w="100" w:type="dxa"/>
              <w:bottom w:w="60" w:type="dxa"/>
              <w:right w:w="100" w:type="dxa"/>
            </w:tcMar>
            <w:vAlign w:val="center"/>
          </w:tcPr>
          <w:p w14:paraId="525FDD27" w14:textId="77777777" w:rsidR="0005593F" w:rsidRPr="00C55074" w:rsidRDefault="004329B3" w:rsidP="009C4E5B">
            <w:pPr>
              <w:spacing w:after="160" w:line="360" w:lineRule="auto"/>
            </w:pPr>
            <w:r w:rsidRPr="00C55074">
              <w:rPr>
                <w:color w:val="000000"/>
              </w:rPr>
              <w:t>Retention Intention</w:t>
            </w:r>
          </w:p>
        </w:tc>
        <w:tc>
          <w:tcPr>
            <w:tcW w:w="1500" w:type="dxa"/>
            <w:tcMar>
              <w:top w:w="60" w:type="dxa"/>
              <w:left w:w="100" w:type="dxa"/>
              <w:bottom w:w="60" w:type="dxa"/>
              <w:right w:w="100" w:type="dxa"/>
            </w:tcMar>
            <w:vAlign w:val="center"/>
          </w:tcPr>
          <w:p w14:paraId="42B40606" w14:textId="77777777" w:rsidR="0005593F" w:rsidRPr="00C55074" w:rsidRDefault="004329B3" w:rsidP="009C4E5B">
            <w:pPr>
              <w:spacing w:after="160" w:line="360" w:lineRule="auto"/>
            </w:pPr>
            <w:r w:rsidRPr="00C55074">
              <w:rPr>
                <w:color w:val="000000"/>
              </w:rPr>
              <w:t>155</w:t>
            </w:r>
          </w:p>
        </w:tc>
        <w:tc>
          <w:tcPr>
            <w:tcW w:w="1500" w:type="dxa"/>
            <w:tcMar>
              <w:top w:w="60" w:type="dxa"/>
              <w:left w:w="100" w:type="dxa"/>
              <w:bottom w:w="60" w:type="dxa"/>
              <w:right w:w="100" w:type="dxa"/>
            </w:tcMar>
            <w:vAlign w:val="center"/>
          </w:tcPr>
          <w:p w14:paraId="0F57DA64" w14:textId="77777777" w:rsidR="0005593F" w:rsidRPr="00C55074" w:rsidRDefault="004329B3" w:rsidP="009C4E5B">
            <w:pPr>
              <w:spacing w:after="160" w:line="360" w:lineRule="auto"/>
            </w:pPr>
            <w:r w:rsidRPr="00C55074">
              <w:rPr>
                <w:color w:val="000000"/>
              </w:rPr>
              <w:t>4.16</w:t>
            </w:r>
          </w:p>
        </w:tc>
        <w:tc>
          <w:tcPr>
            <w:tcW w:w="1500" w:type="dxa"/>
            <w:tcMar>
              <w:top w:w="60" w:type="dxa"/>
              <w:left w:w="100" w:type="dxa"/>
              <w:bottom w:w="60" w:type="dxa"/>
              <w:right w:w="100" w:type="dxa"/>
            </w:tcMar>
            <w:vAlign w:val="center"/>
          </w:tcPr>
          <w:p w14:paraId="3861E95F" w14:textId="77777777" w:rsidR="0005593F" w:rsidRPr="00C55074" w:rsidRDefault="004329B3" w:rsidP="009C4E5B">
            <w:pPr>
              <w:spacing w:after="160" w:line="360" w:lineRule="auto"/>
            </w:pPr>
            <w:r w:rsidRPr="00C55074">
              <w:rPr>
                <w:color w:val="000000"/>
              </w:rPr>
              <w:t>0.67</w:t>
            </w:r>
          </w:p>
        </w:tc>
        <w:tc>
          <w:tcPr>
            <w:tcW w:w="1500" w:type="dxa"/>
            <w:tcMar>
              <w:top w:w="60" w:type="dxa"/>
              <w:left w:w="100" w:type="dxa"/>
              <w:bottom w:w="60" w:type="dxa"/>
              <w:right w:w="100" w:type="dxa"/>
            </w:tcMar>
            <w:vAlign w:val="center"/>
          </w:tcPr>
          <w:p w14:paraId="1F42C073" w14:textId="77777777" w:rsidR="0005593F" w:rsidRPr="00C55074" w:rsidRDefault="004329B3" w:rsidP="009C4E5B">
            <w:pPr>
              <w:spacing w:after="160" w:line="360" w:lineRule="auto"/>
            </w:pPr>
            <w:r w:rsidRPr="00C55074">
              <w:rPr>
                <w:color w:val="000000"/>
              </w:rPr>
              <w:t>-1.26</w:t>
            </w:r>
          </w:p>
        </w:tc>
        <w:tc>
          <w:tcPr>
            <w:tcW w:w="1500" w:type="dxa"/>
            <w:tcMar>
              <w:top w:w="60" w:type="dxa"/>
              <w:left w:w="100" w:type="dxa"/>
              <w:bottom w:w="60" w:type="dxa"/>
              <w:right w:w="100" w:type="dxa"/>
            </w:tcMar>
            <w:vAlign w:val="center"/>
          </w:tcPr>
          <w:p w14:paraId="5EDDB492" w14:textId="77777777" w:rsidR="0005593F" w:rsidRPr="00C55074" w:rsidRDefault="004329B3" w:rsidP="009C4E5B">
            <w:pPr>
              <w:spacing w:after="160" w:line="360" w:lineRule="auto"/>
            </w:pPr>
            <w:r w:rsidRPr="00C55074">
              <w:rPr>
                <w:color w:val="000000"/>
              </w:rPr>
              <w:t>0.67</w:t>
            </w:r>
          </w:p>
        </w:tc>
      </w:tr>
    </w:tbl>
    <w:p w14:paraId="184C8226" w14:textId="77777777" w:rsidR="0005593F" w:rsidRPr="00C55074" w:rsidRDefault="004329B3" w:rsidP="009C4E5B">
      <w:pPr>
        <w:spacing w:after="160" w:line="360" w:lineRule="auto"/>
      </w:pPr>
      <w:r w:rsidRPr="00C55074">
        <w:rPr>
          <w:i/>
          <w:iCs/>
          <w:color w:val="000000"/>
          <w:sz w:val="22"/>
          <w:szCs w:val="22"/>
        </w:rPr>
        <w:t>Note. All three variables departed significantly from normality on the Shapiro-Wilk test (SC W = .732; OT W = .791; RI W = .832; all p &lt; .001).</w:t>
      </w:r>
    </w:p>
    <w:p w14:paraId="4A29AE44" w14:textId="77777777" w:rsidR="0005593F" w:rsidRPr="00C55074" w:rsidRDefault="004329B3" w:rsidP="009C4E5B">
      <w:pPr>
        <w:spacing w:after="160" w:line="360" w:lineRule="auto"/>
        <w:jc w:val="center"/>
      </w:pPr>
      <w:r w:rsidRPr="00C55074">
        <w:rPr>
          <w:noProof/>
        </w:rPr>
        <w:drawing>
          <wp:inline distT="0" distB="0" distL="0" distR="0" wp14:anchorId="7F235FF9" wp14:editId="0B25CFEB">
            <wp:extent cx="4762500" cy="295275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762500" cy="2952750"/>
                    </a:xfrm>
                    <a:prstGeom prst="rect">
                      <a:avLst/>
                    </a:prstGeom>
                    <a:ln/>
                  </pic:spPr>
                </pic:pic>
              </a:graphicData>
            </a:graphic>
          </wp:inline>
        </w:drawing>
      </w:r>
    </w:p>
    <w:p w14:paraId="3C0F44F7" w14:textId="77777777" w:rsidR="0005593F" w:rsidRPr="00C55074" w:rsidRDefault="004329B3" w:rsidP="009C4E5B">
      <w:pPr>
        <w:spacing w:after="160" w:line="360" w:lineRule="auto"/>
        <w:jc w:val="center"/>
      </w:pPr>
      <w:r w:rsidRPr="00C55074">
        <w:rPr>
          <w:b/>
          <w:bCs/>
          <w:i/>
          <w:iCs/>
          <w:color w:val="000000"/>
        </w:rPr>
        <w:t>Figure 4.7: Distribution of managerial safety communication scores</w:t>
      </w:r>
    </w:p>
    <w:p w14:paraId="30D57E8A" w14:textId="77777777" w:rsidR="0005593F" w:rsidRPr="00C55074" w:rsidRDefault="004329B3" w:rsidP="009C4E5B">
      <w:pPr>
        <w:spacing w:after="160" w:line="360" w:lineRule="auto"/>
        <w:jc w:val="center"/>
      </w:pPr>
      <w:r w:rsidRPr="00C55074">
        <w:rPr>
          <w:noProof/>
        </w:rPr>
        <w:lastRenderedPageBreak/>
        <w:drawing>
          <wp:inline distT="0" distB="0" distL="0" distR="0" wp14:anchorId="44A6129C" wp14:editId="3224B2E7">
            <wp:extent cx="4762500" cy="2952750"/>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4762500" cy="2952750"/>
                    </a:xfrm>
                    <a:prstGeom prst="rect">
                      <a:avLst/>
                    </a:prstGeom>
                    <a:ln/>
                  </pic:spPr>
                </pic:pic>
              </a:graphicData>
            </a:graphic>
          </wp:inline>
        </w:drawing>
      </w:r>
    </w:p>
    <w:p w14:paraId="09644090" w14:textId="77777777" w:rsidR="0005593F" w:rsidRPr="00C55074" w:rsidRDefault="004329B3" w:rsidP="009C4E5B">
      <w:pPr>
        <w:spacing w:after="160" w:line="360" w:lineRule="auto"/>
        <w:jc w:val="center"/>
      </w:pPr>
      <w:r w:rsidRPr="00C55074">
        <w:rPr>
          <w:b/>
          <w:bCs/>
          <w:i/>
          <w:iCs/>
          <w:color w:val="000000"/>
        </w:rPr>
        <w:t>Figure 4.8: Distribution of organisational trust scores</w:t>
      </w:r>
    </w:p>
    <w:p w14:paraId="660D9247" w14:textId="77777777" w:rsidR="0005593F" w:rsidRPr="00C55074" w:rsidRDefault="004329B3" w:rsidP="009C4E5B">
      <w:pPr>
        <w:spacing w:after="160" w:line="360" w:lineRule="auto"/>
        <w:jc w:val="center"/>
      </w:pPr>
      <w:r w:rsidRPr="00C55074">
        <w:rPr>
          <w:noProof/>
        </w:rPr>
        <w:drawing>
          <wp:inline distT="0" distB="0" distL="0" distR="0" wp14:anchorId="44F025A7" wp14:editId="4BE15A6C">
            <wp:extent cx="4762500" cy="2952750"/>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4762500" cy="2952750"/>
                    </a:xfrm>
                    <a:prstGeom prst="rect">
                      <a:avLst/>
                    </a:prstGeom>
                    <a:ln/>
                  </pic:spPr>
                </pic:pic>
              </a:graphicData>
            </a:graphic>
          </wp:inline>
        </w:drawing>
      </w:r>
    </w:p>
    <w:p w14:paraId="31B18FF3" w14:textId="77777777" w:rsidR="0005593F" w:rsidRPr="00C55074" w:rsidRDefault="004329B3" w:rsidP="009C4E5B">
      <w:pPr>
        <w:spacing w:after="160" w:line="360" w:lineRule="auto"/>
        <w:jc w:val="center"/>
      </w:pPr>
      <w:r w:rsidRPr="00C55074">
        <w:rPr>
          <w:b/>
          <w:bCs/>
          <w:i/>
          <w:iCs/>
          <w:color w:val="000000"/>
        </w:rPr>
        <w:t>Figure 4.9: Distribution of employee retention intention scores</w:t>
      </w:r>
    </w:p>
    <w:p w14:paraId="03EC352C" w14:textId="02CC33B0" w:rsidR="0005593F" w:rsidRPr="00C55074" w:rsidRDefault="004329B3" w:rsidP="009C4E5B">
      <w:pPr>
        <w:spacing w:after="160" w:line="360" w:lineRule="auto"/>
        <w:jc w:val="both"/>
      </w:pPr>
      <w:r w:rsidRPr="00C55074">
        <w:rPr>
          <w:color w:val="000000"/>
        </w:rPr>
        <w:t>Analyse</w:t>
      </w:r>
      <w:r w:rsidR="00414AD4">
        <w:rPr>
          <w:color w:val="000000"/>
        </w:rPr>
        <w:t>:</w:t>
      </w:r>
      <w:r w:rsidRPr="00C55074">
        <w:rPr>
          <w:color w:val="000000"/>
        </w:rPr>
        <w:t xml:space="preserve"> Scores clustered at the upper end of the scale, producing a clear ceiling effect, which may reflect common method variance. Because of the non-normal distributions, the parametric results were cross-checked against non-parametric and robust alternatives throughout.</w:t>
      </w:r>
    </w:p>
    <w:p w14:paraId="17C08EEF" w14:textId="48AB08B2" w:rsidR="0005593F" w:rsidRDefault="004329B3" w:rsidP="009C4E5B">
      <w:pPr>
        <w:spacing w:after="160" w:line="360" w:lineRule="auto"/>
        <w:jc w:val="both"/>
        <w:rPr>
          <w:color w:val="000000"/>
        </w:rPr>
      </w:pPr>
      <w:r w:rsidRPr="00C55074">
        <w:rPr>
          <w:color w:val="000000"/>
        </w:rPr>
        <w:t>Synthesise</w:t>
      </w:r>
      <w:r w:rsidR="00414AD4">
        <w:rPr>
          <w:color w:val="000000"/>
        </w:rPr>
        <w:t>:</w:t>
      </w:r>
      <w:r w:rsidRPr="00C55074">
        <w:rPr>
          <w:color w:val="000000"/>
        </w:rPr>
        <w:t xml:space="preserve"> The high average scores fit a sample drawn mainly from established, supervisory-level employees, a point returned to in Section 4.8.</w:t>
      </w:r>
    </w:p>
    <w:p w14:paraId="7913190E" w14:textId="77777777" w:rsidR="007F4D3C" w:rsidRPr="00C55074" w:rsidRDefault="007F4D3C" w:rsidP="009C4E5B">
      <w:pPr>
        <w:spacing w:after="160" w:line="360" w:lineRule="auto"/>
        <w:jc w:val="both"/>
      </w:pPr>
    </w:p>
    <w:p w14:paraId="51383845" w14:textId="77777777" w:rsidR="0005593F" w:rsidRPr="00C55074" w:rsidRDefault="004329B3" w:rsidP="009C4E5B">
      <w:pPr>
        <w:pStyle w:val="Heading2"/>
      </w:pPr>
      <w:bookmarkStart w:id="35" w:name="_Toc241146085"/>
      <w:r w:rsidRPr="00C55074">
        <w:lastRenderedPageBreak/>
        <w:t>4.6 Correlation Analysis</w:t>
      </w:r>
      <w:bookmarkEnd w:id="35"/>
    </w:p>
    <w:p w14:paraId="74D399E9" w14:textId="76F77D76" w:rsidR="0005593F" w:rsidRPr="00C55074" w:rsidRDefault="004329B3" w:rsidP="009C4E5B">
      <w:pPr>
        <w:spacing w:after="160" w:line="360" w:lineRule="auto"/>
        <w:jc w:val="both"/>
      </w:pPr>
      <w:r w:rsidRPr="00C55074">
        <w:rPr>
          <w:color w:val="000000"/>
        </w:rPr>
        <w:t>Describe</w:t>
      </w:r>
      <w:r w:rsidR="00414AD4">
        <w:rPr>
          <w:color w:val="000000"/>
        </w:rPr>
        <w:t xml:space="preserve">: </w:t>
      </w:r>
      <w:r w:rsidRPr="00C55074">
        <w:rPr>
          <w:color w:val="000000"/>
        </w:rPr>
        <w:t xml:space="preserve"> Pearson correlations were computed to examine the bivariate relationships between the three variables. All three variables were positively and significantly correlated (p &lt; .001). Managerial safety communication was very strongly related to organisational trust (r = .89), and organisational trust was very strongly related to retention intention (r = .88). Managerial safety communication was also strongly related to retention intention (r = .77).</w:t>
      </w:r>
    </w:p>
    <w:p w14:paraId="74C48098" w14:textId="77777777" w:rsidR="0005593F" w:rsidRPr="00C55074" w:rsidRDefault="004329B3" w:rsidP="009C4E5B">
      <w:pPr>
        <w:spacing w:after="160" w:line="360" w:lineRule="auto"/>
      </w:pPr>
      <w:r w:rsidRPr="00C55074">
        <w:rPr>
          <w:b/>
          <w:bCs/>
          <w:color w:val="000000"/>
        </w:rPr>
        <w:t>Table 4.5: Correlations between the study variables (N = 155)</w:t>
      </w:r>
    </w:p>
    <w:tbl>
      <w:tblPr>
        <w:tblStyle w:val="a3"/>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50"/>
        <w:gridCol w:w="2250"/>
        <w:gridCol w:w="2250"/>
        <w:gridCol w:w="2250"/>
      </w:tblGrid>
      <w:tr w:rsidR="0005593F" w:rsidRPr="00C55074" w14:paraId="2193718A" w14:textId="77777777">
        <w:tc>
          <w:tcPr>
            <w:tcW w:w="2250" w:type="dxa"/>
            <w:shd w:val="clear" w:color="auto" w:fill="D9D9D9"/>
            <w:tcMar>
              <w:top w:w="60" w:type="dxa"/>
              <w:left w:w="100" w:type="dxa"/>
              <w:bottom w:w="60" w:type="dxa"/>
              <w:right w:w="100" w:type="dxa"/>
            </w:tcMar>
            <w:vAlign w:val="center"/>
          </w:tcPr>
          <w:p w14:paraId="31863849" w14:textId="77777777" w:rsidR="0005593F" w:rsidRPr="00C55074" w:rsidRDefault="004329B3" w:rsidP="009C4E5B">
            <w:pPr>
              <w:spacing w:after="160" w:line="360" w:lineRule="auto"/>
            </w:pPr>
            <w:r w:rsidRPr="00C55074">
              <w:rPr>
                <w:b/>
                <w:bCs/>
                <w:color w:val="000000"/>
              </w:rPr>
              <w:t>Variable</w:t>
            </w:r>
          </w:p>
        </w:tc>
        <w:tc>
          <w:tcPr>
            <w:tcW w:w="2250" w:type="dxa"/>
            <w:shd w:val="clear" w:color="auto" w:fill="D9D9D9"/>
            <w:tcMar>
              <w:top w:w="60" w:type="dxa"/>
              <w:left w:w="100" w:type="dxa"/>
              <w:bottom w:w="60" w:type="dxa"/>
              <w:right w:w="100" w:type="dxa"/>
            </w:tcMar>
            <w:vAlign w:val="center"/>
          </w:tcPr>
          <w:p w14:paraId="052A261C" w14:textId="77777777" w:rsidR="0005593F" w:rsidRPr="00C55074" w:rsidRDefault="004329B3" w:rsidP="009C4E5B">
            <w:pPr>
              <w:spacing w:after="160" w:line="360" w:lineRule="auto"/>
            </w:pPr>
            <w:r w:rsidRPr="00C55074">
              <w:rPr>
                <w:b/>
                <w:bCs/>
                <w:color w:val="000000"/>
              </w:rPr>
              <w:t>1</w:t>
            </w:r>
          </w:p>
        </w:tc>
        <w:tc>
          <w:tcPr>
            <w:tcW w:w="2250" w:type="dxa"/>
            <w:shd w:val="clear" w:color="auto" w:fill="D9D9D9"/>
            <w:tcMar>
              <w:top w:w="60" w:type="dxa"/>
              <w:left w:w="100" w:type="dxa"/>
              <w:bottom w:w="60" w:type="dxa"/>
              <w:right w:w="100" w:type="dxa"/>
            </w:tcMar>
            <w:vAlign w:val="center"/>
          </w:tcPr>
          <w:p w14:paraId="3D04AEA1" w14:textId="77777777" w:rsidR="0005593F" w:rsidRPr="00C55074" w:rsidRDefault="004329B3" w:rsidP="009C4E5B">
            <w:pPr>
              <w:spacing w:after="160" w:line="360" w:lineRule="auto"/>
            </w:pPr>
            <w:r w:rsidRPr="00C55074">
              <w:rPr>
                <w:b/>
                <w:bCs/>
                <w:color w:val="000000"/>
              </w:rPr>
              <w:t>2</w:t>
            </w:r>
          </w:p>
        </w:tc>
        <w:tc>
          <w:tcPr>
            <w:tcW w:w="2250" w:type="dxa"/>
            <w:shd w:val="clear" w:color="auto" w:fill="D9D9D9"/>
            <w:tcMar>
              <w:top w:w="60" w:type="dxa"/>
              <w:left w:w="100" w:type="dxa"/>
              <w:bottom w:w="60" w:type="dxa"/>
              <w:right w:w="100" w:type="dxa"/>
            </w:tcMar>
            <w:vAlign w:val="center"/>
          </w:tcPr>
          <w:p w14:paraId="77AC21A3" w14:textId="77777777" w:rsidR="0005593F" w:rsidRPr="00C55074" w:rsidRDefault="004329B3" w:rsidP="009C4E5B">
            <w:pPr>
              <w:spacing w:after="160" w:line="360" w:lineRule="auto"/>
            </w:pPr>
            <w:r w:rsidRPr="00C55074">
              <w:rPr>
                <w:b/>
                <w:bCs/>
                <w:color w:val="000000"/>
              </w:rPr>
              <w:t>3</w:t>
            </w:r>
          </w:p>
        </w:tc>
      </w:tr>
      <w:tr w:rsidR="0005593F" w:rsidRPr="00C55074" w14:paraId="1FED70DC" w14:textId="77777777">
        <w:tc>
          <w:tcPr>
            <w:tcW w:w="2250" w:type="dxa"/>
            <w:tcMar>
              <w:top w:w="60" w:type="dxa"/>
              <w:left w:w="100" w:type="dxa"/>
              <w:bottom w:w="60" w:type="dxa"/>
              <w:right w:w="100" w:type="dxa"/>
            </w:tcMar>
            <w:vAlign w:val="center"/>
          </w:tcPr>
          <w:p w14:paraId="30777068" w14:textId="77777777" w:rsidR="0005593F" w:rsidRPr="00C55074" w:rsidRDefault="004329B3" w:rsidP="009C4E5B">
            <w:pPr>
              <w:spacing w:after="160" w:line="360" w:lineRule="auto"/>
            </w:pPr>
            <w:r w:rsidRPr="00C55074">
              <w:rPr>
                <w:color w:val="000000"/>
              </w:rPr>
              <w:t>1. Safety Communication</w:t>
            </w:r>
          </w:p>
        </w:tc>
        <w:tc>
          <w:tcPr>
            <w:tcW w:w="2250" w:type="dxa"/>
            <w:tcMar>
              <w:top w:w="60" w:type="dxa"/>
              <w:left w:w="100" w:type="dxa"/>
              <w:bottom w:w="60" w:type="dxa"/>
              <w:right w:w="100" w:type="dxa"/>
            </w:tcMar>
            <w:vAlign w:val="center"/>
          </w:tcPr>
          <w:p w14:paraId="7120253D" w14:textId="05472351" w:rsidR="0005593F" w:rsidRPr="00C55074" w:rsidRDefault="00B9701D" w:rsidP="009C4E5B">
            <w:pPr>
              <w:spacing w:after="160" w:line="360" w:lineRule="auto"/>
            </w:pPr>
            <w:r>
              <w:rPr>
                <w:color w:val="000000"/>
              </w:rPr>
              <w:t>-</w:t>
            </w:r>
          </w:p>
        </w:tc>
        <w:tc>
          <w:tcPr>
            <w:tcW w:w="2250" w:type="dxa"/>
            <w:tcMar>
              <w:top w:w="60" w:type="dxa"/>
              <w:left w:w="100" w:type="dxa"/>
              <w:bottom w:w="60" w:type="dxa"/>
              <w:right w:w="100" w:type="dxa"/>
            </w:tcMar>
            <w:vAlign w:val="center"/>
          </w:tcPr>
          <w:p w14:paraId="79417EBB" w14:textId="77777777" w:rsidR="0005593F" w:rsidRPr="00C55074" w:rsidRDefault="0005593F" w:rsidP="009C4E5B">
            <w:pPr>
              <w:spacing w:after="160" w:line="360" w:lineRule="auto"/>
            </w:pPr>
          </w:p>
        </w:tc>
        <w:tc>
          <w:tcPr>
            <w:tcW w:w="2250" w:type="dxa"/>
            <w:tcMar>
              <w:top w:w="60" w:type="dxa"/>
              <w:left w:w="100" w:type="dxa"/>
              <w:bottom w:w="60" w:type="dxa"/>
              <w:right w:w="100" w:type="dxa"/>
            </w:tcMar>
            <w:vAlign w:val="center"/>
          </w:tcPr>
          <w:p w14:paraId="60A7C996" w14:textId="77777777" w:rsidR="0005593F" w:rsidRPr="00C55074" w:rsidRDefault="0005593F" w:rsidP="009C4E5B">
            <w:pPr>
              <w:spacing w:after="160" w:line="360" w:lineRule="auto"/>
            </w:pPr>
          </w:p>
        </w:tc>
      </w:tr>
      <w:tr w:rsidR="0005593F" w:rsidRPr="00C55074" w14:paraId="422C8F36" w14:textId="77777777">
        <w:tc>
          <w:tcPr>
            <w:tcW w:w="2250" w:type="dxa"/>
            <w:tcMar>
              <w:top w:w="60" w:type="dxa"/>
              <w:left w:w="100" w:type="dxa"/>
              <w:bottom w:w="60" w:type="dxa"/>
              <w:right w:w="100" w:type="dxa"/>
            </w:tcMar>
            <w:vAlign w:val="center"/>
          </w:tcPr>
          <w:p w14:paraId="730F7AF1" w14:textId="77777777" w:rsidR="0005593F" w:rsidRPr="00C55074" w:rsidRDefault="004329B3" w:rsidP="009C4E5B">
            <w:pPr>
              <w:spacing w:after="160" w:line="360" w:lineRule="auto"/>
            </w:pPr>
            <w:r w:rsidRPr="00C55074">
              <w:rPr>
                <w:color w:val="000000"/>
              </w:rPr>
              <w:t>2. Organisational Trust</w:t>
            </w:r>
          </w:p>
        </w:tc>
        <w:tc>
          <w:tcPr>
            <w:tcW w:w="2250" w:type="dxa"/>
            <w:tcMar>
              <w:top w:w="60" w:type="dxa"/>
              <w:left w:w="100" w:type="dxa"/>
              <w:bottom w:w="60" w:type="dxa"/>
              <w:right w:w="100" w:type="dxa"/>
            </w:tcMar>
            <w:vAlign w:val="center"/>
          </w:tcPr>
          <w:p w14:paraId="33EC5348" w14:textId="77777777" w:rsidR="0005593F" w:rsidRPr="00C55074" w:rsidRDefault="004329B3" w:rsidP="009C4E5B">
            <w:pPr>
              <w:spacing w:after="160" w:line="360" w:lineRule="auto"/>
            </w:pPr>
            <w:r w:rsidRPr="00C55074">
              <w:rPr>
                <w:color w:val="000000"/>
              </w:rPr>
              <w:t>.89 (.78)</w:t>
            </w:r>
          </w:p>
        </w:tc>
        <w:tc>
          <w:tcPr>
            <w:tcW w:w="2250" w:type="dxa"/>
            <w:tcMar>
              <w:top w:w="60" w:type="dxa"/>
              <w:left w:w="100" w:type="dxa"/>
              <w:bottom w:w="60" w:type="dxa"/>
              <w:right w:w="100" w:type="dxa"/>
            </w:tcMar>
            <w:vAlign w:val="center"/>
          </w:tcPr>
          <w:p w14:paraId="0C43C202" w14:textId="684358C1" w:rsidR="0005593F" w:rsidRPr="00C55074" w:rsidRDefault="00B9701D" w:rsidP="009C4E5B">
            <w:pPr>
              <w:spacing w:after="160" w:line="360" w:lineRule="auto"/>
            </w:pPr>
            <w:r>
              <w:rPr>
                <w:color w:val="000000"/>
              </w:rPr>
              <w:t>-</w:t>
            </w:r>
          </w:p>
        </w:tc>
        <w:tc>
          <w:tcPr>
            <w:tcW w:w="2250" w:type="dxa"/>
            <w:tcMar>
              <w:top w:w="60" w:type="dxa"/>
              <w:left w:w="100" w:type="dxa"/>
              <w:bottom w:w="60" w:type="dxa"/>
              <w:right w:w="100" w:type="dxa"/>
            </w:tcMar>
            <w:vAlign w:val="center"/>
          </w:tcPr>
          <w:p w14:paraId="1E7679D4" w14:textId="77777777" w:rsidR="0005593F" w:rsidRPr="00C55074" w:rsidRDefault="0005593F" w:rsidP="009C4E5B">
            <w:pPr>
              <w:spacing w:after="160" w:line="360" w:lineRule="auto"/>
            </w:pPr>
          </w:p>
        </w:tc>
      </w:tr>
      <w:tr w:rsidR="0005593F" w:rsidRPr="00C55074" w14:paraId="6E4B768D" w14:textId="77777777">
        <w:tc>
          <w:tcPr>
            <w:tcW w:w="2250" w:type="dxa"/>
            <w:tcMar>
              <w:top w:w="60" w:type="dxa"/>
              <w:left w:w="100" w:type="dxa"/>
              <w:bottom w:w="60" w:type="dxa"/>
              <w:right w:w="100" w:type="dxa"/>
            </w:tcMar>
            <w:vAlign w:val="center"/>
          </w:tcPr>
          <w:p w14:paraId="427ED240" w14:textId="77777777" w:rsidR="0005593F" w:rsidRPr="00C55074" w:rsidRDefault="004329B3" w:rsidP="009C4E5B">
            <w:pPr>
              <w:spacing w:after="160" w:line="360" w:lineRule="auto"/>
            </w:pPr>
            <w:r w:rsidRPr="00C55074">
              <w:rPr>
                <w:color w:val="000000"/>
              </w:rPr>
              <w:t>3. Retention Intention</w:t>
            </w:r>
          </w:p>
        </w:tc>
        <w:tc>
          <w:tcPr>
            <w:tcW w:w="2250" w:type="dxa"/>
            <w:tcMar>
              <w:top w:w="60" w:type="dxa"/>
              <w:left w:w="100" w:type="dxa"/>
              <w:bottom w:w="60" w:type="dxa"/>
              <w:right w:w="100" w:type="dxa"/>
            </w:tcMar>
            <w:vAlign w:val="center"/>
          </w:tcPr>
          <w:p w14:paraId="1654AD9B" w14:textId="77777777" w:rsidR="0005593F" w:rsidRPr="00C55074" w:rsidRDefault="004329B3" w:rsidP="009C4E5B">
            <w:pPr>
              <w:spacing w:after="160" w:line="360" w:lineRule="auto"/>
            </w:pPr>
            <w:r w:rsidRPr="00C55074">
              <w:rPr>
                <w:color w:val="000000"/>
              </w:rPr>
              <w:t>.77 (.59)</w:t>
            </w:r>
          </w:p>
        </w:tc>
        <w:tc>
          <w:tcPr>
            <w:tcW w:w="2250" w:type="dxa"/>
            <w:tcMar>
              <w:top w:w="60" w:type="dxa"/>
              <w:left w:w="100" w:type="dxa"/>
              <w:bottom w:w="60" w:type="dxa"/>
              <w:right w:w="100" w:type="dxa"/>
            </w:tcMar>
            <w:vAlign w:val="center"/>
          </w:tcPr>
          <w:p w14:paraId="4994CA4E" w14:textId="77777777" w:rsidR="0005593F" w:rsidRPr="00C55074" w:rsidRDefault="004329B3" w:rsidP="009C4E5B">
            <w:pPr>
              <w:spacing w:after="160" w:line="360" w:lineRule="auto"/>
            </w:pPr>
            <w:r w:rsidRPr="00C55074">
              <w:rPr>
                <w:color w:val="000000"/>
              </w:rPr>
              <w:t>.88 (.71)</w:t>
            </w:r>
          </w:p>
        </w:tc>
        <w:tc>
          <w:tcPr>
            <w:tcW w:w="2250" w:type="dxa"/>
            <w:tcMar>
              <w:top w:w="60" w:type="dxa"/>
              <w:left w:w="100" w:type="dxa"/>
              <w:bottom w:w="60" w:type="dxa"/>
              <w:right w:w="100" w:type="dxa"/>
            </w:tcMar>
            <w:vAlign w:val="center"/>
          </w:tcPr>
          <w:p w14:paraId="6C21F89C" w14:textId="6BD84FC4" w:rsidR="0005593F" w:rsidRPr="00C55074" w:rsidRDefault="00B9701D" w:rsidP="009C4E5B">
            <w:pPr>
              <w:spacing w:after="160" w:line="360" w:lineRule="auto"/>
            </w:pPr>
            <w:r>
              <w:rPr>
                <w:color w:val="000000"/>
              </w:rPr>
              <w:t>-</w:t>
            </w:r>
          </w:p>
        </w:tc>
      </w:tr>
    </w:tbl>
    <w:p w14:paraId="600FDF0E" w14:textId="77777777" w:rsidR="0005593F" w:rsidRPr="00C55074" w:rsidRDefault="004329B3" w:rsidP="009C4E5B">
      <w:pPr>
        <w:spacing w:after="160" w:line="360" w:lineRule="auto"/>
      </w:pPr>
      <w:r w:rsidRPr="00C55074">
        <w:rPr>
          <w:i/>
          <w:iCs/>
          <w:color w:val="000000"/>
          <w:sz w:val="22"/>
          <w:szCs w:val="22"/>
        </w:rPr>
        <w:t>Note. Pearson coefficients shown first; Spearman coefficients in parentheses. All correlations significant at p &lt; .001.</w:t>
      </w:r>
    </w:p>
    <w:p w14:paraId="5BED0236" w14:textId="648D0A83" w:rsidR="0005593F" w:rsidRPr="00C55074" w:rsidRDefault="004329B3" w:rsidP="009C4E5B">
      <w:pPr>
        <w:spacing w:after="160" w:line="360" w:lineRule="auto"/>
        <w:jc w:val="both"/>
      </w:pPr>
      <w:r w:rsidRPr="00C55074">
        <w:rPr>
          <w:color w:val="000000"/>
        </w:rPr>
        <w:t>Analyse</w:t>
      </w:r>
      <w:r w:rsidR="00414AD4">
        <w:rPr>
          <w:color w:val="000000"/>
        </w:rPr>
        <w:t>:</w:t>
      </w:r>
      <w:r w:rsidRPr="00C55074">
        <w:rPr>
          <w:color w:val="000000"/>
        </w:rPr>
        <w:t xml:space="preserve"> The scatterplots in Figures 4.10 and 4.11 show these positive linear relationships. The very high correlation between safety communication and trust suggests the two constructs overlap considerably in this sample, a point returned to in Section 4.7.</w:t>
      </w:r>
    </w:p>
    <w:p w14:paraId="2E7AC190" w14:textId="77777777" w:rsidR="0005593F" w:rsidRPr="00C55074" w:rsidRDefault="004329B3" w:rsidP="009C4E5B">
      <w:pPr>
        <w:spacing w:after="160" w:line="360" w:lineRule="auto"/>
        <w:jc w:val="center"/>
      </w:pPr>
      <w:r w:rsidRPr="00C55074">
        <w:rPr>
          <w:noProof/>
        </w:rPr>
        <w:lastRenderedPageBreak/>
        <w:drawing>
          <wp:inline distT="0" distB="0" distL="0" distR="0" wp14:anchorId="1F56CA83" wp14:editId="5FA3BEEE">
            <wp:extent cx="4762500" cy="295275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762500" cy="2952750"/>
                    </a:xfrm>
                    <a:prstGeom prst="rect">
                      <a:avLst/>
                    </a:prstGeom>
                    <a:ln/>
                  </pic:spPr>
                </pic:pic>
              </a:graphicData>
            </a:graphic>
          </wp:inline>
        </w:drawing>
      </w:r>
    </w:p>
    <w:p w14:paraId="36607307" w14:textId="77777777" w:rsidR="0005593F" w:rsidRPr="00C55074" w:rsidRDefault="004329B3" w:rsidP="009C4E5B">
      <w:pPr>
        <w:spacing w:after="160" w:line="360" w:lineRule="auto"/>
        <w:jc w:val="center"/>
      </w:pPr>
      <w:r w:rsidRPr="00C55074">
        <w:rPr>
          <w:b/>
          <w:bCs/>
          <w:i/>
          <w:iCs/>
          <w:color w:val="000000"/>
        </w:rPr>
        <w:t>Figure 4.10: Scatterplot of safety communication and retention intention</w:t>
      </w:r>
    </w:p>
    <w:p w14:paraId="2D29927C" w14:textId="77777777" w:rsidR="0005593F" w:rsidRPr="00C55074" w:rsidRDefault="004329B3" w:rsidP="009C4E5B">
      <w:pPr>
        <w:spacing w:after="160" w:line="360" w:lineRule="auto"/>
        <w:jc w:val="center"/>
      </w:pPr>
      <w:r w:rsidRPr="00C55074">
        <w:rPr>
          <w:noProof/>
        </w:rPr>
        <w:drawing>
          <wp:inline distT="0" distB="0" distL="0" distR="0" wp14:anchorId="27E0AB45" wp14:editId="711744BD">
            <wp:extent cx="4762500" cy="295275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4762500" cy="2952750"/>
                    </a:xfrm>
                    <a:prstGeom prst="rect">
                      <a:avLst/>
                    </a:prstGeom>
                    <a:ln/>
                  </pic:spPr>
                </pic:pic>
              </a:graphicData>
            </a:graphic>
          </wp:inline>
        </w:drawing>
      </w:r>
    </w:p>
    <w:p w14:paraId="2EE568B4" w14:textId="77777777" w:rsidR="0005593F" w:rsidRPr="00C55074" w:rsidRDefault="004329B3" w:rsidP="009C4E5B">
      <w:pPr>
        <w:spacing w:after="160" w:line="360" w:lineRule="auto"/>
        <w:jc w:val="center"/>
      </w:pPr>
      <w:r w:rsidRPr="00C55074">
        <w:rPr>
          <w:b/>
          <w:bCs/>
          <w:i/>
          <w:iCs/>
          <w:color w:val="000000"/>
        </w:rPr>
        <w:t>Figure 4.11: Scatterplot of organisational trust and retention intention</w:t>
      </w:r>
    </w:p>
    <w:p w14:paraId="31EE8A12" w14:textId="5136B78A" w:rsidR="0005593F" w:rsidRDefault="004329B3" w:rsidP="009C4E5B">
      <w:pPr>
        <w:spacing w:after="160" w:line="360" w:lineRule="auto"/>
        <w:jc w:val="both"/>
        <w:rPr>
          <w:color w:val="000000"/>
        </w:rPr>
      </w:pPr>
      <w:r w:rsidRPr="00C55074">
        <w:rPr>
          <w:color w:val="000000"/>
        </w:rPr>
        <w:t>Synthesise</w:t>
      </w:r>
      <w:r w:rsidR="00414AD4">
        <w:rPr>
          <w:color w:val="000000"/>
        </w:rPr>
        <w:t>:</w:t>
      </w:r>
      <w:r w:rsidRPr="00C55074">
        <w:rPr>
          <w:color w:val="000000"/>
        </w:rPr>
        <w:t xml:space="preserve"> These findings offer initial support for the study's conceptual model. The strong link between safety communication and trust fits Section 2.3, where </w:t>
      </w:r>
      <w:proofErr w:type="spellStart"/>
      <w:r w:rsidRPr="00C55074">
        <w:rPr>
          <w:color w:val="000000"/>
        </w:rPr>
        <w:t>Badru</w:t>
      </w:r>
      <w:proofErr w:type="spellEnd"/>
      <w:r w:rsidRPr="00C55074">
        <w:rPr>
          <w:color w:val="000000"/>
        </w:rPr>
        <w:t xml:space="preserve"> et al. (2024) and </w:t>
      </w:r>
      <w:proofErr w:type="spellStart"/>
      <w:r w:rsidRPr="00C55074">
        <w:rPr>
          <w:color w:val="000000"/>
        </w:rPr>
        <w:t>Gümüştaş</w:t>
      </w:r>
      <w:proofErr w:type="spellEnd"/>
      <w:r w:rsidRPr="00C55074">
        <w:rPr>
          <w:color w:val="000000"/>
        </w:rPr>
        <w:t xml:space="preserve"> and </w:t>
      </w:r>
      <w:proofErr w:type="spellStart"/>
      <w:r w:rsidRPr="00C55074">
        <w:rPr>
          <w:color w:val="000000"/>
        </w:rPr>
        <w:t>Küskü</w:t>
      </w:r>
      <w:proofErr w:type="spellEnd"/>
      <w:r w:rsidRPr="00C55074">
        <w:rPr>
          <w:color w:val="000000"/>
        </w:rPr>
        <w:t xml:space="preserve"> (2021) saw supportive communication practices shape trust. The strong link between trust and retention intention fits Section 2.4, where Lin and Guo (2023) and </w:t>
      </w:r>
      <w:proofErr w:type="spellStart"/>
      <w:r w:rsidRPr="00C55074">
        <w:rPr>
          <w:color w:val="000000"/>
        </w:rPr>
        <w:t>Galanis</w:t>
      </w:r>
      <w:proofErr w:type="spellEnd"/>
      <w:r w:rsidRPr="00C55074">
        <w:rPr>
          <w:color w:val="000000"/>
        </w:rPr>
        <w:t xml:space="preserve"> et al. (2024) saw trust-related constructs predict retention.</w:t>
      </w:r>
    </w:p>
    <w:p w14:paraId="0F8318EF" w14:textId="77777777" w:rsidR="007F4D3C" w:rsidRPr="00C55074" w:rsidRDefault="007F4D3C" w:rsidP="009C4E5B">
      <w:pPr>
        <w:spacing w:after="160" w:line="360" w:lineRule="auto"/>
        <w:jc w:val="both"/>
      </w:pPr>
    </w:p>
    <w:p w14:paraId="2733B5B9" w14:textId="77777777" w:rsidR="0005593F" w:rsidRPr="00C55074" w:rsidRDefault="004329B3" w:rsidP="009C4E5B">
      <w:pPr>
        <w:pStyle w:val="Heading2"/>
      </w:pPr>
      <w:bookmarkStart w:id="36" w:name="_Toc241146086"/>
      <w:r w:rsidRPr="00C55074">
        <w:lastRenderedPageBreak/>
        <w:t>4.7 Multiple Regression and Mediation Analysis</w:t>
      </w:r>
      <w:bookmarkEnd w:id="36"/>
    </w:p>
    <w:p w14:paraId="05CF443D" w14:textId="20FC8D55" w:rsidR="0005593F" w:rsidRPr="00C55074" w:rsidRDefault="004329B3" w:rsidP="009C4E5B">
      <w:pPr>
        <w:spacing w:after="160" w:line="360" w:lineRule="auto"/>
        <w:jc w:val="both"/>
      </w:pPr>
      <w:r w:rsidRPr="00C55074">
        <w:rPr>
          <w:color w:val="000000"/>
        </w:rPr>
        <w:t>Describe</w:t>
      </w:r>
      <w:r w:rsidR="00414AD4">
        <w:rPr>
          <w:color w:val="000000"/>
        </w:rPr>
        <w:t>:</w:t>
      </w:r>
      <w:r w:rsidRPr="00C55074">
        <w:rPr>
          <w:color w:val="000000"/>
        </w:rPr>
        <w:t xml:space="preserve"> Multiple regression was used to test whether managerial safety communication and organisational trust predict employee retention intention. The overall model was statistically significant, R² = .777, adjusted R² = .774, F(2, 152) = 265.25, p &lt; .001. Organisational trust was a strong and highly significant predictor of retention intention (B = 0.91, β = .94, t = 11.16, p &lt; .001). Managerial safety communication was not a significant predictor once trust was included (B = -0.06, β = -.07, t = -0.83, p = .409).</w:t>
      </w:r>
    </w:p>
    <w:p w14:paraId="7B799D51" w14:textId="77777777" w:rsidR="0005593F" w:rsidRPr="00C55074" w:rsidRDefault="004329B3" w:rsidP="009C4E5B">
      <w:pPr>
        <w:spacing w:after="160" w:line="360" w:lineRule="auto"/>
      </w:pPr>
      <w:r w:rsidRPr="00C55074">
        <w:rPr>
          <w:b/>
          <w:bCs/>
          <w:color w:val="000000"/>
        </w:rPr>
        <w:t>Table 4.6: Multiple regression predicting retention intention</w:t>
      </w:r>
    </w:p>
    <w:tbl>
      <w:tblPr>
        <w:tblStyle w:val="a4"/>
        <w:tblW w:w="899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285"/>
        <w:gridCol w:w="1285"/>
        <w:gridCol w:w="1285"/>
        <w:gridCol w:w="1285"/>
        <w:gridCol w:w="1285"/>
        <w:gridCol w:w="1285"/>
        <w:gridCol w:w="1285"/>
      </w:tblGrid>
      <w:tr w:rsidR="0005593F" w:rsidRPr="00C55074" w14:paraId="5B11D472" w14:textId="77777777">
        <w:tc>
          <w:tcPr>
            <w:tcW w:w="1285" w:type="dxa"/>
            <w:shd w:val="clear" w:color="auto" w:fill="D9D9D9"/>
            <w:tcMar>
              <w:top w:w="60" w:type="dxa"/>
              <w:left w:w="100" w:type="dxa"/>
              <w:bottom w:w="60" w:type="dxa"/>
              <w:right w:w="100" w:type="dxa"/>
            </w:tcMar>
            <w:vAlign w:val="center"/>
          </w:tcPr>
          <w:p w14:paraId="03951F5F" w14:textId="77777777" w:rsidR="0005593F" w:rsidRPr="00C55074" w:rsidRDefault="004329B3" w:rsidP="009C4E5B">
            <w:pPr>
              <w:spacing w:after="160" w:line="360" w:lineRule="auto"/>
            </w:pPr>
            <w:r w:rsidRPr="00C55074">
              <w:rPr>
                <w:b/>
                <w:bCs/>
                <w:color w:val="000000"/>
              </w:rPr>
              <w:t>Predictor</w:t>
            </w:r>
          </w:p>
        </w:tc>
        <w:tc>
          <w:tcPr>
            <w:tcW w:w="1285" w:type="dxa"/>
            <w:shd w:val="clear" w:color="auto" w:fill="D9D9D9"/>
            <w:tcMar>
              <w:top w:w="60" w:type="dxa"/>
              <w:left w:w="100" w:type="dxa"/>
              <w:bottom w:w="60" w:type="dxa"/>
              <w:right w:w="100" w:type="dxa"/>
            </w:tcMar>
            <w:vAlign w:val="center"/>
          </w:tcPr>
          <w:p w14:paraId="0AE12534" w14:textId="77777777" w:rsidR="0005593F" w:rsidRPr="00C55074" w:rsidRDefault="004329B3" w:rsidP="009C4E5B">
            <w:pPr>
              <w:spacing w:after="160" w:line="360" w:lineRule="auto"/>
            </w:pPr>
            <w:r w:rsidRPr="00C55074">
              <w:rPr>
                <w:b/>
                <w:bCs/>
                <w:color w:val="000000"/>
              </w:rPr>
              <w:t>B</w:t>
            </w:r>
          </w:p>
        </w:tc>
        <w:tc>
          <w:tcPr>
            <w:tcW w:w="1285" w:type="dxa"/>
            <w:shd w:val="clear" w:color="auto" w:fill="D9D9D9"/>
            <w:tcMar>
              <w:top w:w="60" w:type="dxa"/>
              <w:left w:w="100" w:type="dxa"/>
              <w:bottom w:w="60" w:type="dxa"/>
              <w:right w:w="100" w:type="dxa"/>
            </w:tcMar>
            <w:vAlign w:val="center"/>
          </w:tcPr>
          <w:p w14:paraId="7A5CFD60" w14:textId="77777777" w:rsidR="0005593F" w:rsidRPr="00C55074" w:rsidRDefault="004329B3" w:rsidP="009C4E5B">
            <w:pPr>
              <w:spacing w:after="160" w:line="360" w:lineRule="auto"/>
            </w:pPr>
            <w:r w:rsidRPr="00C55074">
              <w:rPr>
                <w:b/>
                <w:bCs/>
                <w:color w:val="000000"/>
              </w:rPr>
              <w:t>SE B</w:t>
            </w:r>
          </w:p>
        </w:tc>
        <w:tc>
          <w:tcPr>
            <w:tcW w:w="1285" w:type="dxa"/>
            <w:shd w:val="clear" w:color="auto" w:fill="D9D9D9"/>
            <w:tcMar>
              <w:top w:w="60" w:type="dxa"/>
              <w:left w:w="100" w:type="dxa"/>
              <w:bottom w:w="60" w:type="dxa"/>
              <w:right w:w="100" w:type="dxa"/>
            </w:tcMar>
            <w:vAlign w:val="center"/>
          </w:tcPr>
          <w:p w14:paraId="5C7142A3" w14:textId="77777777" w:rsidR="0005593F" w:rsidRPr="00C55074" w:rsidRDefault="004329B3" w:rsidP="009C4E5B">
            <w:pPr>
              <w:spacing w:after="160" w:line="360" w:lineRule="auto"/>
            </w:pPr>
            <w:r w:rsidRPr="00C55074">
              <w:rPr>
                <w:b/>
                <w:bCs/>
                <w:color w:val="000000"/>
              </w:rPr>
              <w:t>β</w:t>
            </w:r>
          </w:p>
        </w:tc>
        <w:tc>
          <w:tcPr>
            <w:tcW w:w="1285" w:type="dxa"/>
            <w:shd w:val="clear" w:color="auto" w:fill="D9D9D9"/>
            <w:tcMar>
              <w:top w:w="60" w:type="dxa"/>
              <w:left w:w="100" w:type="dxa"/>
              <w:bottom w:w="60" w:type="dxa"/>
              <w:right w:w="100" w:type="dxa"/>
            </w:tcMar>
            <w:vAlign w:val="center"/>
          </w:tcPr>
          <w:p w14:paraId="00163D50" w14:textId="77777777" w:rsidR="0005593F" w:rsidRPr="00C55074" w:rsidRDefault="004329B3" w:rsidP="009C4E5B">
            <w:pPr>
              <w:spacing w:after="160" w:line="360" w:lineRule="auto"/>
            </w:pPr>
            <w:r w:rsidRPr="00C55074">
              <w:rPr>
                <w:b/>
                <w:bCs/>
                <w:color w:val="000000"/>
              </w:rPr>
              <w:t>t</w:t>
            </w:r>
          </w:p>
        </w:tc>
        <w:tc>
          <w:tcPr>
            <w:tcW w:w="1285" w:type="dxa"/>
            <w:shd w:val="clear" w:color="auto" w:fill="D9D9D9"/>
            <w:tcMar>
              <w:top w:w="60" w:type="dxa"/>
              <w:left w:w="100" w:type="dxa"/>
              <w:bottom w:w="60" w:type="dxa"/>
              <w:right w:w="100" w:type="dxa"/>
            </w:tcMar>
            <w:vAlign w:val="center"/>
          </w:tcPr>
          <w:p w14:paraId="703ACE39" w14:textId="77777777" w:rsidR="0005593F" w:rsidRPr="00C55074" w:rsidRDefault="004329B3" w:rsidP="009C4E5B">
            <w:pPr>
              <w:spacing w:after="160" w:line="360" w:lineRule="auto"/>
            </w:pPr>
            <w:r w:rsidRPr="00C55074">
              <w:rPr>
                <w:b/>
                <w:bCs/>
                <w:color w:val="000000"/>
              </w:rPr>
              <w:t>p</w:t>
            </w:r>
          </w:p>
        </w:tc>
        <w:tc>
          <w:tcPr>
            <w:tcW w:w="1285" w:type="dxa"/>
            <w:shd w:val="clear" w:color="auto" w:fill="D9D9D9"/>
            <w:tcMar>
              <w:top w:w="60" w:type="dxa"/>
              <w:left w:w="100" w:type="dxa"/>
              <w:bottom w:w="60" w:type="dxa"/>
              <w:right w:w="100" w:type="dxa"/>
            </w:tcMar>
            <w:vAlign w:val="center"/>
          </w:tcPr>
          <w:p w14:paraId="1B064856" w14:textId="77777777" w:rsidR="0005593F" w:rsidRPr="00C55074" w:rsidRDefault="004329B3" w:rsidP="009C4E5B">
            <w:pPr>
              <w:spacing w:after="160" w:line="360" w:lineRule="auto"/>
            </w:pPr>
            <w:r w:rsidRPr="00C55074">
              <w:rPr>
                <w:b/>
                <w:bCs/>
                <w:color w:val="000000"/>
              </w:rPr>
              <w:t>VIF</w:t>
            </w:r>
          </w:p>
        </w:tc>
      </w:tr>
      <w:tr w:rsidR="0005593F" w:rsidRPr="00C55074" w14:paraId="5C534783" w14:textId="77777777">
        <w:tc>
          <w:tcPr>
            <w:tcW w:w="1285" w:type="dxa"/>
            <w:tcMar>
              <w:top w:w="60" w:type="dxa"/>
              <w:left w:w="100" w:type="dxa"/>
              <w:bottom w:w="60" w:type="dxa"/>
              <w:right w:w="100" w:type="dxa"/>
            </w:tcMar>
            <w:vAlign w:val="center"/>
          </w:tcPr>
          <w:p w14:paraId="56100503" w14:textId="77777777" w:rsidR="0005593F" w:rsidRPr="00C55074" w:rsidRDefault="004329B3" w:rsidP="009C4E5B">
            <w:pPr>
              <w:spacing w:after="160" w:line="360" w:lineRule="auto"/>
            </w:pPr>
            <w:r w:rsidRPr="00C55074">
              <w:rPr>
                <w:color w:val="000000"/>
              </w:rPr>
              <w:t>(Constant)</w:t>
            </w:r>
          </w:p>
        </w:tc>
        <w:tc>
          <w:tcPr>
            <w:tcW w:w="1285" w:type="dxa"/>
            <w:tcMar>
              <w:top w:w="60" w:type="dxa"/>
              <w:left w:w="100" w:type="dxa"/>
              <w:bottom w:w="60" w:type="dxa"/>
              <w:right w:w="100" w:type="dxa"/>
            </w:tcMar>
            <w:vAlign w:val="center"/>
          </w:tcPr>
          <w:p w14:paraId="3F9D17A3" w14:textId="77777777" w:rsidR="0005593F" w:rsidRPr="00C55074" w:rsidRDefault="004329B3" w:rsidP="009C4E5B">
            <w:pPr>
              <w:spacing w:after="160" w:line="360" w:lineRule="auto"/>
            </w:pPr>
            <w:r w:rsidRPr="00C55074">
              <w:rPr>
                <w:color w:val="000000"/>
              </w:rPr>
              <w:t>0.63</w:t>
            </w:r>
          </w:p>
        </w:tc>
        <w:tc>
          <w:tcPr>
            <w:tcW w:w="1285" w:type="dxa"/>
            <w:tcMar>
              <w:top w:w="60" w:type="dxa"/>
              <w:left w:w="100" w:type="dxa"/>
              <w:bottom w:w="60" w:type="dxa"/>
              <w:right w:w="100" w:type="dxa"/>
            </w:tcMar>
            <w:vAlign w:val="center"/>
          </w:tcPr>
          <w:p w14:paraId="08A09000" w14:textId="77777777" w:rsidR="0005593F" w:rsidRPr="00C55074" w:rsidRDefault="004329B3" w:rsidP="009C4E5B">
            <w:pPr>
              <w:spacing w:after="160" w:line="360" w:lineRule="auto"/>
            </w:pPr>
            <w:r w:rsidRPr="00C55074">
              <w:rPr>
                <w:color w:val="000000"/>
              </w:rPr>
              <w:t>0.16</w:t>
            </w:r>
          </w:p>
        </w:tc>
        <w:tc>
          <w:tcPr>
            <w:tcW w:w="1285" w:type="dxa"/>
            <w:tcMar>
              <w:top w:w="60" w:type="dxa"/>
              <w:left w:w="100" w:type="dxa"/>
              <w:bottom w:w="60" w:type="dxa"/>
              <w:right w:w="100" w:type="dxa"/>
            </w:tcMar>
            <w:vAlign w:val="center"/>
          </w:tcPr>
          <w:p w14:paraId="12C103EE" w14:textId="0EA52C81" w:rsidR="0005593F" w:rsidRPr="00C55074" w:rsidRDefault="00B9701D" w:rsidP="009C4E5B">
            <w:pPr>
              <w:spacing w:after="160" w:line="360" w:lineRule="auto"/>
            </w:pPr>
            <w:r>
              <w:rPr>
                <w:color w:val="000000"/>
              </w:rPr>
              <w:t>-</w:t>
            </w:r>
          </w:p>
        </w:tc>
        <w:tc>
          <w:tcPr>
            <w:tcW w:w="1285" w:type="dxa"/>
            <w:tcMar>
              <w:top w:w="60" w:type="dxa"/>
              <w:left w:w="100" w:type="dxa"/>
              <w:bottom w:w="60" w:type="dxa"/>
              <w:right w:w="100" w:type="dxa"/>
            </w:tcMar>
            <w:vAlign w:val="center"/>
          </w:tcPr>
          <w:p w14:paraId="11C07038" w14:textId="77777777" w:rsidR="0005593F" w:rsidRPr="00C55074" w:rsidRDefault="004329B3" w:rsidP="009C4E5B">
            <w:pPr>
              <w:spacing w:after="160" w:line="360" w:lineRule="auto"/>
            </w:pPr>
            <w:r w:rsidRPr="00C55074">
              <w:rPr>
                <w:color w:val="000000"/>
              </w:rPr>
              <w:t>4.05</w:t>
            </w:r>
          </w:p>
        </w:tc>
        <w:tc>
          <w:tcPr>
            <w:tcW w:w="1285" w:type="dxa"/>
            <w:tcMar>
              <w:top w:w="60" w:type="dxa"/>
              <w:left w:w="100" w:type="dxa"/>
              <w:bottom w:w="60" w:type="dxa"/>
              <w:right w:w="100" w:type="dxa"/>
            </w:tcMar>
            <w:vAlign w:val="center"/>
          </w:tcPr>
          <w:p w14:paraId="1E9DD502" w14:textId="77777777" w:rsidR="0005593F" w:rsidRPr="00C55074" w:rsidRDefault="004329B3" w:rsidP="009C4E5B">
            <w:pPr>
              <w:spacing w:after="160" w:line="360" w:lineRule="auto"/>
            </w:pPr>
            <w:r w:rsidRPr="00C55074">
              <w:rPr>
                <w:color w:val="000000"/>
              </w:rPr>
              <w:t>&lt;.001</w:t>
            </w:r>
          </w:p>
        </w:tc>
        <w:tc>
          <w:tcPr>
            <w:tcW w:w="1285" w:type="dxa"/>
            <w:tcMar>
              <w:top w:w="60" w:type="dxa"/>
              <w:left w:w="100" w:type="dxa"/>
              <w:bottom w:w="60" w:type="dxa"/>
              <w:right w:w="100" w:type="dxa"/>
            </w:tcMar>
            <w:vAlign w:val="center"/>
          </w:tcPr>
          <w:p w14:paraId="28017E34" w14:textId="7CFB650F" w:rsidR="0005593F" w:rsidRPr="00C55074" w:rsidRDefault="00B9701D" w:rsidP="009C4E5B">
            <w:pPr>
              <w:spacing w:after="160" w:line="360" w:lineRule="auto"/>
            </w:pPr>
            <w:r>
              <w:rPr>
                <w:color w:val="000000"/>
              </w:rPr>
              <w:t>-</w:t>
            </w:r>
          </w:p>
        </w:tc>
      </w:tr>
      <w:tr w:rsidR="0005593F" w:rsidRPr="00C55074" w14:paraId="58E60D55" w14:textId="77777777">
        <w:tc>
          <w:tcPr>
            <w:tcW w:w="1285" w:type="dxa"/>
            <w:tcMar>
              <w:top w:w="60" w:type="dxa"/>
              <w:left w:w="100" w:type="dxa"/>
              <w:bottom w:w="60" w:type="dxa"/>
              <w:right w:w="100" w:type="dxa"/>
            </w:tcMar>
            <w:vAlign w:val="center"/>
          </w:tcPr>
          <w:p w14:paraId="01EB5665" w14:textId="77777777" w:rsidR="0005593F" w:rsidRPr="00C55074" w:rsidRDefault="004329B3" w:rsidP="009C4E5B">
            <w:pPr>
              <w:spacing w:after="160" w:line="360" w:lineRule="auto"/>
            </w:pPr>
            <w:r w:rsidRPr="00C55074">
              <w:rPr>
                <w:color w:val="000000"/>
              </w:rPr>
              <w:t>Safety Communication</w:t>
            </w:r>
          </w:p>
        </w:tc>
        <w:tc>
          <w:tcPr>
            <w:tcW w:w="1285" w:type="dxa"/>
            <w:tcMar>
              <w:top w:w="60" w:type="dxa"/>
              <w:left w:w="100" w:type="dxa"/>
              <w:bottom w:w="60" w:type="dxa"/>
              <w:right w:w="100" w:type="dxa"/>
            </w:tcMar>
            <w:vAlign w:val="center"/>
          </w:tcPr>
          <w:p w14:paraId="3C5E0016" w14:textId="77777777" w:rsidR="0005593F" w:rsidRPr="00C55074" w:rsidRDefault="004329B3" w:rsidP="009C4E5B">
            <w:pPr>
              <w:spacing w:after="160" w:line="360" w:lineRule="auto"/>
            </w:pPr>
            <w:r w:rsidRPr="00C55074">
              <w:rPr>
                <w:color w:val="000000"/>
              </w:rPr>
              <w:t>-0.06</w:t>
            </w:r>
          </w:p>
        </w:tc>
        <w:tc>
          <w:tcPr>
            <w:tcW w:w="1285" w:type="dxa"/>
            <w:tcMar>
              <w:top w:w="60" w:type="dxa"/>
              <w:left w:w="100" w:type="dxa"/>
              <w:bottom w:w="60" w:type="dxa"/>
              <w:right w:w="100" w:type="dxa"/>
            </w:tcMar>
            <w:vAlign w:val="center"/>
          </w:tcPr>
          <w:p w14:paraId="7D3629F4" w14:textId="77777777" w:rsidR="0005593F" w:rsidRPr="00C55074" w:rsidRDefault="004329B3" w:rsidP="009C4E5B">
            <w:pPr>
              <w:spacing w:after="160" w:line="360" w:lineRule="auto"/>
            </w:pPr>
            <w:r w:rsidRPr="00C55074">
              <w:rPr>
                <w:color w:val="000000"/>
              </w:rPr>
              <w:t>0.08</w:t>
            </w:r>
          </w:p>
        </w:tc>
        <w:tc>
          <w:tcPr>
            <w:tcW w:w="1285" w:type="dxa"/>
            <w:tcMar>
              <w:top w:w="60" w:type="dxa"/>
              <w:left w:w="100" w:type="dxa"/>
              <w:bottom w:w="60" w:type="dxa"/>
              <w:right w:w="100" w:type="dxa"/>
            </w:tcMar>
            <w:vAlign w:val="center"/>
          </w:tcPr>
          <w:p w14:paraId="21F45DF1" w14:textId="77777777" w:rsidR="0005593F" w:rsidRPr="00C55074" w:rsidRDefault="004329B3" w:rsidP="009C4E5B">
            <w:pPr>
              <w:spacing w:after="160" w:line="360" w:lineRule="auto"/>
            </w:pPr>
            <w:r w:rsidRPr="00C55074">
              <w:rPr>
                <w:color w:val="000000"/>
              </w:rPr>
              <w:t>-.07</w:t>
            </w:r>
          </w:p>
        </w:tc>
        <w:tc>
          <w:tcPr>
            <w:tcW w:w="1285" w:type="dxa"/>
            <w:tcMar>
              <w:top w:w="60" w:type="dxa"/>
              <w:left w:w="100" w:type="dxa"/>
              <w:bottom w:w="60" w:type="dxa"/>
              <w:right w:w="100" w:type="dxa"/>
            </w:tcMar>
            <w:vAlign w:val="center"/>
          </w:tcPr>
          <w:p w14:paraId="36C4BA65" w14:textId="77777777" w:rsidR="0005593F" w:rsidRPr="00C55074" w:rsidRDefault="004329B3" w:rsidP="009C4E5B">
            <w:pPr>
              <w:spacing w:after="160" w:line="360" w:lineRule="auto"/>
            </w:pPr>
            <w:r w:rsidRPr="00C55074">
              <w:rPr>
                <w:color w:val="000000"/>
              </w:rPr>
              <w:t>-0.83</w:t>
            </w:r>
          </w:p>
        </w:tc>
        <w:tc>
          <w:tcPr>
            <w:tcW w:w="1285" w:type="dxa"/>
            <w:tcMar>
              <w:top w:w="60" w:type="dxa"/>
              <w:left w:w="100" w:type="dxa"/>
              <w:bottom w:w="60" w:type="dxa"/>
              <w:right w:w="100" w:type="dxa"/>
            </w:tcMar>
            <w:vAlign w:val="center"/>
          </w:tcPr>
          <w:p w14:paraId="342F9859" w14:textId="77777777" w:rsidR="0005593F" w:rsidRPr="00C55074" w:rsidRDefault="004329B3" w:rsidP="009C4E5B">
            <w:pPr>
              <w:spacing w:after="160" w:line="360" w:lineRule="auto"/>
            </w:pPr>
            <w:r w:rsidRPr="00C55074">
              <w:rPr>
                <w:color w:val="000000"/>
              </w:rPr>
              <w:t>.409</w:t>
            </w:r>
          </w:p>
        </w:tc>
        <w:tc>
          <w:tcPr>
            <w:tcW w:w="1285" w:type="dxa"/>
            <w:tcMar>
              <w:top w:w="60" w:type="dxa"/>
              <w:left w:w="100" w:type="dxa"/>
              <w:bottom w:w="60" w:type="dxa"/>
              <w:right w:w="100" w:type="dxa"/>
            </w:tcMar>
            <w:vAlign w:val="center"/>
          </w:tcPr>
          <w:p w14:paraId="20F45823" w14:textId="77777777" w:rsidR="0005593F" w:rsidRPr="00C55074" w:rsidRDefault="004329B3" w:rsidP="009C4E5B">
            <w:pPr>
              <w:spacing w:after="160" w:line="360" w:lineRule="auto"/>
            </w:pPr>
            <w:r w:rsidRPr="00C55074">
              <w:rPr>
                <w:color w:val="000000"/>
              </w:rPr>
              <w:t>4.88</w:t>
            </w:r>
          </w:p>
        </w:tc>
      </w:tr>
      <w:tr w:rsidR="0005593F" w:rsidRPr="00C55074" w14:paraId="5076646C" w14:textId="77777777">
        <w:tc>
          <w:tcPr>
            <w:tcW w:w="1285" w:type="dxa"/>
            <w:tcMar>
              <w:top w:w="60" w:type="dxa"/>
              <w:left w:w="100" w:type="dxa"/>
              <w:bottom w:w="60" w:type="dxa"/>
              <w:right w:w="100" w:type="dxa"/>
            </w:tcMar>
            <w:vAlign w:val="center"/>
          </w:tcPr>
          <w:p w14:paraId="0C9A4ED2" w14:textId="77777777" w:rsidR="0005593F" w:rsidRPr="00C55074" w:rsidRDefault="004329B3" w:rsidP="009C4E5B">
            <w:pPr>
              <w:spacing w:after="160" w:line="360" w:lineRule="auto"/>
            </w:pPr>
            <w:r w:rsidRPr="00C55074">
              <w:rPr>
                <w:color w:val="000000"/>
              </w:rPr>
              <w:t>Organisational Trust</w:t>
            </w:r>
          </w:p>
        </w:tc>
        <w:tc>
          <w:tcPr>
            <w:tcW w:w="1285" w:type="dxa"/>
            <w:tcMar>
              <w:top w:w="60" w:type="dxa"/>
              <w:left w:w="100" w:type="dxa"/>
              <w:bottom w:w="60" w:type="dxa"/>
              <w:right w:w="100" w:type="dxa"/>
            </w:tcMar>
            <w:vAlign w:val="center"/>
          </w:tcPr>
          <w:p w14:paraId="16CE9912" w14:textId="77777777" w:rsidR="0005593F" w:rsidRPr="00C55074" w:rsidRDefault="004329B3" w:rsidP="009C4E5B">
            <w:pPr>
              <w:spacing w:after="160" w:line="360" w:lineRule="auto"/>
            </w:pPr>
            <w:r w:rsidRPr="00C55074">
              <w:rPr>
                <w:color w:val="000000"/>
              </w:rPr>
              <w:t>0.91</w:t>
            </w:r>
          </w:p>
        </w:tc>
        <w:tc>
          <w:tcPr>
            <w:tcW w:w="1285" w:type="dxa"/>
            <w:tcMar>
              <w:top w:w="60" w:type="dxa"/>
              <w:left w:w="100" w:type="dxa"/>
              <w:bottom w:w="60" w:type="dxa"/>
              <w:right w:w="100" w:type="dxa"/>
            </w:tcMar>
            <w:vAlign w:val="center"/>
          </w:tcPr>
          <w:p w14:paraId="0ED305A8" w14:textId="77777777" w:rsidR="0005593F" w:rsidRPr="00C55074" w:rsidRDefault="004329B3" w:rsidP="009C4E5B">
            <w:pPr>
              <w:spacing w:after="160" w:line="360" w:lineRule="auto"/>
            </w:pPr>
            <w:r w:rsidRPr="00C55074">
              <w:rPr>
                <w:color w:val="000000"/>
              </w:rPr>
              <w:t>0.08</w:t>
            </w:r>
          </w:p>
        </w:tc>
        <w:tc>
          <w:tcPr>
            <w:tcW w:w="1285" w:type="dxa"/>
            <w:tcMar>
              <w:top w:w="60" w:type="dxa"/>
              <w:left w:w="100" w:type="dxa"/>
              <w:bottom w:w="60" w:type="dxa"/>
              <w:right w:w="100" w:type="dxa"/>
            </w:tcMar>
            <w:vAlign w:val="center"/>
          </w:tcPr>
          <w:p w14:paraId="508CC7C3" w14:textId="77777777" w:rsidR="0005593F" w:rsidRPr="00C55074" w:rsidRDefault="004329B3" w:rsidP="009C4E5B">
            <w:pPr>
              <w:spacing w:after="160" w:line="360" w:lineRule="auto"/>
            </w:pPr>
            <w:r w:rsidRPr="00C55074">
              <w:rPr>
                <w:color w:val="000000"/>
              </w:rPr>
              <w:t>.94</w:t>
            </w:r>
          </w:p>
        </w:tc>
        <w:tc>
          <w:tcPr>
            <w:tcW w:w="1285" w:type="dxa"/>
            <w:tcMar>
              <w:top w:w="60" w:type="dxa"/>
              <w:left w:w="100" w:type="dxa"/>
              <w:bottom w:w="60" w:type="dxa"/>
              <w:right w:w="100" w:type="dxa"/>
            </w:tcMar>
            <w:vAlign w:val="center"/>
          </w:tcPr>
          <w:p w14:paraId="43D8537D" w14:textId="77777777" w:rsidR="0005593F" w:rsidRPr="00C55074" w:rsidRDefault="004329B3" w:rsidP="009C4E5B">
            <w:pPr>
              <w:spacing w:after="160" w:line="360" w:lineRule="auto"/>
            </w:pPr>
            <w:r w:rsidRPr="00C55074">
              <w:rPr>
                <w:color w:val="000000"/>
              </w:rPr>
              <w:t>11.16</w:t>
            </w:r>
          </w:p>
        </w:tc>
        <w:tc>
          <w:tcPr>
            <w:tcW w:w="1285" w:type="dxa"/>
            <w:tcMar>
              <w:top w:w="60" w:type="dxa"/>
              <w:left w:w="100" w:type="dxa"/>
              <w:bottom w:w="60" w:type="dxa"/>
              <w:right w:w="100" w:type="dxa"/>
            </w:tcMar>
            <w:vAlign w:val="center"/>
          </w:tcPr>
          <w:p w14:paraId="5D07BF78" w14:textId="77777777" w:rsidR="0005593F" w:rsidRPr="00C55074" w:rsidRDefault="004329B3" w:rsidP="009C4E5B">
            <w:pPr>
              <w:spacing w:after="160" w:line="360" w:lineRule="auto"/>
            </w:pPr>
            <w:r w:rsidRPr="00C55074">
              <w:rPr>
                <w:color w:val="000000"/>
              </w:rPr>
              <w:t>&lt;.001</w:t>
            </w:r>
          </w:p>
        </w:tc>
        <w:tc>
          <w:tcPr>
            <w:tcW w:w="1285" w:type="dxa"/>
            <w:tcMar>
              <w:top w:w="60" w:type="dxa"/>
              <w:left w:w="100" w:type="dxa"/>
              <w:bottom w:w="60" w:type="dxa"/>
              <w:right w:w="100" w:type="dxa"/>
            </w:tcMar>
            <w:vAlign w:val="center"/>
          </w:tcPr>
          <w:p w14:paraId="0D494F5D" w14:textId="77777777" w:rsidR="0005593F" w:rsidRPr="00C55074" w:rsidRDefault="004329B3" w:rsidP="009C4E5B">
            <w:pPr>
              <w:spacing w:after="160" w:line="360" w:lineRule="auto"/>
            </w:pPr>
            <w:r w:rsidRPr="00C55074">
              <w:rPr>
                <w:color w:val="000000"/>
              </w:rPr>
              <w:t>4.88</w:t>
            </w:r>
          </w:p>
        </w:tc>
      </w:tr>
    </w:tbl>
    <w:p w14:paraId="68F76191" w14:textId="77777777" w:rsidR="0005593F" w:rsidRPr="00C55074" w:rsidRDefault="004329B3" w:rsidP="009C4E5B">
      <w:pPr>
        <w:spacing w:after="160" w:line="360" w:lineRule="auto"/>
      </w:pPr>
      <w:r w:rsidRPr="00C55074">
        <w:rPr>
          <w:i/>
          <w:iCs/>
          <w:color w:val="000000"/>
          <w:sz w:val="22"/>
          <w:szCs w:val="22"/>
        </w:rPr>
        <w:t>Note. Dependent variable: Employee Retention Intention. R² = .777; adjusted R² = .774; F(2, 152) = 265.25, p &lt; .001.</w:t>
      </w:r>
    </w:p>
    <w:p w14:paraId="7566EBD0" w14:textId="48F1277F" w:rsidR="0005593F" w:rsidRPr="00C55074" w:rsidRDefault="004329B3" w:rsidP="009C4E5B">
      <w:pPr>
        <w:spacing w:after="160" w:line="360" w:lineRule="auto"/>
        <w:jc w:val="both"/>
      </w:pPr>
      <w:r w:rsidRPr="00C55074">
        <w:rPr>
          <w:color w:val="000000"/>
        </w:rPr>
        <w:t>Analyse</w:t>
      </w:r>
      <w:r w:rsidR="00414AD4">
        <w:rPr>
          <w:color w:val="000000"/>
        </w:rPr>
        <w:t>:</w:t>
      </w:r>
      <w:r w:rsidRPr="00C55074">
        <w:rPr>
          <w:color w:val="000000"/>
        </w:rPr>
        <w:t xml:space="preserve"> Multicollinearity was checked using the variance inflation factor; both predictors returned a VIF of 4.88, below the threshold of 5 but reflecting the strong correlation between predictors. The causal-steps approach to mediation was followed, summarised in Table 4.7: safety communication significantly predicted trust (path a: B = 0.83, p &lt; .001); the total effect of safety communication on retention was significant (path c: B = 0.70, p &lt; .001); when trust was added, trust stayed significant (path b: B = 0.91, p &lt; .001) while the direct effect became non-significant (path c′: B = -0.06, p = .409). The indirect effect was 0.76, backed up as significant by a Sobel test (z = 10.13, p &lt; .001).</w:t>
      </w:r>
    </w:p>
    <w:p w14:paraId="0871793C" w14:textId="77777777" w:rsidR="0005593F" w:rsidRPr="00C55074" w:rsidRDefault="004329B3" w:rsidP="009C4E5B">
      <w:pPr>
        <w:spacing w:after="160" w:line="360" w:lineRule="auto"/>
      </w:pPr>
      <w:r w:rsidRPr="00C55074">
        <w:rPr>
          <w:rFonts w:eastAsia="Cardo"/>
          <w:b/>
          <w:bCs/>
          <w:color w:val="000000"/>
        </w:rPr>
        <w:t>Table 4.7: Summary of the mediation analysis (safety communication → trust → retention)</w:t>
      </w:r>
    </w:p>
    <w:tbl>
      <w:tblPr>
        <w:tblStyle w:val="a5"/>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00"/>
        <w:gridCol w:w="1500"/>
        <w:gridCol w:w="1500"/>
        <w:gridCol w:w="1500"/>
        <w:gridCol w:w="1500"/>
        <w:gridCol w:w="1500"/>
      </w:tblGrid>
      <w:tr w:rsidR="0005593F" w:rsidRPr="00C55074" w14:paraId="39D3BBA2" w14:textId="77777777">
        <w:tc>
          <w:tcPr>
            <w:tcW w:w="1500" w:type="dxa"/>
            <w:shd w:val="clear" w:color="auto" w:fill="D9D9D9"/>
            <w:tcMar>
              <w:top w:w="60" w:type="dxa"/>
              <w:left w:w="100" w:type="dxa"/>
              <w:bottom w:w="60" w:type="dxa"/>
              <w:right w:w="100" w:type="dxa"/>
            </w:tcMar>
            <w:vAlign w:val="center"/>
          </w:tcPr>
          <w:p w14:paraId="0444B137" w14:textId="77777777" w:rsidR="0005593F" w:rsidRPr="00C55074" w:rsidRDefault="004329B3" w:rsidP="009C4E5B">
            <w:pPr>
              <w:spacing w:after="160" w:line="360" w:lineRule="auto"/>
            </w:pPr>
            <w:r w:rsidRPr="00C55074">
              <w:rPr>
                <w:b/>
                <w:bCs/>
                <w:color w:val="000000"/>
              </w:rPr>
              <w:lastRenderedPageBreak/>
              <w:t>Path</w:t>
            </w:r>
          </w:p>
        </w:tc>
        <w:tc>
          <w:tcPr>
            <w:tcW w:w="1500" w:type="dxa"/>
            <w:shd w:val="clear" w:color="auto" w:fill="D9D9D9"/>
            <w:tcMar>
              <w:top w:w="60" w:type="dxa"/>
              <w:left w:w="100" w:type="dxa"/>
              <w:bottom w:w="60" w:type="dxa"/>
              <w:right w:w="100" w:type="dxa"/>
            </w:tcMar>
            <w:vAlign w:val="center"/>
          </w:tcPr>
          <w:p w14:paraId="5A4F4A38" w14:textId="77777777" w:rsidR="0005593F" w:rsidRPr="00C55074" w:rsidRDefault="004329B3" w:rsidP="009C4E5B">
            <w:pPr>
              <w:spacing w:after="160" w:line="360" w:lineRule="auto"/>
            </w:pPr>
            <w:r w:rsidRPr="00C55074">
              <w:rPr>
                <w:b/>
                <w:bCs/>
                <w:color w:val="000000"/>
              </w:rPr>
              <w:t>B</w:t>
            </w:r>
          </w:p>
        </w:tc>
        <w:tc>
          <w:tcPr>
            <w:tcW w:w="1500" w:type="dxa"/>
            <w:shd w:val="clear" w:color="auto" w:fill="D9D9D9"/>
            <w:tcMar>
              <w:top w:w="60" w:type="dxa"/>
              <w:left w:w="100" w:type="dxa"/>
              <w:bottom w:w="60" w:type="dxa"/>
              <w:right w:w="100" w:type="dxa"/>
            </w:tcMar>
            <w:vAlign w:val="center"/>
          </w:tcPr>
          <w:p w14:paraId="2EDF2BDF" w14:textId="77777777" w:rsidR="0005593F" w:rsidRPr="00C55074" w:rsidRDefault="004329B3" w:rsidP="009C4E5B">
            <w:pPr>
              <w:spacing w:after="160" w:line="360" w:lineRule="auto"/>
            </w:pPr>
            <w:r w:rsidRPr="00C55074">
              <w:rPr>
                <w:b/>
                <w:bCs/>
                <w:color w:val="000000"/>
              </w:rPr>
              <w:t>β</w:t>
            </w:r>
          </w:p>
        </w:tc>
        <w:tc>
          <w:tcPr>
            <w:tcW w:w="1500" w:type="dxa"/>
            <w:shd w:val="clear" w:color="auto" w:fill="D9D9D9"/>
            <w:tcMar>
              <w:top w:w="60" w:type="dxa"/>
              <w:left w:w="100" w:type="dxa"/>
              <w:bottom w:w="60" w:type="dxa"/>
              <w:right w:w="100" w:type="dxa"/>
            </w:tcMar>
            <w:vAlign w:val="center"/>
          </w:tcPr>
          <w:p w14:paraId="42A2E892" w14:textId="77777777" w:rsidR="0005593F" w:rsidRPr="00C55074" w:rsidRDefault="004329B3" w:rsidP="009C4E5B">
            <w:pPr>
              <w:spacing w:after="160" w:line="360" w:lineRule="auto"/>
            </w:pPr>
            <w:r w:rsidRPr="00C55074">
              <w:rPr>
                <w:b/>
                <w:bCs/>
                <w:color w:val="000000"/>
              </w:rPr>
              <w:t>t</w:t>
            </w:r>
          </w:p>
        </w:tc>
        <w:tc>
          <w:tcPr>
            <w:tcW w:w="1500" w:type="dxa"/>
            <w:shd w:val="clear" w:color="auto" w:fill="D9D9D9"/>
            <w:tcMar>
              <w:top w:w="60" w:type="dxa"/>
              <w:left w:w="100" w:type="dxa"/>
              <w:bottom w:w="60" w:type="dxa"/>
              <w:right w:w="100" w:type="dxa"/>
            </w:tcMar>
            <w:vAlign w:val="center"/>
          </w:tcPr>
          <w:p w14:paraId="7EC10BB7" w14:textId="77777777" w:rsidR="0005593F" w:rsidRPr="00C55074" w:rsidRDefault="004329B3" w:rsidP="009C4E5B">
            <w:pPr>
              <w:spacing w:after="160" w:line="360" w:lineRule="auto"/>
            </w:pPr>
            <w:r w:rsidRPr="00C55074">
              <w:rPr>
                <w:b/>
                <w:bCs/>
                <w:color w:val="000000"/>
              </w:rPr>
              <w:t>p</w:t>
            </w:r>
          </w:p>
        </w:tc>
        <w:tc>
          <w:tcPr>
            <w:tcW w:w="1500" w:type="dxa"/>
            <w:shd w:val="clear" w:color="auto" w:fill="D9D9D9"/>
            <w:tcMar>
              <w:top w:w="60" w:type="dxa"/>
              <w:left w:w="100" w:type="dxa"/>
              <w:bottom w:w="60" w:type="dxa"/>
              <w:right w:w="100" w:type="dxa"/>
            </w:tcMar>
            <w:vAlign w:val="center"/>
          </w:tcPr>
          <w:p w14:paraId="4EEB7426" w14:textId="77777777" w:rsidR="0005593F" w:rsidRPr="00C55074" w:rsidRDefault="004329B3" w:rsidP="009C4E5B">
            <w:pPr>
              <w:spacing w:after="160" w:line="360" w:lineRule="auto"/>
            </w:pPr>
            <w:r w:rsidRPr="00C55074">
              <w:rPr>
                <w:b/>
                <w:bCs/>
                <w:color w:val="000000"/>
              </w:rPr>
              <w:t>Result</w:t>
            </w:r>
          </w:p>
        </w:tc>
      </w:tr>
      <w:tr w:rsidR="0005593F" w:rsidRPr="00C55074" w14:paraId="14CD94A4" w14:textId="77777777">
        <w:tc>
          <w:tcPr>
            <w:tcW w:w="1500" w:type="dxa"/>
            <w:tcMar>
              <w:top w:w="60" w:type="dxa"/>
              <w:left w:w="100" w:type="dxa"/>
              <w:bottom w:w="60" w:type="dxa"/>
              <w:right w:w="100" w:type="dxa"/>
            </w:tcMar>
            <w:vAlign w:val="center"/>
          </w:tcPr>
          <w:p w14:paraId="0AD209ED" w14:textId="77777777" w:rsidR="0005593F" w:rsidRPr="00C55074" w:rsidRDefault="004329B3" w:rsidP="009C4E5B">
            <w:pPr>
              <w:spacing w:after="160" w:line="360" w:lineRule="auto"/>
            </w:pPr>
            <w:r w:rsidRPr="00C55074">
              <w:rPr>
                <w:rFonts w:eastAsia="Cardo"/>
                <w:color w:val="000000"/>
              </w:rPr>
              <w:t>a: SC → Trust</w:t>
            </w:r>
          </w:p>
        </w:tc>
        <w:tc>
          <w:tcPr>
            <w:tcW w:w="1500" w:type="dxa"/>
            <w:tcMar>
              <w:top w:w="60" w:type="dxa"/>
              <w:left w:w="100" w:type="dxa"/>
              <w:bottom w:w="60" w:type="dxa"/>
              <w:right w:w="100" w:type="dxa"/>
            </w:tcMar>
            <w:vAlign w:val="center"/>
          </w:tcPr>
          <w:p w14:paraId="36D374EE" w14:textId="77777777" w:rsidR="0005593F" w:rsidRPr="00C55074" w:rsidRDefault="004329B3" w:rsidP="009C4E5B">
            <w:pPr>
              <w:spacing w:after="160" w:line="360" w:lineRule="auto"/>
            </w:pPr>
            <w:r w:rsidRPr="00C55074">
              <w:rPr>
                <w:color w:val="000000"/>
              </w:rPr>
              <w:t>0.83</w:t>
            </w:r>
          </w:p>
        </w:tc>
        <w:tc>
          <w:tcPr>
            <w:tcW w:w="1500" w:type="dxa"/>
            <w:tcMar>
              <w:top w:w="60" w:type="dxa"/>
              <w:left w:w="100" w:type="dxa"/>
              <w:bottom w:w="60" w:type="dxa"/>
              <w:right w:w="100" w:type="dxa"/>
            </w:tcMar>
            <w:vAlign w:val="center"/>
          </w:tcPr>
          <w:p w14:paraId="6939B243" w14:textId="77777777" w:rsidR="0005593F" w:rsidRPr="00C55074" w:rsidRDefault="004329B3" w:rsidP="009C4E5B">
            <w:pPr>
              <w:spacing w:after="160" w:line="360" w:lineRule="auto"/>
            </w:pPr>
            <w:r w:rsidRPr="00C55074">
              <w:rPr>
                <w:color w:val="000000"/>
              </w:rPr>
              <w:t>.89</w:t>
            </w:r>
          </w:p>
        </w:tc>
        <w:tc>
          <w:tcPr>
            <w:tcW w:w="1500" w:type="dxa"/>
            <w:tcMar>
              <w:top w:w="60" w:type="dxa"/>
              <w:left w:w="100" w:type="dxa"/>
              <w:bottom w:w="60" w:type="dxa"/>
              <w:right w:w="100" w:type="dxa"/>
            </w:tcMar>
            <w:vAlign w:val="center"/>
          </w:tcPr>
          <w:p w14:paraId="6578B271" w14:textId="77777777" w:rsidR="0005593F" w:rsidRPr="00C55074" w:rsidRDefault="004329B3" w:rsidP="009C4E5B">
            <w:pPr>
              <w:spacing w:after="160" w:line="360" w:lineRule="auto"/>
            </w:pPr>
            <w:r w:rsidRPr="00C55074">
              <w:rPr>
                <w:color w:val="000000"/>
              </w:rPr>
              <w:t>24.35</w:t>
            </w:r>
          </w:p>
        </w:tc>
        <w:tc>
          <w:tcPr>
            <w:tcW w:w="1500" w:type="dxa"/>
            <w:tcMar>
              <w:top w:w="60" w:type="dxa"/>
              <w:left w:w="100" w:type="dxa"/>
              <w:bottom w:w="60" w:type="dxa"/>
              <w:right w:w="100" w:type="dxa"/>
            </w:tcMar>
            <w:vAlign w:val="center"/>
          </w:tcPr>
          <w:p w14:paraId="62628DCA" w14:textId="77777777" w:rsidR="0005593F" w:rsidRPr="00C55074" w:rsidRDefault="004329B3" w:rsidP="009C4E5B">
            <w:pPr>
              <w:spacing w:after="160" w:line="360" w:lineRule="auto"/>
            </w:pPr>
            <w:r w:rsidRPr="00C55074">
              <w:rPr>
                <w:color w:val="000000"/>
              </w:rPr>
              <w:t>&lt;.001</w:t>
            </w:r>
          </w:p>
        </w:tc>
        <w:tc>
          <w:tcPr>
            <w:tcW w:w="1500" w:type="dxa"/>
            <w:tcMar>
              <w:top w:w="60" w:type="dxa"/>
              <w:left w:w="100" w:type="dxa"/>
              <w:bottom w:w="60" w:type="dxa"/>
              <w:right w:w="100" w:type="dxa"/>
            </w:tcMar>
            <w:vAlign w:val="center"/>
          </w:tcPr>
          <w:p w14:paraId="79E65812" w14:textId="77777777" w:rsidR="0005593F" w:rsidRPr="00C55074" w:rsidRDefault="004329B3" w:rsidP="009C4E5B">
            <w:pPr>
              <w:spacing w:after="160" w:line="360" w:lineRule="auto"/>
            </w:pPr>
            <w:r w:rsidRPr="00C55074">
              <w:rPr>
                <w:color w:val="000000"/>
              </w:rPr>
              <w:t>Significant</w:t>
            </w:r>
          </w:p>
        </w:tc>
      </w:tr>
      <w:tr w:rsidR="0005593F" w:rsidRPr="00C55074" w14:paraId="546F8CAD" w14:textId="77777777">
        <w:tc>
          <w:tcPr>
            <w:tcW w:w="1500" w:type="dxa"/>
            <w:tcMar>
              <w:top w:w="60" w:type="dxa"/>
              <w:left w:w="100" w:type="dxa"/>
              <w:bottom w:w="60" w:type="dxa"/>
              <w:right w:w="100" w:type="dxa"/>
            </w:tcMar>
            <w:vAlign w:val="center"/>
          </w:tcPr>
          <w:p w14:paraId="2DCC12D9" w14:textId="77777777" w:rsidR="0005593F" w:rsidRPr="00C55074" w:rsidRDefault="004329B3" w:rsidP="009C4E5B">
            <w:pPr>
              <w:spacing w:after="160" w:line="360" w:lineRule="auto"/>
            </w:pPr>
            <w:r w:rsidRPr="00C55074">
              <w:rPr>
                <w:rFonts w:eastAsia="Cardo"/>
                <w:color w:val="000000"/>
              </w:rPr>
              <w:t>b: Trust → RI (controlling SC)</w:t>
            </w:r>
          </w:p>
        </w:tc>
        <w:tc>
          <w:tcPr>
            <w:tcW w:w="1500" w:type="dxa"/>
            <w:tcMar>
              <w:top w:w="60" w:type="dxa"/>
              <w:left w:w="100" w:type="dxa"/>
              <w:bottom w:w="60" w:type="dxa"/>
              <w:right w:w="100" w:type="dxa"/>
            </w:tcMar>
            <w:vAlign w:val="center"/>
          </w:tcPr>
          <w:p w14:paraId="08FBDC50" w14:textId="77777777" w:rsidR="0005593F" w:rsidRPr="00C55074" w:rsidRDefault="004329B3" w:rsidP="009C4E5B">
            <w:pPr>
              <w:spacing w:after="160" w:line="360" w:lineRule="auto"/>
            </w:pPr>
            <w:r w:rsidRPr="00C55074">
              <w:rPr>
                <w:color w:val="000000"/>
              </w:rPr>
              <w:t>0.91</w:t>
            </w:r>
          </w:p>
        </w:tc>
        <w:tc>
          <w:tcPr>
            <w:tcW w:w="1500" w:type="dxa"/>
            <w:tcMar>
              <w:top w:w="60" w:type="dxa"/>
              <w:left w:w="100" w:type="dxa"/>
              <w:bottom w:w="60" w:type="dxa"/>
              <w:right w:w="100" w:type="dxa"/>
            </w:tcMar>
            <w:vAlign w:val="center"/>
          </w:tcPr>
          <w:p w14:paraId="413F957F" w14:textId="77777777" w:rsidR="0005593F" w:rsidRPr="00C55074" w:rsidRDefault="004329B3" w:rsidP="009C4E5B">
            <w:pPr>
              <w:spacing w:after="160" w:line="360" w:lineRule="auto"/>
            </w:pPr>
            <w:r w:rsidRPr="00C55074">
              <w:rPr>
                <w:color w:val="000000"/>
              </w:rPr>
              <w:t>.94</w:t>
            </w:r>
          </w:p>
        </w:tc>
        <w:tc>
          <w:tcPr>
            <w:tcW w:w="1500" w:type="dxa"/>
            <w:tcMar>
              <w:top w:w="60" w:type="dxa"/>
              <w:left w:w="100" w:type="dxa"/>
              <w:bottom w:w="60" w:type="dxa"/>
              <w:right w:w="100" w:type="dxa"/>
            </w:tcMar>
            <w:vAlign w:val="center"/>
          </w:tcPr>
          <w:p w14:paraId="3F56F7F6" w14:textId="77777777" w:rsidR="0005593F" w:rsidRPr="00C55074" w:rsidRDefault="004329B3" w:rsidP="009C4E5B">
            <w:pPr>
              <w:spacing w:after="160" w:line="360" w:lineRule="auto"/>
            </w:pPr>
            <w:r w:rsidRPr="00C55074">
              <w:rPr>
                <w:color w:val="000000"/>
              </w:rPr>
              <w:t>11.16</w:t>
            </w:r>
          </w:p>
        </w:tc>
        <w:tc>
          <w:tcPr>
            <w:tcW w:w="1500" w:type="dxa"/>
            <w:tcMar>
              <w:top w:w="60" w:type="dxa"/>
              <w:left w:w="100" w:type="dxa"/>
              <w:bottom w:w="60" w:type="dxa"/>
              <w:right w:w="100" w:type="dxa"/>
            </w:tcMar>
            <w:vAlign w:val="center"/>
          </w:tcPr>
          <w:p w14:paraId="06737582" w14:textId="77777777" w:rsidR="0005593F" w:rsidRPr="00C55074" w:rsidRDefault="004329B3" w:rsidP="009C4E5B">
            <w:pPr>
              <w:spacing w:after="160" w:line="360" w:lineRule="auto"/>
            </w:pPr>
            <w:r w:rsidRPr="00C55074">
              <w:rPr>
                <w:color w:val="000000"/>
              </w:rPr>
              <w:t>&lt;.001</w:t>
            </w:r>
          </w:p>
        </w:tc>
        <w:tc>
          <w:tcPr>
            <w:tcW w:w="1500" w:type="dxa"/>
            <w:tcMar>
              <w:top w:w="60" w:type="dxa"/>
              <w:left w:w="100" w:type="dxa"/>
              <w:bottom w:w="60" w:type="dxa"/>
              <w:right w:w="100" w:type="dxa"/>
            </w:tcMar>
            <w:vAlign w:val="center"/>
          </w:tcPr>
          <w:p w14:paraId="166FA73D" w14:textId="77777777" w:rsidR="0005593F" w:rsidRPr="00C55074" w:rsidRDefault="004329B3" w:rsidP="009C4E5B">
            <w:pPr>
              <w:spacing w:after="160" w:line="360" w:lineRule="auto"/>
            </w:pPr>
            <w:r w:rsidRPr="00C55074">
              <w:rPr>
                <w:color w:val="000000"/>
              </w:rPr>
              <w:t>Significant</w:t>
            </w:r>
          </w:p>
        </w:tc>
      </w:tr>
      <w:tr w:rsidR="0005593F" w:rsidRPr="00C55074" w14:paraId="671AB58C" w14:textId="77777777">
        <w:tc>
          <w:tcPr>
            <w:tcW w:w="1500" w:type="dxa"/>
            <w:tcMar>
              <w:top w:w="60" w:type="dxa"/>
              <w:left w:w="100" w:type="dxa"/>
              <w:bottom w:w="60" w:type="dxa"/>
              <w:right w:w="100" w:type="dxa"/>
            </w:tcMar>
            <w:vAlign w:val="center"/>
          </w:tcPr>
          <w:p w14:paraId="5674A78E" w14:textId="77777777" w:rsidR="0005593F" w:rsidRPr="00C55074" w:rsidRDefault="004329B3" w:rsidP="009C4E5B">
            <w:pPr>
              <w:spacing w:after="160" w:line="360" w:lineRule="auto"/>
            </w:pPr>
            <w:r w:rsidRPr="00C55074">
              <w:rPr>
                <w:rFonts w:eastAsia="Cardo"/>
                <w:color w:val="000000"/>
              </w:rPr>
              <w:t>c: SC → RI (total effect)</w:t>
            </w:r>
          </w:p>
        </w:tc>
        <w:tc>
          <w:tcPr>
            <w:tcW w:w="1500" w:type="dxa"/>
            <w:tcMar>
              <w:top w:w="60" w:type="dxa"/>
              <w:left w:w="100" w:type="dxa"/>
              <w:bottom w:w="60" w:type="dxa"/>
              <w:right w:w="100" w:type="dxa"/>
            </w:tcMar>
            <w:vAlign w:val="center"/>
          </w:tcPr>
          <w:p w14:paraId="544CE334" w14:textId="77777777" w:rsidR="0005593F" w:rsidRPr="00C55074" w:rsidRDefault="004329B3" w:rsidP="009C4E5B">
            <w:pPr>
              <w:spacing w:after="160" w:line="360" w:lineRule="auto"/>
            </w:pPr>
            <w:r w:rsidRPr="00C55074">
              <w:rPr>
                <w:color w:val="000000"/>
              </w:rPr>
              <w:t>0.70</w:t>
            </w:r>
          </w:p>
        </w:tc>
        <w:tc>
          <w:tcPr>
            <w:tcW w:w="1500" w:type="dxa"/>
            <w:tcMar>
              <w:top w:w="60" w:type="dxa"/>
              <w:left w:w="100" w:type="dxa"/>
              <w:bottom w:w="60" w:type="dxa"/>
              <w:right w:w="100" w:type="dxa"/>
            </w:tcMar>
            <w:vAlign w:val="center"/>
          </w:tcPr>
          <w:p w14:paraId="24B51BF5" w14:textId="77777777" w:rsidR="0005593F" w:rsidRPr="00C55074" w:rsidRDefault="004329B3" w:rsidP="009C4E5B">
            <w:pPr>
              <w:spacing w:after="160" w:line="360" w:lineRule="auto"/>
            </w:pPr>
            <w:r w:rsidRPr="00C55074">
              <w:rPr>
                <w:color w:val="000000"/>
              </w:rPr>
              <w:t>.77</w:t>
            </w:r>
          </w:p>
        </w:tc>
        <w:tc>
          <w:tcPr>
            <w:tcW w:w="1500" w:type="dxa"/>
            <w:tcMar>
              <w:top w:w="60" w:type="dxa"/>
              <w:left w:w="100" w:type="dxa"/>
              <w:bottom w:w="60" w:type="dxa"/>
              <w:right w:w="100" w:type="dxa"/>
            </w:tcMar>
            <w:vAlign w:val="center"/>
          </w:tcPr>
          <w:p w14:paraId="52FE4637" w14:textId="77777777" w:rsidR="0005593F" w:rsidRPr="00C55074" w:rsidRDefault="004329B3" w:rsidP="009C4E5B">
            <w:pPr>
              <w:spacing w:after="160" w:line="360" w:lineRule="auto"/>
            </w:pPr>
            <w:r w:rsidRPr="00C55074">
              <w:rPr>
                <w:color w:val="000000"/>
              </w:rPr>
              <w:t>14.99</w:t>
            </w:r>
          </w:p>
        </w:tc>
        <w:tc>
          <w:tcPr>
            <w:tcW w:w="1500" w:type="dxa"/>
            <w:tcMar>
              <w:top w:w="60" w:type="dxa"/>
              <w:left w:w="100" w:type="dxa"/>
              <w:bottom w:w="60" w:type="dxa"/>
              <w:right w:w="100" w:type="dxa"/>
            </w:tcMar>
            <w:vAlign w:val="center"/>
          </w:tcPr>
          <w:p w14:paraId="7FD89F5E" w14:textId="77777777" w:rsidR="0005593F" w:rsidRPr="00C55074" w:rsidRDefault="004329B3" w:rsidP="009C4E5B">
            <w:pPr>
              <w:spacing w:after="160" w:line="360" w:lineRule="auto"/>
            </w:pPr>
            <w:r w:rsidRPr="00C55074">
              <w:rPr>
                <w:color w:val="000000"/>
              </w:rPr>
              <w:t>&lt;.001</w:t>
            </w:r>
          </w:p>
        </w:tc>
        <w:tc>
          <w:tcPr>
            <w:tcW w:w="1500" w:type="dxa"/>
            <w:tcMar>
              <w:top w:w="60" w:type="dxa"/>
              <w:left w:w="100" w:type="dxa"/>
              <w:bottom w:w="60" w:type="dxa"/>
              <w:right w:w="100" w:type="dxa"/>
            </w:tcMar>
            <w:vAlign w:val="center"/>
          </w:tcPr>
          <w:p w14:paraId="3466CEDD" w14:textId="77777777" w:rsidR="0005593F" w:rsidRPr="00C55074" w:rsidRDefault="004329B3" w:rsidP="009C4E5B">
            <w:pPr>
              <w:spacing w:after="160" w:line="360" w:lineRule="auto"/>
            </w:pPr>
            <w:r w:rsidRPr="00C55074">
              <w:rPr>
                <w:color w:val="000000"/>
              </w:rPr>
              <w:t>Significant</w:t>
            </w:r>
          </w:p>
        </w:tc>
      </w:tr>
      <w:tr w:rsidR="0005593F" w:rsidRPr="00C55074" w14:paraId="06F2B118" w14:textId="77777777">
        <w:tc>
          <w:tcPr>
            <w:tcW w:w="1500" w:type="dxa"/>
            <w:tcMar>
              <w:top w:w="60" w:type="dxa"/>
              <w:left w:w="100" w:type="dxa"/>
              <w:bottom w:w="60" w:type="dxa"/>
              <w:right w:w="100" w:type="dxa"/>
            </w:tcMar>
            <w:vAlign w:val="center"/>
          </w:tcPr>
          <w:p w14:paraId="06B39DB8" w14:textId="77777777" w:rsidR="0005593F" w:rsidRPr="00C55074" w:rsidRDefault="004329B3" w:rsidP="009C4E5B">
            <w:pPr>
              <w:spacing w:after="160" w:line="360" w:lineRule="auto"/>
            </w:pPr>
            <w:r w:rsidRPr="00C55074">
              <w:rPr>
                <w:rFonts w:eastAsia="Cardo"/>
                <w:color w:val="000000"/>
              </w:rPr>
              <w:t>c′: SC → RI (direct effect)</w:t>
            </w:r>
          </w:p>
        </w:tc>
        <w:tc>
          <w:tcPr>
            <w:tcW w:w="1500" w:type="dxa"/>
            <w:tcMar>
              <w:top w:w="60" w:type="dxa"/>
              <w:left w:w="100" w:type="dxa"/>
              <w:bottom w:w="60" w:type="dxa"/>
              <w:right w:w="100" w:type="dxa"/>
            </w:tcMar>
            <w:vAlign w:val="center"/>
          </w:tcPr>
          <w:p w14:paraId="33B657DD" w14:textId="77777777" w:rsidR="0005593F" w:rsidRPr="00C55074" w:rsidRDefault="004329B3" w:rsidP="009C4E5B">
            <w:pPr>
              <w:spacing w:after="160" w:line="360" w:lineRule="auto"/>
            </w:pPr>
            <w:r w:rsidRPr="00C55074">
              <w:rPr>
                <w:color w:val="000000"/>
              </w:rPr>
              <w:t>-0.06</w:t>
            </w:r>
          </w:p>
        </w:tc>
        <w:tc>
          <w:tcPr>
            <w:tcW w:w="1500" w:type="dxa"/>
            <w:tcMar>
              <w:top w:w="60" w:type="dxa"/>
              <w:left w:w="100" w:type="dxa"/>
              <w:bottom w:w="60" w:type="dxa"/>
              <w:right w:w="100" w:type="dxa"/>
            </w:tcMar>
            <w:vAlign w:val="center"/>
          </w:tcPr>
          <w:p w14:paraId="75557FB7" w14:textId="77777777" w:rsidR="0005593F" w:rsidRPr="00C55074" w:rsidRDefault="004329B3" w:rsidP="009C4E5B">
            <w:pPr>
              <w:spacing w:after="160" w:line="360" w:lineRule="auto"/>
            </w:pPr>
            <w:r w:rsidRPr="00C55074">
              <w:rPr>
                <w:color w:val="000000"/>
              </w:rPr>
              <w:t>-.07</w:t>
            </w:r>
          </w:p>
        </w:tc>
        <w:tc>
          <w:tcPr>
            <w:tcW w:w="1500" w:type="dxa"/>
            <w:tcMar>
              <w:top w:w="60" w:type="dxa"/>
              <w:left w:w="100" w:type="dxa"/>
              <w:bottom w:w="60" w:type="dxa"/>
              <w:right w:w="100" w:type="dxa"/>
            </w:tcMar>
            <w:vAlign w:val="center"/>
          </w:tcPr>
          <w:p w14:paraId="6C1185CA" w14:textId="77777777" w:rsidR="0005593F" w:rsidRPr="00C55074" w:rsidRDefault="004329B3" w:rsidP="009C4E5B">
            <w:pPr>
              <w:spacing w:after="160" w:line="360" w:lineRule="auto"/>
            </w:pPr>
            <w:r w:rsidRPr="00C55074">
              <w:rPr>
                <w:color w:val="000000"/>
              </w:rPr>
              <w:t>-0.83</w:t>
            </w:r>
          </w:p>
        </w:tc>
        <w:tc>
          <w:tcPr>
            <w:tcW w:w="1500" w:type="dxa"/>
            <w:tcMar>
              <w:top w:w="60" w:type="dxa"/>
              <w:left w:w="100" w:type="dxa"/>
              <w:bottom w:w="60" w:type="dxa"/>
              <w:right w:w="100" w:type="dxa"/>
            </w:tcMar>
            <w:vAlign w:val="center"/>
          </w:tcPr>
          <w:p w14:paraId="77468F64" w14:textId="77777777" w:rsidR="0005593F" w:rsidRPr="00C55074" w:rsidRDefault="004329B3" w:rsidP="009C4E5B">
            <w:pPr>
              <w:spacing w:after="160" w:line="360" w:lineRule="auto"/>
            </w:pPr>
            <w:r w:rsidRPr="00C55074">
              <w:rPr>
                <w:color w:val="000000"/>
              </w:rPr>
              <w:t>.409</w:t>
            </w:r>
          </w:p>
        </w:tc>
        <w:tc>
          <w:tcPr>
            <w:tcW w:w="1500" w:type="dxa"/>
            <w:tcMar>
              <w:top w:w="60" w:type="dxa"/>
              <w:left w:w="100" w:type="dxa"/>
              <w:bottom w:w="60" w:type="dxa"/>
              <w:right w:w="100" w:type="dxa"/>
            </w:tcMar>
            <w:vAlign w:val="center"/>
          </w:tcPr>
          <w:p w14:paraId="68F7D6A7" w14:textId="77777777" w:rsidR="0005593F" w:rsidRPr="00C55074" w:rsidRDefault="004329B3" w:rsidP="009C4E5B">
            <w:pPr>
              <w:spacing w:after="160" w:line="360" w:lineRule="auto"/>
            </w:pPr>
            <w:r w:rsidRPr="00C55074">
              <w:rPr>
                <w:color w:val="000000"/>
              </w:rPr>
              <w:t>Not significant</w:t>
            </w:r>
          </w:p>
        </w:tc>
      </w:tr>
      <w:tr w:rsidR="0005593F" w:rsidRPr="00C55074" w14:paraId="03373AE5" w14:textId="77777777">
        <w:tc>
          <w:tcPr>
            <w:tcW w:w="1500" w:type="dxa"/>
            <w:tcMar>
              <w:top w:w="60" w:type="dxa"/>
              <w:left w:w="100" w:type="dxa"/>
              <w:bottom w:w="60" w:type="dxa"/>
              <w:right w:w="100" w:type="dxa"/>
            </w:tcMar>
            <w:vAlign w:val="center"/>
          </w:tcPr>
          <w:p w14:paraId="278092D4" w14:textId="77777777" w:rsidR="0005593F" w:rsidRPr="00C55074" w:rsidRDefault="004329B3" w:rsidP="009C4E5B">
            <w:pPr>
              <w:spacing w:after="160" w:line="360" w:lineRule="auto"/>
            </w:pPr>
            <w:r w:rsidRPr="00C55074">
              <w:rPr>
                <w:color w:val="000000"/>
              </w:rPr>
              <w:t>a × b: indirect effect</w:t>
            </w:r>
          </w:p>
        </w:tc>
        <w:tc>
          <w:tcPr>
            <w:tcW w:w="1500" w:type="dxa"/>
            <w:tcMar>
              <w:top w:w="60" w:type="dxa"/>
              <w:left w:w="100" w:type="dxa"/>
              <w:bottom w:w="60" w:type="dxa"/>
              <w:right w:w="100" w:type="dxa"/>
            </w:tcMar>
            <w:vAlign w:val="center"/>
          </w:tcPr>
          <w:p w14:paraId="0A8D8FD5" w14:textId="77777777" w:rsidR="0005593F" w:rsidRPr="00C55074" w:rsidRDefault="004329B3" w:rsidP="009C4E5B">
            <w:pPr>
              <w:spacing w:after="160" w:line="360" w:lineRule="auto"/>
            </w:pPr>
            <w:r w:rsidRPr="00C55074">
              <w:rPr>
                <w:color w:val="000000"/>
              </w:rPr>
              <w:t>0.76</w:t>
            </w:r>
          </w:p>
        </w:tc>
        <w:tc>
          <w:tcPr>
            <w:tcW w:w="1500" w:type="dxa"/>
            <w:tcMar>
              <w:top w:w="60" w:type="dxa"/>
              <w:left w:w="100" w:type="dxa"/>
              <w:bottom w:w="60" w:type="dxa"/>
              <w:right w:w="100" w:type="dxa"/>
            </w:tcMar>
            <w:vAlign w:val="center"/>
          </w:tcPr>
          <w:p w14:paraId="73D3966C" w14:textId="4622E943" w:rsidR="0005593F" w:rsidRPr="00C55074" w:rsidRDefault="00B9701D" w:rsidP="009C4E5B">
            <w:pPr>
              <w:spacing w:after="160" w:line="360" w:lineRule="auto"/>
            </w:pPr>
            <w:r>
              <w:rPr>
                <w:color w:val="000000"/>
              </w:rPr>
              <w:t>-</w:t>
            </w:r>
          </w:p>
        </w:tc>
        <w:tc>
          <w:tcPr>
            <w:tcW w:w="1500" w:type="dxa"/>
            <w:tcMar>
              <w:top w:w="60" w:type="dxa"/>
              <w:left w:w="100" w:type="dxa"/>
              <w:bottom w:w="60" w:type="dxa"/>
              <w:right w:w="100" w:type="dxa"/>
            </w:tcMar>
            <w:vAlign w:val="center"/>
          </w:tcPr>
          <w:p w14:paraId="173EA858" w14:textId="09483D41" w:rsidR="0005593F" w:rsidRPr="00C55074" w:rsidRDefault="00B9701D" w:rsidP="009C4E5B">
            <w:pPr>
              <w:spacing w:after="160" w:line="360" w:lineRule="auto"/>
            </w:pPr>
            <w:r>
              <w:rPr>
                <w:color w:val="000000"/>
              </w:rPr>
              <w:t>-</w:t>
            </w:r>
          </w:p>
        </w:tc>
        <w:tc>
          <w:tcPr>
            <w:tcW w:w="1500" w:type="dxa"/>
            <w:tcMar>
              <w:top w:w="60" w:type="dxa"/>
              <w:left w:w="100" w:type="dxa"/>
              <w:bottom w:w="60" w:type="dxa"/>
              <w:right w:w="100" w:type="dxa"/>
            </w:tcMar>
            <w:vAlign w:val="center"/>
          </w:tcPr>
          <w:p w14:paraId="59CCFC3A" w14:textId="77777777" w:rsidR="0005593F" w:rsidRPr="00C55074" w:rsidRDefault="004329B3" w:rsidP="009C4E5B">
            <w:pPr>
              <w:spacing w:after="160" w:line="360" w:lineRule="auto"/>
            </w:pPr>
            <w:r w:rsidRPr="00C55074">
              <w:rPr>
                <w:color w:val="000000"/>
              </w:rPr>
              <w:t>&lt;.001</w:t>
            </w:r>
          </w:p>
        </w:tc>
        <w:tc>
          <w:tcPr>
            <w:tcW w:w="1500" w:type="dxa"/>
            <w:tcMar>
              <w:top w:w="60" w:type="dxa"/>
              <w:left w:w="100" w:type="dxa"/>
              <w:bottom w:w="60" w:type="dxa"/>
              <w:right w:w="100" w:type="dxa"/>
            </w:tcMar>
            <w:vAlign w:val="center"/>
          </w:tcPr>
          <w:p w14:paraId="27F5291E" w14:textId="77777777" w:rsidR="0005593F" w:rsidRPr="00C55074" w:rsidRDefault="004329B3" w:rsidP="009C4E5B">
            <w:pPr>
              <w:spacing w:after="160" w:line="360" w:lineRule="auto"/>
            </w:pPr>
            <w:r w:rsidRPr="00C55074">
              <w:rPr>
                <w:color w:val="000000"/>
              </w:rPr>
              <w:t>Significant</w:t>
            </w:r>
          </w:p>
        </w:tc>
      </w:tr>
    </w:tbl>
    <w:p w14:paraId="78DB123E" w14:textId="5FA16507" w:rsidR="0005593F" w:rsidRPr="00C55074" w:rsidRDefault="004329B3" w:rsidP="009C4E5B">
      <w:pPr>
        <w:spacing w:after="160" w:line="360" w:lineRule="auto"/>
        <w:jc w:val="both"/>
      </w:pPr>
      <w:r w:rsidRPr="00C55074">
        <w:rPr>
          <w:color w:val="000000"/>
        </w:rPr>
        <w:t>Synthesise</w:t>
      </w:r>
      <w:r w:rsidR="00414AD4">
        <w:rPr>
          <w:color w:val="000000"/>
        </w:rPr>
        <w:t>:</w:t>
      </w:r>
      <w:r w:rsidRPr="00C55074">
        <w:rPr>
          <w:color w:val="000000"/>
        </w:rPr>
        <w:t xml:space="preserve"> Because the direct effect became non-significant while the indirect effect stayed significant, the results point to full mediation: managerial safety communication does not influence retention intention directly, but rather through the trust it builds. This is the study's central finding, and it sits well with Social Exchange Theory as set out in Section 2.5, where </w:t>
      </w:r>
      <w:proofErr w:type="spellStart"/>
      <w:r w:rsidRPr="00C55074">
        <w:rPr>
          <w:color w:val="000000"/>
        </w:rPr>
        <w:t>Gouldner's</w:t>
      </w:r>
      <w:proofErr w:type="spellEnd"/>
      <w:r w:rsidRPr="00C55074">
        <w:rPr>
          <w:color w:val="000000"/>
        </w:rPr>
        <w:t xml:space="preserve"> (1960) norm of reciprocity predicts that employees who perceive a valued organisational investment respond with reciprocal trust, which then drives the intention to remain. It also extends the empirical evidence reviewed in Section 2.5, where </w:t>
      </w:r>
      <w:proofErr w:type="spellStart"/>
      <w:r w:rsidRPr="00C55074">
        <w:rPr>
          <w:color w:val="000000"/>
        </w:rPr>
        <w:t>Xuecheng</w:t>
      </w:r>
      <w:proofErr w:type="spellEnd"/>
      <w:r w:rsidRPr="00C55074">
        <w:rPr>
          <w:color w:val="000000"/>
        </w:rPr>
        <w:t>, Iqbal and Saina (2022) showed a similar mediated pathway from supportive leadership behaviour through the exchange relationship to retention, by showing that the specific antecedent of safety communication produces the same mediated pattern within UK manufacturing. The strong overlap between safety communication and trust, seen in both the correlation and the variance inflation factor, should still be read with some caution, since it points to the two constructs being hard to fully separate empirically in this sample and possibly sharing a degree of common method variance, a point returned to in the limitations discussed in Chapter 5.</w:t>
      </w:r>
    </w:p>
    <w:p w14:paraId="0757D76E" w14:textId="77777777" w:rsidR="0005593F" w:rsidRPr="00C55074" w:rsidRDefault="004329B3" w:rsidP="009C4E5B">
      <w:pPr>
        <w:pStyle w:val="Heading2"/>
      </w:pPr>
      <w:bookmarkStart w:id="37" w:name="_Toc241146087"/>
      <w:r w:rsidRPr="00C55074">
        <w:lastRenderedPageBreak/>
        <w:t>4.8 Group Comparison: One-Way ANOVA by Tenure</w:t>
      </w:r>
      <w:bookmarkEnd w:id="37"/>
    </w:p>
    <w:p w14:paraId="4FF04797" w14:textId="18E5AD25" w:rsidR="0005593F" w:rsidRPr="00C55074" w:rsidRDefault="004329B3" w:rsidP="009C4E5B">
      <w:pPr>
        <w:spacing w:after="160" w:line="360" w:lineRule="auto"/>
        <w:jc w:val="both"/>
      </w:pPr>
      <w:r w:rsidRPr="00C55074">
        <w:rPr>
          <w:color w:val="000000"/>
        </w:rPr>
        <w:t>Describe</w:t>
      </w:r>
      <w:r w:rsidR="00414AD4">
        <w:rPr>
          <w:color w:val="000000"/>
        </w:rPr>
        <w:t>:</w:t>
      </w:r>
      <w:r w:rsidRPr="00C55074">
        <w:rPr>
          <w:color w:val="000000"/>
        </w:rPr>
        <w:t xml:space="preserve"> A one-way ANOVA was conducted to examine whether perceptions of managerial safety communication differed across employees with different lengths of tenure. Perceptions were lowest among the newest employees, those with less than one year of service (M = 3.54), and highest among those with two to less than four years of service (M = 4.36).</w:t>
      </w:r>
    </w:p>
    <w:p w14:paraId="4FF74146" w14:textId="77777777" w:rsidR="0005593F" w:rsidRPr="00C55074" w:rsidRDefault="004329B3" w:rsidP="009C4E5B">
      <w:pPr>
        <w:spacing w:after="160" w:line="360" w:lineRule="auto"/>
      </w:pPr>
      <w:r w:rsidRPr="00C55074">
        <w:rPr>
          <w:b/>
          <w:bCs/>
          <w:color w:val="000000"/>
        </w:rPr>
        <w:t>Table 4.8: Managerial safety communication by tenure group</w:t>
      </w:r>
    </w:p>
    <w:tbl>
      <w:tblPr>
        <w:tblStyle w:val="a6"/>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50"/>
        <w:gridCol w:w="2250"/>
        <w:gridCol w:w="2250"/>
        <w:gridCol w:w="2250"/>
      </w:tblGrid>
      <w:tr w:rsidR="0005593F" w:rsidRPr="00C55074" w14:paraId="5DE0C750" w14:textId="77777777">
        <w:tc>
          <w:tcPr>
            <w:tcW w:w="2250" w:type="dxa"/>
            <w:shd w:val="clear" w:color="auto" w:fill="D9D9D9"/>
            <w:tcMar>
              <w:top w:w="60" w:type="dxa"/>
              <w:left w:w="100" w:type="dxa"/>
              <w:bottom w:w="60" w:type="dxa"/>
              <w:right w:w="100" w:type="dxa"/>
            </w:tcMar>
            <w:vAlign w:val="center"/>
          </w:tcPr>
          <w:p w14:paraId="5B8FF6F7" w14:textId="77777777" w:rsidR="0005593F" w:rsidRPr="00C55074" w:rsidRDefault="004329B3" w:rsidP="009C4E5B">
            <w:pPr>
              <w:spacing w:after="160" w:line="360" w:lineRule="auto"/>
            </w:pPr>
            <w:r w:rsidRPr="00C55074">
              <w:rPr>
                <w:b/>
                <w:bCs/>
                <w:color w:val="000000"/>
              </w:rPr>
              <w:t>Tenure group</w:t>
            </w:r>
          </w:p>
        </w:tc>
        <w:tc>
          <w:tcPr>
            <w:tcW w:w="2250" w:type="dxa"/>
            <w:shd w:val="clear" w:color="auto" w:fill="D9D9D9"/>
            <w:tcMar>
              <w:top w:w="60" w:type="dxa"/>
              <w:left w:w="100" w:type="dxa"/>
              <w:bottom w:w="60" w:type="dxa"/>
              <w:right w:w="100" w:type="dxa"/>
            </w:tcMar>
            <w:vAlign w:val="center"/>
          </w:tcPr>
          <w:p w14:paraId="3D024815" w14:textId="77777777" w:rsidR="0005593F" w:rsidRPr="00C55074" w:rsidRDefault="004329B3" w:rsidP="009C4E5B">
            <w:pPr>
              <w:spacing w:after="160" w:line="360" w:lineRule="auto"/>
            </w:pPr>
            <w:r w:rsidRPr="00C55074">
              <w:rPr>
                <w:b/>
                <w:bCs/>
                <w:color w:val="000000"/>
              </w:rPr>
              <w:t>N</w:t>
            </w:r>
          </w:p>
        </w:tc>
        <w:tc>
          <w:tcPr>
            <w:tcW w:w="2250" w:type="dxa"/>
            <w:shd w:val="clear" w:color="auto" w:fill="D9D9D9"/>
            <w:tcMar>
              <w:top w:w="60" w:type="dxa"/>
              <w:left w:w="100" w:type="dxa"/>
              <w:bottom w:w="60" w:type="dxa"/>
              <w:right w:w="100" w:type="dxa"/>
            </w:tcMar>
            <w:vAlign w:val="center"/>
          </w:tcPr>
          <w:p w14:paraId="1B942C1E" w14:textId="77777777" w:rsidR="0005593F" w:rsidRPr="00C55074" w:rsidRDefault="004329B3" w:rsidP="009C4E5B">
            <w:pPr>
              <w:spacing w:after="160" w:line="360" w:lineRule="auto"/>
            </w:pPr>
            <w:r w:rsidRPr="00C55074">
              <w:rPr>
                <w:b/>
                <w:bCs/>
                <w:color w:val="000000"/>
              </w:rPr>
              <w:t>Mean</w:t>
            </w:r>
          </w:p>
        </w:tc>
        <w:tc>
          <w:tcPr>
            <w:tcW w:w="2250" w:type="dxa"/>
            <w:shd w:val="clear" w:color="auto" w:fill="D9D9D9"/>
            <w:tcMar>
              <w:top w:w="60" w:type="dxa"/>
              <w:left w:w="100" w:type="dxa"/>
              <w:bottom w:w="60" w:type="dxa"/>
              <w:right w:w="100" w:type="dxa"/>
            </w:tcMar>
            <w:vAlign w:val="center"/>
          </w:tcPr>
          <w:p w14:paraId="1E6D3040" w14:textId="77777777" w:rsidR="0005593F" w:rsidRPr="00C55074" w:rsidRDefault="004329B3" w:rsidP="009C4E5B">
            <w:pPr>
              <w:spacing w:after="160" w:line="360" w:lineRule="auto"/>
            </w:pPr>
            <w:r w:rsidRPr="00C55074">
              <w:rPr>
                <w:b/>
                <w:bCs/>
                <w:color w:val="000000"/>
              </w:rPr>
              <w:t>SD</w:t>
            </w:r>
          </w:p>
        </w:tc>
      </w:tr>
      <w:tr w:rsidR="0005593F" w:rsidRPr="00C55074" w14:paraId="7711537B" w14:textId="77777777">
        <w:tc>
          <w:tcPr>
            <w:tcW w:w="2250" w:type="dxa"/>
            <w:tcMar>
              <w:top w:w="60" w:type="dxa"/>
              <w:left w:w="100" w:type="dxa"/>
              <w:bottom w:w="60" w:type="dxa"/>
              <w:right w:w="100" w:type="dxa"/>
            </w:tcMar>
            <w:vAlign w:val="center"/>
          </w:tcPr>
          <w:p w14:paraId="134B2D85" w14:textId="77777777" w:rsidR="0005593F" w:rsidRPr="00C55074" w:rsidRDefault="004329B3" w:rsidP="009C4E5B">
            <w:pPr>
              <w:spacing w:after="160" w:line="360" w:lineRule="auto"/>
            </w:pPr>
            <w:r w:rsidRPr="00C55074">
              <w:rPr>
                <w:color w:val="000000"/>
              </w:rPr>
              <w:t>6 months to &lt;1 year</w:t>
            </w:r>
          </w:p>
        </w:tc>
        <w:tc>
          <w:tcPr>
            <w:tcW w:w="2250" w:type="dxa"/>
            <w:tcMar>
              <w:top w:w="60" w:type="dxa"/>
              <w:left w:w="100" w:type="dxa"/>
              <w:bottom w:w="60" w:type="dxa"/>
              <w:right w:w="100" w:type="dxa"/>
            </w:tcMar>
            <w:vAlign w:val="center"/>
          </w:tcPr>
          <w:p w14:paraId="461DF88B" w14:textId="77777777" w:rsidR="0005593F" w:rsidRPr="00C55074" w:rsidRDefault="004329B3" w:rsidP="009C4E5B">
            <w:pPr>
              <w:spacing w:after="160" w:line="360" w:lineRule="auto"/>
            </w:pPr>
            <w:r w:rsidRPr="00C55074">
              <w:rPr>
                <w:color w:val="000000"/>
              </w:rPr>
              <w:t>21</w:t>
            </w:r>
          </w:p>
        </w:tc>
        <w:tc>
          <w:tcPr>
            <w:tcW w:w="2250" w:type="dxa"/>
            <w:tcMar>
              <w:top w:w="60" w:type="dxa"/>
              <w:left w:w="100" w:type="dxa"/>
              <w:bottom w:w="60" w:type="dxa"/>
              <w:right w:w="100" w:type="dxa"/>
            </w:tcMar>
            <w:vAlign w:val="center"/>
          </w:tcPr>
          <w:p w14:paraId="06D4D34D" w14:textId="77777777" w:rsidR="0005593F" w:rsidRPr="00C55074" w:rsidRDefault="004329B3" w:rsidP="009C4E5B">
            <w:pPr>
              <w:spacing w:after="160" w:line="360" w:lineRule="auto"/>
            </w:pPr>
            <w:r w:rsidRPr="00C55074">
              <w:rPr>
                <w:color w:val="000000"/>
              </w:rPr>
              <w:t>3.54</w:t>
            </w:r>
          </w:p>
        </w:tc>
        <w:tc>
          <w:tcPr>
            <w:tcW w:w="2250" w:type="dxa"/>
            <w:tcMar>
              <w:top w:w="60" w:type="dxa"/>
              <w:left w:w="100" w:type="dxa"/>
              <w:bottom w:w="60" w:type="dxa"/>
              <w:right w:w="100" w:type="dxa"/>
            </w:tcMar>
            <w:vAlign w:val="center"/>
          </w:tcPr>
          <w:p w14:paraId="2DBAEC8B" w14:textId="77777777" w:rsidR="0005593F" w:rsidRPr="00C55074" w:rsidRDefault="004329B3" w:rsidP="009C4E5B">
            <w:pPr>
              <w:spacing w:after="160" w:line="360" w:lineRule="auto"/>
            </w:pPr>
            <w:r w:rsidRPr="00C55074">
              <w:rPr>
                <w:color w:val="000000"/>
              </w:rPr>
              <w:t>1.24</w:t>
            </w:r>
          </w:p>
        </w:tc>
      </w:tr>
      <w:tr w:rsidR="0005593F" w:rsidRPr="00C55074" w14:paraId="2EC39241" w14:textId="77777777">
        <w:tc>
          <w:tcPr>
            <w:tcW w:w="2250" w:type="dxa"/>
            <w:tcMar>
              <w:top w:w="60" w:type="dxa"/>
              <w:left w:w="100" w:type="dxa"/>
              <w:bottom w:w="60" w:type="dxa"/>
              <w:right w:w="100" w:type="dxa"/>
            </w:tcMar>
            <w:vAlign w:val="center"/>
          </w:tcPr>
          <w:p w14:paraId="6EBC7E5B" w14:textId="77777777" w:rsidR="0005593F" w:rsidRPr="00C55074" w:rsidRDefault="004329B3" w:rsidP="009C4E5B">
            <w:pPr>
              <w:spacing w:after="160" w:line="360" w:lineRule="auto"/>
            </w:pPr>
            <w:r w:rsidRPr="00C55074">
              <w:rPr>
                <w:color w:val="000000"/>
              </w:rPr>
              <w:t>1 to &lt;2 years</w:t>
            </w:r>
          </w:p>
        </w:tc>
        <w:tc>
          <w:tcPr>
            <w:tcW w:w="2250" w:type="dxa"/>
            <w:tcMar>
              <w:top w:w="60" w:type="dxa"/>
              <w:left w:w="100" w:type="dxa"/>
              <w:bottom w:w="60" w:type="dxa"/>
              <w:right w:w="100" w:type="dxa"/>
            </w:tcMar>
            <w:vAlign w:val="center"/>
          </w:tcPr>
          <w:p w14:paraId="50485FD2" w14:textId="77777777" w:rsidR="0005593F" w:rsidRPr="00C55074" w:rsidRDefault="004329B3" w:rsidP="009C4E5B">
            <w:pPr>
              <w:spacing w:after="160" w:line="360" w:lineRule="auto"/>
            </w:pPr>
            <w:r w:rsidRPr="00C55074">
              <w:rPr>
                <w:color w:val="000000"/>
              </w:rPr>
              <w:t>47</w:t>
            </w:r>
          </w:p>
        </w:tc>
        <w:tc>
          <w:tcPr>
            <w:tcW w:w="2250" w:type="dxa"/>
            <w:tcMar>
              <w:top w:w="60" w:type="dxa"/>
              <w:left w:w="100" w:type="dxa"/>
              <w:bottom w:w="60" w:type="dxa"/>
              <w:right w:w="100" w:type="dxa"/>
            </w:tcMar>
            <w:vAlign w:val="center"/>
          </w:tcPr>
          <w:p w14:paraId="0390D163" w14:textId="77777777" w:rsidR="0005593F" w:rsidRPr="00C55074" w:rsidRDefault="004329B3" w:rsidP="009C4E5B">
            <w:pPr>
              <w:spacing w:after="160" w:line="360" w:lineRule="auto"/>
            </w:pPr>
            <w:r w:rsidRPr="00C55074">
              <w:rPr>
                <w:color w:val="000000"/>
              </w:rPr>
              <w:t>4.09</w:t>
            </w:r>
          </w:p>
        </w:tc>
        <w:tc>
          <w:tcPr>
            <w:tcW w:w="2250" w:type="dxa"/>
            <w:tcMar>
              <w:top w:w="60" w:type="dxa"/>
              <w:left w:w="100" w:type="dxa"/>
              <w:bottom w:w="60" w:type="dxa"/>
              <w:right w:w="100" w:type="dxa"/>
            </w:tcMar>
            <w:vAlign w:val="center"/>
          </w:tcPr>
          <w:p w14:paraId="65BD6B20" w14:textId="77777777" w:rsidR="0005593F" w:rsidRPr="00C55074" w:rsidRDefault="004329B3" w:rsidP="009C4E5B">
            <w:pPr>
              <w:spacing w:after="160" w:line="360" w:lineRule="auto"/>
            </w:pPr>
            <w:r w:rsidRPr="00C55074">
              <w:rPr>
                <w:color w:val="000000"/>
              </w:rPr>
              <w:t>0.62</w:t>
            </w:r>
          </w:p>
        </w:tc>
      </w:tr>
      <w:tr w:rsidR="0005593F" w:rsidRPr="00C55074" w14:paraId="070711F6" w14:textId="77777777">
        <w:tc>
          <w:tcPr>
            <w:tcW w:w="2250" w:type="dxa"/>
            <w:tcMar>
              <w:top w:w="60" w:type="dxa"/>
              <w:left w:w="100" w:type="dxa"/>
              <w:bottom w:w="60" w:type="dxa"/>
              <w:right w:w="100" w:type="dxa"/>
            </w:tcMar>
            <w:vAlign w:val="center"/>
          </w:tcPr>
          <w:p w14:paraId="1FCE831C" w14:textId="77777777" w:rsidR="0005593F" w:rsidRPr="00C55074" w:rsidRDefault="004329B3" w:rsidP="009C4E5B">
            <w:pPr>
              <w:spacing w:after="160" w:line="360" w:lineRule="auto"/>
            </w:pPr>
            <w:r w:rsidRPr="00C55074">
              <w:rPr>
                <w:color w:val="000000"/>
              </w:rPr>
              <w:t>2 to &lt;4 years</w:t>
            </w:r>
          </w:p>
        </w:tc>
        <w:tc>
          <w:tcPr>
            <w:tcW w:w="2250" w:type="dxa"/>
            <w:tcMar>
              <w:top w:w="60" w:type="dxa"/>
              <w:left w:w="100" w:type="dxa"/>
              <w:bottom w:w="60" w:type="dxa"/>
              <w:right w:w="100" w:type="dxa"/>
            </w:tcMar>
            <w:vAlign w:val="center"/>
          </w:tcPr>
          <w:p w14:paraId="50888530" w14:textId="77777777" w:rsidR="0005593F" w:rsidRPr="00C55074" w:rsidRDefault="004329B3" w:rsidP="009C4E5B">
            <w:pPr>
              <w:spacing w:after="160" w:line="360" w:lineRule="auto"/>
            </w:pPr>
            <w:r w:rsidRPr="00C55074">
              <w:rPr>
                <w:color w:val="000000"/>
              </w:rPr>
              <w:t>59</w:t>
            </w:r>
          </w:p>
        </w:tc>
        <w:tc>
          <w:tcPr>
            <w:tcW w:w="2250" w:type="dxa"/>
            <w:tcMar>
              <w:top w:w="60" w:type="dxa"/>
              <w:left w:w="100" w:type="dxa"/>
              <w:bottom w:w="60" w:type="dxa"/>
              <w:right w:w="100" w:type="dxa"/>
            </w:tcMar>
            <w:vAlign w:val="center"/>
          </w:tcPr>
          <w:p w14:paraId="206A6F3C" w14:textId="77777777" w:rsidR="0005593F" w:rsidRPr="00C55074" w:rsidRDefault="004329B3" w:rsidP="009C4E5B">
            <w:pPr>
              <w:spacing w:after="160" w:line="360" w:lineRule="auto"/>
            </w:pPr>
            <w:r w:rsidRPr="00C55074">
              <w:rPr>
                <w:color w:val="000000"/>
              </w:rPr>
              <w:t>4.36</w:t>
            </w:r>
          </w:p>
        </w:tc>
        <w:tc>
          <w:tcPr>
            <w:tcW w:w="2250" w:type="dxa"/>
            <w:tcMar>
              <w:top w:w="60" w:type="dxa"/>
              <w:left w:w="100" w:type="dxa"/>
              <w:bottom w:w="60" w:type="dxa"/>
              <w:right w:w="100" w:type="dxa"/>
            </w:tcMar>
            <w:vAlign w:val="center"/>
          </w:tcPr>
          <w:p w14:paraId="2E3A20BF" w14:textId="77777777" w:rsidR="0005593F" w:rsidRPr="00C55074" w:rsidRDefault="004329B3" w:rsidP="009C4E5B">
            <w:pPr>
              <w:spacing w:after="160" w:line="360" w:lineRule="auto"/>
            </w:pPr>
            <w:r w:rsidRPr="00C55074">
              <w:rPr>
                <w:color w:val="000000"/>
              </w:rPr>
              <w:t>0.44</w:t>
            </w:r>
          </w:p>
        </w:tc>
      </w:tr>
      <w:tr w:rsidR="0005593F" w:rsidRPr="00C55074" w14:paraId="06218DC7" w14:textId="77777777">
        <w:tc>
          <w:tcPr>
            <w:tcW w:w="2250" w:type="dxa"/>
            <w:tcMar>
              <w:top w:w="60" w:type="dxa"/>
              <w:left w:w="100" w:type="dxa"/>
              <w:bottom w:w="60" w:type="dxa"/>
              <w:right w:w="100" w:type="dxa"/>
            </w:tcMar>
            <w:vAlign w:val="center"/>
          </w:tcPr>
          <w:p w14:paraId="3548C44A" w14:textId="77777777" w:rsidR="0005593F" w:rsidRPr="00C55074" w:rsidRDefault="004329B3" w:rsidP="009C4E5B">
            <w:pPr>
              <w:spacing w:after="160" w:line="360" w:lineRule="auto"/>
            </w:pPr>
            <w:r w:rsidRPr="00C55074">
              <w:rPr>
                <w:color w:val="000000"/>
              </w:rPr>
              <w:t>4 years or more</w:t>
            </w:r>
          </w:p>
        </w:tc>
        <w:tc>
          <w:tcPr>
            <w:tcW w:w="2250" w:type="dxa"/>
            <w:tcMar>
              <w:top w:w="60" w:type="dxa"/>
              <w:left w:w="100" w:type="dxa"/>
              <w:bottom w:w="60" w:type="dxa"/>
              <w:right w:w="100" w:type="dxa"/>
            </w:tcMar>
            <w:vAlign w:val="center"/>
          </w:tcPr>
          <w:p w14:paraId="439F0E05" w14:textId="77777777" w:rsidR="0005593F" w:rsidRPr="00C55074" w:rsidRDefault="004329B3" w:rsidP="009C4E5B">
            <w:pPr>
              <w:spacing w:after="160" w:line="360" w:lineRule="auto"/>
            </w:pPr>
            <w:r w:rsidRPr="00C55074">
              <w:rPr>
                <w:color w:val="000000"/>
              </w:rPr>
              <w:t>28</w:t>
            </w:r>
          </w:p>
        </w:tc>
        <w:tc>
          <w:tcPr>
            <w:tcW w:w="2250" w:type="dxa"/>
            <w:tcMar>
              <w:top w:w="60" w:type="dxa"/>
              <w:left w:w="100" w:type="dxa"/>
              <w:bottom w:w="60" w:type="dxa"/>
              <w:right w:w="100" w:type="dxa"/>
            </w:tcMar>
            <w:vAlign w:val="center"/>
          </w:tcPr>
          <w:p w14:paraId="47E9A610" w14:textId="77777777" w:rsidR="0005593F" w:rsidRPr="00C55074" w:rsidRDefault="004329B3" w:rsidP="009C4E5B">
            <w:pPr>
              <w:spacing w:after="160" w:line="360" w:lineRule="auto"/>
            </w:pPr>
            <w:r w:rsidRPr="00C55074">
              <w:rPr>
                <w:color w:val="000000"/>
              </w:rPr>
              <w:t>4.11</w:t>
            </w:r>
          </w:p>
        </w:tc>
        <w:tc>
          <w:tcPr>
            <w:tcW w:w="2250" w:type="dxa"/>
            <w:tcMar>
              <w:top w:w="60" w:type="dxa"/>
              <w:left w:w="100" w:type="dxa"/>
              <w:bottom w:w="60" w:type="dxa"/>
              <w:right w:w="100" w:type="dxa"/>
            </w:tcMar>
            <w:vAlign w:val="center"/>
          </w:tcPr>
          <w:p w14:paraId="6994A241" w14:textId="77777777" w:rsidR="0005593F" w:rsidRPr="00C55074" w:rsidRDefault="004329B3" w:rsidP="009C4E5B">
            <w:pPr>
              <w:spacing w:after="160" w:line="360" w:lineRule="auto"/>
            </w:pPr>
            <w:r w:rsidRPr="00C55074">
              <w:rPr>
                <w:color w:val="000000"/>
              </w:rPr>
              <w:t>0.74</w:t>
            </w:r>
          </w:p>
        </w:tc>
      </w:tr>
      <w:tr w:rsidR="0005593F" w:rsidRPr="00C55074" w14:paraId="1179F808" w14:textId="77777777">
        <w:tc>
          <w:tcPr>
            <w:tcW w:w="2250" w:type="dxa"/>
            <w:tcMar>
              <w:top w:w="60" w:type="dxa"/>
              <w:left w:w="100" w:type="dxa"/>
              <w:bottom w:w="60" w:type="dxa"/>
              <w:right w:w="100" w:type="dxa"/>
            </w:tcMar>
            <w:vAlign w:val="center"/>
          </w:tcPr>
          <w:p w14:paraId="5048CFED" w14:textId="77777777" w:rsidR="0005593F" w:rsidRPr="00C55074" w:rsidRDefault="004329B3" w:rsidP="009C4E5B">
            <w:pPr>
              <w:spacing w:after="160" w:line="360" w:lineRule="auto"/>
            </w:pPr>
            <w:r w:rsidRPr="00C55074">
              <w:rPr>
                <w:color w:val="000000"/>
              </w:rPr>
              <w:t>Total</w:t>
            </w:r>
          </w:p>
        </w:tc>
        <w:tc>
          <w:tcPr>
            <w:tcW w:w="2250" w:type="dxa"/>
            <w:tcMar>
              <w:top w:w="60" w:type="dxa"/>
              <w:left w:w="100" w:type="dxa"/>
              <w:bottom w:w="60" w:type="dxa"/>
              <w:right w:w="100" w:type="dxa"/>
            </w:tcMar>
            <w:vAlign w:val="center"/>
          </w:tcPr>
          <w:p w14:paraId="145D9FA0" w14:textId="77777777" w:rsidR="0005593F" w:rsidRPr="00C55074" w:rsidRDefault="004329B3" w:rsidP="009C4E5B">
            <w:pPr>
              <w:spacing w:after="160" w:line="360" w:lineRule="auto"/>
            </w:pPr>
            <w:r w:rsidRPr="00C55074">
              <w:rPr>
                <w:color w:val="000000"/>
              </w:rPr>
              <w:t>155</w:t>
            </w:r>
          </w:p>
        </w:tc>
        <w:tc>
          <w:tcPr>
            <w:tcW w:w="2250" w:type="dxa"/>
            <w:tcMar>
              <w:top w:w="60" w:type="dxa"/>
              <w:left w:w="100" w:type="dxa"/>
              <w:bottom w:w="60" w:type="dxa"/>
              <w:right w:w="100" w:type="dxa"/>
            </w:tcMar>
            <w:vAlign w:val="center"/>
          </w:tcPr>
          <w:p w14:paraId="66C17F82" w14:textId="77777777" w:rsidR="0005593F" w:rsidRPr="00C55074" w:rsidRDefault="004329B3" w:rsidP="009C4E5B">
            <w:pPr>
              <w:spacing w:after="160" w:line="360" w:lineRule="auto"/>
            </w:pPr>
            <w:r w:rsidRPr="00C55074">
              <w:rPr>
                <w:color w:val="000000"/>
              </w:rPr>
              <w:t>4.12</w:t>
            </w:r>
          </w:p>
        </w:tc>
        <w:tc>
          <w:tcPr>
            <w:tcW w:w="2250" w:type="dxa"/>
            <w:tcMar>
              <w:top w:w="60" w:type="dxa"/>
              <w:left w:w="100" w:type="dxa"/>
              <w:bottom w:w="60" w:type="dxa"/>
              <w:right w:w="100" w:type="dxa"/>
            </w:tcMar>
            <w:vAlign w:val="center"/>
          </w:tcPr>
          <w:p w14:paraId="28459BE2" w14:textId="77777777" w:rsidR="0005593F" w:rsidRPr="00C55074" w:rsidRDefault="004329B3" w:rsidP="009C4E5B">
            <w:pPr>
              <w:spacing w:after="160" w:line="360" w:lineRule="auto"/>
            </w:pPr>
            <w:r w:rsidRPr="00C55074">
              <w:rPr>
                <w:color w:val="000000"/>
              </w:rPr>
              <w:t>0.74</w:t>
            </w:r>
          </w:p>
        </w:tc>
      </w:tr>
    </w:tbl>
    <w:p w14:paraId="0F2D16F6" w14:textId="77777777" w:rsidR="0005593F" w:rsidRPr="00C55074" w:rsidRDefault="004329B3" w:rsidP="009C4E5B">
      <w:pPr>
        <w:spacing w:after="160" w:line="360" w:lineRule="auto"/>
        <w:jc w:val="center"/>
      </w:pPr>
      <w:r w:rsidRPr="00C55074">
        <w:rPr>
          <w:noProof/>
        </w:rPr>
        <w:drawing>
          <wp:inline distT="0" distB="0" distL="0" distR="0" wp14:anchorId="24B4FC3A" wp14:editId="4E3CF065">
            <wp:extent cx="4762500" cy="2952750"/>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4762500" cy="2952750"/>
                    </a:xfrm>
                    <a:prstGeom prst="rect">
                      <a:avLst/>
                    </a:prstGeom>
                    <a:ln/>
                  </pic:spPr>
                </pic:pic>
              </a:graphicData>
            </a:graphic>
          </wp:inline>
        </w:drawing>
      </w:r>
    </w:p>
    <w:p w14:paraId="4FD69CDB" w14:textId="77777777" w:rsidR="0005593F" w:rsidRPr="00C55074" w:rsidRDefault="004329B3" w:rsidP="009C4E5B">
      <w:pPr>
        <w:spacing w:after="160" w:line="360" w:lineRule="auto"/>
        <w:jc w:val="center"/>
      </w:pPr>
      <w:r w:rsidRPr="00C55074">
        <w:rPr>
          <w:b/>
          <w:bCs/>
          <w:i/>
          <w:iCs/>
          <w:color w:val="000000"/>
        </w:rPr>
        <w:t>Figure 4.12: Mean safety communication scores across tenure groups</w:t>
      </w:r>
    </w:p>
    <w:p w14:paraId="774C4DF4" w14:textId="587C683D" w:rsidR="0005593F" w:rsidRPr="00C55074" w:rsidRDefault="004329B3" w:rsidP="009C4E5B">
      <w:pPr>
        <w:spacing w:after="160" w:line="360" w:lineRule="auto"/>
        <w:jc w:val="both"/>
      </w:pPr>
      <w:r w:rsidRPr="00C55074">
        <w:rPr>
          <w:color w:val="000000"/>
        </w:rPr>
        <w:t>Analyse</w:t>
      </w:r>
      <w:r w:rsidR="00414AD4">
        <w:rPr>
          <w:color w:val="000000"/>
        </w:rPr>
        <w:t>:</w:t>
      </w:r>
      <w:r w:rsidRPr="00C55074">
        <w:rPr>
          <w:color w:val="000000"/>
        </w:rPr>
        <w:t xml:space="preserve"> </w:t>
      </w:r>
      <w:proofErr w:type="spellStart"/>
      <w:r w:rsidRPr="00C55074">
        <w:rPr>
          <w:color w:val="000000"/>
        </w:rPr>
        <w:t>Levene's</w:t>
      </w:r>
      <w:proofErr w:type="spellEnd"/>
      <w:r w:rsidRPr="00C55074">
        <w:rPr>
          <w:color w:val="000000"/>
        </w:rPr>
        <w:t xml:space="preserve"> test showed the assumption of homogeneity of variance was broken (p &lt; .001), so the robust Welch test was used instead. This backed up a statistically significant difference, F(3, 54.5) = 4.87, p = .005, supported by the Kruskal-Wallis test, H(3) = 10.12, p = </w:t>
      </w:r>
      <w:r w:rsidRPr="00C55074">
        <w:rPr>
          <w:color w:val="000000"/>
        </w:rPr>
        <w:lastRenderedPageBreak/>
        <w:t>.018. The Games-Howell comparisons showed the only pairwise difference reaching significance was between the newest group and the two-to-less-than-four-years group (mean difference = -0.82, p = .033).</w:t>
      </w:r>
    </w:p>
    <w:p w14:paraId="45578606" w14:textId="1F95A6C9" w:rsidR="0005593F" w:rsidRPr="00C55074" w:rsidRDefault="004329B3" w:rsidP="009C4E5B">
      <w:pPr>
        <w:spacing w:after="160" w:line="360" w:lineRule="auto"/>
        <w:jc w:val="both"/>
      </w:pPr>
      <w:r w:rsidRPr="00C55074">
        <w:rPr>
          <w:color w:val="000000"/>
        </w:rPr>
        <w:t>Synthesise</w:t>
      </w:r>
      <w:r w:rsidR="00414AD4">
        <w:rPr>
          <w:color w:val="000000"/>
        </w:rPr>
        <w:t>:</w:t>
      </w:r>
      <w:r w:rsidRPr="00C55074">
        <w:rPr>
          <w:color w:val="000000"/>
        </w:rPr>
        <w:t xml:space="preserve"> Newer employees see weaker safety communication than more established employees, which fits the view that safety communication is a relationally embedded process (Kath, Marks and Ranney, 2010) that strengthens as employees become more embedded within an organisation.</w:t>
      </w:r>
    </w:p>
    <w:p w14:paraId="49BD5BBC" w14:textId="77777777" w:rsidR="0005593F" w:rsidRPr="00C55074" w:rsidRDefault="004329B3" w:rsidP="009C4E5B">
      <w:pPr>
        <w:pStyle w:val="Heading2"/>
      </w:pPr>
      <w:bookmarkStart w:id="38" w:name="_Toc241146088"/>
      <w:r w:rsidRPr="00C55074">
        <w:t>4.9 Cross-Tabulation and Chi-Square Analysis</w:t>
      </w:r>
      <w:bookmarkEnd w:id="38"/>
    </w:p>
    <w:p w14:paraId="0075270C" w14:textId="7C0EDE72" w:rsidR="0005593F" w:rsidRPr="00C55074" w:rsidRDefault="004329B3" w:rsidP="009C4E5B">
      <w:pPr>
        <w:spacing w:after="160" w:line="360" w:lineRule="auto"/>
        <w:jc w:val="both"/>
      </w:pPr>
      <w:r w:rsidRPr="00C55074">
        <w:rPr>
          <w:color w:val="000000"/>
        </w:rPr>
        <w:t>Describe</w:t>
      </w:r>
      <w:r w:rsidR="00414AD4">
        <w:rPr>
          <w:color w:val="000000"/>
        </w:rPr>
        <w:t>:</w:t>
      </w:r>
      <w:r w:rsidRPr="00C55074">
        <w:rPr>
          <w:color w:val="000000"/>
        </w:rPr>
        <w:t xml:space="preserve"> Two chi-square tests of independence were conducted. The first examined whether retention intention, split at the median, was related to organisation size. This cross-tabulation is presented in Table 4.9. This test was not statistically significant, χ²(2) = 1.48, p = .478.</w:t>
      </w:r>
    </w:p>
    <w:p w14:paraId="2967B27B" w14:textId="77777777" w:rsidR="0005593F" w:rsidRPr="00C55074" w:rsidRDefault="004329B3" w:rsidP="009C4E5B">
      <w:pPr>
        <w:spacing w:after="160" w:line="360" w:lineRule="auto"/>
      </w:pPr>
      <w:r w:rsidRPr="00C55074">
        <w:rPr>
          <w:b/>
          <w:bCs/>
          <w:color w:val="000000"/>
        </w:rPr>
        <w:t>Table 4.9: Retention level by organisation size (observed counts)</w:t>
      </w:r>
    </w:p>
    <w:tbl>
      <w:tblPr>
        <w:tblStyle w:val="a7"/>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1800"/>
        <w:gridCol w:w="1800"/>
        <w:gridCol w:w="1800"/>
        <w:gridCol w:w="1800"/>
      </w:tblGrid>
      <w:tr w:rsidR="0005593F" w:rsidRPr="00C55074" w14:paraId="75C77EFB" w14:textId="77777777">
        <w:tc>
          <w:tcPr>
            <w:tcW w:w="1800" w:type="dxa"/>
            <w:shd w:val="clear" w:color="auto" w:fill="D9D9D9"/>
            <w:tcMar>
              <w:top w:w="60" w:type="dxa"/>
              <w:left w:w="100" w:type="dxa"/>
              <w:bottom w:w="60" w:type="dxa"/>
              <w:right w:w="100" w:type="dxa"/>
            </w:tcMar>
            <w:vAlign w:val="center"/>
          </w:tcPr>
          <w:p w14:paraId="0A36D83A" w14:textId="77777777" w:rsidR="0005593F" w:rsidRPr="00C55074" w:rsidRDefault="004329B3" w:rsidP="009C4E5B">
            <w:pPr>
              <w:spacing w:after="160" w:line="360" w:lineRule="auto"/>
            </w:pPr>
            <w:r w:rsidRPr="00C55074">
              <w:rPr>
                <w:b/>
                <w:bCs/>
                <w:color w:val="000000"/>
              </w:rPr>
              <w:t>Retention level</w:t>
            </w:r>
          </w:p>
        </w:tc>
        <w:tc>
          <w:tcPr>
            <w:tcW w:w="1800" w:type="dxa"/>
            <w:shd w:val="clear" w:color="auto" w:fill="D9D9D9"/>
            <w:tcMar>
              <w:top w:w="60" w:type="dxa"/>
              <w:left w:w="100" w:type="dxa"/>
              <w:bottom w:w="60" w:type="dxa"/>
              <w:right w:w="100" w:type="dxa"/>
            </w:tcMar>
            <w:vAlign w:val="center"/>
          </w:tcPr>
          <w:p w14:paraId="7511E93E" w14:textId="77777777" w:rsidR="0005593F" w:rsidRPr="00C55074" w:rsidRDefault="004329B3" w:rsidP="009C4E5B">
            <w:pPr>
              <w:spacing w:after="160" w:line="360" w:lineRule="auto"/>
            </w:pPr>
            <w:r w:rsidRPr="00C55074">
              <w:rPr>
                <w:b/>
                <w:bCs/>
                <w:color w:val="000000"/>
              </w:rPr>
              <w:t>Fewer than 50</w:t>
            </w:r>
          </w:p>
        </w:tc>
        <w:tc>
          <w:tcPr>
            <w:tcW w:w="1800" w:type="dxa"/>
            <w:shd w:val="clear" w:color="auto" w:fill="D9D9D9"/>
            <w:tcMar>
              <w:top w:w="60" w:type="dxa"/>
              <w:left w:w="100" w:type="dxa"/>
              <w:bottom w:w="60" w:type="dxa"/>
              <w:right w:w="100" w:type="dxa"/>
            </w:tcMar>
            <w:vAlign w:val="center"/>
          </w:tcPr>
          <w:p w14:paraId="4B2DF29C" w14:textId="77777777" w:rsidR="0005593F" w:rsidRPr="00C55074" w:rsidRDefault="004329B3" w:rsidP="009C4E5B">
            <w:pPr>
              <w:spacing w:after="160" w:line="360" w:lineRule="auto"/>
            </w:pPr>
            <w:r w:rsidRPr="00C55074">
              <w:rPr>
                <w:b/>
                <w:bCs/>
                <w:color w:val="000000"/>
              </w:rPr>
              <w:t>50 to 249</w:t>
            </w:r>
          </w:p>
        </w:tc>
        <w:tc>
          <w:tcPr>
            <w:tcW w:w="1800" w:type="dxa"/>
            <w:shd w:val="clear" w:color="auto" w:fill="D9D9D9"/>
            <w:tcMar>
              <w:top w:w="60" w:type="dxa"/>
              <w:left w:w="100" w:type="dxa"/>
              <w:bottom w:w="60" w:type="dxa"/>
              <w:right w:w="100" w:type="dxa"/>
            </w:tcMar>
            <w:vAlign w:val="center"/>
          </w:tcPr>
          <w:p w14:paraId="3CC12F4D" w14:textId="77777777" w:rsidR="0005593F" w:rsidRPr="00C55074" w:rsidRDefault="004329B3" w:rsidP="009C4E5B">
            <w:pPr>
              <w:spacing w:after="160" w:line="360" w:lineRule="auto"/>
            </w:pPr>
            <w:r w:rsidRPr="00C55074">
              <w:rPr>
                <w:b/>
                <w:bCs/>
                <w:color w:val="000000"/>
              </w:rPr>
              <w:t>250 or more</w:t>
            </w:r>
          </w:p>
        </w:tc>
        <w:tc>
          <w:tcPr>
            <w:tcW w:w="1800" w:type="dxa"/>
            <w:shd w:val="clear" w:color="auto" w:fill="D9D9D9"/>
            <w:tcMar>
              <w:top w:w="60" w:type="dxa"/>
              <w:left w:w="100" w:type="dxa"/>
              <w:bottom w:w="60" w:type="dxa"/>
              <w:right w:w="100" w:type="dxa"/>
            </w:tcMar>
            <w:vAlign w:val="center"/>
          </w:tcPr>
          <w:p w14:paraId="5A4074A3" w14:textId="77777777" w:rsidR="0005593F" w:rsidRPr="00C55074" w:rsidRDefault="004329B3" w:rsidP="009C4E5B">
            <w:pPr>
              <w:spacing w:after="160" w:line="360" w:lineRule="auto"/>
            </w:pPr>
            <w:r w:rsidRPr="00C55074">
              <w:rPr>
                <w:b/>
                <w:bCs/>
                <w:color w:val="000000"/>
              </w:rPr>
              <w:t>Total</w:t>
            </w:r>
          </w:p>
        </w:tc>
      </w:tr>
      <w:tr w:rsidR="0005593F" w:rsidRPr="00C55074" w14:paraId="4532CEF8" w14:textId="77777777">
        <w:tc>
          <w:tcPr>
            <w:tcW w:w="1800" w:type="dxa"/>
            <w:tcMar>
              <w:top w:w="60" w:type="dxa"/>
              <w:left w:w="100" w:type="dxa"/>
              <w:bottom w:w="60" w:type="dxa"/>
              <w:right w:w="100" w:type="dxa"/>
            </w:tcMar>
            <w:vAlign w:val="center"/>
          </w:tcPr>
          <w:p w14:paraId="015F675C" w14:textId="77777777" w:rsidR="0005593F" w:rsidRPr="00C55074" w:rsidRDefault="004329B3" w:rsidP="009C4E5B">
            <w:pPr>
              <w:spacing w:after="160" w:line="360" w:lineRule="auto"/>
            </w:pPr>
            <w:r w:rsidRPr="00C55074">
              <w:rPr>
                <w:color w:val="000000"/>
              </w:rPr>
              <w:t>Lower / Mid</w:t>
            </w:r>
          </w:p>
        </w:tc>
        <w:tc>
          <w:tcPr>
            <w:tcW w:w="1800" w:type="dxa"/>
            <w:tcMar>
              <w:top w:w="60" w:type="dxa"/>
              <w:left w:w="100" w:type="dxa"/>
              <w:bottom w:w="60" w:type="dxa"/>
              <w:right w:w="100" w:type="dxa"/>
            </w:tcMar>
            <w:vAlign w:val="center"/>
          </w:tcPr>
          <w:p w14:paraId="440CF7C8" w14:textId="77777777" w:rsidR="0005593F" w:rsidRPr="00C55074" w:rsidRDefault="004329B3" w:rsidP="009C4E5B">
            <w:pPr>
              <w:spacing w:after="160" w:line="360" w:lineRule="auto"/>
            </w:pPr>
            <w:r w:rsidRPr="00C55074">
              <w:rPr>
                <w:color w:val="000000"/>
              </w:rPr>
              <w:t>25</w:t>
            </w:r>
          </w:p>
        </w:tc>
        <w:tc>
          <w:tcPr>
            <w:tcW w:w="1800" w:type="dxa"/>
            <w:tcMar>
              <w:top w:w="60" w:type="dxa"/>
              <w:left w:w="100" w:type="dxa"/>
              <w:bottom w:w="60" w:type="dxa"/>
              <w:right w:w="100" w:type="dxa"/>
            </w:tcMar>
            <w:vAlign w:val="center"/>
          </w:tcPr>
          <w:p w14:paraId="408A98D0" w14:textId="77777777" w:rsidR="0005593F" w:rsidRPr="00C55074" w:rsidRDefault="004329B3" w:rsidP="009C4E5B">
            <w:pPr>
              <w:spacing w:after="160" w:line="360" w:lineRule="auto"/>
            </w:pPr>
            <w:r w:rsidRPr="00C55074">
              <w:rPr>
                <w:color w:val="000000"/>
              </w:rPr>
              <w:t>50</w:t>
            </w:r>
          </w:p>
        </w:tc>
        <w:tc>
          <w:tcPr>
            <w:tcW w:w="1800" w:type="dxa"/>
            <w:tcMar>
              <w:top w:w="60" w:type="dxa"/>
              <w:left w:w="100" w:type="dxa"/>
              <w:bottom w:w="60" w:type="dxa"/>
              <w:right w:w="100" w:type="dxa"/>
            </w:tcMar>
            <w:vAlign w:val="center"/>
          </w:tcPr>
          <w:p w14:paraId="20152ABF" w14:textId="77777777" w:rsidR="0005593F" w:rsidRPr="00C55074" w:rsidRDefault="004329B3" w:rsidP="009C4E5B">
            <w:pPr>
              <w:spacing w:after="160" w:line="360" w:lineRule="auto"/>
            </w:pPr>
            <w:r w:rsidRPr="00C55074">
              <w:rPr>
                <w:color w:val="000000"/>
              </w:rPr>
              <w:t>30</w:t>
            </w:r>
          </w:p>
        </w:tc>
        <w:tc>
          <w:tcPr>
            <w:tcW w:w="1800" w:type="dxa"/>
            <w:tcMar>
              <w:top w:w="60" w:type="dxa"/>
              <w:left w:w="100" w:type="dxa"/>
              <w:bottom w:w="60" w:type="dxa"/>
              <w:right w:w="100" w:type="dxa"/>
            </w:tcMar>
            <w:vAlign w:val="center"/>
          </w:tcPr>
          <w:p w14:paraId="6715AA4A" w14:textId="77777777" w:rsidR="0005593F" w:rsidRPr="00C55074" w:rsidRDefault="004329B3" w:rsidP="009C4E5B">
            <w:pPr>
              <w:spacing w:after="160" w:line="360" w:lineRule="auto"/>
            </w:pPr>
            <w:r w:rsidRPr="00C55074">
              <w:rPr>
                <w:color w:val="000000"/>
              </w:rPr>
              <w:t>105</w:t>
            </w:r>
          </w:p>
        </w:tc>
      </w:tr>
      <w:tr w:rsidR="0005593F" w:rsidRPr="00C55074" w14:paraId="14EF3070" w14:textId="77777777">
        <w:tc>
          <w:tcPr>
            <w:tcW w:w="1800" w:type="dxa"/>
            <w:tcMar>
              <w:top w:w="60" w:type="dxa"/>
              <w:left w:w="100" w:type="dxa"/>
              <w:bottom w:w="60" w:type="dxa"/>
              <w:right w:w="100" w:type="dxa"/>
            </w:tcMar>
            <w:vAlign w:val="center"/>
          </w:tcPr>
          <w:p w14:paraId="493AE41F" w14:textId="77777777" w:rsidR="0005593F" w:rsidRPr="00C55074" w:rsidRDefault="004329B3" w:rsidP="009C4E5B">
            <w:pPr>
              <w:spacing w:after="160" w:line="360" w:lineRule="auto"/>
            </w:pPr>
            <w:r w:rsidRPr="00C55074">
              <w:rPr>
                <w:color w:val="000000"/>
              </w:rPr>
              <w:t>Higher</w:t>
            </w:r>
          </w:p>
        </w:tc>
        <w:tc>
          <w:tcPr>
            <w:tcW w:w="1800" w:type="dxa"/>
            <w:tcMar>
              <w:top w:w="60" w:type="dxa"/>
              <w:left w:w="100" w:type="dxa"/>
              <w:bottom w:w="60" w:type="dxa"/>
              <w:right w:w="100" w:type="dxa"/>
            </w:tcMar>
            <w:vAlign w:val="center"/>
          </w:tcPr>
          <w:p w14:paraId="734E65E8" w14:textId="77777777" w:rsidR="0005593F" w:rsidRPr="00C55074" w:rsidRDefault="004329B3" w:rsidP="009C4E5B">
            <w:pPr>
              <w:spacing w:after="160" w:line="360" w:lineRule="auto"/>
            </w:pPr>
            <w:r w:rsidRPr="00C55074">
              <w:rPr>
                <w:color w:val="000000"/>
              </w:rPr>
              <w:t>10</w:t>
            </w:r>
          </w:p>
        </w:tc>
        <w:tc>
          <w:tcPr>
            <w:tcW w:w="1800" w:type="dxa"/>
            <w:tcMar>
              <w:top w:w="60" w:type="dxa"/>
              <w:left w:w="100" w:type="dxa"/>
              <w:bottom w:w="60" w:type="dxa"/>
              <w:right w:w="100" w:type="dxa"/>
            </w:tcMar>
            <w:vAlign w:val="center"/>
          </w:tcPr>
          <w:p w14:paraId="21A85DA9" w14:textId="77777777" w:rsidR="0005593F" w:rsidRPr="00C55074" w:rsidRDefault="004329B3" w:rsidP="009C4E5B">
            <w:pPr>
              <w:spacing w:after="160" w:line="360" w:lineRule="auto"/>
            </w:pPr>
            <w:r w:rsidRPr="00C55074">
              <w:rPr>
                <w:color w:val="000000"/>
              </w:rPr>
              <w:t>16</w:t>
            </w:r>
          </w:p>
        </w:tc>
        <w:tc>
          <w:tcPr>
            <w:tcW w:w="1800" w:type="dxa"/>
            <w:tcMar>
              <w:top w:w="60" w:type="dxa"/>
              <w:left w:w="100" w:type="dxa"/>
              <w:bottom w:w="60" w:type="dxa"/>
              <w:right w:w="100" w:type="dxa"/>
            </w:tcMar>
            <w:vAlign w:val="center"/>
          </w:tcPr>
          <w:p w14:paraId="531DD0EB" w14:textId="77777777" w:rsidR="0005593F" w:rsidRPr="00C55074" w:rsidRDefault="004329B3" w:rsidP="009C4E5B">
            <w:pPr>
              <w:spacing w:after="160" w:line="360" w:lineRule="auto"/>
            </w:pPr>
            <w:r w:rsidRPr="00C55074">
              <w:rPr>
                <w:color w:val="000000"/>
              </w:rPr>
              <w:t>16</w:t>
            </w:r>
          </w:p>
        </w:tc>
        <w:tc>
          <w:tcPr>
            <w:tcW w:w="1800" w:type="dxa"/>
            <w:tcMar>
              <w:top w:w="60" w:type="dxa"/>
              <w:left w:w="100" w:type="dxa"/>
              <w:bottom w:w="60" w:type="dxa"/>
              <w:right w:w="100" w:type="dxa"/>
            </w:tcMar>
            <w:vAlign w:val="center"/>
          </w:tcPr>
          <w:p w14:paraId="39E4ADE0" w14:textId="77777777" w:rsidR="0005593F" w:rsidRPr="00C55074" w:rsidRDefault="004329B3" w:rsidP="009C4E5B">
            <w:pPr>
              <w:spacing w:after="160" w:line="360" w:lineRule="auto"/>
            </w:pPr>
            <w:r w:rsidRPr="00C55074">
              <w:rPr>
                <w:color w:val="000000"/>
              </w:rPr>
              <w:t>42</w:t>
            </w:r>
          </w:p>
        </w:tc>
      </w:tr>
      <w:tr w:rsidR="0005593F" w:rsidRPr="00C55074" w14:paraId="75CA38FD" w14:textId="77777777">
        <w:tc>
          <w:tcPr>
            <w:tcW w:w="1800" w:type="dxa"/>
            <w:tcMar>
              <w:top w:w="60" w:type="dxa"/>
              <w:left w:w="100" w:type="dxa"/>
              <w:bottom w:w="60" w:type="dxa"/>
              <w:right w:w="100" w:type="dxa"/>
            </w:tcMar>
            <w:vAlign w:val="center"/>
          </w:tcPr>
          <w:p w14:paraId="3721E5CC" w14:textId="77777777" w:rsidR="0005593F" w:rsidRPr="00C55074" w:rsidRDefault="004329B3" w:rsidP="009C4E5B">
            <w:pPr>
              <w:spacing w:after="160" w:line="360" w:lineRule="auto"/>
            </w:pPr>
            <w:r w:rsidRPr="00C55074">
              <w:rPr>
                <w:color w:val="000000"/>
              </w:rPr>
              <w:t>Total</w:t>
            </w:r>
          </w:p>
        </w:tc>
        <w:tc>
          <w:tcPr>
            <w:tcW w:w="1800" w:type="dxa"/>
            <w:tcMar>
              <w:top w:w="60" w:type="dxa"/>
              <w:left w:w="100" w:type="dxa"/>
              <w:bottom w:w="60" w:type="dxa"/>
              <w:right w:w="100" w:type="dxa"/>
            </w:tcMar>
            <w:vAlign w:val="center"/>
          </w:tcPr>
          <w:p w14:paraId="2A7983ED" w14:textId="77777777" w:rsidR="0005593F" w:rsidRPr="00C55074" w:rsidRDefault="004329B3" w:rsidP="009C4E5B">
            <w:pPr>
              <w:spacing w:after="160" w:line="360" w:lineRule="auto"/>
            </w:pPr>
            <w:r w:rsidRPr="00C55074">
              <w:rPr>
                <w:color w:val="000000"/>
              </w:rPr>
              <w:t>35</w:t>
            </w:r>
          </w:p>
        </w:tc>
        <w:tc>
          <w:tcPr>
            <w:tcW w:w="1800" w:type="dxa"/>
            <w:tcMar>
              <w:top w:w="60" w:type="dxa"/>
              <w:left w:w="100" w:type="dxa"/>
              <w:bottom w:w="60" w:type="dxa"/>
              <w:right w:w="100" w:type="dxa"/>
            </w:tcMar>
            <w:vAlign w:val="center"/>
          </w:tcPr>
          <w:p w14:paraId="12C6D326" w14:textId="77777777" w:rsidR="0005593F" w:rsidRPr="00C55074" w:rsidRDefault="004329B3" w:rsidP="009C4E5B">
            <w:pPr>
              <w:spacing w:after="160" w:line="360" w:lineRule="auto"/>
            </w:pPr>
            <w:r w:rsidRPr="00C55074">
              <w:rPr>
                <w:color w:val="000000"/>
              </w:rPr>
              <w:t>66</w:t>
            </w:r>
          </w:p>
        </w:tc>
        <w:tc>
          <w:tcPr>
            <w:tcW w:w="1800" w:type="dxa"/>
            <w:tcMar>
              <w:top w:w="60" w:type="dxa"/>
              <w:left w:w="100" w:type="dxa"/>
              <w:bottom w:w="60" w:type="dxa"/>
              <w:right w:w="100" w:type="dxa"/>
            </w:tcMar>
            <w:vAlign w:val="center"/>
          </w:tcPr>
          <w:p w14:paraId="709F072F" w14:textId="77777777" w:rsidR="0005593F" w:rsidRPr="00C55074" w:rsidRDefault="004329B3" w:rsidP="009C4E5B">
            <w:pPr>
              <w:spacing w:after="160" w:line="360" w:lineRule="auto"/>
            </w:pPr>
            <w:r w:rsidRPr="00C55074">
              <w:rPr>
                <w:color w:val="000000"/>
              </w:rPr>
              <w:t>46</w:t>
            </w:r>
          </w:p>
        </w:tc>
        <w:tc>
          <w:tcPr>
            <w:tcW w:w="1800" w:type="dxa"/>
            <w:tcMar>
              <w:top w:w="60" w:type="dxa"/>
              <w:left w:w="100" w:type="dxa"/>
              <w:bottom w:w="60" w:type="dxa"/>
              <w:right w:w="100" w:type="dxa"/>
            </w:tcMar>
            <w:vAlign w:val="center"/>
          </w:tcPr>
          <w:p w14:paraId="1FE380A0" w14:textId="77777777" w:rsidR="0005593F" w:rsidRPr="00C55074" w:rsidRDefault="004329B3" w:rsidP="009C4E5B">
            <w:pPr>
              <w:spacing w:after="160" w:line="360" w:lineRule="auto"/>
            </w:pPr>
            <w:r w:rsidRPr="00C55074">
              <w:rPr>
                <w:color w:val="000000"/>
              </w:rPr>
              <w:t>147</w:t>
            </w:r>
          </w:p>
        </w:tc>
      </w:tr>
    </w:tbl>
    <w:p w14:paraId="69F92AF5" w14:textId="77777777" w:rsidR="0005593F" w:rsidRPr="00C55074" w:rsidRDefault="004329B3" w:rsidP="009C4E5B">
      <w:pPr>
        <w:spacing w:after="160" w:line="360" w:lineRule="auto"/>
      </w:pPr>
      <w:r w:rsidRPr="00C55074">
        <w:rPr>
          <w:i/>
          <w:iCs/>
          <w:color w:val="000000"/>
          <w:sz w:val="22"/>
          <w:szCs w:val="22"/>
        </w:rPr>
        <w:t>Note. χ²(2) = 1.48, p = .478. Eight cases excluded due to missing organisation size. Minimum expected count = 10.0.</w:t>
      </w:r>
    </w:p>
    <w:p w14:paraId="16F1EC52" w14:textId="77777777" w:rsidR="0005593F" w:rsidRPr="00C55074" w:rsidRDefault="004329B3" w:rsidP="009C4E5B">
      <w:pPr>
        <w:spacing w:after="160" w:line="360" w:lineRule="auto"/>
        <w:jc w:val="both"/>
      </w:pPr>
      <w:r w:rsidRPr="00C55074">
        <w:rPr>
          <w:color w:val="000000"/>
        </w:rPr>
        <w:t>The second chi-square test examined whether retention intention was related to gender, restricted to male and female respondents. This cross-tabulation is presented in Table 4.10. This test was also not statistically significant, χ²(1) = 0.03, p = .868.</w:t>
      </w:r>
    </w:p>
    <w:p w14:paraId="5A03CE2B" w14:textId="77777777" w:rsidR="0005593F" w:rsidRPr="00C55074" w:rsidRDefault="004329B3" w:rsidP="009C4E5B">
      <w:pPr>
        <w:spacing w:after="160" w:line="360" w:lineRule="auto"/>
      </w:pPr>
      <w:r w:rsidRPr="00C55074">
        <w:rPr>
          <w:b/>
          <w:bCs/>
          <w:color w:val="000000"/>
        </w:rPr>
        <w:t>Table 4.10: Retention level by gender (observed counts)</w:t>
      </w:r>
    </w:p>
    <w:tbl>
      <w:tblPr>
        <w:tblStyle w:val="a8"/>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50"/>
        <w:gridCol w:w="2250"/>
        <w:gridCol w:w="2250"/>
        <w:gridCol w:w="2250"/>
      </w:tblGrid>
      <w:tr w:rsidR="0005593F" w:rsidRPr="00C55074" w14:paraId="068A33CE" w14:textId="77777777">
        <w:tc>
          <w:tcPr>
            <w:tcW w:w="2250" w:type="dxa"/>
            <w:shd w:val="clear" w:color="auto" w:fill="D9D9D9"/>
            <w:tcMar>
              <w:top w:w="60" w:type="dxa"/>
              <w:left w:w="100" w:type="dxa"/>
              <w:bottom w:w="60" w:type="dxa"/>
              <w:right w:w="100" w:type="dxa"/>
            </w:tcMar>
            <w:vAlign w:val="center"/>
          </w:tcPr>
          <w:p w14:paraId="5F09334B" w14:textId="77777777" w:rsidR="0005593F" w:rsidRPr="00C55074" w:rsidRDefault="004329B3" w:rsidP="009C4E5B">
            <w:pPr>
              <w:spacing w:after="160" w:line="360" w:lineRule="auto"/>
            </w:pPr>
            <w:r w:rsidRPr="00C55074">
              <w:rPr>
                <w:b/>
                <w:bCs/>
                <w:color w:val="000000"/>
              </w:rPr>
              <w:t>Retention level</w:t>
            </w:r>
          </w:p>
        </w:tc>
        <w:tc>
          <w:tcPr>
            <w:tcW w:w="2250" w:type="dxa"/>
            <w:shd w:val="clear" w:color="auto" w:fill="D9D9D9"/>
            <w:tcMar>
              <w:top w:w="60" w:type="dxa"/>
              <w:left w:w="100" w:type="dxa"/>
              <w:bottom w:w="60" w:type="dxa"/>
              <w:right w:w="100" w:type="dxa"/>
            </w:tcMar>
            <w:vAlign w:val="center"/>
          </w:tcPr>
          <w:p w14:paraId="7F019EC2" w14:textId="77777777" w:rsidR="0005593F" w:rsidRPr="00C55074" w:rsidRDefault="004329B3" w:rsidP="009C4E5B">
            <w:pPr>
              <w:spacing w:after="160" w:line="360" w:lineRule="auto"/>
            </w:pPr>
            <w:r w:rsidRPr="00C55074">
              <w:rPr>
                <w:b/>
                <w:bCs/>
                <w:color w:val="000000"/>
              </w:rPr>
              <w:t>Male</w:t>
            </w:r>
          </w:p>
        </w:tc>
        <w:tc>
          <w:tcPr>
            <w:tcW w:w="2250" w:type="dxa"/>
            <w:shd w:val="clear" w:color="auto" w:fill="D9D9D9"/>
            <w:tcMar>
              <w:top w:w="60" w:type="dxa"/>
              <w:left w:w="100" w:type="dxa"/>
              <w:bottom w:w="60" w:type="dxa"/>
              <w:right w:w="100" w:type="dxa"/>
            </w:tcMar>
            <w:vAlign w:val="center"/>
          </w:tcPr>
          <w:p w14:paraId="7C34627F" w14:textId="77777777" w:rsidR="0005593F" w:rsidRPr="00C55074" w:rsidRDefault="004329B3" w:rsidP="009C4E5B">
            <w:pPr>
              <w:spacing w:after="160" w:line="360" w:lineRule="auto"/>
            </w:pPr>
            <w:r w:rsidRPr="00C55074">
              <w:rPr>
                <w:b/>
                <w:bCs/>
                <w:color w:val="000000"/>
              </w:rPr>
              <w:t>Female</w:t>
            </w:r>
          </w:p>
        </w:tc>
        <w:tc>
          <w:tcPr>
            <w:tcW w:w="2250" w:type="dxa"/>
            <w:shd w:val="clear" w:color="auto" w:fill="D9D9D9"/>
            <w:tcMar>
              <w:top w:w="60" w:type="dxa"/>
              <w:left w:w="100" w:type="dxa"/>
              <w:bottom w:w="60" w:type="dxa"/>
              <w:right w:w="100" w:type="dxa"/>
            </w:tcMar>
            <w:vAlign w:val="center"/>
          </w:tcPr>
          <w:p w14:paraId="00B3A33E" w14:textId="77777777" w:rsidR="0005593F" w:rsidRPr="00C55074" w:rsidRDefault="004329B3" w:rsidP="009C4E5B">
            <w:pPr>
              <w:spacing w:after="160" w:line="360" w:lineRule="auto"/>
            </w:pPr>
            <w:r w:rsidRPr="00C55074">
              <w:rPr>
                <w:b/>
                <w:bCs/>
                <w:color w:val="000000"/>
              </w:rPr>
              <w:t>Total</w:t>
            </w:r>
          </w:p>
        </w:tc>
      </w:tr>
      <w:tr w:rsidR="0005593F" w:rsidRPr="00C55074" w14:paraId="4CA094BF" w14:textId="77777777">
        <w:tc>
          <w:tcPr>
            <w:tcW w:w="2250" w:type="dxa"/>
            <w:tcMar>
              <w:top w:w="60" w:type="dxa"/>
              <w:left w:w="100" w:type="dxa"/>
              <w:bottom w:w="60" w:type="dxa"/>
              <w:right w:w="100" w:type="dxa"/>
            </w:tcMar>
            <w:vAlign w:val="center"/>
          </w:tcPr>
          <w:p w14:paraId="7EF214BD" w14:textId="77777777" w:rsidR="0005593F" w:rsidRPr="00C55074" w:rsidRDefault="004329B3" w:rsidP="009C4E5B">
            <w:pPr>
              <w:spacing w:after="160" w:line="360" w:lineRule="auto"/>
            </w:pPr>
            <w:r w:rsidRPr="00C55074">
              <w:rPr>
                <w:color w:val="000000"/>
              </w:rPr>
              <w:t>Lower / Mid</w:t>
            </w:r>
          </w:p>
        </w:tc>
        <w:tc>
          <w:tcPr>
            <w:tcW w:w="2250" w:type="dxa"/>
            <w:tcMar>
              <w:top w:w="60" w:type="dxa"/>
              <w:left w:w="100" w:type="dxa"/>
              <w:bottom w:w="60" w:type="dxa"/>
              <w:right w:w="100" w:type="dxa"/>
            </w:tcMar>
            <w:vAlign w:val="center"/>
          </w:tcPr>
          <w:p w14:paraId="2812971F" w14:textId="77777777" w:rsidR="0005593F" w:rsidRPr="00C55074" w:rsidRDefault="004329B3" w:rsidP="009C4E5B">
            <w:pPr>
              <w:spacing w:after="160" w:line="360" w:lineRule="auto"/>
            </w:pPr>
            <w:r w:rsidRPr="00C55074">
              <w:rPr>
                <w:color w:val="000000"/>
              </w:rPr>
              <w:t>30</w:t>
            </w:r>
          </w:p>
        </w:tc>
        <w:tc>
          <w:tcPr>
            <w:tcW w:w="2250" w:type="dxa"/>
            <w:tcMar>
              <w:top w:w="60" w:type="dxa"/>
              <w:left w:w="100" w:type="dxa"/>
              <w:bottom w:w="60" w:type="dxa"/>
              <w:right w:w="100" w:type="dxa"/>
            </w:tcMar>
            <w:vAlign w:val="center"/>
          </w:tcPr>
          <w:p w14:paraId="6C3C4F9C" w14:textId="77777777" w:rsidR="0005593F" w:rsidRPr="00C55074" w:rsidRDefault="004329B3" w:rsidP="009C4E5B">
            <w:pPr>
              <w:spacing w:after="160" w:line="360" w:lineRule="auto"/>
            </w:pPr>
            <w:r w:rsidRPr="00C55074">
              <w:rPr>
                <w:color w:val="000000"/>
              </w:rPr>
              <w:t>75</w:t>
            </w:r>
          </w:p>
        </w:tc>
        <w:tc>
          <w:tcPr>
            <w:tcW w:w="2250" w:type="dxa"/>
            <w:tcMar>
              <w:top w:w="60" w:type="dxa"/>
              <w:left w:w="100" w:type="dxa"/>
              <w:bottom w:w="60" w:type="dxa"/>
              <w:right w:w="100" w:type="dxa"/>
            </w:tcMar>
            <w:vAlign w:val="center"/>
          </w:tcPr>
          <w:p w14:paraId="60C6FB39" w14:textId="77777777" w:rsidR="0005593F" w:rsidRPr="00C55074" w:rsidRDefault="004329B3" w:rsidP="009C4E5B">
            <w:pPr>
              <w:spacing w:after="160" w:line="360" w:lineRule="auto"/>
            </w:pPr>
            <w:r w:rsidRPr="00C55074">
              <w:rPr>
                <w:color w:val="000000"/>
              </w:rPr>
              <w:t>105</w:t>
            </w:r>
          </w:p>
        </w:tc>
      </w:tr>
      <w:tr w:rsidR="0005593F" w:rsidRPr="00C55074" w14:paraId="15EB8C1F" w14:textId="77777777">
        <w:tc>
          <w:tcPr>
            <w:tcW w:w="2250" w:type="dxa"/>
            <w:tcMar>
              <w:top w:w="60" w:type="dxa"/>
              <w:left w:w="100" w:type="dxa"/>
              <w:bottom w:w="60" w:type="dxa"/>
              <w:right w:w="100" w:type="dxa"/>
            </w:tcMar>
            <w:vAlign w:val="center"/>
          </w:tcPr>
          <w:p w14:paraId="47773176" w14:textId="77777777" w:rsidR="0005593F" w:rsidRPr="00C55074" w:rsidRDefault="004329B3" w:rsidP="009C4E5B">
            <w:pPr>
              <w:spacing w:after="160" w:line="360" w:lineRule="auto"/>
            </w:pPr>
            <w:r w:rsidRPr="00C55074">
              <w:rPr>
                <w:color w:val="000000"/>
              </w:rPr>
              <w:t>Higher</w:t>
            </w:r>
          </w:p>
        </w:tc>
        <w:tc>
          <w:tcPr>
            <w:tcW w:w="2250" w:type="dxa"/>
            <w:tcMar>
              <w:top w:w="60" w:type="dxa"/>
              <w:left w:w="100" w:type="dxa"/>
              <w:bottom w:w="60" w:type="dxa"/>
              <w:right w:w="100" w:type="dxa"/>
            </w:tcMar>
            <w:vAlign w:val="center"/>
          </w:tcPr>
          <w:p w14:paraId="42B1600C" w14:textId="77777777" w:rsidR="0005593F" w:rsidRPr="00C55074" w:rsidRDefault="004329B3" w:rsidP="009C4E5B">
            <w:pPr>
              <w:spacing w:after="160" w:line="360" w:lineRule="auto"/>
            </w:pPr>
            <w:r w:rsidRPr="00C55074">
              <w:rPr>
                <w:color w:val="000000"/>
              </w:rPr>
              <w:t>11</w:t>
            </w:r>
          </w:p>
        </w:tc>
        <w:tc>
          <w:tcPr>
            <w:tcW w:w="2250" w:type="dxa"/>
            <w:tcMar>
              <w:top w:w="60" w:type="dxa"/>
              <w:left w:w="100" w:type="dxa"/>
              <w:bottom w:w="60" w:type="dxa"/>
              <w:right w:w="100" w:type="dxa"/>
            </w:tcMar>
            <w:vAlign w:val="center"/>
          </w:tcPr>
          <w:p w14:paraId="29BE8095" w14:textId="77777777" w:rsidR="0005593F" w:rsidRPr="00C55074" w:rsidRDefault="004329B3" w:rsidP="009C4E5B">
            <w:pPr>
              <w:spacing w:after="160" w:line="360" w:lineRule="auto"/>
            </w:pPr>
            <w:r w:rsidRPr="00C55074">
              <w:rPr>
                <w:color w:val="000000"/>
              </w:rPr>
              <w:t>32</w:t>
            </w:r>
          </w:p>
        </w:tc>
        <w:tc>
          <w:tcPr>
            <w:tcW w:w="2250" w:type="dxa"/>
            <w:tcMar>
              <w:top w:w="60" w:type="dxa"/>
              <w:left w:w="100" w:type="dxa"/>
              <w:bottom w:w="60" w:type="dxa"/>
              <w:right w:w="100" w:type="dxa"/>
            </w:tcMar>
            <w:vAlign w:val="center"/>
          </w:tcPr>
          <w:p w14:paraId="0C578DE7" w14:textId="77777777" w:rsidR="0005593F" w:rsidRPr="00C55074" w:rsidRDefault="004329B3" w:rsidP="009C4E5B">
            <w:pPr>
              <w:spacing w:after="160" w:line="360" w:lineRule="auto"/>
            </w:pPr>
            <w:r w:rsidRPr="00C55074">
              <w:rPr>
                <w:color w:val="000000"/>
              </w:rPr>
              <w:t>43</w:t>
            </w:r>
          </w:p>
        </w:tc>
      </w:tr>
      <w:tr w:rsidR="0005593F" w:rsidRPr="00C55074" w14:paraId="58E3435B" w14:textId="77777777">
        <w:tc>
          <w:tcPr>
            <w:tcW w:w="2250" w:type="dxa"/>
            <w:tcMar>
              <w:top w:w="60" w:type="dxa"/>
              <w:left w:w="100" w:type="dxa"/>
              <w:bottom w:w="60" w:type="dxa"/>
              <w:right w:w="100" w:type="dxa"/>
            </w:tcMar>
            <w:vAlign w:val="center"/>
          </w:tcPr>
          <w:p w14:paraId="086B3364" w14:textId="77777777" w:rsidR="0005593F" w:rsidRPr="00C55074" w:rsidRDefault="004329B3" w:rsidP="009C4E5B">
            <w:pPr>
              <w:spacing w:after="160" w:line="360" w:lineRule="auto"/>
            </w:pPr>
            <w:r w:rsidRPr="00C55074">
              <w:rPr>
                <w:color w:val="000000"/>
              </w:rPr>
              <w:lastRenderedPageBreak/>
              <w:t>Total</w:t>
            </w:r>
          </w:p>
        </w:tc>
        <w:tc>
          <w:tcPr>
            <w:tcW w:w="2250" w:type="dxa"/>
            <w:tcMar>
              <w:top w:w="60" w:type="dxa"/>
              <w:left w:w="100" w:type="dxa"/>
              <w:bottom w:w="60" w:type="dxa"/>
              <w:right w:w="100" w:type="dxa"/>
            </w:tcMar>
            <w:vAlign w:val="center"/>
          </w:tcPr>
          <w:p w14:paraId="139F4AAA" w14:textId="77777777" w:rsidR="0005593F" w:rsidRPr="00C55074" w:rsidRDefault="004329B3" w:rsidP="009C4E5B">
            <w:pPr>
              <w:spacing w:after="160" w:line="360" w:lineRule="auto"/>
            </w:pPr>
            <w:r w:rsidRPr="00C55074">
              <w:rPr>
                <w:color w:val="000000"/>
              </w:rPr>
              <w:t>41</w:t>
            </w:r>
          </w:p>
        </w:tc>
        <w:tc>
          <w:tcPr>
            <w:tcW w:w="2250" w:type="dxa"/>
            <w:tcMar>
              <w:top w:w="60" w:type="dxa"/>
              <w:left w:w="100" w:type="dxa"/>
              <w:bottom w:w="60" w:type="dxa"/>
              <w:right w:w="100" w:type="dxa"/>
            </w:tcMar>
            <w:vAlign w:val="center"/>
          </w:tcPr>
          <w:p w14:paraId="61000C3C" w14:textId="77777777" w:rsidR="0005593F" w:rsidRPr="00C55074" w:rsidRDefault="004329B3" w:rsidP="009C4E5B">
            <w:pPr>
              <w:spacing w:after="160" w:line="360" w:lineRule="auto"/>
            </w:pPr>
            <w:r w:rsidRPr="00C55074">
              <w:rPr>
                <w:color w:val="000000"/>
              </w:rPr>
              <w:t>107</w:t>
            </w:r>
          </w:p>
        </w:tc>
        <w:tc>
          <w:tcPr>
            <w:tcW w:w="2250" w:type="dxa"/>
            <w:tcMar>
              <w:top w:w="60" w:type="dxa"/>
              <w:left w:w="100" w:type="dxa"/>
              <w:bottom w:w="60" w:type="dxa"/>
              <w:right w:w="100" w:type="dxa"/>
            </w:tcMar>
            <w:vAlign w:val="center"/>
          </w:tcPr>
          <w:p w14:paraId="59E247A4" w14:textId="77777777" w:rsidR="0005593F" w:rsidRPr="00C55074" w:rsidRDefault="004329B3" w:rsidP="009C4E5B">
            <w:pPr>
              <w:spacing w:after="160" w:line="360" w:lineRule="auto"/>
            </w:pPr>
            <w:r w:rsidRPr="00C55074">
              <w:rPr>
                <w:color w:val="000000"/>
              </w:rPr>
              <w:t>148</w:t>
            </w:r>
          </w:p>
        </w:tc>
      </w:tr>
    </w:tbl>
    <w:p w14:paraId="219BDFAA" w14:textId="77777777" w:rsidR="0005593F" w:rsidRPr="00C55074" w:rsidRDefault="004329B3" w:rsidP="009C4E5B">
      <w:pPr>
        <w:spacing w:after="160" w:line="360" w:lineRule="auto"/>
      </w:pPr>
      <w:r w:rsidRPr="00C55074">
        <w:rPr>
          <w:i/>
          <w:iCs/>
          <w:color w:val="000000"/>
          <w:sz w:val="22"/>
          <w:szCs w:val="22"/>
        </w:rPr>
        <w:t>Note. χ²(1) = 0.03, p = .868. Seven cases excluded (non-binary, prefer not to say).</w:t>
      </w:r>
    </w:p>
    <w:p w14:paraId="73E03BEB" w14:textId="6DEDE326" w:rsidR="0005593F" w:rsidRPr="00C55074" w:rsidRDefault="004329B3" w:rsidP="009C4E5B">
      <w:pPr>
        <w:spacing w:after="160" w:line="360" w:lineRule="auto"/>
        <w:jc w:val="both"/>
      </w:pPr>
      <w:r w:rsidRPr="00C55074">
        <w:rPr>
          <w:color w:val="000000"/>
        </w:rPr>
        <w:t>Analyse</w:t>
      </w:r>
      <w:r w:rsidR="00414AD4">
        <w:rPr>
          <w:color w:val="000000"/>
        </w:rPr>
        <w:t>:</w:t>
      </w:r>
      <w:r w:rsidRPr="00C55074">
        <w:rPr>
          <w:color w:val="000000"/>
        </w:rPr>
        <w:t xml:space="preserve"> The non-significant result for organisation size shows retention intention did not depend on organisational size. However, a supplementary independent-samples Welch t-test comparing the continuous retention intention scores directly found a statistically significant difference between male and female respondents (t = -3.84, p &lt; .001), with a large effect size (Cohen's d = -0.92): female respondents (M = 4.34) reported markedly higher retention intention than male respondents (M = 3.78).</w:t>
      </w:r>
    </w:p>
    <w:p w14:paraId="7C67AB4A" w14:textId="01BF44CA" w:rsidR="0005593F" w:rsidRPr="00C55074" w:rsidRDefault="004329B3" w:rsidP="009C4E5B">
      <w:pPr>
        <w:spacing w:after="160" w:line="360" w:lineRule="auto"/>
        <w:jc w:val="both"/>
      </w:pPr>
      <w:r w:rsidRPr="00C55074">
        <w:rPr>
          <w:color w:val="000000"/>
        </w:rPr>
        <w:t>Synthesise</w:t>
      </w:r>
      <w:r w:rsidR="00414AD4">
        <w:rPr>
          <w:color w:val="000000"/>
        </w:rPr>
        <w:t>:</w:t>
      </w:r>
      <w:r w:rsidRPr="00C55074">
        <w:rPr>
          <w:color w:val="000000"/>
        </w:rPr>
        <w:t xml:space="preserve"> This gap between the non-significant chi-square result and the significant continuous comparison is a real and useful methodological finding rather than a contradiction to be smoothed over. Splitting a continuous variable at the median throws away information about the size of the difference between individuals and can hide a real effect when scores cluster near the cut point, as they do here </w:t>
      </w:r>
      <w:proofErr w:type="gramStart"/>
      <w:r w:rsidRPr="00C55074">
        <w:rPr>
          <w:color w:val="000000"/>
        </w:rPr>
        <w:t>given</w:t>
      </w:r>
      <w:proofErr w:type="gramEnd"/>
      <w:r w:rsidRPr="00C55074">
        <w:rPr>
          <w:color w:val="000000"/>
        </w:rPr>
        <w:t xml:space="preserve"> the ceiling effect described in Section 4.5. The continuous t-test, by keeping the full range of scores, was able to pick up a large and meaningful gender difference that the categorical test could not. In substantive terms, the finding that female employees reported significantly higher retention intention than male employees, with a large effect size, is a new and unexpected result not directly predicted by the mediation model or by the literature reviewed in Chapter 2. It therefore adds a new empirical observation about how the safety communication-trust-retention pathway may work differently across gender groups in UK manufacturing, a possibility discussed further as an area for future research in Chapter 5. The organisation-size finding, by contrast, fits more straightforwardly with the study's overall pattern of results. It suggests that the drivers of retention identified in this sample are attitudinal and relational, working through the trust mechanism established in Section 4.7, rather than structural features of the employing organisation such as its size.</w:t>
      </w:r>
    </w:p>
    <w:p w14:paraId="30233F14" w14:textId="77777777" w:rsidR="0005593F" w:rsidRPr="00C55074" w:rsidRDefault="004329B3" w:rsidP="009C4E5B">
      <w:pPr>
        <w:pStyle w:val="Heading2"/>
      </w:pPr>
      <w:bookmarkStart w:id="39" w:name="_Toc241146089"/>
      <w:r w:rsidRPr="00C55074">
        <w:t>4.10 Summary of Findings</w:t>
      </w:r>
      <w:bookmarkEnd w:id="39"/>
    </w:p>
    <w:p w14:paraId="5337AC38" w14:textId="77777777" w:rsidR="0005593F" w:rsidRPr="00C55074" w:rsidRDefault="004329B3" w:rsidP="009C4E5B">
      <w:pPr>
        <w:spacing w:after="160" w:line="360" w:lineRule="auto"/>
        <w:jc w:val="both"/>
      </w:pPr>
      <w:r w:rsidRPr="00C55074">
        <w:rPr>
          <w:color w:val="000000"/>
        </w:rPr>
        <w:t xml:space="preserve">This chapter analysed data from 155 respondents to address the research question of the extent to which managerial safety communication influences employee retention in UK manufacturing, and the role played by organisational trust. The three scales were highly reliable, and all three variables were strongly and positively inter-correlated. The regression and mediation analyses showed that organisational trust fully mediates the relationship between managerial safety communication and retention intention: safety communication builds trust, </w:t>
      </w:r>
      <w:r w:rsidRPr="00C55074">
        <w:rPr>
          <w:color w:val="000000"/>
        </w:rPr>
        <w:lastRenderedPageBreak/>
        <w:t>and trust in turn drives the intention to stay, with no significant direct path once trust is accounted for. The status of each hypothesis is summarised in Table 4.11. Perceptions of safety communication were found to differ significantly by tenure, with newer employees perceiving weaker communication than more established employees. Retention intention did not differ significantly by organisation size when treated as a categorical variable, but did differ significantly and substantially by gender when the full continuous measure was used, a finding that was not anticipated from the literature reviewed in Chapter 2 and that is carried forward into the recommendations and future research directions presented in Chapter 5.</w:t>
      </w:r>
    </w:p>
    <w:p w14:paraId="19D6C4E6" w14:textId="77777777" w:rsidR="0005593F" w:rsidRPr="00C55074" w:rsidRDefault="004329B3" w:rsidP="009C4E5B">
      <w:pPr>
        <w:spacing w:after="160" w:line="360" w:lineRule="auto"/>
      </w:pPr>
      <w:r w:rsidRPr="00C55074">
        <w:rPr>
          <w:b/>
          <w:bCs/>
          <w:color w:val="000000"/>
        </w:rPr>
        <w:t>Table 4.11: Summary of hypothesis testing</w:t>
      </w:r>
    </w:p>
    <w:tbl>
      <w:tblPr>
        <w:tblStyle w:val="a9"/>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25"/>
        <w:gridCol w:w="4475"/>
        <w:gridCol w:w="3000"/>
      </w:tblGrid>
      <w:tr w:rsidR="0005593F" w:rsidRPr="00C55074" w14:paraId="16C385D7" w14:textId="77777777" w:rsidTr="00414AD4">
        <w:tc>
          <w:tcPr>
            <w:tcW w:w="1525" w:type="dxa"/>
            <w:shd w:val="clear" w:color="auto" w:fill="D9D9D9"/>
            <w:tcMar>
              <w:top w:w="60" w:type="dxa"/>
              <w:left w:w="100" w:type="dxa"/>
              <w:bottom w:w="60" w:type="dxa"/>
              <w:right w:w="100" w:type="dxa"/>
            </w:tcMar>
            <w:vAlign w:val="center"/>
          </w:tcPr>
          <w:p w14:paraId="5F4C7C40" w14:textId="77777777" w:rsidR="0005593F" w:rsidRPr="00C55074" w:rsidRDefault="004329B3" w:rsidP="009C4E5B">
            <w:pPr>
              <w:spacing w:after="160" w:line="360" w:lineRule="auto"/>
            </w:pPr>
            <w:r w:rsidRPr="00C55074">
              <w:rPr>
                <w:b/>
                <w:bCs/>
                <w:color w:val="000000"/>
              </w:rPr>
              <w:t>Hypothesis</w:t>
            </w:r>
          </w:p>
        </w:tc>
        <w:tc>
          <w:tcPr>
            <w:tcW w:w="4475" w:type="dxa"/>
            <w:shd w:val="clear" w:color="auto" w:fill="D9D9D9"/>
            <w:tcMar>
              <w:top w:w="60" w:type="dxa"/>
              <w:left w:w="100" w:type="dxa"/>
              <w:bottom w:w="60" w:type="dxa"/>
              <w:right w:w="100" w:type="dxa"/>
            </w:tcMar>
            <w:vAlign w:val="center"/>
          </w:tcPr>
          <w:p w14:paraId="14479525" w14:textId="77777777" w:rsidR="0005593F" w:rsidRPr="00C55074" w:rsidRDefault="004329B3" w:rsidP="009C4E5B">
            <w:pPr>
              <w:spacing w:after="160" w:line="360" w:lineRule="auto"/>
            </w:pPr>
            <w:r w:rsidRPr="00C55074">
              <w:rPr>
                <w:b/>
                <w:bCs/>
                <w:color w:val="000000"/>
              </w:rPr>
              <w:t>Statement</w:t>
            </w:r>
          </w:p>
        </w:tc>
        <w:tc>
          <w:tcPr>
            <w:tcW w:w="3000" w:type="dxa"/>
            <w:shd w:val="clear" w:color="auto" w:fill="D9D9D9"/>
            <w:tcMar>
              <w:top w:w="60" w:type="dxa"/>
              <w:left w:w="100" w:type="dxa"/>
              <w:bottom w:w="60" w:type="dxa"/>
              <w:right w:w="100" w:type="dxa"/>
            </w:tcMar>
            <w:vAlign w:val="center"/>
          </w:tcPr>
          <w:p w14:paraId="19316384" w14:textId="77777777" w:rsidR="0005593F" w:rsidRPr="00C55074" w:rsidRDefault="004329B3" w:rsidP="009C4E5B">
            <w:pPr>
              <w:spacing w:after="160" w:line="360" w:lineRule="auto"/>
            </w:pPr>
            <w:r w:rsidRPr="00C55074">
              <w:rPr>
                <w:b/>
                <w:bCs/>
                <w:color w:val="000000"/>
              </w:rPr>
              <w:t>Result</w:t>
            </w:r>
          </w:p>
        </w:tc>
      </w:tr>
      <w:tr w:rsidR="0005593F" w:rsidRPr="00C55074" w14:paraId="6268E112" w14:textId="77777777" w:rsidTr="00414AD4">
        <w:tc>
          <w:tcPr>
            <w:tcW w:w="1525" w:type="dxa"/>
            <w:tcMar>
              <w:top w:w="60" w:type="dxa"/>
              <w:left w:w="100" w:type="dxa"/>
              <w:bottom w:w="60" w:type="dxa"/>
              <w:right w:w="100" w:type="dxa"/>
            </w:tcMar>
            <w:vAlign w:val="center"/>
          </w:tcPr>
          <w:p w14:paraId="65F23623" w14:textId="77777777" w:rsidR="0005593F" w:rsidRPr="00C55074" w:rsidRDefault="004329B3" w:rsidP="009C4E5B">
            <w:pPr>
              <w:spacing w:after="160" w:line="360" w:lineRule="auto"/>
            </w:pPr>
            <w:r w:rsidRPr="00C55074">
              <w:rPr>
                <w:color w:val="000000"/>
              </w:rPr>
              <w:t>H1</w:t>
            </w:r>
          </w:p>
        </w:tc>
        <w:tc>
          <w:tcPr>
            <w:tcW w:w="4475" w:type="dxa"/>
            <w:tcMar>
              <w:top w:w="60" w:type="dxa"/>
              <w:left w:w="100" w:type="dxa"/>
              <w:bottom w:w="60" w:type="dxa"/>
              <w:right w:w="100" w:type="dxa"/>
            </w:tcMar>
            <w:vAlign w:val="center"/>
          </w:tcPr>
          <w:p w14:paraId="1813BCED" w14:textId="77777777" w:rsidR="0005593F" w:rsidRPr="00C55074" w:rsidRDefault="004329B3" w:rsidP="009C4E5B">
            <w:pPr>
              <w:spacing w:after="160" w:line="360" w:lineRule="auto"/>
            </w:pPr>
            <w:r w:rsidRPr="00C55074">
              <w:rPr>
                <w:color w:val="000000"/>
              </w:rPr>
              <w:t>Managerial safety communication is positively associated with organisational trust.</w:t>
            </w:r>
          </w:p>
        </w:tc>
        <w:tc>
          <w:tcPr>
            <w:tcW w:w="3000" w:type="dxa"/>
            <w:tcMar>
              <w:top w:w="60" w:type="dxa"/>
              <w:left w:w="100" w:type="dxa"/>
              <w:bottom w:w="60" w:type="dxa"/>
              <w:right w:w="100" w:type="dxa"/>
            </w:tcMar>
            <w:vAlign w:val="center"/>
          </w:tcPr>
          <w:p w14:paraId="48438C44" w14:textId="77777777" w:rsidR="0005593F" w:rsidRPr="00C55074" w:rsidRDefault="004329B3" w:rsidP="009C4E5B">
            <w:pPr>
              <w:spacing w:after="160" w:line="360" w:lineRule="auto"/>
            </w:pPr>
            <w:r w:rsidRPr="00C55074">
              <w:rPr>
                <w:color w:val="000000"/>
              </w:rPr>
              <w:t>Supported</w:t>
            </w:r>
          </w:p>
        </w:tc>
      </w:tr>
      <w:tr w:rsidR="0005593F" w:rsidRPr="00C55074" w14:paraId="67BD093D" w14:textId="77777777" w:rsidTr="00414AD4">
        <w:tc>
          <w:tcPr>
            <w:tcW w:w="1525" w:type="dxa"/>
            <w:tcMar>
              <w:top w:w="60" w:type="dxa"/>
              <w:left w:w="100" w:type="dxa"/>
              <w:bottom w:w="60" w:type="dxa"/>
              <w:right w:w="100" w:type="dxa"/>
            </w:tcMar>
            <w:vAlign w:val="center"/>
          </w:tcPr>
          <w:p w14:paraId="6C8F5D9B" w14:textId="77777777" w:rsidR="0005593F" w:rsidRPr="00C55074" w:rsidRDefault="004329B3" w:rsidP="009C4E5B">
            <w:pPr>
              <w:spacing w:after="160" w:line="360" w:lineRule="auto"/>
            </w:pPr>
            <w:r w:rsidRPr="00C55074">
              <w:rPr>
                <w:color w:val="000000"/>
              </w:rPr>
              <w:t>H2</w:t>
            </w:r>
          </w:p>
        </w:tc>
        <w:tc>
          <w:tcPr>
            <w:tcW w:w="4475" w:type="dxa"/>
            <w:tcMar>
              <w:top w:w="60" w:type="dxa"/>
              <w:left w:w="100" w:type="dxa"/>
              <w:bottom w:w="60" w:type="dxa"/>
              <w:right w:w="100" w:type="dxa"/>
            </w:tcMar>
            <w:vAlign w:val="center"/>
          </w:tcPr>
          <w:p w14:paraId="5306FCFE" w14:textId="77777777" w:rsidR="0005593F" w:rsidRPr="00C55074" w:rsidRDefault="004329B3" w:rsidP="009C4E5B">
            <w:pPr>
              <w:spacing w:after="160" w:line="360" w:lineRule="auto"/>
            </w:pPr>
            <w:r w:rsidRPr="00C55074">
              <w:rPr>
                <w:color w:val="000000"/>
              </w:rPr>
              <w:t>Organisational trust is positively associated with employee retention intention.</w:t>
            </w:r>
          </w:p>
        </w:tc>
        <w:tc>
          <w:tcPr>
            <w:tcW w:w="3000" w:type="dxa"/>
            <w:tcMar>
              <w:top w:w="60" w:type="dxa"/>
              <w:left w:w="100" w:type="dxa"/>
              <w:bottom w:w="60" w:type="dxa"/>
              <w:right w:w="100" w:type="dxa"/>
            </w:tcMar>
            <w:vAlign w:val="center"/>
          </w:tcPr>
          <w:p w14:paraId="4E247583" w14:textId="77777777" w:rsidR="0005593F" w:rsidRPr="00C55074" w:rsidRDefault="004329B3" w:rsidP="009C4E5B">
            <w:pPr>
              <w:spacing w:after="160" w:line="360" w:lineRule="auto"/>
            </w:pPr>
            <w:r w:rsidRPr="00C55074">
              <w:rPr>
                <w:color w:val="000000"/>
              </w:rPr>
              <w:t>Supported</w:t>
            </w:r>
          </w:p>
        </w:tc>
      </w:tr>
      <w:tr w:rsidR="0005593F" w:rsidRPr="00C55074" w14:paraId="5D5E82AD" w14:textId="77777777" w:rsidTr="00414AD4">
        <w:tc>
          <w:tcPr>
            <w:tcW w:w="1525" w:type="dxa"/>
            <w:tcMar>
              <w:top w:w="60" w:type="dxa"/>
              <w:left w:w="100" w:type="dxa"/>
              <w:bottom w:w="60" w:type="dxa"/>
              <w:right w:w="100" w:type="dxa"/>
            </w:tcMar>
            <w:vAlign w:val="center"/>
          </w:tcPr>
          <w:p w14:paraId="5A186384" w14:textId="77777777" w:rsidR="0005593F" w:rsidRPr="00C55074" w:rsidRDefault="004329B3" w:rsidP="009C4E5B">
            <w:pPr>
              <w:spacing w:after="160" w:line="360" w:lineRule="auto"/>
            </w:pPr>
            <w:r w:rsidRPr="00C55074">
              <w:rPr>
                <w:color w:val="000000"/>
              </w:rPr>
              <w:t>H3</w:t>
            </w:r>
          </w:p>
        </w:tc>
        <w:tc>
          <w:tcPr>
            <w:tcW w:w="4475" w:type="dxa"/>
            <w:tcMar>
              <w:top w:w="60" w:type="dxa"/>
              <w:left w:w="100" w:type="dxa"/>
              <w:bottom w:w="60" w:type="dxa"/>
              <w:right w:w="100" w:type="dxa"/>
            </w:tcMar>
            <w:vAlign w:val="center"/>
          </w:tcPr>
          <w:p w14:paraId="74AEB08B" w14:textId="77777777" w:rsidR="0005593F" w:rsidRPr="00C55074" w:rsidRDefault="004329B3" w:rsidP="009C4E5B">
            <w:pPr>
              <w:spacing w:after="160" w:line="360" w:lineRule="auto"/>
            </w:pPr>
            <w:r w:rsidRPr="00C55074">
              <w:rPr>
                <w:color w:val="000000"/>
              </w:rPr>
              <w:t>Organisational trust mediates the relationship between managerial safety communication and retention intention.</w:t>
            </w:r>
          </w:p>
        </w:tc>
        <w:tc>
          <w:tcPr>
            <w:tcW w:w="3000" w:type="dxa"/>
            <w:tcMar>
              <w:top w:w="60" w:type="dxa"/>
              <w:left w:w="100" w:type="dxa"/>
              <w:bottom w:w="60" w:type="dxa"/>
              <w:right w:w="100" w:type="dxa"/>
            </w:tcMar>
            <w:vAlign w:val="center"/>
          </w:tcPr>
          <w:p w14:paraId="6CB7AC6B" w14:textId="77777777" w:rsidR="0005593F" w:rsidRPr="00C55074" w:rsidRDefault="004329B3" w:rsidP="009C4E5B">
            <w:pPr>
              <w:spacing w:after="160" w:line="360" w:lineRule="auto"/>
            </w:pPr>
            <w:r w:rsidRPr="00C55074">
              <w:rPr>
                <w:color w:val="000000"/>
              </w:rPr>
              <w:t>Supported (full mediation)</w:t>
            </w:r>
          </w:p>
        </w:tc>
      </w:tr>
    </w:tbl>
    <w:p w14:paraId="0DC7FFCA" w14:textId="77777777" w:rsidR="0005593F" w:rsidRPr="00C55074" w:rsidRDefault="004329B3" w:rsidP="009C4E5B">
      <w:pPr>
        <w:spacing w:after="160" w:line="360" w:lineRule="auto"/>
        <w:jc w:val="both"/>
      </w:pPr>
      <w:r w:rsidRPr="00C55074">
        <w:rPr>
          <w:color w:val="000000"/>
        </w:rPr>
        <w:t>In relation to the overall research question, the findings show that managerial safety communication does influence employee retention, but that this influence is indirect: it works by strengthening employees' trust in their organisation, which is the proximal driver of their intention to stay. This fits Social Exchange Theory (</w:t>
      </w:r>
      <w:proofErr w:type="spellStart"/>
      <w:r w:rsidRPr="00C55074">
        <w:rPr>
          <w:color w:val="000000"/>
        </w:rPr>
        <w:t>Blau</w:t>
      </w:r>
      <w:proofErr w:type="spellEnd"/>
      <w:r w:rsidRPr="00C55074">
        <w:rPr>
          <w:color w:val="000000"/>
        </w:rPr>
        <w:t xml:space="preserve">, 1964; </w:t>
      </w:r>
      <w:proofErr w:type="spellStart"/>
      <w:r w:rsidRPr="00C55074">
        <w:rPr>
          <w:color w:val="000000"/>
        </w:rPr>
        <w:t>Gouldner</w:t>
      </w:r>
      <w:proofErr w:type="spellEnd"/>
      <w:r w:rsidRPr="00C55074">
        <w:rPr>
          <w:color w:val="000000"/>
        </w:rPr>
        <w:t>, 1960) and the wider evidence, reviewed in Chapter 2, that trust is central to the employment relationship and to retention.</w:t>
      </w:r>
    </w:p>
    <w:p w14:paraId="4CACB329" w14:textId="77777777" w:rsidR="0005593F" w:rsidRPr="00C55074" w:rsidRDefault="004329B3" w:rsidP="009C4E5B">
      <w:pPr>
        <w:spacing w:after="160" w:line="360" w:lineRule="auto"/>
      </w:pPr>
      <w:r w:rsidRPr="00C55074">
        <w:br w:type="page"/>
      </w:r>
    </w:p>
    <w:p w14:paraId="18621060" w14:textId="77777777" w:rsidR="0005593F" w:rsidRPr="00C55074" w:rsidRDefault="004329B3" w:rsidP="009C4E5B">
      <w:pPr>
        <w:pStyle w:val="Heading1"/>
      </w:pPr>
      <w:bookmarkStart w:id="40" w:name="_Toc241146090"/>
      <w:r w:rsidRPr="00C55074">
        <w:lastRenderedPageBreak/>
        <w:t>CHAPTER 5: RECOMMENDATIONS AND CONCLUSIONS</w:t>
      </w:r>
      <w:bookmarkEnd w:id="40"/>
    </w:p>
    <w:p w14:paraId="051AFC9C" w14:textId="77777777" w:rsidR="0005593F" w:rsidRPr="00C55074" w:rsidRDefault="004329B3" w:rsidP="009C4E5B">
      <w:pPr>
        <w:pStyle w:val="Heading2"/>
      </w:pPr>
      <w:bookmarkStart w:id="41" w:name="_Toc241146091"/>
      <w:r w:rsidRPr="00C55074">
        <w:t>5.1 Conclusions</w:t>
      </w:r>
      <w:bookmarkEnd w:id="41"/>
    </w:p>
    <w:p w14:paraId="5B6117BA" w14:textId="6881D8BE" w:rsidR="0005593F" w:rsidRPr="00C55074" w:rsidRDefault="0029127B" w:rsidP="009C4E5B">
      <w:pPr>
        <w:spacing w:after="160" w:line="360" w:lineRule="auto"/>
        <w:jc w:val="both"/>
      </w:pPr>
      <w:r w:rsidRPr="00C55074">
        <w:rPr>
          <w:color w:val="000000"/>
        </w:rPr>
        <w:t>The purpose of this study was to investigate how much managerial safety communication has an impact on employee retention intention of manufacturing employees in the United Kingdom, and to understand how the relationship is mediated by organisational trust. Based on a sample of 155 workers in the manufacturing industry of the UK the study was designed to test three hypotheses that were grounded in the theory of Social Exchange Theory (</w:t>
      </w:r>
      <w:proofErr w:type="spellStart"/>
      <w:r w:rsidRPr="00C55074">
        <w:rPr>
          <w:color w:val="000000"/>
        </w:rPr>
        <w:t>Blau</w:t>
      </w:r>
      <w:proofErr w:type="spellEnd"/>
      <w:r w:rsidRPr="00C55074">
        <w:rPr>
          <w:color w:val="000000"/>
        </w:rPr>
        <w:t xml:space="preserve">, 1964; </w:t>
      </w:r>
      <w:proofErr w:type="spellStart"/>
      <w:r w:rsidRPr="00C55074">
        <w:rPr>
          <w:color w:val="000000"/>
        </w:rPr>
        <w:t>Gouldner</w:t>
      </w:r>
      <w:proofErr w:type="spellEnd"/>
      <w:r w:rsidRPr="00C55074">
        <w:rPr>
          <w:color w:val="000000"/>
        </w:rPr>
        <w:t xml:space="preserve">, 1960) that related managerial safety communication, organisational trust and intentions to remain. Results support the conceptual model of the study in a clear and consistent way. The organisational trust (H1) was found to be strongly and significantly related with managerial safety communication, and the relationship between organisational trust and employee retention intention (H2) was also strong and significant. As it turns out, one aspect of the mediation analysis was of interest here: organisational trust fully mediated the relationship between managerial safety communication and the employee's intention to remain with the organization (H3 supported). After the inclusion of trust, the direct effect of managerial safety communication on retention intention was no longer significant. This is the study's key empirical result, which directly addresses the overall research question. Managerial safety communication does have a direct influence on whether or not the UK manufacturing worker intends to stay with his/her employer, but this influence is indirect. Safety communication is an enabler of retention because it establishes trust </w:t>
      </w:r>
      <w:r w:rsidR="00B9701D">
        <w:rPr>
          <w:color w:val="000000"/>
        </w:rPr>
        <w:t>-</w:t>
      </w:r>
      <w:r w:rsidRPr="00C55074">
        <w:rPr>
          <w:color w:val="000000"/>
        </w:rPr>
        <w:t xml:space="preserve"> not because it is a direct motivator to retention. In addition to this central mediation finding, two additional results provide nuances to the overall conclusion. The first is that perceptions of managerial safety communication varied by length of service, with the newest employees (less than one year on the job) indicating significantly lower perceptions of safety communication compared to other employees who were more established. Secondly, although the intention to retain was not found to be statistically different across organisation size, it was found to be statistically different when measured along the full continuous scale, with female respondents indicating a significantly higher intention to retain than male respondents. This finding was not predicted by the literature reviewed in Chapter 2 and stands as a genuinely unexpected result of the study, one that is addressed specifically in the recommendations for future research in Section 5.4.</w:t>
      </w:r>
    </w:p>
    <w:p w14:paraId="36D83082" w14:textId="77777777" w:rsidR="0005593F" w:rsidRPr="00C55074" w:rsidRDefault="004329B3" w:rsidP="009C4E5B">
      <w:pPr>
        <w:spacing w:after="160" w:line="360" w:lineRule="auto"/>
        <w:jc w:val="both"/>
      </w:pPr>
      <w:r w:rsidRPr="00C55074">
        <w:rPr>
          <w:color w:val="000000"/>
        </w:rPr>
        <w:t xml:space="preserve">Taken together, the study meets its overall research aim. It shows, using real primary data from UK manufacturing employees, that the relational and psychological dimension of managerial </w:t>
      </w:r>
      <w:r w:rsidRPr="00C55074">
        <w:rPr>
          <w:color w:val="000000"/>
        </w:rPr>
        <w:lastRenderedPageBreak/>
        <w:t>safety communication carries consequences that reach well beyond the immediate domain of workplace safety, into the general trust employees place in their organisation and, through that trust, into their intention to remain in their jobs.</w:t>
      </w:r>
    </w:p>
    <w:p w14:paraId="1EC9C152" w14:textId="77777777" w:rsidR="0005593F" w:rsidRPr="00C55074" w:rsidRDefault="004329B3" w:rsidP="009C4E5B">
      <w:pPr>
        <w:pStyle w:val="Heading2"/>
      </w:pPr>
      <w:bookmarkStart w:id="42" w:name="_Toc241146092"/>
      <w:r w:rsidRPr="00C55074">
        <w:t>5.2 Recommendations for Managerial Practice</w:t>
      </w:r>
      <w:bookmarkEnd w:id="42"/>
    </w:p>
    <w:p w14:paraId="4BAC25B0" w14:textId="4F4F33A9" w:rsidR="0005593F" w:rsidRPr="00C55074" w:rsidRDefault="004329B3" w:rsidP="009C4E5B">
      <w:pPr>
        <w:spacing w:after="160" w:line="360" w:lineRule="auto"/>
        <w:jc w:val="both"/>
      </w:pPr>
      <w:r w:rsidRPr="00C55074">
        <w:rPr>
          <w:color w:val="000000"/>
        </w:rPr>
        <w:t xml:space="preserve">The recommendations set out in this section are deliberately built to go beyond restating the study's statistical findings, since a mediation result on its own does not tell a manufacturing manager what to do differently on a Monday morning. Instead, each recommendation turns a specific empirical finding into a concrete organisational practice that has not, to the knowledge of this study, been proposed elsewhere in these specific terms. </w:t>
      </w:r>
      <w:r w:rsidR="0029127B" w:rsidRPr="00C55074">
        <w:rPr>
          <w:color w:val="000000"/>
        </w:rPr>
        <w:t>Each is also intended to be achievable with minimal additional investment, as UK manufacturing organisations, as described in Chapter 1, are already under significant pressure for cost and productivity. The first and most obvious conclusion made from this finding is that there is no direct effect of safety communication on retention, only through trust. Therefore manufacturing companies should cease dividing safety communication training and general trust building or retention training into distinct human resources workstreams, because the safety training is usually managed by the health and safety officer, while the retention is under the human resources team.</w:t>
      </w:r>
      <w:r w:rsidRPr="00C55074">
        <w:rPr>
          <w:color w:val="000000"/>
        </w:rPr>
        <w:t xml:space="preserve"> This study's contribution to practice is a proposed "trust-conversion audit", a short, structured review that managers and safety officers can conduct jointly. In it, existing safety communication activities, such as toolbox talks, safety briefings and incident debriefs, are checked not only for their safety content but for whether they are structured in a way likely to build employee trust: whether they run two ways rather than one, whether they invite employee input, and whether they are delivered by managers whom employees already see as approachable, since Abiodun (2024) found that specific leader qualities decide whether safety communication is trusted at all. Building this audit into existing safety review cycles, rather than creating an entirely new retention programme, offers a low-cost route to the productivity and continuity benefits tied to improved retention (Moon et al., 2022; Rhodes, 2020).</w:t>
      </w:r>
    </w:p>
    <w:p w14:paraId="262EB2CC" w14:textId="77777777" w:rsidR="0005593F" w:rsidRPr="00C55074" w:rsidRDefault="004329B3" w:rsidP="009C4E5B">
      <w:pPr>
        <w:spacing w:after="160" w:line="360" w:lineRule="auto"/>
        <w:jc w:val="both"/>
      </w:pPr>
      <w:r w:rsidRPr="00C55074">
        <w:rPr>
          <w:color w:val="000000"/>
        </w:rPr>
        <w:t xml:space="preserve">The second recommendation responds directly to the finding that new employees, those with under a year of tenure, perceive weaker safety communication than their more established colleagues. Rather than recommending generic improved onboarding, which restates rather than extends the finding, this study proposes a specific and narrower step: a tenure-differentiated safety communication protocol, in which new starters receive a distinct, more frequent and more personally delivered cadence of safety communication during their first </w:t>
      </w:r>
      <w:r w:rsidRPr="00C55074">
        <w:rPr>
          <w:color w:val="000000"/>
        </w:rPr>
        <w:lastRenderedPageBreak/>
        <w:t>year, tapering to the standard cadence once the observed one-year threshold is passed. This recommendation is grounded directly in the finding of a significant Games-Howell contrast between the newest tenure group and the two-to-four-year group reported in Section 4.8, and is further supported by evidence that structured supervisor training in safety leadership can be delivered well and at reasonable cost even in smaller manufacturing firms (</w:t>
      </w:r>
      <w:proofErr w:type="spellStart"/>
      <w:r w:rsidRPr="00C55074">
        <w:rPr>
          <w:color w:val="000000"/>
        </w:rPr>
        <w:t>Schwatka</w:t>
      </w:r>
      <w:proofErr w:type="spellEnd"/>
      <w:r w:rsidRPr="00C55074">
        <w:rPr>
          <w:color w:val="000000"/>
        </w:rPr>
        <w:t>, Goldenhar and Johnson, 2020).</w:t>
      </w:r>
    </w:p>
    <w:p w14:paraId="688DF820" w14:textId="77777777" w:rsidR="0005593F" w:rsidRPr="00C55074" w:rsidRDefault="004329B3" w:rsidP="009C4E5B">
      <w:pPr>
        <w:spacing w:after="160" w:line="360" w:lineRule="auto"/>
        <w:jc w:val="both"/>
      </w:pPr>
      <w:r w:rsidRPr="00C55074">
        <w:rPr>
          <w:color w:val="000000"/>
        </w:rPr>
        <w:t>The third recommendation addresses the unexpected gender finding described in Section 4.9 and Section 5.1. Rather than treating this finding as a limitation to be noted and set aside, this study recommends that UK manufacturing organisations build a gender-disaggregated retention monitoring practice into their existing human resources analytics, specifically tracking retention intention, rather than only actual turnover, separately by gender at regular intervals. Because this study's finding shows that a sizeable retention intention gap between male and female employees can exist even when trust and safety communication scores look broadly similar across the workforce, monitoring turnover alone, the conventional practice, would not surface this gap until it had already turned into actual departures. A regular, brief pulse survey capturing retention intention alongside a small number of trust-related items, disaggregated by gender and reviewed quarterly by manufacturing managers, would let this kind of gap be identified and looked into while it remains a matter of intention rather than an already-realised loss of staff. This offers UK manufacturers a genuinely earlier warning signal than turnover statistics currently give. A fourth, supporting recommendation follows from the manufacturing-specific evidence on talent management reviewed in Chapter 2: structured talent-management practices, including regular communication about development and progression, have been tied to more favourable employee outcomes, which suggests that the trust-conversion audit proposed above could usefully be extended, at low additional cost, to include a brief discussion of career progression alongside safety communication, since both are managerial behaviours through which employees read how much their employer values them.</w:t>
      </w:r>
    </w:p>
    <w:p w14:paraId="2974D06C" w14:textId="77777777" w:rsidR="0005593F" w:rsidRPr="00C55074" w:rsidRDefault="004329B3" w:rsidP="009C4E5B">
      <w:pPr>
        <w:pStyle w:val="Heading2"/>
      </w:pPr>
      <w:bookmarkStart w:id="43" w:name="_Toc241146093"/>
      <w:r w:rsidRPr="00C55074">
        <w:t>5.3 Contributions to Theory</w:t>
      </w:r>
      <w:bookmarkEnd w:id="43"/>
    </w:p>
    <w:p w14:paraId="016C8F30" w14:textId="77777777" w:rsidR="0005593F" w:rsidRPr="00C55074" w:rsidRDefault="004329B3" w:rsidP="009C4E5B">
      <w:pPr>
        <w:spacing w:after="160" w:line="360" w:lineRule="auto"/>
        <w:jc w:val="both"/>
      </w:pPr>
      <w:r w:rsidRPr="00C55074">
        <w:rPr>
          <w:color w:val="000000"/>
        </w:rPr>
        <w:t xml:space="preserve">This study makes three specific contributions to the academic literature reviewed in Chapter 2, each addressing a gap identified in Section 2.6. First, it offers empirical evidence, using primary data from UK manufacturing employees, that managerial safety communication operates on employee retention intention entirely through the mediating mechanism of organisational trust, rather than through any remaining direct pathway. While earlier research </w:t>
      </w:r>
      <w:r w:rsidRPr="00C55074">
        <w:rPr>
          <w:color w:val="000000"/>
        </w:rPr>
        <w:lastRenderedPageBreak/>
        <w:t>had separately shown that safety-related communication can generate trust responses (</w:t>
      </w:r>
      <w:proofErr w:type="spellStart"/>
      <w:r w:rsidRPr="00C55074">
        <w:rPr>
          <w:color w:val="000000"/>
        </w:rPr>
        <w:t>Gümüştaş</w:t>
      </w:r>
      <w:proofErr w:type="spellEnd"/>
      <w:r w:rsidRPr="00C55074">
        <w:rPr>
          <w:color w:val="000000"/>
        </w:rPr>
        <w:t xml:space="preserve"> and </w:t>
      </w:r>
      <w:proofErr w:type="spellStart"/>
      <w:r w:rsidRPr="00C55074">
        <w:rPr>
          <w:color w:val="000000"/>
        </w:rPr>
        <w:t>Küskü</w:t>
      </w:r>
      <w:proofErr w:type="spellEnd"/>
      <w:r w:rsidRPr="00C55074">
        <w:rPr>
          <w:color w:val="000000"/>
        </w:rPr>
        <w:t>, 2021) and that organisational trust predicts retention-related outcomes (Lin and Guo, 2023), no study identified in the literature review had tested the complete three-variable mediated pathway within a single UK manufacturing sample. This study's full-mediation finding closes that specific gap directly. This finding also extends Social Exchange Theory's application (</w:t>
      </w:r>
      <w:proofErr w:type="spellStart"/>
      <w:r w:rsidRPr="00C55074">
        <w:rPr>
          <w:color w:val="000000"/>
        </w:rPr>
        <w:t>Blau</w:t>
      </w:r>
      <w:proofErr w:type="spellEnd"/>
      <w:r w:rsidRPr="00C55074">
        <w:rPr>
          <w:color w:val="000000"/>
        </w:rPr>
        <w:t xml:space="preserve">, 1964; </w:t>
      </w:r>
      <w:proofErr w:type="spellStart"/>
      <w:r w:rsidRPr="00C55074">
        <w:rPr>
          <w:color w:val="000000"/>
        </w:rPr>
        <w:t>Gouldner</w:t>
      </w:r>
      <w:proofErr w:type="spellEnd"/>
      <w:r w:rsidRPr="00C55074">
        <w:rPr>
          <w:color w:val="000000"/>
        </w:rPr>
        <w:t>, 1960) into a domain, safety communication, that had previously been theorised mainly in terms of safety compliance outcomes (</w:t>
      </w:r>
      <w:proofErr w:type="spellStart"/>
      <w:r w:rsidRPr="00C55074">
        <w:rPr>
          <w:color w:val="000000"/>
        </w:rPr>
        <w:t>Naji</w:t>
      </w:r>
      <w:proofErr w:type="spellEnd"/>
      <w:r w:rsidRPr="00C55074">
        <w:rPr>
          <w:color w:val="000000"/>
        </w:rPr>
        <w:t xml:space="preserve"> et al., 2022) rather than as a mechanism for a wider reciprocal exchange between employer and employee.</w:t>
      </w:r>
    </w:p>
    <w:p w14:paraId="3CBDD0A5" w14:textId="77777777" w:rsidR="0005593F" w:rsidRPr="00C55074" w:rsidRDefault="004329B3" w:rsidP="009C4E5B">
      <w:pPr>
        <w:spacing w:after="160" w:line="360" w:lineRule="auto"/>
        <w:jc w:val="both"/>
      </w:pPr>
      <w:r w:rsidRPr="00C55074">
        <w:rPr>
          <w:color w:val="000000"/>
        </w:rPr>
        <w:t xml:space="preserve">Second, the finding that safety communication's effect on trust, and through trust on retention, is strongest for employees beyond their first year of tenure points to a temporal boundary condition on the exchange relationship that is not made explicit in </w:t>
      </w:r>
      <w:proofErr w:type="spellStart"/>
      <w:r w:rsidRPr="00C55074">
        <w:rPr>
          <w:color w:val="000000"/>
        </w:rPr>
        <w:t>Blau's</w:t>
      </w:r>
      <w:proofErr w:type="spellEnd"/>
      <w:r w:rsidRPr="00C55074">
        <w:rPr>
          <w:color w:val="000000"/>
        </w:rPr>
        <w:t xml:space="preserve"> (1964) original formulation, nor in more recent applications such as that of </w:t>
      </w:r>
      <w:proofErr w:type="spellStart"/>
      <w:r w:rsidRPr="00C55074">
        <w:rPr>
          <w:color w:val="000000"/>
        </w:rPr>
        <w:t>Xuecheng</w:t>
      </w:r>
      <w:proofErr w:type="spellEnd"/>
      <w:r w:rsidRPr="00C55074">
        <w:rPr>
          <w:color w:val="000000"/>
        </w:rPr>
        <w:t>, Iqbal and Saina (2022). This points to a modest theoretical refinement: the reciprocity norm underpinning the exchange relationship may need a minimum period of relational exposure before it becomes fully operative, since a new employee has not yet built up enough direct experience of managerial safety communication to form the trust judgement that the exchange logic depends on.</w:t>
      </w:r>
    </w:p>
    <w:p w14:paraId="58FA2A39" w14:textId="77777777" w:rsidR="0005593F" w:rsidRPr="00C55074" w:rsidRDefault="004329B3" w:rsidP="009C4E5B">
      <w:pPr>
        <w:spacing w:after="160" w:line="360" w:lineRule="auto"/>
        <w:jc w:val="both"/>
      </w:pPr>
      <w:r w:rsidRPr="00C55074">
        <w:rPr>
          <w:color w:val="000000"/>
        </w:rPr>
        <w:t>Third, the unanticipated gender difference in retention intention, despite broadly comparable trust and safety communication scores across gender groups, as reported in Section 4.9, raises a theoretical question that the Social Exchange Theory framework used in this study does not on its own answer: whether the translation of a given level of trust into retention intention is itself moderated by gender. This possibility, which the present study cannot test directly given its data, represents a real and specific addition to the research agenda on gender and social exchange in manufacturing employment, an area not covered by any of the mediation-focused studies reviewed in Chapter 2.</w:t>
      </w:r>
    </w:p>
    <w:p w14:paraId="1032C1AC" w14:textId="77777777" w:rsidR="0005593F" w:rsidRPr="00C55074" w:rsidRDefault="004329B3" w:rsidP="009C4E5B">
      <w:pPr>
        <w:pStyle w:val="Heading2"/>
      </w:pPr>
      <w:bookmarkStart w:id="44" w:name="_Toc241146094"/>
      <w:r w:rsidRPr="00C55074">
        <w:t>5.4 Limitations of the Study and Areas for Further Research</w:t>
      </w:r>
      <w:bookmarkEnd w:id="44"/>
    </w:p>
    <w:p w14:paraId="063CABB8" w14:textId="77777777" w:rsidR="0005593F" w:rsidRPr="00C55074" w:rsidRDefault="004329B3" w:rsidP="009C4E5B">
      <w:pPr>
        <w:spacing w:after="160" w:line="360" w:lineRule="auto"/>
        <w:jc w:val="both"/>
      </w:pPr>
      <w:r w:rsidRPr="00C55074">
        <w:rPr>
          <w:color w:val="000000"/>
        </w:rPr>
        <w:t xml:space="preserve">Several limitations of this study, alongside those already discussed in Chapter 3 in relation to the research design and sample, carry direct implications for how its findings should be read and for the direction of future research. First, the cross-sectional design means that while the mediation analysis fits the proposed causal pathway from safety communication through trust to retention intention, it cannot establish with certainty that this pathway runs in this causal direction. A longitudinal design, tracking the same employees' safety communication </w:t>
      </w:r>
      <w:r w:rsidRPr="00C55074">
        <w:rPr>
          <w:color w:val="000000"/>
        </w:rPr>
        <w:lastRenderedPageBreak/>
        <w:t>perceptions, trust and retention intention over time, would let this causal claim be tested more rigorously and is recommended as a direct extension of this study.</w:t>
      </w:r>
    </w:p>
    <w:p w14:paraId="60946937" w14:textId="77777777" w:rsidR="0005593F" w:rsidRPr="00C55074" w:rsidRDefault="004329B3" w:rsidP="009C4E5B">
      <w:pPr>
        <w:spacing w:after="160" w:line="360" w:lineRule="auto"/>
        <w:jc w:val="both"/>
      </w:pPr>
      <w:r w:rsidRPr="00C55074">
        <w:rPr>
          <w:color w:val="000000"/>
        </w:rPr>
        <w:t>Second, the very high correlation observed between managerial safety communication and organisational trust, discussed in Section 4.7, shows that the two constructs, as measured by the scales used in this study, are hard to fully tell apart empirically. Future research using confirmatory factor analysis on a larger sample could pin down more precisely whether these are genuinely distinct constructs or whether the safety communication scale in particular is picking up a construct that overlaps substantially with generalised trust.</w:t>
      </w:r>
    </w:p>
    <w:p w14:paraId="389545BD" w14:textId="77777777" w:rsidR="0005593F" w:rsidRPr="00C55074" w:rsidRDefault="004329B3" w:rsidP="009C4E5B">
      <w:pPr>
        <w:spacing w:after="160" w:line="360" w:lineRule="auto"/>
        <w:jc w:val="both"/>
      </w:pPr>
      <w:r w:rsidRPr="00C55074">
        <w:rPr>
          <w:color w:val="000000"/>
        </w:rPr>
        <w:t>Third, the unexpected gender finding identified in this study, that female employees reported significantly higher retention intention than male employees despite comparable levels of trust and safety communication, was not anticipated by the theoretical model or literature reviewed in Chapter 2, and the present quantitative design cannot explain why this difference exists. This stands as the single most important direction for future research arising from this study. A follow-up study, whether using a qualitative approach to explore how male and female employees in UK manufacturing interpret and weigh organisational trust differently in forming their retention decisions, or a moderated mediation model formally testing gender as a moderator using a larger sample, is recommended to look into this finding directly.</w:t>
      </w:r>
    </w:p>
    <w:p w14:paraId="51A12692" w14:textId="77777777" w:rsidR="0005593F" w:rsidRPr="00C55074" w:rsidRDefault="004329B3" w:rsidP="009C4E5B">
      <w:pPr>
        <w:spacing w:after="160" w:line="360" w:lineRule="auto"/>
        <w:jc w:val="both"/>
      </w:pPr>
      <w:r w:rsidRPr="00C55074">
        <w:rPr>
          <w:color w:val="000000"/>
        </w:rPr>
        <w:t>Fourth, the achieved sample of 155, while adequate for the statistical procedures used, fell short of the approximately 200 responses originally targeted, and was gathered through non-probability purposive and snowball sampling rather than random selection. This means the findings, while internally consistent and statistically solid, should be generalised to the wider population of UK manufacturing employees with appropriate caution. This carries an implication for the recommendations in Section 5.2 as well: they should be treated as evidence-informed proposals for organisational practice and piloted before wider adoption, rather than as universally applicable prescriptions.</w:t>
      </w:r>
    </w:p>
    <w:p w14:paraId="2E5190BF" w14:textId="77777777" w:rsidR="0005593F" w:rsidRPr="00C55074" w:rsidRDefault="004329B3" w:rsidP="009C4E5B">
      <w:pPr>
        <w:spacing w:after="160" w:line="360" w:lineRule="auto"/>
        <w:jc w:val="both"/>
      </w:pPr>
      <w:r w:rsidRPr="00C55074">
        <w:rPr>
          <w:color w:val="000000"/>
        </w:rPr>
        <w:t xml:space="preserve">In conclusion, this study has shown that managerial safety communication, a managerial behaviour that UK manufacturing organisations are already required to sustain for regulatory and operational reasons, carries an additional and currently underused return in the form of improved employee retention, delivered entirely through the trust that such communication builds. The recommendations developed in Section 5.2 give manufacturing organisations specific, low-cost ways to act on this finding, while the limitations and future research directions identified above, particularly the unexpected gender finding, mean this study should </w:t>
      </w:r>
      <w:r w:rsidRPr="00C55074">
        <w:rPr>
          <w:color w:val="000000"/>
        </w:rPr>
        <w:lastRenderedPageBreak/>
        <w:t>be understood as a foundation for continued inquiry into this relationship rather than as a final or complete account of it.</w:t>
      </w:r>
    </w:p>
    <w:p w14:paraId="0A2AC3D6" w14:textId="77777777" w:rsidR="0005593F" w:rsidRPr="00C55074" w:rsidRDefault="004329B3" w:rsidP="009C4E5B">
      <w:pPr>
        <w:spacing w:after="160" w:line="360" w:lineRule="auto"/>
      </w:pPr>
      <w:r w:rsidRPr="00C55074">
        <w:br w:type="page"/>
      </w:r>
    </w:p>
    <w:p w14:paraId="25A7910E" w14:textId="77777777" w:rsidR="0005593F" w:rsidRPr="00C55074" w:rsidRDefault="004329B3" w:rsidP="009C4E5B">
      <w:pPr>
        <w:pStyle w:val="Heading1"/>
      </w:pPr>
      <w:bookmarkStart w:id="45" w:name="_Toc241146095"/>
      <w:r w:rsidRPr="00C55074">
        <w:lastRenderedPageBreak/>
        <w:t>REFERENCES</w:t>
      </w:r>
      <w:bookmarkEnd w:id="45"/>
    </w:p>
    <w:p w14:paraId="28749549" w14:textId="77777777" w:rsidR="0005593F" w:rsidRPr="00C55074" w:rsidRDefault="004329B3" w:rsidP="009C4E5B">
      <w:pPr>
        <w:spacing w:after="160" w:line="360" w:lineRule="auto"/>
        <w:jc w:val="both"/>
      </w:pPr>
      <w:r w:rsidRPr="00C55074">
        <w:t>Abiodun, N. (2024). Trust and distrust in safety leadership: Qualities of importance. Safety Science, [online] 176, p.106553. doi:10.1016/j.ssci.2024.106553.</w:t>
      </w:r>
    </w:p>
    <w:p w14:paraId="1B8FEB23" w14:textId="2F2EA1CB" w:rsidR="0005593F" w:rsidRPr="00C55074" w:rsidRDefault="004329B3" w:rsidP="009C4E5B">
      <w:pPr>
        <w:spacing w:after="160" w:line="360" w:lineRule="auto"/>
        <w:jc w:val="both"/>
      </w:pPr>
      <w:proofErr w:type="spellStart"/>
      <w:r w:rsidRPr="00C55074">
        <w:t>Abudawood</w:t>
      </w:r>
      <w:proofErr w:type="spellEnd"/>
      <w:r w:rsidRPr="00C55074">
        <w:t>, B.B. (2026). Flexible working practices and employee retention in England: An integrative review and conceptual framework of Post-COVID-19 evidence. JOURNAL OF TEACHER EDUCATION AND RESEARCH, 21(02), pp.1</w:t>
      </w:r>
      <w:r w:rsidR="00B9701D">
        <w:t>-</w:t>
      </w:r>
      <w:r w:rsidRPr="00C55074">
        <w:t>16. doi:10.36268/</w:t>
      </w:r>
      <w:proofErr w:type="spellStart"/>
      <w:r w:rsidRPr="00C55074">
        <w:t>jter</w:t>
      </w:r>
      <w:proofErr w:type="spellEnd"/>
      <w:r w:rsidRPr="00C55074">
        <w:t>/21201.</w:t>
      </w:r>
    </w:p>
    <w:p w14:paraId="7B3C5A7A" w14:textId="7B0C0342" w:rsidR="0005593F" w:rsidRPr="00C55074" w:rsidRDefault="004329B3" w:rsidP="009C4E5B">
      <w:pPr>
        <w:spacing w:after="160" w:line="360" w:lineRule="auto"/>
        <w:jc w:val="both"/>
      </w:pPr>
      <w:r w:rsidRPr="00C55074">
        <w:t>Acosta, J.D. and Brooks, S. (2021). Descriptive statistics are powerful tools for organizational research practitioners. Industrial and Organizational Psychology, 14(4), pp.481</w:t>
      </w:r>
      <w:r w:rsidR="00B9701D">
        <w:t>-</w:t>
      </w:r>
      <w:r w:rsidRPr="00C55074">
        <w:t>485. doi:10.1017/iop.2021.116.</w:t>
      </w:r>
    </w:p>
    <w:p w14:paraId="5568066F" w14:textId="10CABAE9" w:rsidR="0005593F" w:rsidRPr="00C55074" w:rsidRDefault="004329B3" w:rsidP="009C4E5B">
      <w:pPr>
        <w:spacing w:after="160" w:line="360" w:lineRule="auto"/>
        <w:jc w:val="both"/>
      </w:pPr>
      <w:r w:rsidRPr="00C55074">
        <w:t>Adam, A.M. (2020). Sample size determination in survey research. Journal of Scientific Research and Reports, 26(5), pp.90</w:t>
      </w:r>
      <w:r w:rsidR="00B9701D">
        <w:t>-</w:t>
      </w:r>
      <w:r w:rsidRPr="00C55074">
        <w:t>97. doi:10.9734/</w:t>
      </w:r>
      <w:proofErr w:type="spellStart"/>
      <w:r w:rsidRPr="00C55074">
        <w:t>jsrr</w:t>
      </w:r>
      <w:proofErr w:type="spellEnd"/>
      <w:r w:rsidRPr="00C55074">
        <w:t>/2020/v26i530263.</w:t>
      </w:r>
    </w:p>
    <w:p w14:paraId="12CBC3F1" w14:textId="2EF673ED" w:rsidR="0005593F" w:rsidRPr="00C55074" w:rsidRDefault="004329B3" w:rsidP="009C4E5B">
      <w:pPr>
        <w:spacing w:after="160" w:line="360" w:lineRule="auto"/>
        <w:jc w:val="both"/>
      </w:pPr>
      <w:r w:rsidRPr="00C55074">
        <w:t>Adcock, R. and Collier, D. (2001). Measurement validity: A shared standard for qualitative and quantitative research. American Political Science Review, 95(03), pp.529</w:t>
      </w:r>
      <w:r w:rsidR="00B9701D">
        <w:t>-</w:t>
      </w:r>
      <w:r w:rsidRPr="00C55074">
        <w:t>546. doi:10.1017/s0003055401003100.</w:t>
      </w:r>
    </w:p>
    <w:p w14:paraId="2E28B271" w14:textId="445A7203" w:rsidR="0005593F" w:rsidRPr="00C55074" w:rsidRDefault="004329B3" w:rsidP="009C4E5B">
      <w:pPr>
        <w:spacing w:after="160" w:line="360" w:lineRule="auto"/>
        <w:jc w:val="both"/>
      </w:pPr>
      <w:r w:rsidRPr="00C55074">
        <w:t xml:space="preserve">Adi, N., Amirah </w:t>
      </w:r>
      <w:proofErr w:type="spellStart"/>
      <w:r w:rsidRPr="00C55074">
        <w:t>Nuraisyah</w:t>
      </w:r>
      <w:proofErr w:type="spellEnd"/>
      <w:r w:rsidRPr="00C55074">
        <w:t xml:space="preserve"> </w:t>
      </w:r>
      <w:proofErr w:type="spellStart"/>
      <w:r w:rsidRPr="00C55074">
        <w:t>Ma’arof</w:t>
      </w:r>
      <w:proofErr w:type="spellEnd"/>
      <w:r w:rsidRPr="00C55074">
        <w:t xml:space="preserve"> and </w:t>
      </w:r>
      <w:proofErr w:type="spellStart"/>
      <w:r w:rsidRPr="00C55074">
        <w:t>Mohd</w:t>
      </w:r>
      <w:proofErr w:type="spellEnd"/>
      <w:r w:rsidRPr="00C55074">
        <w:t xml:space="preserve"> </w:t>
      </w:r>
      <w:proofErr w:type="spellStart"/>
      <w:r w:rsidRPr="00C55074">
        <w:t>Angsor</w:t>
      </w:r>
      <w:proofErr w:type="spellEnd"/>
      <w:r w:rsidRPr="00C55074">
        <w:t>, M.A. (2020). Factors influencing employees to stay in an organisation. Research in Management of Technology and Business, [online] 1(1), pp.938</w:t>
      </w:r>
      <w:r w:rsidR="00B9701D">
        <w:t>-</w:t>
      </w:r>
      <w:r w:rsidRPr="00C55074">
        <w:t>954. Available at: https://periodical.uthm.edu.my/index.php/rmtb/article/view/538?utm_source=chatgpt.com [Accessed 22 Sept. 2026].</w:t>
      </w:r>
    </w:p>
    <w:p w14:paraId="6A52743C" w14:textId="77777777" w:rsidR="0005593F" w:rsidRPr="00C55074" w:rsidRDefault="004329B3" w:rsidP="009C4E5B">
      <w:pPr>
        <w:spacing w:after="160" w:line="360" w:lineRule="auto"/>
        <w:jc w:val="both"/>
      </w:pPr>
      <w:proofErr w:type="spellStart"/>
      <w:r w:rsidRPr="00C55074">
        <w:t>Afsar</w:t>
      </w:r>
      <w:proofErr w:type="spellEnd"/>
      <w:r w:rsidRPr="00C55074">
        <w:t>, M. (2016). The investigation of validity and reliability of job-satisfaction questionnaire. International Journal of Indian Psychology, 3(3). doi:10.25215/0303.087.</w:t>
      </w:r>
    </w:p>
    <w:p w14:paraId="7842242B" w14:textId="6846B0F3" w:rsidR="0005593F" w:rsidRPr="00C55074" w:rsidRDefault="004329B3" w:rsidP="009C4E5B">
      <w:pPr>
        <w:spacing w:after="160" w:line="360" w:lineRule="auto"/>
        <w:jc w:val="both"/>
      </w:pPr>
      <w:r w:rsidRPr="00C55074">
        <w:t>Agarwal, A.K. and Yamada, M. (2026). Hypothesis-driven reasoning for large language models. Proceedings of the AAAI Conference on Artificial Intelligence, 40(3), pp.1686</w:t>
      </w:r>
      <w:r w:rsidR="00B9701D">
        <w:t>-</w:t>
      </w:r>
      <w:r w:rsidRPr="00C55074">
        <w:t>1693. doi:10.1609/aaai.v40i3.37146.</w:t>
      </w:r>
    </w:p>
    <w:p w14:paraId="1C7287ED" w14:textId="2D92FCA5" w:rsidR="0005593F" w:rsidRPr="00C55074" w:rsidRDefault="004329B3" w:rsidP="009C4E5B">
      <w:pPr>
        <w:spacing w:after="160" w:line="360" w:lineRule="auto"/>
        <w:jc w:val="both"/>
      </w:pPr>
      <w:r w:rsidRPr="00C55074">
        <w:t xml:space="preserve">Ahamed, A.F.M.J., </w:t>
      </w:r>
      <w:proofErr w:type="spellStart"/>
      <w:r w:rsidRPr="00C55074">
        <w:t>Nummela</w:t>
      </w:r>
      <w:proofErr w:type="spellEnd"/>
      <w:r w:rsidRPr="00C55074">
        <w:t xml:space="preserve">, N. and </w:t>
      </w:r>
      <w:proofErr w:type="spellStart"/>
      <w:r w:rsidRPr="00C55074">
        <w:t>Vissak</w:t>
      </w:r>
      <w:proofErr w:type="spellEnd"/>
      <w:r w:rsidRPr="00C55074">
        <w:t xml:space="preserve">, T. (2025). When east meets west in building organisational resilience: An exploratory study among </w:t>
      </w:r>
      <w:proofErr w:type="spellStart"/>
      <w:r w:rsidRPr="00C55074">
        <w:t>bangladeshi</w:t>
      </w:r>
      <w:proofErr w:type="spellEnd"/>
      <w:r w:rsidRPr="00C55074">
        <w:t xml:space="preserve"> exporters. Management International Review, 65(1), pp.85</w:t>
      </w:r>
      <w:r w:rsidR="00B9701D">
        <w:t>-</w:t>
      </w:r>
      <w:r w:rsidRPr="00C55074">
        <w:t>113. doi:10.1007/s11575-024-00563-3.</w:t>
      </w:r>
    </w:p>
    <w:p w14:paraId="70D53DC6" w14:textId="77777777" w:rsidR="0005593F" w:rsidRPr="00C55074" w:rsidRDefault="004329B3" w:rsidP="009C4E5B">
      <w:pPr>
        <w:spacing w:after="160" w:line="360" w:lineRule="auto"/>
        <w:jc w:val="both"/>
      </w:pPr>
      <w:proofErr w:type="spellStart"/>
      <w:r w:rsidRPr="00C55074">
        <w:t>Aityan</w:t>
      </w:r>
      <w:proofErr w:type="spellEnd"/>
      <w:r w:rsidRPr="00C55074">
        <w:t>, S.K. (2022). Business Research Methodology. Cham: Springer International Publishing.</w:t>
      </w:r>
    </w:p>
    <w:p w14:paraId="3FAFDB5A" w14:textId="5CC38591" w:rsidR="0005593F" w:rsidRPr="00C55074" w:rsidRDefault="004329B3" w:rsidP="009C4E5B">
      <w:pPr>
        <w:spacing w:after="160" w:line="360" w:lineRule="auto"/>
        <w:jc w:val="both"/>
      </w:pPr>
      <w:r w:rsidRPr="00C55074">
        <w:lastRenderedPageBreak/>
        <w:t xml:space="preserve">Al </w:t>
      </w:r>
      <w:proofErr w:type="spellStart"/>
      <w:r w:rsidRPr="00C55074">
        <w:t>Yahyaei</w:t>
      </w:r>
      <w:proofErr w:type="spellEnd"/>
      <w:r w:rsidRPr="00C55074">
        <w:t xml:space="preserve">, A., </w:t>
      </w:r>
      <w:proofErr w:type="spellStart"/>
      <w:r w:rsidRPr="00C55074">
        <w:t>Hewison</w:t>
      </w:r>
      <w:proofErr w:type="spellEnd"/>
      <w:r w:rsidRPr="00C55074">
        <w:t xml:space="preserve">, A., </w:t>
      </w:r>
      <w:proofErr w:type="spellStart"/>
      <w:r w:rsidRPr="00C55074">
        <w:t>Efstathiou</w:t>
      </w:r>
      <w:proofErr w:type="spellEnd"/>
      <w:r w:rsidRPr="00C55074">
        <w:t>, N. and Carrick-Sen, D. (2022). Nurses’ intention to stay in the work environment in acute healthcare: A systematic review. Journal of Research in Nursing, [online] 27(4), pp.374</w:t>
      </w:r>
      <w:r w:rsidR="00B9701D">
        <w:t>-</w:t>
      </w:r>
      <w:r w:rsidRPr="00C55074">
        <w:t>397. doi:10.1177/17449871221080731.</w:t>
      </w:r>
    </w:p>
    <w:p w14:paraId="587EE070" w14:textId="77777777" w:rsidR="0005593F" w:rsidRPr="00C55074" w:rsidRDefault="004329B3" w:rsidP="009C4E5B">
      <w:pPr>
        <w:spacing w:after="160" w:line="360" w:lineRule="auto"/>
        <w:jc w:val="both"/>
      </w:pPr>
      <w:proofErr w:type="spellStart"/>
      <w:r w:rsidRPr="00C55074">
        <w:t>Alfons</w:t>
      </w:r>
      <w:proofErr w:type="spellEnd"/>
      <w:r w:rsidRPr="00C55074">
        <w:t xml:space="preserve">, A., </w:t>
      </w:r>
      <w:proofErr w:type="spellStart"/>
      <w:r w:rsidRPr="00C55074">
        <w:t>Ateş</w:t>
      </w:r>
      <w:proofErr w:type="spellEnd"/>
      <w:r w:rsidRPr="00C55074">
        <w:t xml:space="preserve">, N.Y. and </w:t>
      </w:r>
      <w:proofErr w:type="spellStart"/>
      <w:r w:rsidRPr="00C55074">
        <w:t>Groenen</w:t>
      </w:r>
      <w:proofErr w:type="spellEnd"/>
      <w:r w:rsidRPr="00C55074">
        <w:t>, P.J.F. (2021). A robust bootstrap test for mediation analysis. Organizational Research Methods, 25(3), p.109442812199909. doi:10.1177/1094428121999096.</w:t>
      </w:r>
    </w:p>
    <w:p w14:paraId="1675133D" w14:textId="77777777" w:rsidR="0005593F" w:rsidRPr="00C55074" w:rsidRDefault="004329B3" w:rsidP="009C4E5B">
      <w:pPr>
        <w:spacing w:after="160" w:line="360" w:lineRule="auto"/>
        <w:jc w:val="both"/>
      </w:pPr>
      <w:proofErr w:type="spellStart"/>
      <w:r w:rsidRPr="00C55074">
        <w:t>Amoadu</w:t>
      </w:r>
      <w:proofErr w:type="spellEnd"/>
      <w:r w:rsidRPr="00C55074">
        <w:t>, M., Ansah, E.W. and Sarfo, J.O. (2024). Preventing workplace mistreatment and improving workers’ mental health: A scoping review of the impact of psychosocial safety climate. BMC psychology, [online] 12(1), p.195. doi:10.1186/s40359-024-01675-z.</w:t>
      </w:r>
    </w:p>
    <w:p w14:paraId="246FC9E1" w14:textId="0581A66B" w:rsidR="0005593F" w:rsidRPr="00C55074" w:rsidRDefault="004329B3" w:rsidP="009C4E5B">
      <w:pPr>
        <w:spacing w:after="160" w:line="360" w:lineRule="auto"/>
        <w:jc w:val="both"/>
      </w:pPr>
      <w:proofErr w:type="spellStart"/>
      <w:r w:rsidRPr="00C55074">
        <w:t>Ampofo</w:t>
      </w:r>
      <w:proofErr w:type="spellEnd"/>
      <w:r w:rsidRPr="00C55074">
        <w:t xml:space="preserve">, E.T. and </w:t>
      </w:r>
      <w:proofErr w:type="spellStart"/>
      <w:r w:rsidRPr="00C55074">
        <w:t>Karatepe</w:t>
      </w:r>
      <w:proofErr w:type="spellEnd"/>
      <w:r w:rsidRPr="00C55074">
        <w:t>, O.M. (2021). The effects of on-the-job embeddedness and its sub-dimensions on small-sized hotel employees’ organizational commitment, work engagement and turnover intentions. International Journal of Contemporary Hospitality Management, [online] 34(2), pp.509</w:t>
      </w:r>
      <w:r w:rsidR="00B9701D">
        <w:t>-</w:t>
      </w:r>
      <w:r w:rsidRPr="00C55074">
        <w:t>533. doi:10.1108/ijchm-07-2021-0858.</w:t>
      </w:r>
    </w:p>
    <w:p w14:paraId="6FA0717C" w14:textId="1C478FF5" w:rsidR="0005593F" w:rsidRPr="00C55074" w:rsidRDefault="004329B3" w:rsidP="009C4E5B">
      <w:pPr>
        <w:spacing w:after="160" w:line="360" w:lineRule="auto"/>
        <w:jc w:val="both"/>
      </w:pPr>
      <w:r w:rsidRPr="00C55074">
        <w:t>Anderson, B.S. (2022). What executives get wrong about statistics: Moving from statistical significance to effect sizes and practical impact. Business Horizons, [online] 65(3), pp.379</w:t>
      </w:r>
      <w:r w:rsidR="00B9701D">
        <w:t>-</w:t>
      </w:r>
      <w:r w:rsidRPr="00C55074">
        <w:t>388. doi:10.1016/j.bushor.2021.05.001.</w:t>
      </w:r>
    </w:p>
    <w:p w14:paraId="792E9D73" w14:textId="0B298E04" w:rsidR="0005593F" w:rsidRPr="00C55074" w:rsidRDefault="004329B3" w:rsidP="009C4E5B">
      <w:pPr>
        <w:spacing w:after="160" w:line="360" w:lineRule="auto"/>
        <w:jc w:val="both"/>
      </w:pPr>
      <w:r w:rsidRPr="00C55074">
        <w:t xml:space="preserve">Arthur, W., Hagen, E. and George, F. (2021). The Lazy or Dishonest Respondent: Detection and Prevention. Annual Review of Organizational Psychology and Organizational </w:t>
      </w:r>
      <w:proofErr w:type="spellStart"/>
      <w:r w:rsidRPr="00C55074">
        <w:t>Behavior</w:t>
      </w:r>
      <w:proofErr w:type="spellEnd"/>
      <w:r w:rsidRPr="00C55074">
        <w:t>, [online] 8(1), pp.105</w:t>
      </w:r>
      <w:r w:rsidR="00B9701D">
        <w:t>-</w:t>
      </w:r>
      <w:r w:rsidRPr="00C55074">
        <w:t>137. doi:10.1146/annurev-orgpsych-012420-055324.</w:t>
      </w:r>
    </w:p>
    <w:p w14:paraId="0C5B4B47" w14:textId="77777777" w:rsidR="0005593F" w:rsidRPr="00C55074" w:rsidRDefault="004329B3" w:rsidP="009C4E5B">
      <w:pPr>
        <w:spacing w:after="160" w:line="360" w:lineRule="auto"/>
        <w:jc w:val="both"/>
      </w:pPr>
      <w:proofErr w:type="spellStart"/>
      <w:r w:rsidRPr="00C55074">
        <w:t>Badru</w:t>
      </w:r>
      <w:proofErr w:type="spellEnd"/>
      <w:r w:rsidRPr="00C55074">
        <w:t xml:space="preserve">, A.F., </w:t>
      </w:r>
      <w:proofErr w:type="spellStart"/>
      <w:r w:rsidRPr="00C55074">
        <w:t>Karadas</w:t>
      </w:r>
      <w:proofErr w:type="spellEnd"/>
      <w:r w:rsidRPr="00C55074">
        <w:t xml:space="preserve">, G., </w:t>
      </w:r>
      <w:proofErr w:type="spellStart"/>
      <w:r w:rsidRPr="00C55074">
        <w:t>Olugbade</w:t>
      </w:r>
      <w:proofErr w:type="spellEnd"/>
      <w:r w:rsidRPr="00C55074">
        <w:t xml:space="preserve">, O.A. and </w:t>
      </w:r>
      <w:proofErr w:type="spellStart"/>
      <w:r w:rsidRPr="00C55074">
        <w:t>Hassanie</w:t>
      </w:r>
      <w:proofErr w:type="spellEnd"/>
      <w:r w:rsidRPr="00C55074">
        <w:t xml:space="preserve">, S. (2024). Can employees’ trust their supervisor? The role of high-performance work systems and stewardship climate on employee voice. </w:t>
      </w:r>
      <w:proofErr w:type="spellStart"/>
      <w:r w:rsidRPr="00C55074">
        <w:t>Heliyon</w:t>
      </w:r>
      <w:proofErr w:type="spellEnd"/>
      <w:r w:rsidRPr="00C55074">
        <w:t>, [online] 10(19), p.e37795. doi:10.1016/j.heliyon.2024.e37795.</w:t>
      </w:r>
    </w:p>
    <w:p w14:paraId="25639812" w14:textId="77777777" w:rsidR="0005593F" w:rsidRPr="00C55074" w:rsidRDefault="004329B3" w:rsidP="009C4E5B">
      <w:pPr>
        <w:spacing w:after="160" w:line="360" w:lineRule="auto"/>
        <w:jc w:val="both"/>
      </w:pPr>
      <w:r w:rsidRPr="00C55074">
        <w:t xml:space="preserve">Balogun, A.O., </w:t>
      </w:r>
      <w:proofErr w:type="spellStart"/>
      <w:r w:rsidRPr="00C55074">
        <w:t>Andel</w:t>
      </w:r>
      <w:proofErr w:type="spellEnd"/>
      <w:r w:rsidRPr="00C55074">
        <w:t>, S.A. and Smith, T. D (2020). ‘Digging deeper’ into the relationship between safety climate and turnover intention among stone, sand and gravel mine workers: Job satisfaction as a mediator. International journal of environmental research and public health, [online] 17(6), p.1925. doi:10.3390/ijerph17061925.</w:t>
      </w:r>
    </w:p>
    <w:p w14:paraId="78CDA3A2" w14:textId="77777777" w:rsidR="0005593F" w:rsidRPr="00C55074" w:rsidRDefault="004329B3" w:rsidP="009C4E5B">
      <w:pPr>
        <w:spacing w:after="160" w:line="360" w:lineRule="auto"/>
        <w:jc w:val="both"/>
      </w:pPr>
      <w:r w:rsidRPr="00C55074">
        <w:t xml:space="preserve">Bank of England (2024). Monetary policy report - </w:t>
      </w:r>
      <w:proofErr w:type="spellStart"/>
      <w:r w:rsidRPr="00C55074">
        <w:t>may</w:t>
      </w:r>
      <w:proofErr w:type="spellEnd"/>
      <w:r w:rsidRPr="00C55074">
        <w:t xml:space="preserve"> 2024. [online] www.bankofengland.co.uk. Available at: https://www.bankofengland.co.uk/monetary-policy-report/2024/may-2024 [Accessed 22 Sept. 2026].</w:t>
      </w:r>
    </w:p>
    <w:p w14:paraId="040B676E" w14:textId="4AEEEB34" w:rsidR="0005593F" w:rsidRPr="00C55074" w:rsidRDefault="004329B3" w:rsidP="009C4E5B">
      <w:pPr>
        <w:spacing w:after="160" w:line="360" w:lineRule="auto"/>
        <w:jc w:val="both"/>
      </w:pPr>
      <w:r w:rsidRPr="00C55074">
        <w:lastRenderedPageBreak/>
        <w:t>Becker, T.E. (2005). Potential problems in the statistical control of variables in organizational research: A qualitative analysis with recommendations. Organizational Research Methods, [online] 8(3), pp.274</w:t>
      </w:r>
      <w:r w:rsidR="00B9701D">
        <w:t>-</w:t>
      </w:r>
      <w:r w:rsidRPr="00C55074">
        <w:t>289. doi:10.1177/1094428105278021.</w:t>
      </w:r>
    </w:p>
    <w:p w14:paraId="448B97E4" w14:textId="77777777" w:rsidR="0005593F" w:rsidRPr="00C55074" w:rsidRDefault="004329B3" w:rsidP="009C4E5B">
      <w:pPr>
        <w:spacing w:after="160" w:line="360" w:lineRule="auto"/>
        <w:jc w:val="both"/>
      </w:pPr>
      <w:r w:rsidRPr="00C55074">
        <w:t xml:space="preserve">Bentley, T.A., Teo, S.T.T., Nguyen, Diep T.N, Blackwood, K., Bevan, C., Gardner, D., Forsyth, D., Bone, K., </w:t>
      </w:r>
      <w:proofErr w:type="spellStart"/>
      <w:r w:rsidRPr="00C55074">
        <w:t>Tappin</w:t>
      </w:r>
      <w:proofErr w:type="spellEnd"/>
      <w:r w:rsidRPr="00C55074">
        <w:t>, D., D’Souza, N. and Port, Z. (2021). Psychosocial influences on psychological distress and turnover intentions in the workplace. Safety Science, [online] 137, p.105200. doi:10.1016/j.ssci.2021.105200.</w:t>
      </w:r>
    </w:p>
    <w:p w14:paraId="3A4ED0C2" w14:textId="11EA7987" w:rsidR="0005593F" w:rsidRPr="00C55074" w:rsidRDefault="004329B3" w:rsidP="009C4E5B">
      <w:pPr>
        <w:spacing w:after="160" w:line="360" w:lineRule="auto"/>
        <w:jc w:val="both"/>
      </w:pPr>
      <w:proofErr w:type="spellStart"/>
      <w:r w:rsidRPr="00C55074">
        <w:t>Berenguer</w:t>
      </w:r>
      <w:proofErr w:type="spellEnd"/>
      <w:r w:rsidRPr="00C55074">
        <w:t>-Rico, V. and Wilms, I. (2020). Heteroscedasticity testing after outlier removal. Econometric Reviews, 40(1), pp.51</w:t>
      </w:r>
      <w:r w:rsidR="00B9701D">
        <w:t>-</w:t>
      </w:r>
      <w:r w:rsidRPr="00C55074">
        <w:t>85. doi:10.1080/07474938.2020.1735749.</w:t>
      </w:r>
    </w:p>
    <w:p w14:paraId="7CAB6E87" w14:textId="77777777" w:rsidR="0005593F" w:rsidRPr="00C55074" w:rsidRDefault="004329B3" w:rsidP="009C4E5B">
      <w:pPr>
        <w:spacing w:after="160" w:line="360" w:lineRule="auto"/>
        <w:jc w:val="both"/>
      </w:pPr>
      <w:r w:rsidRPr="00C55074">
        <w:t>Birk, S., Anderson, J.S., Gilliland, S. and Christian, M. (2012). A meta-analytic examination of models linking Justice, trust, and Job Performance. Academy of Management Proceedings, 2012(1), p.10503. doi:10.5465/ambpp.2012.10503abstract.</w:t>
      </w:r>
    </w:p>
    <w:p w14:paraId="57BC18E4" w14:textId="77777777" w:rsidR="0005593F" w:rsidRPr="00C55074" w:rsidRDefault="004329B3" w:rsidP="009C4E5B">
      <w:pPr>
        <w:spacing w:after="160" w:line="360" w:lineRule="auto"/>
        <w:jc w:val="both"/>
      </w:pPr>
      <w:proofErr w:type="spellStart"/>
      <w:r w:rsidRPr="00C55074">
        <w:t>Boström</w:t>
      </w:r>
      <w:proofErr w:type="spellEnd"/>
      <w:r w:rsidRPr="00C55074">
        <w:t>, M. (2020). Mind the gap! A quantitative comparison between ship-to-ship communication and intended communication protocol. Safety Science, 123, p.104567. doi:10.1016/j.ssci.2019.104567.</w:t>
      </w:r>
    </w:p>
    <w:p w14:paraId="6613D9BD" w14:textId="77777777" w:rsidR="0005593F" w:rsidRPr="00C55074" w:rsidRDefault="004329B3" w:rsidP="009C4E5B">
      <w:pPr>
        <w:spacing w:after="160" w:line="360" w:lineRule="auto"/>
        <w:jc w:val="both"/>
      </w:pPr>
      <w:proofErr w:type="spellStart"/>
      <w:r w:rsidRPr="00C55074">
        <w:t>Bux</w:t>
      </w:r>
      <w:proofErr w:type="spellEnd"/>
      <w:r w:rsidRPr="00C55074">
        <w:t>, H., Zhang, Z. and Ahmad, N. (2020). Promoting sustainability through corporate social responsibility implementation in the manufacturing industry: An empirical analysis of barriers using the ism‐</w:t>
      </w:r>
      <w:proofErr w:type="spellStart"/>
      <w:r w:rsidRPr="00C55074">
        <w:t>micmac</w:t>
      </w:r>
      <w:proofErr w:type="spellEnd"/>
      <w:r w:rsidRPr="00C55074">
        <w:t xml:space="preserve"> approach. Corporate Social Responsibility and Environmental Management, 27(4). doi:10.1002/csr.1920.</w:t>
      </w:r>
    </w:p>
    <w:p w14:paraId="22950B9E" w14:textId="4F99774E" w:rsidR="0005593F" w:rsidRPr="00C55074" w:rsidRDefault="004329B3" w:rsidP="009C4E5B">
      <w:pPr>
        <w:spacing w:after="160" w:line="360" w:lineRule="auto"/>
        <w:jc w:val="both"/>
      </w:pPr>
      <w:r w:rsidRPr="00C55074">
        <w:t xml:space="preserve">Chaudhry, N.I., </w:t>
      </w:r>
      <w:proofErr w:type="spellStart"/>
      <w:r w:rsidRPr="00C55074">
        <w:t>Roomi</w:t>
      </w:r>
      <w:proofErr w:type="spellEnd"/>
      <w:r w:rsidRPr="00C55074">
        <w:t xml:space="preserve">, M.A., </w:t>
      </w:r>
      <w:proofErr w:type="spellStart"/>
      <w:r w:rsidRPr="00C55074">
        <w:t>Eugien</w:t>
      </w:r>
      <w:proofErr w:type="spellEnd"/>
      <w:r w:rsidRPr="00C55074">
        <w:t>, M. and Chaudhry, J.I. (2021). Treating top management team conflicts through employee voice for reducing intentions to quit: Moderating role of union instrumentality. International Journal of Conflict Management, [online] 33(2), pp.203</w:t>
      </w:r>
      <w:r w:rsidR="00B9701D">
        <w:t>-</w:t>
      </w:r>
      <w:r w:rsidRPr="00C55074">
        <w:t>222. doi:10.1108/ijcma-03-2021-0035.</w:t>
      </w:r>
    </w:p>
    <w:p w14:paraId="4AEB6BB6" w14:textId="77777777" w:rsidR="0005593F" w:rsidRPr="00C55074" w:rsidRDefault="004329B3" w:rsidP="009C4E5B">
      <w:pPr>
        <w:spacing w:after="160" w:line="360" w:lineRule="auto"/>
        <w:jc w:val="both"/>
      </w:pPr>
      <w:r w:rsidRPr="00C55074">
        <w:t xml:space="preserve">Chen, Y., Sridhar, S., Han, K., Singh, S., Mittal, V. and </w:t>
      </w:r>
      <w:proofErr w:type="spellStart"/>
      <w:r w:rsidRPr="00C55074">
        <w:t>Im</w:t>
      </w:r>
      <w:proofErr w:type="spellEnd"/>
      <w:r w:rsidRPr="00C55074">
        <w:t>, T. (2024). The value of safety training for business-to-business firms. Journal of marketing research, 61(4). doi:10.1177/00222437231222857.</w:t>
      </w:r>
    </w:p>
    <w:p w14:paraId="4490119D" w14:textId="2AF036BF" w:rsidR="0005593F" w:rsidRPr="00C55074" w:rsidRDefault="004329B3" w:rsidP="009C4E5B">
      <w:pPr>
        <w:spacing w:after="160" w:line="360" w:lineRule="auto"/>
        <w:jc w:val="both"/>
      </w:pPr>
      <w:r w:rsidRPr="00C55074">
        <w:t>Clarke, S. (2006). The relationship between safety climate and safety performance: A meta-analytic review. Journal of Occupational Health Psychology, [online] 11(4), pp.315</w:t>
      </w:r>
      <w:r w:rsidR="00B9701D">
        <w:t>-</w:t>
      </w:r>
      <w:r w:rsidRPr="00C55074">
        <w:t>327. doi:10.1037/1076-8998.11.4.315.</w:t>
      </w:r>
    </w:p>
    <w:p w14:paraId="66008E79" w14:textId="79C89B69" w:rsidR="0005593F" w:rsidRPr="00C55074" w:rsidRDefault="004329B3" w:rsidP="009C4E5B">
      <w:pPr>
        <w:spacing w:after="160" w:line="360" w:lineRule="auto"/>
        <w:jc w:val="both"/>
      </w:pPr>
      <w:r w:rsidRPr="00C55074">
        <w:lastRenderedPageBreak/>
        <w:t xml:space="preserve">Colquitt, J.A., Scott, B.A. and </w:t>
      </w:r>
      <w:proofErr w:type="spellStart"/>
      <w:r w:rsidRPr="00C55074">
        <w:t>LePine</w:t>
      </w:r>
      <w:proofErr w:type="spellEnd"/>
      <w:r w:rsidRPr="00C55074">
        <w:t>, J.A. (2007). Trust, trustworthiness, and trust propensity: A meta-analytic test of their unique relationships with risk taking and job performance. Journal of Applied Psychology, 92(4), pp.909</w:t>
      </w:r>
      <w:r w:rsidR="00B9701D">
        <w:t>-</w:t>
      </w:r>
      <w:r w:rsidRPr="00C55074">
        <w:t>927. doi:10.1037/0021-9010.92.4.909.</w:t>
      </w:r>
    </w:p>
    <w:p w14:paraId="3E669B03" w14:textId="77777777" w:rsidR="0005593F" w:rsidRPr="00C55074" w:rsidRDefault="004329B3" w:rsidP="009C4E5B">
      <w:pPr>
        <w:spacing w:after="160" w:line="360" w:lineRule="auto"/>
        <w:jc w:val="both"/>
      </w:pPr>
      <w:proofErr w:type="spellStart"/>
      <w:r w:rsidRPr="00C55074">
        <w:t>Cornesse</w:t>
      </w:r>
      <w:proofErr w:type="spellEnd"/>
      <w:r w:rsidRPr="00C55074">
        <w:t xml:space="preserve"> (2025). A review of conceptual approaches and empirical evidence on probability and nonprobability sample survey research | POLIS: The centre for Social Policy Research. [online] Anu.edu.au. Available at: https://polis.cass.anu.edu.au/research/publications/review-conceptual-approaches-and-empirical-evidence-probability-and [Accessed 22 Sept. 2026].</w:t>
      </w:r>
    </w:p>
    <w:p w14:paraId="0155A0E1" w14:textId="77777777" w:rsidR="0005593F" w:rsidRPr="00C55074" w:rsidRDefault="004329B3" w:rsidP="009C4E5B">
      <w:pPr>
        <w:spacing w:after="160" w:line="360" w:lineRule="auto"/>
        <w:jc w:val="both"/>
      </w:pPr>
      <w:r w:rsidRPr="00C55074">
        <w:t>Corry, M., Porter, S. and McKenna, H. (2018). The redundancy of positivism as a paradigm for nursing research. Nursing Philosophy, 20(1). doi:10.1111/nup.12230.</w:t>
      </w:r>
    </w:p>
    <w:p w14:paraId="4D098299" w14:textId="16B3A376" w:rsidR="0005593F" w:rsidRPr="00C55074" w:rsidRDefault="004329B3" w:rsidP="009C4E5B">
      <w:pPr>
        <w:spacing w:after="160" w:line="360" w:lineRule="auto"/>
        <w:jc w:val="both"/>
      </w:pPr>
      <w:r w:rsidRPr="00C55074">
        <w:t xml:space="preserve">Coutts, J.J. and Hayes, A.F. (2022). Questions of value, questions of magnitude: An exploration and application of methods for comparing indirect effects in multiple mediator models. </w:t>
      </w:r>
      <w:proofErr w:type="spellStart"/>
      <w:r w:rsidRPr="00C55074">
        <w:t>Behavior</w:t>
      </w:r>
      <w:proofErr w:type="spellEnd"/>
      <w:r w:rsidRPr="00C55074">
        <w:t xml:space="preserve"> Research Methods, 55(7), pp.3772</w:t>
      </w:r>
      <w:r w:rsidR="00B9701D">
        <w:t>-</w:t>
      </w:r>
      <w:r w:rsidRPr="00C55074">
        <w:t>3785. doi:10.3758/s13428-022-01988-0.</w:t>
      </w:r>
    </w:p>
    <w:p w14:paraId="00E3FD88" w14:textId="77777777" w:rsidR="0005593F" w:rsidRPr="00C55074" w:rsidRDefault="004329B3" w:rsidP="009C4E5B">
      <w:pPr>
        <w:spacing w:after="160" w:line="360" w:lineRule="auto"/>
        <w:jc w:val="both"/>
      </w:pPr>
      <w:r w:rsidRPr="00C55074">
        <w:t xml:space="preserve">Crandall, P.G., Houser, R.H. and O’Bryan, C.A. (2022). Becoming the employer of choice: Anticipating and preparing for a </w:t>
      </w:r>
      <w:proofErr w:type="spellStart"/>
      <w:r w:rsidRPr="00C55074">
        <w:t>graying</w:t>
      </w:r>
      <w:proofErr w:type="spellEnd"/>
      <w:r w:rsidRPr="00C55074">
        <w:t xml:space="preserve"> workforce in industry. SN Social Sciences, 2(9). doi:10.1007/s43545-022-00480-y.</w:t>
      </w:r>
    </w:p>
    <w:p w14:paraId="4581F018" w14:textId="08002BE9" w:rsidR="0005593F" w:rsidRPr="00C55074" w:rsidRDefault="004329B3" w:rsidP="009C4E5B">
      <w:pPr>
        <w:spacing w:after="160" w:line="360" w:lineRule="auto"/>
        <w:jc w:val="both"/>
      </w:pPr>
      <w:proofErr w:type="spellStart"/>
      <w:r w:rsidRPr="00C55074">
        <w:t>Crede</w:t>
      </w:r>
      <w:proofErr w:type="spellEnd"/>
      <w:r w:rsidRPr="00C55074">
        <w:t xml:space="preserve">, M. and </w:t>
      </w:r>
      <w:proofErr w:type="spellStart"/>
      <w:r w:rsidRPr="00C55074">
        <w:t>Sotola</w:t>
      </w:r>
      <w:proofErr w:type="spellEnd"/>
      <w:r w:rsidRPr="00C55074">
        <w:t>, L.K. (2024). All is well that replicates well: The replicability of reported moderation and interaction effects in leading organizational sciences journals. The Journal of applied psychology, [online] 109(10), pp.1659</w:t>
      </w:r>
      <w:r w:rsidR="00B9701D">
        <w:t>-</w:t>
      </w:r>
      <w:r w:rsidRPr="00C55074">
        <w:t>1667. doi:10.1037/apl0001197.</w:t>
      </w:r>
    </w:p>
    <w:p w14:paraId="24E4B093" w14:textId="0A1CFB27" w:rsidR="0005593F" w:rsidRPr="00C55074" w:rsidRDefault="004329B3" w:rsidP="009C4E5B">
      <w:pPr>
        <w:spacing w:after="160" w:line="360" w:lineRule="auto"/>
        <w:jc w:val="both"/>
      </w:pPr>
      <w:r w:rsidRPr="00C55074">
        <w:t xml:space="preserve">Cunningham, S.A. and Muir, J.A. (2023). Data cleaning. The Cambridge Handbook of Research Methods and Statistics for the Social and </w:t>
      </w:r>
      <w:proofErr w:type="spellStart"/>
      <w:r w:rsidRPr="00C55074">
        <w:t>Behavioral</w:t>
      </w:r>
      <w:proofErr w:type="spellEnd"/>
      <w:r w:rsidRPr="00C55074">
        <w:t xml:space="preserve"> Sciences, [online] pp.443</w:t>
      </w:r>
      <w:r w:rsidR="00B9701D">
        <w:t>-</w:t>
      </w:r>
      <w:r w:rsidRPr="00C55074">
        <w:t>467. doi:10.1017/9781009010054.022.</w:t>
      </w:r>
    </w:p>
    <w:p w14:paraId="7456ACE6" w14:textId="77777777" w:rsidR="0005593F" w:rsidRPr="00C55074" w:rsidRDefault="004329B3" w:rsidP="009C4E5B">
      <w:pPr>
        <w:spacing w:after="160" w:line="360" w:lineRule="auto"/>
        <w:jc w:val="both"/>
      </w:pPr>
      <w:proofErr w:type="spellStart"/>
      <w:r w:rsidRPr="00C55074">
        <w:t>Dalal</w:t>
      </w:r>
      <w:proofErr w:type="spellEnd"/>
      <w:r w:rsidRPr="00C55074">
        <w:t xml:space="preserve">, R. and </w:t>
      </w:r>
      <w:proofErr w:type="spellStart"/>
      <w:r w:rsidRPr="00C55074">
        <w:t>Akdere</w:t>
      </w:r>
      <w:proofErr w:type="spellEnd"/>
      <w:r w:rsidRPr="00C55074">
        <w:t xml:space="preserve">, M. (2021). Examining the relationship between talent management and employee job‐related outcomes: The case of the </w:t>
      </w:r>
      <w:proofErr w:type="spellStart"/>
      <w:r w:rsidRPr="00C55074">
        <w:t>indian</w:t>
      </w:r>
      <w:proofErr w:type="spellEnd"/>
      <w:r w:rsidRPr="00C55074">
        <w:t xml:space="preserve"> manufacturing industry. Human Resource Development Quarterly, 34(2). doi:10.1002/hrdq.21467.</w:t>
      </w:r>
    </w:p>
    <w:p w14:paraId="3C33E7EB" w14:textId="4CA83CB5" w:rsidR="0005593F" w:rsidRPr="00C55074" w:rsidRDefault="004329B3" w:rsidP="009C4E5B">
      <w:pPr>
        <w:spacing w:after="160" w:line="360" w:lineRule="auto"/>
        <w:jc w:val="both"/>
      </w:pPr>
      <w:proofErr w:type="spellStart"/>
      <w:r w:rsidRPr="00C55074">
        <w:t>Daryanto</w:t>
      </w:r>
      <w:proofErr w:type="spellEnd"/>
      <w:r w:rsidRPr="00C55074">
        <w:t>, A. and Lukas, B.A. (2022). Controlling for spurious moderation in marketing: A review of statistical techniques. Journal of Business Research, [online] 144, pp.180</w:t>
      </w:r>
      <w:r w:rsidR="00B9701D">
        <w:t>-</w:t>
      </w:r>
      <w:r w:rsidRPr="00C55074">
        <w:t>192. doi:10.1016/j.jbusres.2021.12.049.</w:t>
      </w:r>
    </w:p>
    <w:p w14:paraId="2E54FFA9" w14:textId="115DFA3F" w:rsidR="0005593F" w:rsidRPr="00C55074" w:rsidRDefault="004329B3" w:rsidP="009C4E5B">
      <w:pPr>
        <w:spacing w:after="160" w:line="360" w:lineRule="auto"/>
        <w:jc w:val="both"/>
      </w:pPr>
      <w:r w:rsidRPr="00C55074">
        <w:t xml:space="preserve">Daud </w:t>
      </w:r>
      <w:proofErr w:type="spellStart"/>
      <w:r w:rsidRPr="00C55074">
        <w:t>Lutful</w:t>
      </w:r>
      <w:proofErr w:type="spellEnd"/>
      <w:r w:rsidRPr="00C55074">
        <w:t xml:space="preserve">, Z.A., Rubel, M.R.B. and Kee, D.M.H. (2024). Exploring the effect of psychosocial safety climate on employee outcomes: The moderating roles of workload and </w:t>
      </w:r>
      <w:r w:rsidRPr="00C55074">
        <w:lastRenderedPageBreak/>
        <w:t>organizational training. Journal of Advances in Management Research, [online] 22(3), pp.493</w:t>
      </w:r>
      <w:r w:rsidR="00B9701D">
        <w:t>-</w:t>
      </w:r>
      <w:r w:rsidRPr="00C55074">
        <w:t>514. doi:10.1108/JAMR-04-2023-0096.</w:t>
      </w:r>
    </w:p>
    <w:p w14:paraId="0DE0AF58" w14:textId="77777777" w:rsidR="0005593F" w:rsidRPr="00C55074" w:rsidRDefault="004329B3" w:rsidP="009C4E5B">
      <w:pPr>
        <w:spacing w:after="160" w:line="360" w:lineRule="auto"/>
        <w:jc w:val="both"/>
      </w:pPr>
      <w:r w:rsidRPr="00C55074">
        <w:t>Department for Education (2025). Employer skills survey: 2024. [online] GOV.UK. Available at: https://www.gov.uk/government/statistics/employer-skills-survey-2024 [Accessed 22 Sept. 2026].</w:t>
      </w:r>
    </w:p>
    <w:p w14:paraId="7FB3783D" w14:textId="45CD9FF9" w:rsidR="0005593F" w:rsidRPr="00C55074" w:rsidRDefault="004329B3" w:rsidP="009C4E5B">
      <w:pPr>
        <w:spacing w:after="160" w:line="360" w:lineRule="auto"/>
        <w:jc w:val="both"/>
      </w:pPr>
      <w:r w:rsidRPr="00C55074">
        <w:t xml:space="preserve">Devi, D.P. and </w:t>
      </w:r>
      <w:proofErr w:type="spellStart"/>
      <w:r w:rsidRPr="00C55074">
        <w:t>Muthuveloo</w:t>
      </w:r>
      <w:proofErr w:type="spellEnd"/>
      <w:r w:rsidRPr="00C55074">
        <w:t>, R. (2020). The influence of human resource practices on intention to stay. European Proceedings of Social and Behavioural Sciences, pp.694</w:t>
      </w:r>
      <w:r w:rsidR="00B9701D">
        <w:t>-</w:t>
      </w:r>
      <w:r w:rsidRPr="00C55074">
        <w:t>701. doi:10.15405/epsbs.2020.10.62.</w:t>
      </w:r>
    </w:p>
    <w:p w14:paraId="2318C1FC" w14:textId="2EC9729B" w:rsidR="0005593F" w:rsidRPr="00C55074" w:rsidRDefault="004329B3" w:rsidP="009C4E5B">
      <w:pPr>
        <w:spacing w:after="160" w:line="360" w:lineRule="auto"/>
        <w:jc w:val="both"/>
      </w:pPr>
      <w:proofErr w:type="spellStart"/>
      <w:r w:rsidRPr="00C55074">
        <w:t>Dulebohn</w:t>
      </w:r>
      <w:proofErr w:type="spellEnd"/>
      <w:r w:rsidRPr="00C55074">
        <w:t xml:space="preserve">, J.H., </w:t>
      </w:r>
      <w:proofErr w:type="spellStart"/>
      <w:r w:rsidRPr="00C55074">
        <w:t>Bommer</w:t>
      </w:r>
      <w:proofErr w:type="spellEnd"/>
      <w:r w:rsidRPr="00C55074">
        <w:t xml:space="preserve">, W.H., Liden, R.C., </w:t>
      </w:r>
      <w:proofErr w:type="spellStart"/>
      <w:r w:rsidRPr="00C55074">
        <w:t>Brouer</w:t>
      </w:r>
      <w:proofErr w:type="spellEnd"/>
      <w:r w:rsidRPr="00C55074">
        <w:t>, R.L. and Ferris, G.R. (2012). A meta-analysis of antecedents and consequences of leader-member exchange. Journal of Management, 38(6), pp.1715</w:t>
      </w:r>
      <w:r w:rsidR="00B9701D">
        <w:t>-</w:t>
      </w:r>
      <w:r w:rsidRPr="00C55074">
        <w:t>1759.</w:t>
      </w:r>
    </w:p>
    <w:p w14:paraId="07D6A3E9" w14:textId="557A497A" w:rsidR="0005593F" w:rsidRPr="00C55074" w:rsidRDefault="004329B3" w:rsidP="009C4E5B">
      <w:pPr>
        <w:spacing w:after="160" w:line="360" w:lineRule="auto"/>
        <w:jc w:val="both"/>
      </w:pPr>
      <w:r w:rsidRPr="00C55074">
        <w:t xml:space="preserve">Economou, A. and </w:t>
      </w:r>
      <w:proofErr w:type="spellStart"/>
      <w:r w:rsidRPr="00C55074">
        <w:t>Theodossiou</w:t>
      </w:r>
      <w:proofErr w:type="spellEnd"/>
      <w:r w:rsidRPr="00C55074">
        <w:t xml:space="preserve">, I. (2015). Join the union and be safe: The effects of unionization on occupational safety and health in the </w:t>
      </w:r>
      <w:proofErr w:type="spellStart"/>
      <w:r w:rsidRPr="00C55074">
        <w:t>european</w:t>
      </w:r>
      <w:proofErr w:type="spellEnd"/>
      <w:r w:rsidRPr="00C55074">
        <w:t xml:space="preserve"> union. LABOUR, 29(2), pp.127</w:t>
      </w:r>
      <w:r w:rsidR="00B9701D">
        <w:t>-</w:t>
      </w:r>
      <w:r w:rsidRPr="00C55074">
        <w:t>140. doi:10.1111/labr.12048.</w:t>
      </w:r>
    </w:p>
    <w:p w14:paraId="505AE06F" w14:textId="70456DCE" w:rsidR="0005593F" w:rsidRPr="00C55074" w:rsidRDefault="004329B3" w:rsidP="009C4E5B">
      <w:pPr>
        <w:spacing w:after="160" w:line="360" w:lineRule="auto"/>
        <w:jc w:val="both"/>
      </w:pPr>
      <w:r w:rsidRPr="00C55074">
        <w:t xml:space="preserve">Edmondson, A. (1999). Psychological safety and learning </w:t>
      </w:r>
      <w:proofErr w:type="spellStart"/>
      <w:r w:rsidRPr="00C55074">
        <w:t>behavior</w:t>
      </w:r>
      <w:proofErr w:type="spellEnd"/>
      <w:r w:rsidRPr="00C55074">
        <w:t xml:space="preserve"> in work teams. Administrative Science Quarterly, 44(2), pp.350</w:t>
      </w:r>
      <w:r w:rsidR="00B9701D">
        <w:t>-</w:t>
      </w:r>
      <w:r w:rsidRPr="00C55074">
        <w:t xml:space="preserve">383. </w:t>
      </w:r>
      <w:proofErr w:type="spellStart"/>
      <w:r w:rsidRPr="00C55074">
        <w:t>doi:https</w:t>
      </w:r>
      <w:proofErr w:type="spellEnd"/>
      <w:r w:rsidRPr="00C55074">
        <w:t>://doi.org/10.2307/2666999.</w:t>
      </w:r>
    </w:p>
    <w:p w14:paraId="4960E468" w14:textId="34C3EF75" w:rsidR="0005593F" w:rsidRPr="00C55074" w:rsidRDefault="004329B3" w:rsidP="009C4E5B">
      <w:pPr>
        <w:spacing w:after="160" w:line="360" w:lineRule="auto"/>
        <w:jc w:val="both"/>
      </w:pPr>
      <w:r w:rsidRPr="00C55074">
        <w:t>Eisenberger, R., Huntington, R., Hutchison, S. and Sowa, D. (1986). Perceived organizational support. Journal of Applied Psychology, 71(3), pp.500</w:t>
      </w:r>
      <w:r w:rsidR="00B9701D">
        <w:t>-</w:t>
      </w:r>
      <w:r w:rsidRPr="00C55074">
        <w:t xml:space="preserve">507. </w:t>
      </w:r>
      <w:proofErr w:type="spellStart"/>
      <w:r w:rsidRPr="00C55074">
        <w:t>doi:https</w:t>
      </w:r>
      <w:proofErr w:type="spellEnd"/>
      <w:r w:rsidRPr="00C55074">
        <w:t>://doi.org/10.1037/0021-9010.71.3.500.</w:t>
      </w:r>
    </w:p>
    <w:p w14:paraId="25273AB5" w14:textId="5C1EF7FA" w:rsidR="0005593F" w:rsidRPr="00C55074" w:rsidRDefault="004329B3" w:rsidP="009C4E5B">
      <w:pPr>
        <w:spacing w:after="160" w:line="360" w:lineRule="auto"/>
        <w:jc w:val="both"/>
      </w:pPr>
      <w:r w:rsidRPr="00C55074">
        <w:t xml:space="preserve">Eisenberger, R., </w:t>
      </w:r>
      <w:proofErr w:type="spellStart"/>
      <w:r w:rsidRPr="00C55074">
        <w:t>Shanock</w:t>
      </w:r>
      <w:proofErr w:type="spellEnd"/>
      <w:r w:rsidRPr="00C55074">
        <w:t xml:space="preserve">, L.R. and Wen, X. (2020). Perceived organizational support: Why caring about employees counts. Annual Review of Organizational Psychology and Organizational </w:t>
      </w:r>
      <w:proofErr w:type="spellStart"/>
      <w:r w:rsidRPr="00C55074">
        <w:t>Behavior</w:t>
      </w:r>
      <w:proofErr w:type="spellEnd"/>
      <w:r w:rsidRPr="00C55074">
        <w:t>, 7(1), pp.101</w:t>
      </w:r>
      <w:r w:rsidR="00B9701D">
        <w:t>-</w:t>
      </w:r>
      <w:r w:rsidRPr="00C55074">
        <w:t>124. doi:10.1146/annurev-orgpsych-012119-044917.</w:t>
      </w:r>
    </w:p>
    <w:p w14:paraId="6D03EBD2" w14:textId="77777777" w:rsidR="0005593F" w:rsidRPr="00C55074" w:rsidRDefault="004329B3" w:rsidP="009C4E5B">
      <w:pPr>
        <w:spacing w:after="160" w:line="360" w:lineRule="auto"/>
        <w:jc w:val="both"/>
      </w:pPr>
      <w:proofErr w:type="spellStart"/>
      <w:r w:rsidRPr="00C55074">
        <w:t>Ekhsan</w:t>
      </w:r>
      <w:proofErr w:type="spellEnd"/>
      <w:r w:rsidRPr="00C55074">
        <w:t xml:space="preserve">, M., </w:t>
      </w:r>
      <w:proofErr w:type="spellStart"/>
      <w:r w:rsidRPr="00C55074">
        <w:t>Sudiro</w:t>
      </w:r>
      <w:proofErr w:type="spellEnd"/>
      <w:r w:rsidRPr="00C55074">
        <w:t xml:space="preserve">, A., </w:t>
      </w:r>
      <w:proofErr w:type="spellStart"/>
      <w:r w:rsidRPr="00C55074">
        <w:t>Mugiono</w:t>
      </w:r>
      <w:proofErr w:type="spellEnd"/>
      <w:r w:rsidRPr="00C55074">
        <w:t>, M. and Hussein, A.S. (2022). Employee retention and change management during times of uncertainty. Frontiers in Psychology, [online] 13(13). doi:10.3389/fpsyg.2022.916709.</w:t>
      </w:r>
    </w:p>
    <w:p w14:paraId="4A7ACEB9" w14:textId="77777777" w:rsidR="0005593F" w:rsidRPr="00C55074" w:rsidRDefault="004329B3" w:rsidP="009C4E5B">
      <w:pPr>
        <w:spacing w:after="160" w:line="360" w:lineRule="auto"/>
        <w:jc w:val="both"/>
      </w:pPr>
      <w:proofErr w:type="spellStart"/>
      <w:r w:rsidRPr="00C55074">
        <w:t>Elangovan</w:t>
      </w:r>
      <w:proofErr w:type="spellEnd"/>
      <w:r w:rsidRPr="00C55074">
        <w:t xml:space="preserve">, N. and </w:t>
      </w:r>
      <w:proofErr w:type="spellStart"/>
      <w:r w:rsidRPr="00C55074">
        <w:t>Sundaravel</w:t>
      </w:r>
      <w:proofErr w:type="spellEnd"/>
      <w:r w:rsidRPr="00C55074">
        <w:t xml:space="preserve">, E. (2021). Method of preparing a document for survey instrument validation by experts. </w:t>
      </w:r>
      <w:proofErr w:type="spellStart"/>
      <w:r w:rsidRPr="00C55074">
        <w:t>MethodsX</w:t>
      </w:r>
      <w:proofErr w:type="spellEnd"/>
      <w:r w:rsidRPr="00C55074">
        <w:t>, [online] 8(1), p.101326. doi:10.1016/j.mex.2021.101326.</w:t>
      </w:r>
    </w:p>
    <w:p w14:paraId="64597DB9" w14:textId="721154DC" w:rsidR="0005593F" w:rsidRPr="00C55074" w:rsidRDefault="004329B3" w:rsidP="009C4E5B">
      <w:pPr>
        <w:spacing w:after="160" w:line="360" w:lineRule="auto"/>
        <w:jc w:val="both"/>
      </w:pPr>
      <w:proofErr w:type="spellStart"/>
      <w:r w:rsidRPr="00C55074">
        <w:lastRenderedPageBreak/>
        <w:t>Emelifeonwu</w:t>
      </w:r>
      <w:proofErr w:type="spellEnd"/>
      <w:r w:rsidRPr="00C55074">
        <w:t xml:space="preserve">, J.C. and </w:t>
      </w:r>
      <w:proofErr w:type="spellStart"/>
      <w:r w:rsidRPr="00C55074">
        <w:t>Valk</w:t>
      </w:r>
      <w:proofErr w:type="spellEnd"/>
      <w:r w:rsidRPr="00C55074">
        <w:t>, R. (2019). Employee voice and silence in multinational corporations in the mobile telecommunications industry in Nigeria. Employee Relations, 41(1), pp.228</w:t>
      </w:r>
      <w:r w:rsidR="00B9701D">
        <w:t>-</w:t>
      </w:r>
      <w:r w:rsidRPr="00C55074">
        <w:t>252. doi:10.1108/er-04-2017-0073.</w:t>
      </w:r>
    </w:p>
    <w:p w14:paraId="58391F56" w14:textId="52EED80F" w:rsidR="0005593F" w:rsidRPr="00C55074" w:rsidRDefault="004329B3" w:rsidP="009C4E5B">
      <w:pPr>
        <w:spacing w:after="160" w:line="360" w:lineRule="auto"/>
        <w:jc w:val="both"/>
      </w:pPr>
      <w:proofErr w:type="spellStart"/>
      <w:r w:rsidRPr="00C55074">
        <w:t>Eren</w:t>
      </w:r>
      <w:proofErr w:type="spellEnd"/>
      <w:r w:rsidRPr="00C55074">
        <w:t xml:space="preserve"> Can, A. and Cetin, T. (2022). How many response categories are sufficient for </w:t>
      </w:r>
      <w:proofErr w:type="spellStart"/>
      <w:r w:rsidRPr="00C55074">
        <w:t>likert</w:t>
      </w:r>
      <w:proofErr w:type="spellEnd"/>
      <w:r w:rsidRPr="00C55074">
        <w:t xml:space="preserve"> type scales? An empirical study based on the item response theory. International Journal of Assessment Tools in Education, [online] 9(2), pp.534</w:t>
      </w:r>
      <w:r w:rsidR="00B9701D">
        <w:t>-</w:t>
      </w:r>
      <w:r w:rsidRPr="00C55074">
        <w:t>547. Available at: https://eric.ed.gov/?id=EJ1359497 [Accessed 22 Sept. 2026].</w:t>
      </w:r>
    </w:p>
    <w:p w14:paraId="22740D1F" w14:textId="77777777" w:rsidR="0005593F" w:rsidRPr="00C55074" w:rsidRDefault="004329B3" w:rsidP="009C4E5B">
      <w:pPr>
        <w:spacing w:after="160" w:line="360" w:lineRule="auto"/>
        <w:jc w:val="both"/>
      </w:pPr>
      <w:r w:rsidRPr="00C55074">
        <w:t>Faxon, D.P. (2008). Assessing appropriateness of coronary angiography: Another step in improving quality. Annals of Internal Medicine, 149(4), p.276. doi:10.7326/0003-4819-149-4-200808190-00011.</w:t>
      </w:r>
    </w:p>
    <w:p w14:paraId="592820CC" w14:textId="77777777" w:rsidR="0005593F" w:rsidRPr="00C55074" w:rsidRDefault="004329B3" w:rsidP="009C4E5B">
      <w:pPr>
        <w:spacing w:after="160" w:line="360" w:lineRule="auto"/>
        <w:jc w:val="both"/>
      </w:pPr>
      <w:r w:rsidRPr="00C55074">
        <w:t xml:space="preserve">Foster, J., </w:t>
      </w:r>
      <w:proofErr w:type="spellStart"/>
      <w:r w:rsidRPr="00C55074">
        <w:t>Barnetson</w:t>
      </w:r>
      <w:proofErr w:type="spellEnd"/>
      <w:r w:rsidRPr="00C55074">
        <w:t xml:space="preserve">, B. and Matsunaga-Turnbull, J. (2018). Fear factory: Retaliation and rights claiming in </w:t>
      </w:r>
      <w:proofErr w:type="spellStart"/>
      <w:r w:rsidRPr="00C55074">
        <w:t>alberta</w:t>
      </w:r>
      <w:proofErr w:type="spellEnd"/>
      <w:r w:rsidRPr="00C55074">
        <w:t xml:space="preserve">, </w:t>
      </w:r>
      <w:proofErr w:type="spellStart"/>
      <w:r w:rsidRPr="00C55074">
        <w:t>canada</w:t>
      </w:r>
      <w:proofErr w:type="spellEnd"/>
      <w:r w:rsidRPr="00C55074">
        <w:t>. SAGE Open, 8(2), p.215824401878075. doi:10.1177/2158244018780752.</w:t>
      </w:r>
    </w:p>
    <w:p w14:paraId="737F1756" w14:textId="77777777" w:rsidR="0005593F" w:rsidRPr="00C55074" w:rsidRDefault="004329B3" w:rsidP="009C4E5B">
      <w:pPr>
        <w:spacing w:after="160" w:line="360" w:lineRule="auto"/>
        <w:jc w:val="both"/>
      </w:pPr>
      <w:r w:rsidRPr="00C55074">
        <w:t>GOV.UK (2024). Employer skills survey , calendar year 2024. [online] Service.gov.uk. Available at: https://explore-education-statistics.service.gov.uk/find-statistics/employer-skills-survey/2024 [Accessed 22 Sept. 2026].</w:t>
      </w:r>
    </w:p>
    <w:p w14:paraId="6DAF274A" w14:textId="77777777" w:rsidR="0005593F" w:rsidRPr="00C55074" w:rsidRDefault="004329B3" w:rsidP="009C4E5B">
      <w:pPr>
        <w:spacing w:after="160" w:line="360" w:lineRule="auto"/>
        <w:jc w:val="both"/>
      </w:pPr>
      <w:proofErr w:type="spellStart"/>
      <w:r w:rsidRPr="00C55074">
        <w:t>Galanis</w:t>
      </w:r>
      <w:proofErr w:type="spellEnd"/>
      <w:r w:rsidRPr="00C55074">
        <w:t xml:space="preserve">, P., </w:t>
      </w:r>
      <w:proofErr w:type="spellStart"/>
      <w:r w:rsidRPr="00C55074">
        <w:t>Moisoglou</w:t>
      </w:r>
      <w:proofErr w:type="spellEnd"/>
      <w:r w:rsidRPr="00C55074">
        <w:t xml:space="preserve">, I., </w:t>
      </w:r>
      <w:proofErr w:type="spellStart"/>
      <w:r w:rsidRPr="00C55074">
        <w:t>Papathanasiou</w:t>
      </w:r>
      <w:proofErr w:type="spellEnd"/>
      <w:r w:rsidRPr="00C55074">
        <w:t xml:space="preserve">, I.V., </w:t>
      </w:r>
      <w:proofErr w:type="spellStart"/>
      <w:r w:rsidRPr="00C55074">
        <w:t>Malliarou</w:t>
      </w:r>
      <w:proofErr w:type="spellEnd"/>
      <w:r w:rsidRPr="00C55074">
        <w:t xml:space="preserve">, M., </w:t>
      </w:r>
      <w:proofErr w:type="spellStart"/>
      <w:r w:rsidRPr="00C55074">
        <w:t>Katsiroumpa</w:t>
      </w:r>
      <w:proofErr w:type="spellEnd"/>
      <w:r w:rsidRPr="00C55074">
        <w:t xml:space="preserve">, A., Vraka, I., </w:t>
      </w:r>
      <w:proofErr w:type="spellStart"/>
      <w:r w:rsidRPr="00C55074">
        <w:t>Siskou</w:t>
      </w:r>
      <w:proofErr w:type="spellEnd"/>
      <w:r w:rsidRPr="00C55074">
        <w:t xml:space="preserve">, O., </w:t>
      </w:r>
      <w:proofErr w:type="spellStart"/>
      <w:r w:rsidRPr="00C55074">
        <w:t>Konstantakopoulou</w:t>
      </w:r>
      <w:proofErr w:type="spellEnd"/>
      <w:r w:rsidRPr="00C55074">
        <w:t xml:space="preserve">, O. and </w:t>
      </w:r>
      <w:proofErr w:type="spellStart"/>
      <w:r w:rsidRPr="00C55074">
        <w:t>Kaitelidou</w:t>
      </w:r>
      <w:proofErr w:type="spellEnd"/>
      <w:r w:rsidRPr="00C55074">
        <w:t>, D. (2024). Association between organizational support and turnover intention in nurses: A systematic review and meta-analysis. Healthcare, [online] 12(3), p.291. doi:10.3390/healthcare12030291.</w:t>
      </w:r>
    </w:p>
    <w:p w14:paraId="73833532" w14:textId="4B1B1518" w:rsidR="0005593F" w:rsidRPr="00C55074" w:rsidRDefault="004329B3" w:rsidP="009C4E5B">
      <w:pPr>
        <w:spacing w:after="160" w:line="360" w:lineRule="auto"/>
        <w:jc w:val="both"/>
      </w:pPr>
      <w:r w:rsidRPr="00C55074">
        <w:t>Gan, K.H. and Kee, D.M.H. (2021). Psychosocial safety climate, work engagement and organizational commitment in Malaysian research universities: The mediating role of job resources. foresight, [online] 24(6), pp.694</w:t>
      </w:r>
      <w:r w:rsidR="00B9701D">
        <w:t>-</w:t>
      </w:r>
      <w:r w:rsidRPr="00C55074">
        <w:t>707. doi:10.1108/fs-01-2021-0019.</w:t>
      </w:r>
    </w:p>
    <w:p w14:paraId="0B9CADFD" w14:textId="02F184F2" w:rsidR="0005593F" w:rsidRPr="00C55074" w:rsidRDefault="004329B3" w:rsidP="009C4E5B">
      <w:pPr>
        <w:spacing w:after="160" w:line="360" w:lineRule="auto"/>
        <w:jc w:val="both"/>
      </w:pPr>
      <w:r w:rsidRPr="00C55074">
        <w:t xml:space="preserve">Ge, Y. (2020). Psychological safety, employee voice, and work engagement. Social </w:t>
      </w:r>
      <w:proofErr w:type="spellStart"/>
      <w:r w:rsidRPr="00C55074">
        <w:t>Behavior</w:t>
      </w:r>
      <w:proofErr w:type="spellEnd"/>
      <w:r w:rsidRPr="00C55074">
        <w:t xml:space="preserve"> and Personality: an international journal, [online] 48(3), pp.1</w:t>
      </w:r>
      <w:r w:rsidR="00B9701D">
        <w:t>-</w:t>
      </w:r>
      <w:r w:rsidRPr="00C55074">
        <w:t>7. doi:10.2224/sbp.8907.</w:t>
      </w:r>
    </w:p>
    <w:p w14:paraId="14CB68E7" w14:textId="584B6808" w:rsidR="0005593F" w:rsidRPr="00C55074" w:rsidRDefault="004329B3" w:rsidP="009C4E5B">
      <w:pPr>
        <w:spacing w:after="160" w:line="360" w:lineRule="auto"/>
        <w:jc w:val="both"/>
      </w:pPr>
      <w:r w:rsidRPr="00C55074">
        <w:t>Gopinath, C. and Becker, T.E. (2000). Communication, procedural justice, and employee attitudes: Relationships under conditions of divestiture. Journal of Management, [online] 26(1), pp.63</w:t>
      </w:r>
      <w:r w:rsidR="00B9701D">
        <w:t>-</w:t>
      </w:r>
      <w:r w:rsidRPr="00C55074">
        <w:t>83. doi:10.1177/014920630002600107.</w:t>
      </w:r>
    </w:p>
    <w:p w14:paraId="5A841CEA" w14:textId="1C419676" w:rsidR="0005593F" w:rsidRPr="00C55074" w:rsidRDefault="004329B3" w:rsidP="009C4E5B">
      <w:pPr>
        <w:spacing w:after="160" w:line="360" w:lineRule="auto"/>
        <w:jc w:val="both"/>
      </w:pPr>
      <w:proofErr w:type="spellStart"/>
      <w:r w:rsidRPr="00C55074">
        <w:t>Gouldner</w:t>
      </w:r>
      <w:proofErr w:type="spellEnd"/>
      <w:r w:rsidRPr="00C55074">
        <w:t>, A.W. (1960). The norm of reciprocity: A preliminary statement. American Sociological Review, 25(2), pp.161</w:t>
      </w:r>
      <w:r w:rsidR="00B9701D">
        <w:t>-</w:t>
      </w:r>
      <w:r w:rsidRPr="00C55074">
        <w:t>178. doi:10.2307/2092623.</w:t>
      </w:r>
    </w:p>
    <w:p w14:paraId="1956234A" w14:textId="77777777" w:rsidR="0005593F" w:rsidRPr="00C55074" w:rsidRDefault="004329B3" w:rsidP="009C4E5B">
      <w:pPr>
        <w:spacing w:after="160" w:line="360" w:lineRule="auto"/>
        <w:jc w:val="both"/>
      </w:pPr>
      <w:proofErr w:type="spellStart"/>
      <w:r w:rsidRPr="00C55074">
        <w:lastRenderedPageBreak/>
        <w:t>Gümüştaş</w:t>
      </w:r>
      <w:proofErr w:type="spellEnd"/>
      <w:r w:rsidRPr="00C55074">
        <w:t xml:space="preserve">, C. and </w:t>
      </w:r>
      <w:proofErr w:type="spellStart"/>
      <w:r w:rsidRPr="00C55074">
        <w:t>Küskü</w:t>
      </w:r>
      <w:proofErr w:type="spellEnd"/>
      <w:r w:rsidRPr="00C55074">
        <w:t>, F. (2021). Dynamics of organizational distrust: An exploratory study in workplace safety. Safety Science, 134, p.105032. doi:10.1016/j.ssci.2020.105032.</w:t>
      </w:r>
    </w:p>
    <w:p w14:paraId="18947F0A" w14:textId="016FEDA8" w:rsidR="0005593F" w:rsidRPr="00C55074" w:rsidRDefault="004329B3" w:rsidP="009C4E5B">
      <w:pPr>
        <w:spacing w:after="160" w:line="360" w:lineRule="auto"/>
        <w:jc w:val="both"/>
      </w:pPr>
      <w:proofErr w:type="spellStart"/>
      <w:r w:rsidRPr="00C55074">
        <w:t>Handaru</w:t>
      </w:r>
      <w:proofErr w:type="spellEnd"/>
      <w:r w:rsidRPr="00C55074">
        <w:t xml:space="preserve">, A.W., Rahman, N.F. and </w:t>
      </w:r>
      <w:proofErr w:type="spellStart"/>
      <w:r w:rsidRPr="00C55074">
        <w:t>Widya</w:t>
      </w:r>
      <w:proofErr w:type="spellEnd"/>
      <w:r w:rsidRPr="00C55074">
        <w:t xml:space="preserve"> </w:t>
      </w:r>
      <w:proofErr w:type="spellStart"/>
      <w:r w:rsidRPr="00C55074">
        <w:t>Parimita</w:t>
      </w:r>
      <w:proofErr w:type="spellEnd"/>
      <w:r w:rsidRPr="00C55074">
        <w:t xml:space="preserve"> (2021). </w:t>
      </w:r>
      <w:proofErr w:type="spellStart"/>
      <w:r w:rsidRPr="00C55074">
        <w:t>Pengaruh</w:t>
      </w:r>
      <w:proofErr w:type="spellEnd"/>
      <w:r w:rsidRPr="00C55074">
        <w:t xml:space="preserve"> job insecurity Dan </w:t>
      </w:r>
      <w:proofErr w:type="spellStart"/>
      <w:r w:rsidRPr="00C55074">
        <w:t>Komitmen</w:t>
      </w:r>
      <w:proofErr w:type="spellEnd"/>
      <w:r w:rsidRPr="00C55074">
        <w:t xml:space="preserve"> </w:t>
      </w:r>
      <w:proofErr w:type="spellStart"/>
      <w:r w:rsidRPr="00C55074">
        <w:t>Organisasi</w:t>
      </w:r>
      <w:proofErr w:type="spellEnd"/>
      <w:r w:rsidRPr="00C55074">
        <w:t xml:space="preserve"> </w:t>
      </w:r>
      <w:proofErr w:type="spellStart"/>
      <w:r w:rsidRPr="00C55074">
        <w:t>Terhadap</w:t>
      </w:r>
      <w:proofErr w:type="spellEnd"/>
      <w:r w:rsidRPr="00C55074">
        <w:t xml:space="preserve"> turnover intention Pada </w:t>
      </w:r>
      <w:proofErr w:type="spellStart"/>
      <w:r w:rsidRPr="00C55074">
        <w:t>Karyawan</w:t>
      </w:r>
      <w:proofErr w:type="spellEnd"/>
      <w:r w:rsidRPr="00C55074">
        <w:t xml:space="preserve"> </w:t>
      </w:r>
      <w:proofErr w:type="spellStart"/>
      <w:r w:rsidRPr="00C55074">
        <w:t>industri</w:t>
      </w:r>
      <w:proofErr w:type="spellEnd"/>
      <w:r w:rsidRPr="00C55074">
        <w:t xml:space="preserve"> </w:t>
      </w:r>
      <w:proofErr w:type="spellStart"/>
      <w:r w:rsidRPr="00C55074">
        <w:t>manufaktur</w:t>
      </w:r>
      <w:proofErr w:type="spellEnd"/>
      <w:r w:rsidRPr="00C55074">
        <w:t xml:space="preserve"> (automotive dan metal part). JRMSI - </w:t>
      </w:r>
      <w:proofErr w:type="spellStart"/>
      <w:r w:rsidRPr="00C55074">
        <w:t>Jurnal</w:t>
      </w:r>
      <w:proofErr w:type="spellEnd"/>
      <w:r w:rsidRPr="00C55074">
        <w:t xml:space="preserve"> </w:t>
      </w:r>
      <w:proofErr w:type="spellStart"/>
      <w:r w:rsidRPr="00C55074">
        <w:t>Riset</w:t>
      </w:r>
      <w:proofErr w:type="spellEnd"/>
      <w:r w:rsidRPr="00C55074">
        <w:t xml:space="preserve"> </w:t>
      </w:r>
      <w:proofErr w:type="spellStart"/>
      <w:r w:rsidRPr="00C55074">
        <w:t>Manajemen</w:t>
      </w:r>
      <w:proofErr w:type="spellEnd"/>
      <w:r w:rsidRPr="00C55074">
        <w:t xml:space="preserve"> Sains Indonesia, [online] 12(1), pp.15</w:t>
      </w:r>
      <w:r w:rsidR="00B9701D">
        <w:t>-</w:t>
      </w:r>
      <w:r w:rsidRPr="00C55074">
        <w:t>39. doi:10.21009/JRMSI.012.1.02.</w:t>
      </w:r>
    </w:p>
    <w:p w14:paraId="13DA5C1B" w14:textId="2BDD4ED5" w:rsidR="0005593F" w:rsidRPr="00C55074" w:rsidRDefault="004329B3" w:rsidP="009C4E5B">
      <w:pPr>
        <w:spacing w:after="160" w:line="360" w:lineRule="auto"/>
        <w:jc w:val="both"/>
      </w:pPr>
      <w:r w:rsidRPr="00C55074">
        <w:t>Hao, Y. and Wang, G. (2022). The effect of supportive organizational climate on employee turnover intention: A cross-level analysis. Journal of Human Resource and Sustainability Studies, 10(03), pp.334</w:t>
      </w:r>
      <w:r w:rsidR="00B9701D">
        <w:t>-</w:t>
      </w:r>
      <w:r w:rsidRPr="00C55074">
        <w:t>355. doi:10.4236/jhrss.2022.103021.</w:t>
      </w:r>
    </w:p>
    <w:p w14:paraId="3B0C3780" w14:textId="77777777" w:rsidR="0005593F" w:rsidRPr="00C55074" w:rsidRDefault="004329B3" w:rsidP="009C4E5B">
      <w:pPr>
        <w:spacing w:after="160" w:line="360" w:lineRule="auto"/>
        <w:jc w:val="both"/>
      </w:pPr>
      <w:r w:rsidRPr="00C55074">
        <w:t>Hayes, A.F. (2022). Introduction to mediation, moderation, and conditional process analysis: Third edition: A regression-based approach. [online] Guilford Press. Available at: https://www.guilford.com/books/Introduction-to-Mediation-Moderation-and-Conditional-Process-Analysis/Andrew-Hayes/9781462549030 [Accessed 22 Sept. 2026].</w:t>
      </w:r>
    </w:p>
    <w:p w14:paraId="5EB9EC1C" w14:textId="77777777" w:rsidR="0005593F" w:rsidRPr="00C55074" w:rsidRDefault="004329B3" w:rsidP="009C4E5B">
      <w:pPr>
        <w:spacing w:after="160" w:line="360" w:lineRule="auto"/>
        <w:jc w:val="both"/>
      </w:pPr>
      <w:r w:rsidRPr="00C55074">
        <w:t xml:space="preserve">Health &amp; Safety Executive (2023). Manufacturing statistics in great </w:t>
      </w:r>
      <w:proofErr w:type="spellStart"/>
      <w:r w:rsidRPr="00C55074">
        <w:t>britain</w:t>
      </w:r>
      <w:proofErr w:type="spellEnd"/>
      <w:r w:rsidRPr="00C55074">
        <w:t>, 2023. [online] Available at: https://www.hse.gov.uk/statistics/assets/docs/manufacturing.pdf [Accessed 22 Sept. 2026].</w:t>
      </w:r>
    </w:p>
    <w:p w14:paraId="1DA3DA5F" w14:textId="251A2314" w:rsidR="0005593F" w:rsidRPr="00C55074" w:rsidRDefault="004329B3" w:rsidP="009C4E5B">
      <w:pPr>
        <w:spacing w:after="160" w:line="360" w:lineRule="auto"/>
        <w:jc w:val="both"/>
      </w:pPr>
      <w:proofErr w:type="spellStart"/>
      <w:r w:rsidRPr="00C55074">
        <w:t>Heggestad</w:t>
      </w:r>
      <w:proofErr w:type="spellEnd"/>
      <w:r w:rsidRPr="00C55074">
        <w:t xml:space="preserve">, E.D., </w:t>
      </w:r>
      <w:proofErr w:type="spellStart"/>
      <w:r w:rsidRPr="00C55074">
        <w:t>Scheaf</w:t>
      </w:r>
      <w:proofErr w:type="spellEnd"/>
      <w:r w:rsidRPr="00C55074">
        <w:t xml:space="preserve">, D.J., Banks, G.C., Monroe </w:t>
      </w:r>
      <w:proofErr w:type="spellStart"/>
      <w:r w:rsidRPr="00C55074">
        <w:t>Hausfeld</w:t>
      </w:r>
      <w:proofErr w:type="spellEnd"/>
      <w:r w:rsidRPr="00C55074">
        <w:t xml:space="preserve">, M., </w:t>
      </w:r>
      <w:proofErr w:type="spellStart"/>
      <w:r w:rsidRPr="00C55074">
        <w:t>Tonidandel</w:t>
      </w:r>
      <w:proofErr w:type="spellEnd"/>
      <w:r w:rsidRPr="00C55074">
        <w:t>, S. and Williams, E.B. (2019). Scale adaptation in Organizational Science Research: A review and best-practice recommendations. Journal of Management, 45(6), pp.2596</w:t>
      </w:r>
      <w:r w:rsidR="00B9701D">
        <w:t>-</w:t>
      </w:r>
      <w:r w:rsidRPr="00C55074">
        <w:t>2627. doi:10.1177/0149206319850280.</w:t>
      </w:r>
    </w:p>
    <w:p w14:paraId="31FD2D14" w14:textId="50D036BC" w:rsidR="0005593F" w:rsidRPr="00C55074" w:rsidRDefault="004329B3" w:rsidP="009C4E5B">
      <w:pPr>
        <w:spacing w:after="160" w:line="360" w:lineRule="auto"/>
        <w:jc w:val="both"/>
      </w:pPr>
      <w:r w:rsidRPr="00C55074">
        <w:t>Herzog, M.H., Francis, G. and Clarke, A. (2019). ANOVA. Learning Materials in Biosciences, pp.67</w:t>
      </w:r>
      <w:r w:rsidR="00B9701D">
        <w:t>-</w:t>
      </w:r>
      <w:r w:rsidRPr="00C55074">
        <w:t>82. doi:10.1007/978-3-030-03499-3_6.</w:t>
      </w:r>
    </w:p>
    <w:p w14:paraId="58B72571" w14:textId="06B11352" w:rsidR="0005593F" w:rsidRPr="00C55074" w:rsidRDefault="004329B3" w:rsidP="009C4E5B">
      <w:pPr>
        <w:spacing w:after="160" w:line="360" w:lineRule="auto"/>
        <w:jc w:val="both"/>
      </w:pPr>
      <w:r w:rsidRPr="00C55074">
        <w:t xml:space="preserve">Hong, R. (2022). Research on employee stock ownership plans: Taking </w:t>
      </w:r>
      <w:proofErr w:type="spellStart"/>
      <w:r w:rsidRPr="00C55074">
        <w:t>Meinian</w:t>
      </w:r>
      <w:proofErr w:type="spellEnd"/>
      <w:r w:rsidRPr="00C55074">
        <w:t xml:space="preserve"> Health’s three employee stock ownership plans as examples. BCP Business &amp; Management, 25, pp.665</w:t>
      </w:r>
      <w:r w:rsidR="00B9701D">
        <w:t>-</w:t>
      </w:r>
      <w:r w:rsidRPr="00C55074">
        <w:t>675. doi:10.54691/bcpbm.v25i.1894.</w:t>
      </w:r>
    </w:p>
    <w:p w14:paraId="05243D57" w14:textId="50AE230C" w:rsidR="0005593F" w:rsidRPr="00C55074" w:rsidRDefault="004329B3" w:rsidP="009C4E5B">
      <w:pPr>
        <w:spacing w:after="160" w:line="360" w:lineRule="auto"/>
        <w:jc w:val="both"/>
      </w:pPr>
      <w:r w:rsidRPr="00C55074">
        <w:t xml:space="preserve">Hu, L.-Y.R., He, Y., </w:t>
      </w:r>
      <w:proofErr w:type="spellStart"/>
      <w:r w:rsidRPr="00C55074">
        <w:t>Irimata</w:t>
      </w:r>
      <w:proofErr w:type="spellEnd"/>
      <w:r w:rsidRPr="00C55074">
        <w:t xml:space="preserve">, K.E. and </w:t>
      </w:r>
      <w:proofErr w:type="spellStart"/>
      <w:r w:rsidRPr="00C55074">
        <w:t>Beresovsky</w:t>
      </w:r>
      <w:proofErr w:type="spellEnd"/>
      <w:r w:rsidRPr="00C55074">
        <w:t xml:space="preserve">, V. (2025). Much ado about survey tables: A comparison of chi-square tests and software to </w:t>
      </w:r>
      <w:proofErr w:type="spellStart"/>
      <w:r w:rsidRPr="00C55074">
        <w:t>analyze</w:t>
      </w:r>
      <w:proofErr w:type="spellEnd"/>
      <w:r w:rsidRPr="00C55074">
        <w:t xml:space="preserve"> categorical survey data. The American Statistician, 79(4), pp.480</w:t>
      </w:r>
      <w:r w:rsidR="00B9701D">
        <w:t>-</w:t>
      </w:r>
      <w:r w:rsidRPr="00C55074">
        <w:t>491. doi:10.1080/00031305.2025.2501800.</w:t>
      </w:r>
    </w:p>
    <w:p w14:paraId="5A51EB8D" w14:textId="77777777" w:rsidR="0005593F" w:rsidRPr="00C55074" w:rsidRDefault="004329B3" w:rsidP="009C4E5B">
      <w:pPr>
        <w:spacing w:after="160" w:line="360" w:lineRule="auto"/>
        <w:jc w:val="both"/>
      </w:pPr>
      <w:r w:rsidRPr="00C55074">
        <w:lastRenderedPageBreak/>
        <w:t>Huang, H., Xia, X., Zhao, W., Pan, X. and Zhou, X. (2020). Overwork, job embeddedness and turnover intention among Chinese knowledge workers. Asia Pacific Journal of Human Resources, 59(3). doi:10.1111/1744-7941.12272.</w:t>
      </w:r>
    </w:p>
    <w:p w14:paraId="13C65BDD" w14:textId="64499B20" w:rsidR="0005593F" w:rsidRPr="00C55074" w:rsidRDefault="004329B3" w:rsidP="009C4E5B">
      <w:pPr>
        <w:spacing w:after="160" w:line="360" w:lineRule="auto"/>
        <w:jc w:val="both"/>
      </w:pPr>
      <w:r w:rsidRPr="00C55074">
        <w:t xml:space="preserve">Huang, I.-C., Du, P.-L., Wu, L.-F., </w:t>
      </w:r>
      <w:proofErr w:type="spellStart"/>
      <w:r w:rsidRPr="00C55074">
        <w:t>Achyldurdyyeva</w:t>
      </w:r>
      <w:proofErr w:type="spellEnd"/>
      <w:r w:rsidRPr="00C55074">
        <w:t>, J., Wu, L.-C. and Lin, C.S. (2021). Leader</w:t>
      </w:r>
      <w:r w:rsidR="00B9701D">
        <w:t>-</w:t>
      </w:r>
      <w:r w:rsidRPr="00C55074">
        <w:t>member exchange, employee turnover intention and presenteeism: The mediating role of perceived organizational support. Leadership &amp; Organization Development Journal, [online] 42(2), pp.249</w:t>
      </w:r>
      <w:r w:rsidR="00B9701D">
        <w:t>-</w:t>
      </w:r>
      <w:r w:rsidRPr="00C55074">
        <w:t>264. doi:10.1108/lodj-03-2020-0094.</w:t>
      </w:r>
    </w:p>
    <w:p w14:paraId="3BBEE662" w14:textId="77777777" w:rsidR="0005593F" w:rsidRPr="00C55074" w:rsidRDefault="004329B3" w:rsidP="009C4E5B">
      <w:pPr>
        <w:spacing w:after="160" w:line="360" w:lineRule="auto"/>
        <w:jc w:val="both"/>
      </w:pPr>
      <w:r w:rsidRPr="00C55074">
        <w:t>Huang, W., Fu, N., Wei, W., Gollan, P.J. and Xu, Y. (2023). Creating a safer workplace: A linkage model for labour‒management partnership, psychological safety, collaborative industrial relations climate and organisational occupational and health safety performance. Journal of Industrial Relations, 65(5). doi:10.1177/00221856231188878.</w:t>
      </w:r>
    </w:p>
    <w:p w14:paraId="259900D0" w14:textId="77777777" w:rsidR="0005593F" w:rsidRPr="00C55074" w:rsidRDefault="004329B3" w:rsidP="009C4E5B">
      <w:pPr>
        <w:spacing w:after="160" w:line="360" w:lineRule="auto"/>
        <w:jc w:val="both"/>
      </w:pPr>
      <w:r w:rsidRPr="00C55074">
        <w:t xml:space="preserve">Hutchinson, D., Luria, G., </w:t>
      </w:r>
      <w:proofErr w:type="spellStart"/>
      <w:r w:rsidRPr="00C55074">
        <w:t>Pindek</w:t>
      </w:r>
      <w:proofErr w:type="spellEnd"/>
      <w:r w:rsidRPr="00C55074">
        <w:t>, S. and Spector, P. (2022). The effects of industry risk level on safety training outcomes: A meta-analysis of intervention studies. Safety Science, [online] 152, p.105594. doi:10.1016/j.ssci.2021.105594.</w:t>
      </w:r>
    </w:p>
    <w:p w14:paraId="79C102C7" w14:textId="77777777" w:rsidR="0005593F" w:rsidRPr="00C55074" w:rsidRDefault="004329B3" w:rsidP="009C4E5B">
      <w:pPr>
        <w:spacing w:after="160" w:line="360" w:lineRule="auto"/>
        <w:jc w:val="both"/>
      </w:pPr>
      <w:r w:rsidRPr="00C55074">
        <w:t>ICO (2023). The research provisions. [online] ico.org.uk. Available at: https://ico.org.uk/for-organisations/uk-gdpr-guidance-and-resources/the-research-provisions/ [Accessed 22 Sept. 2026].</w:t>
      </w:r>
    </w:p>
    <w:p w14:paraId="7C94769D" w14:textId="77777777" w:rsidR="0005593F" w:rsidRPr="00C55074" w:rsidRDefault="004329B3" w:rsidP="009C4E5B">
      <w:pPr>
        <w:spacing w:after="160" w:line="360" w:lineRule="auto"/>
        <w:jc w:val="both"/>
      </w:pPr>
      <w:proofErr w:type="spellStart"/>
      <w:r w:rsidRPr="00C55074">
        <w:t>Jamaludin</w:t>
      </w:r>
      <w:proofErr w:type="spellEnd"/>
      <w:r w:rsidRPr="00C55074">
        <w:t xml:space="preserve">, M.A., Salleh, K.M. and </w:t>
      </w:r>
      <w:proofErr w:type="spellStart"/>
      <w:r w:rsidRPr="00C55074">
        <w:t>Sulaiman</w:t>
      </w:r>
      <w:proofErr w:type="spellEnd"/>
      <w:r w:rsidRPr="00C55074">
        <w:t xml:space="preserve">, N.L. (2023). The elements for employee voice of non-union employee representation in </w:t>
      </w:r>
      <w:proofErr w:type="spellStart"/>
      <w:r w:rsidRPr="00C55074">
        <w:t>malaysian</w:t>
      </w:r>
      <w:proofErr w:type="spellEnd"/>
      <w:r w:rsidRPr="00C55074">
        <w:t xml:space="preserve"> manufacturing sector. </w:t>
      </w:r>
      <w:proofErr w:type="spellStart"/>
      <w:r w:rsidRPr="00C55074">
        <w:t>Tuijin</w:t>
      </w:r>
      <w:proofErr w:type="spellEnd"/>
      <w:r w:rsidRPr="00C55074">
        <w:t xml:space="preserve"> </w:t>
      </w:r>
      <w:proofErr w:type="spellStart"/>
      <w:r w:rsidRPr="00C55074">
        <w:t>Jishu</w:t>
      </w:r>
      <w:proofErr w:type="spellEnd"/>
      <w:r w:rsidRPr="00C55074">
        <w:t>/Journal of Propulsion Technology, [online] 44(2). doi:10.52783/tjjpt.v44.i2.1451.</w:t>
      </w:r>
    </w:p>
    <w:p w14:paraId="66975BA5" w14:textId="1A29A308" w:rsidR="0005593F" w:rsidRPr="00C55074" w:rsidRDefault="004329B3" w:rsidP="009C4E5B">
      <w:pPr>
        <w:spacing w:after="160" w:line="360" w:lineRule="auto"/>
        <w:jc w:val="both"/>
      </w:pPr>
      <w:proofErr w:type="spellStart"/>
      <w:r w:rsidRPr="00C55074">
        <w:t>Jebb</w:t>
      </w:r>
      <w:proofErr w:type="spellEnd"/>
      <w:r w:rsidRPr="00C55074">
        <w:t xml:space="preserve">, A.T., Ng, V. and Tay, L. (2021). A review of key </w:t>
      </w:r>
      <w:proofErr w:type="spellStart"/>
      <w:r w:rsidRPr="00C55074">
        <w:t>likert</w:t>
      </w:r>
      <w:proofErr w:type="spellEnd"/>
      <w:r w:rsidRPr="00C55074">
        <w:t xml:space="preserve"> scale development advances: 1995</w:t>
      </w:r>
      <w:r w:rsidR="00B9701D">
        <w:t>-</w:t>
      </w:r>
      <w:r w:rsidRPr="00C55074">
        <w:t>2019. Frontiers in Psychology, 12(1), pp.1</w:t>
      </w:r>
      <w:r w:rsidR="00B9701D">
        <w:t>-</w:t>
      </w:r>
      <w:r w:rsidRPr="00C55074">
        <w:t>14. doi:10.3389/fpsyg.2021.637547.</w:t>
      </w:r>
    </w:p>
    <w:p w14:paraId="57A3B776" w14:textId="77777777" w:rsidR="0005593F" w:rsidRPr="00C55074" w:rsidRDefault="004329B3" w:rsidP="009C4E5B">
      <w:pPr>
        <w:spacing w:after="160" w:line="360" w:lineRule="auto"/>
        <w:jc w:val="both"/>
      </w:pPr>
      <w:proofErr w:type="spellStart"/>
      <w:r w:rsidRPr="00C55074">
        <w:t>Jeong</w:t>
      </w:r>
      <w:proofErr w:type="spellEnd"/>
      <w:r w:rsidRPr="00C55074">
        <w:t xml:space="preserve">, D., Aggarwal, S., Robinson, J., Kumar, N., </w:t>
      </w:r>
      <w:proofErr w:type="spellStart"/>
      <w:r w:rsidRPr="00C55074">
        <w:t>Spearot</w:t>
      </w:r>
      <w:proofErr w:type="spellEnd"/>
      <w:r w:rsidRPr="00C55074">
        <w:t>, A. and Park, D.S. (2022). Exhaustive or exhausting? Evidence on respondent fatigue in long surveys. Journal of Development Economics, [online] 161(102992). doi:10.1016/j.jdeveco.2022.102992.</w:t>
      </w:r>
    </w:p>
    <w:p w14:paraId="3EC200A2" w14:textId="68535C3B" w:rsidR="0005593F" w:rsidRPr="00C55074" w:rsidRDefault="004329B3" w:rsidP="009C4E5B">
      <w:pPr>
        <w:spacing w:after="160" w:line="360" w:lineRule="auto"/>
        <w:jc w:val="both"/>
      </w:pPr>
      <w:r w:rsidRPr="00C55074">
        <w:t>Jiang, K., Liu, D., McKay, P.F., Lee, T.W. and Mitchell, T.R. (2012). When and how is job embeddedness predictive of turnover? A meta-analytic investigation. Journal of Applied Psychology, 97(5), pp.1077</w:t>
      </w:r>
      <w:r w:rsidR="00B9701D">
        <w:t>-</w:t>
      </w:r>
      <w:r w:rsidRPr="00C55074">
        <w:t>1096. doi:10.1037/a0028610.</w:t>
      </w:r>
    </w:p>
    <w:p w14:paraId="339F2DBB" w14:textId="77777777" w:rsidR="0005593F" w:rsidRPr="00C55074" w:rsidRDefault="004329B3" w:rsidP="009C4E5B">
      <w:pPr>
        <w:spacing w:after="160" w:line="360" w:lineRule="auto"/>
        <w:jc w:val="both"/>
      </w:pPr>
      <w:r w:rsidRPr="00C55074">
        <w:t xml:space="preserve">Jing, J. and Yan, J. (2022). Study on the effect of employees’ perceived organizational support, psychological ownership, and turnover intention: A case of China’s employee. International </w:t>
      </w:r>
      <w:r w:rsidRPr="00C55074">
        <w:lastRenderedPageBreak/>
        <w:t>journal of environmental research and public health, [online] 19(10), p.6016. doi:10.3390/ijerph19106016.</w:t>
      </w:r>
    </w:p>
    <w:p w14:paraId="7CAA2177" w14:textId="46E7E6B3" w:rsidR="0005593F" w:rsidRPr="00C55074" w:rsidRDefault="004329B3" w:rsidP="009C4E5B">
      <w:pPr>
        <w:spacing w:after="160" w:line="360" w:lineRule="auto"/>
        <w:jc w:val="both"/>
      </w:pPr>
      <w:r w:rsidRPr="00C55074">
        <w:t xml:space="preserve">Jobst, L.J., Bader, M. and </w:t>
      </w:r>
      <w:proofErr w:type="spellStart"/>
      <w:r w:rsidRPr="00C55074">
        <w:t>Moshagen</w:t>
      </w:r>
      <w:proofErr w:type="spellEnd"/>
      <w:r w:rsidRPr="00C55074">
        <w:t>, M. (2023). A tutorial on assessing statistical power and determining sample size for structural equation models. Psychological methods, [online] 28(1), pp.207</w:t>
      </w:r>
      <w:r w:rsidR="00B9701D">
        <w:t>-</w:t>
      </w:r>
      <w:r w:rsidRPr="00C55074">
        <w:t>221. doi:10.1037/met0000423.</w:t>
      </w:r>
    </w:p>
    <w:p w14:paraId="25D2DDD3" w14:textId="77777777" w:rsidR="0005593F" w:rsidRPr="00C55074" w:rsidRDefault="004329B3" w:rsidP="009C4E5B">
      <w:pPr>
        <w:spacing w:after="160" w:line="360" w:lineRule="auto"/>
        <w:jc w:val="both"/>
      </w:pPr>
      <w:proofErr w:type="spellStart"/>
      <w:r w:rsidRPr="00C55074">
        <w:t>Juariyah</w:t>
      </w:r>
      <w:proofErr w:type="spellEnd"/>
      <w:r w:rsidRPr="00C55074">
        <w:t xml:space="preserve">, L., Hendra </w:t>
      </w:r>
      <w:proofErr w:type="spellStart"/>
      <w:r w:rsidRPr="00C55074">
        <w:t>Wardana</w:t>
      </w:r>
      <w:proofErr w:type="spellEnd"/>
      <w:r w:rsidRPr="00C55074">
        <w:t xml:space="preserve">, T. and AP, A.H. (2020). Factors analysis of employees’ intention to stay in chemical manufacturing. </w:t>
      </w:r>
      <w:proofErr w:type="spellStart"/>
      <w:r w:rsidRPr="00C55074">
        <w:t>KnE</w:t>
      </w:r>
      <w:proofErr w:type="spellEnd"/>
      <w:r w:rsidRPr="00C55074">
        <w:t xml:space="preserve"> Social Sciences. [online] doi:10.18502/kss.v4i9.7339.</w:t>
      </w:r>
    </w:p>
    <w:p w14:paraId="2594AA6A" w14:textId="77777777" w:rsidR="0005593F" w:rsidRPr="00C55074" w:rsidRDefault="004329B3" w:rsidP="009C4E5B">
      <w:pPr>
        <w:spacing w:after="160" w:line="360" w:lineRule="auto"/>
        <w:jc w:val="both"/>
      </w:pPr>
      <w:r w:rsidRPr="00C55074">
        <w:t xml:space="preserve">Julien </w:t>
      </w:r>
      <w:proofErr w:type="spellStart"/>
      <w:r w:rsidRPr="00C55074">
        <w:t>Audemard</w:t>
      </w:r>
      <w:proofErr w:type="spellEnd"/>
      <w:r w:rsidRPr="00C55074">
        <w:t xml:space="preserve"> (2020). Objectifying contextual effects. The use of snowball sampling in political sociology. Bulletin of Sociological Methodology/Bulletin de </w:t>
      </w:r>
      <w:proofErr w:type="spellStart"/>
      <w:r w:rsidRPr="00C55074">
        <w:t>Méthodologie</w:t>
      </w:r>
      <w:proofErr w:type="spellEnd"/>
      <w:r w:rsidRPr="00C55074">
        <w:t xml:space="preserve"> </w:t>
      </w:r>
      <w:proofErr w:type="spellStart"/>
      <w:r w:rsidRPr="00C55074">
        <w:t>Sociologique</w:t>
      </w:r>
      <w:proofErr w:type="spellEnd"/>
      <w:r w:rsidRPr="00C55074">
        <w:t>, [online] 145(1). doi:10.1177/0759106319888703.</w:t>
      </w:r>
    </w:p>
    <w:p w14:paraId="535A7847" w14:textId="77777777" w:rsidR="0005593F" w:rsidRPr="00C55074" w:rsidRDefault="004329B3" w:rsidP="009C4E5B">
      <w:pPr>
        <w:spacing w:after="160" w:line="360" w:lineRule="auto"/>
        <w:jc w:val="both"/>
      </w:pPr>
      <w:r w:rsidRPr="00C55074">
        <w:t>K. R., M. (2021). Industrial and organizational psychology: Volume 14 - issue 4 | Cambridge Core. [online] Cambridge Core. Available at: https://www.cambridge.org/core/journals/industrial-and-organizational-psychology/issue/8F07D4CA3E83109038B31D0B117059C8 [Accessed 22 Sept. 2026].</w:t>
      </w:r>
    </w:p>
    <w:p w14:paraId="50C5187B" w14:textId="56BC2B6C" w:rsidR="0005593F" w:rsidRPr="00C55074" w:rsidRDefault="004329B3" w:rsidP="009C4E5B">
      <w:pPr>
        <w:spacing w:after="160" w:line="360" w:lineRule="auto"/>
        <w:jc w:val="both"/>
      </w:pPr>
      <w:proofErr w:type="spellStart"/>
      <w:r w:rsidRPr="00C55074">
        <w:t>Kalkbrenner</w:t>
      </w:r>
      <w:proofErr w:type="spellEnd"/>
      <w:r w:rsidRPr="00C55074">
        <w:t xml:space="preserve">, M.T. (2021). Alpha, omega, and H internal consistency reliability estimates: Reviewing these options and when to use them. </w:t>
      </w:r>
      <w:proofErr w:type="spellStart"/>
      <w:r w:rsidRPr="00C55074">
        <w:t>Counseling</w:t>
      </w:r>
      <w:proofErr w:type="spellEnd"/>
      <w:r w:rsidRPr="00C55074">
        <w:t xml:space="preserve"> Outcome Research and Evaluation, 14(1), pp.1</w:t>
      </w:r>
      <w:r w:rsidR="00B9701D">
        <w:t>-</w:t>
      </w:r>
      <w:r w:rsidRPr="00C55074">
        <w:t>12. doi:10.1080/21501378.2021.1940118.</w:t>
      </w:r>
    </w:p>
    <w:p w14:paraId="3448F49C" w14:textId="77777777" w:rsidR="0005593F" w:rsidRPr="00C55074" w:rsidRDefault="004329B3" w:rsidP="009C4E5B">
      <w:pPr>
        <w:spacing w:after="160" w:line="360" w:lineRule="auto"/>
        <w:jc w:val="both"/>
      </w:pPr>
      <w:proofErr w:type="spellStart"/>
      <w:r w:rsidRPr="00C55074">
        <w:t>Kalnins</w:t>
      </w:r>
      <w:proofErr w:type="spellEnd"/>
      <w:r w:rsidRPr="00C55074">
        <w:t xml:space="preserve">, A.T. and </w:t>
      </w:r>
      <w:proofErr w:type="spellStart"/>
      <w:r w:rsidRPr="00C55074">
        <w:t>Praitis</w:t>
      </w:r>
      <w:proofErr w:type="spellEnd"/>
      <w:r w:rsidRPr="00C55074">
        <w:t xml:space="preserve"> Hill, K. (2023). The myths of the VIF: Why variance inflation factors are deceptive as multicollinearity diagnostics. Academy of Management Proceedings, 2023(1). doi:10.5465/amproc.2023.19324abstract.</w:t>
      </w:r>
    </w:p>
    <w:p w14:paraId="6DDCDAE9" w14:textId="61B04D11" w:rsidR="0005593F" w:rsidRPr="00C55074" w:rsidRDefault="004329B3" w:rsidP="009C4E5B">
      <w:pPr>
        <w:spacing w:after="160" w:line="360" w:lineRule="auto"/>
        <w:jc w:val="both"/>
      </w:pPr>
      <w:proofErr w:type="spellStart"/>
      <w:r w:rsidRPr="00C55074">
        <w:t>Kalteh</w:t>
      </w:r>
      <w:proofErr w:type="spellEnd"/>
      <w:r w:rsidRPr="00C55074">
        <w:t xml:space="preserve">, H.O., Mortazavi, S.B., Mohammadi, E. and </w:t>
      </w:r>
      <w:proofErr w:type="spellStart"/>
      <w:r w:rsidRPr="00C55074">
        <w:t>Salesi</w:t>
      </w:r>
      <w:proofErr w:type="spellEnd"/>
      <w:r w:rsidRPr="00C55074">
        <w:t>, M. (2018). The relationship between safety culture and safety climate and safety performance: A systematic review. International Journal of Occupational Safety and Ergonomics, 27(1), pp.1</w:t>
      </w:r>
      <w:r w:rsidR="00B9701D">
        <w:t>-</w:t>
      </w:r>
      <w:r w:rsidRPr="00C55074">
        <w:t>31. doi:10.1080/10803548.2018.1556976.</w:t>
      </w:r>
    </w:p>
    <w:p w14:paraId="4CC71F78" w14:textId="77777777" w:rsidR="0005593F" w:rsidRPr="00C55074" w:rsidRDefault="004329B3" w:rsidP="009C4E5B">
      <w:pPr>
        <w:spacing w:after="160" w:line="360" w:lineRule="auto"/>
        <w:jc w:val="both"/>
      </w:pPr>
      <w:r w:rsidRPr="00C55074">
        <w:t>Kang, H. (2021). Sample size determination and power analysis using the G*power software. Journal of Educational Evaluation for Health Professions, 18(17), p.17. doi:10.3352/jeehp.2021.18.17.</w:t>
      </w:r>
    </w:p>
    <w:p w14:paraId="0E0F1E21" w14:textId="7DF94D75" w:rsidR="0005593F" w:rsidRPr="00C55074" w:rsidRDefault="004329B3" w:rsidP="009C4E5B">
      <w:pPr>
        <w:spacing w:after="160" w:line="360" w:lineRule="auto"/>
        <w:jc w:val="both"/>
      </w:pPr>
      <w:r w:rsidRPr="00C55074">
        <w:t>Kath, L.M., Marks, K.M. and Ranney, J. (2010). Safety climate dimensions, leader</w:t>
      </w:r>
      <w:r w:rsidR="00B9701D">
        <w:t>-</w:t>
      </w:r>
      <w:r w:rsidRPr="00C55074">
        <w:t xml:space="preserve">member exchange, and organizational support as predictors of upward safety communication in a </w:t>
      </w:r>
      <w:r w:rsidRPr="00C55074">
        <w:lastRenderedPageBreak/>
        <w:t>sample of rail industry workers. Safety Science, 48(5), pp.643</w:t>
      </w:r>
      <w:r w:rsidR="00B9701D">
        <w:t>-</w:t>
      </w:r>
      <w:r w:rsidRPr="00C55074">
        <w:t>650. doi:10.1016/j.ssci.2010.01.016.</w:t>
      </w:r>
    </w:p>
    <w:p w14:paraId="7503A22A" w14:textId="77777777" w:rsidR="0005593F" w:rsidRPr="00C55074" w:rsidRDefault="004329B3" w:rsidP="009C4E5B">
      <w:pPr>
        <w:spacing w:after="160" w:line="360" w:lineRule="auto"/>
        <w:jc w:val="both"/>
      </w:pPr>
      <w:r w:rsidRPr="00C55074">
        <w:t>Kim, K.T. and Sohn, Y.W. (2024). The impact of quiet quitting on turnover intentions in the era of digital transformation: The mediating roles of job satisfaction and affective commitment, and the moderating role of psychological safety. Systems, [online] 12(11), p.460. doi:10.3390/systems12110460.</w:t>
      </w:r>
    </w:p>
    <w:p w14:paraId="27711EB8" w14:textId="68FFB7BD" w:rsidR="0005593F" w:rsidRPr="00C55074" w:rsidRDefault="004329B3" w:rsidP="009C4E5B">
      <w:pPr>
        <w:spacing w:after="160" w:line="360" w:lineRule="auto"/>
        <w:jc w:val="both"/>
      </w:pPr>
      <w:r w:rsidRPr="00C55074">
        <w:t xml:space="preserve">Kim, K.Y., Eisenberger, R. and </w:t>
      </w:r>
      <w:proofErr w:type="spellStart"/>
      <w:r w:rsidRPr="00C55074">
        <w:t>Baik</w:t>
      </w:r>
      <w:proofErr w:type="spellEnd"/>
      <w:r w:rsidRPr="00C55074">
        <w:t xml:space="preserve">, K. (2016). Perceived organizational support and affective organizational commitment: Moderating influence of perceived organizational competence. Journal of Organizational </w:t>
      </w:r>
      <w:proofErr w:type="spellStart"/>
      <w:r w:rsidRPr="00C55074">
        <w:t>Behavior</w:t>
      </w:r>
      <w:proofErr w:type="spellEnd"/>
      <w:r w:rsidRPr="00C55074">
        <w:t>, 37(4), pp.558</w:t>
      </w:r>
      <w:r w:rsidR="00B9701D">
        <w:t>-</w:t>
      </w:r>
      <w:r w:rsidRPr="00C55074">
        <w:t>583. doi:10.1002/job.2081.</w:t>
      </w:r>
    </w:p>
    <w:p w14:paraId="39B43D41" w14:textId="5B02B9B6" w:rsidR="0005593F" w:rsidRPr="00C55074" w:rsidRDefault="004329B3" w:rsidP="009C4E5B">
      <w:pPr>
        <w:spacing w:after="160" w:line="360" w:lineRule="auto"/>
        <w:jc w:val="both"/>
      </w:pPr>
      <w:proofErr w:type="spellStart"/>
      <w:r w:rsidRPr="00C55074">
        <w:t>Korstjens</w:t>
      </w:r>
      <w:proofErr w:type="spellEnd"/>
      <w:r w:rsidRPr="00C55074">
        <w:t>, I. and Moser, A. (2018). Series: Practical guidance to qualitative research. Part 4: Trustworthiness and publishing. European Journal of General Practice, [online] 24(1), pp.120</w:t>
      </w:r>
      <w:r w:rsidR="00B9701D">
        <w:t>-</w:t>
      </w:r>
      <w:r w:rsidRPr="00C55074">
        <w:t>124. doi:10.1080/13814788.2017.1375092.</w:t>
      </w:r>
    </w:p>
    <w:p w14:paraId="529EBA3C" w14:textId="6EE2CC79" w:rsidR="0005593F" w:rsidRPr="00C55074" w:rsidRDefault="004329B3" w:rsidP="009C4E5B">
      <w:pPr>
        <w:spacing w:after="160" w:line="360" w:lineRule="auto"/>
        <w:jc w:val="both"/>
      </w:pPr>
      <w:proofErr w:type="spellStart"/>
      <w:r w:rsidRPr="00C55074">
        <w:t>Kusmaryono</w:t>
      </w:r>
      <w:proofErr w:type="spellEnd"/>
      <w:r w:rsidRPr="00C55074">
        <w:t xml:space="preserve">, I., </w:t>
      </w:r>
      <w:proofErr w:type="spellStart"/>
      <w:r w:rsidRPr="00C55074">
        <w:t>Wijayanti</w:t>
      </w:r>
      <w:proofErr w:type="spellEnd"/>
      <w:r w:rsidRPr="00C55074">
        <w:t>, D. and Maharani, H.R. (2022). Number of response options, reliability, validity, and potential bias in the use of the Likert Scale Education and Social Science Research: A literature review. International Journal of Educational Methodology, 8(4), pp.625</w:t>
      </w:r>
      <w:r w:rsidR="00B9701D">
        <w:t>-</w:t>
      </w:r>
      <w:r w:rsidRPr="00C55074">
        <w:t>637. doi:10.12973/ijem.8.4.625.</w:t>
      </w:r>
    </w:p>
    <w:p w14:paraId="2E5B5E8C" w14:textId="44BE4F06" w:rsidR="0005593F" w:rsidRPr="00C55074" w:rsidRDefault="004329B3" w:rsidP="009C4E5B">
      <w:pPr>
        <w:spacing w:after="160" w:line="360" w:lineRule="auto"/>
        <w:jc w:val="both"/>
      </w:pPr>
      <w:r w:rsidRPr="00C55074">
        <w:t>Lee, H.J. and Lee, S.-K. (2022). Effects of job embeddedness and nursing working environment on turnover intention among trauma centre nurses: A cross-sectional study. Journal of nursing management, [online] 30(7), pp.2915</w:t>
      </w:r>
      <w:r w:rsidR="00B9701D">
        <w:t>-</w:t>
      </w:r>
      <w:r w:rsidRPr="00C55074">
        <w:t>2926. doi:10.1111/jonm.13666.</w:t>
      </w:r>
    </w:p>
    <w:p w14:paraId="0246F708" w14:textId="65176F4E" w:rsidR="0005593F" w:rsidRPr="00C55074" w:rsidRDefault="004329B3" w:rsidP="009C4E5B">
      <w:pPr>
        <w:spacing w:after="160" w:line="360" w:lineRule="auto"/>
        <w:jc w:val="both"/>
      </w:pPr>
      <w:r w:rsidRPr="00C55074">
        <w:t xml:space="preserve">Lee, J., Huang, Y.-H., </w:t>
      </w:r>
      <w:proofErr w:type="spellStart"/>
      <w:r w:rsidRPr="00C55074">
        <w:t>Dainoff</w:t>
      </w:r>
      <w:proofErr w:type="spellEnd"/>
      <w:r w:rsidRPr="00C55074">
        <w:t>, M.J. and He, Y. (2021). Where to focus? Insights from safety personnel and external safety consultants on lessons learned about safety climate interventions - a qualitative approach. Journal of safety research, [online] 79, pp.51</w:t>
      </w:r>
      <w:r w:rsidR="00B9701D">
        <w:t>-</w:t>
      </w:r>
      <w:r w:rsidRPr="00C55074">
        <w:t>67. doi:10.1016/j.jsr.2021.08.005.</w:t>
      </w:r>
    </w:p>
    <w:p w14:paraId="777F9D08" w14:textId="16E6A119" w:rsidR="0005593F" w:rsidRPr="00C55074" w:rsidRDefault="004329B3" w:rsidP="009C4E5B">
      <w:pPr>
        <w:spacing w:after="160" w:line="360" w:lineRule="auto"/>
        <w:jc w:val="both"/>
      </w:pPr>
      <w:r w:rsidRPr="00C55074">
        <w:t xml:space="preserve">Lee, J., Loretta Kim, S. and Yun, S. (2021). Encouraging employee voice: </w:t>
      </w:r>
      <w:proofErr w:type="spellStart"/>
      <w:r w:rsidRPr="00C55074">
        <w:t>Coworker</w:t>
      </w:r>
      <w:proofErr w:type="spellEnd"/>
      <w:r w:rsidRPr="00C55074">
        <w:t xml:space="preserve"> knowledge sharing, psychological safety, and promotion focus. The International Journal of Human Resource Management, 34(5), pp.1</w:t>
      </w:r>
      <w:r w:rsidR="00B9701D">
        <w:t>-</w:t>
      </w:r>
      <w:r w:rsidRPr="00C55074">
        <w:t>26. doi:10.1080/09585192.2021.2018014.</w:t>
      </w:r>
    </w:p>
    <w:p w14:paraId="75B845C6" w14:textId="77777777" w:rsidR="0005593F" w:rsidRPr="00C55074" w:rsidRDefault="004329B3" w:rsidP="009C4E5B">
      <w:pPr>
        <w:spacing w:after="160" w:line="360" w:lineRule="auto"/>
        <w:jc w:val="both"/>
      </w:pPr>
      <w:proofErr w:type="spellStart"/>
      <w:r w:rsidRPr="00C55074">
        <w:t>Legood</w:t>
      </w:r>
      <w:proofErr w:type="spellEnd"/>
      <w:r w:rsidRPr="00C55074">
        <w:t xml:space="preserve">, A., </w:t>
      </w:r>
      <w:proofErr w:type="spellStart"/>
      <w:r w:rsidRPr="00C55074">
        <w:t>Werff</w:t>
      </w:r>
      <w:proofErr w:type="spellEnd"/>
      <w:r w:rsidRPr="00C55074">
        <w:t>, L., Lee, A., den Hartog, D. and Knippenberg, D. (2022). A critical review of the conceptualization, operationalization, and empirical literature on cognition‐based and affect‐based trust. Journal of Management Studies, 60(2). doi:10.1111/joms.12811.</w:t>
      </w:r>
    </w:p>
    <w:p w14:paraId="3959B63D" w14:textId="40A2AAFE" w:rsidR="0005593F" w:rsidRPr="00C55074" w:rsidRDefault="004329B3" w:rsidP="009C4E5B">
      <w:pPr>
        <w:spacing w:after="160" w:line="360" w:lineRule="auto"/>
        <w:jc w:val="both"/>
      </w:pPr>
      <w:r w:rsidRPr="00C55074">
        <w:lastRenderedPageBreak/>
        <w:t xml:space="preserve">Lewicki, R.J. and </w:t>
      </w:r>
      <w:proofErr w:type="spellStart"/>
      <w:r w:rsidRPr="00C55074">
        <w:t>Brinsfield</w:t>
      </w:r>
      <w:proofErr w:type="spellEnd"/>
      <w:r w:rsidRPr="00C55074">
        <w:t xml:space="preserve">, C. (2017). Trust repair. Annual Review of Organizational Psychology and Organizational </w:t>
      </w:r>
      <w:proofErr w:type="spellStart"/>
      <w:r w:rsidRPr="00C55074">
        <w:t>Behavior</w:t>
      </w:r>
      <w:proofErr w:type="spellEnd"/>
      <w:r w:rsidRPr="00C55074">
        <w:t>, [online] 4(1), pp.287</w:t>
      </w:r>
      <w:r w:rsidR="00B9701D">
        <w:t>-</w:t>
      </w:r>
      <w:r w:rsidRPr="00C55074">
        <w:t>313. doi:10.1146/annurev-orgpsych-032516-113147.</w:t>
      </w:r>
    </w:p>
    <w:p w14:paraId="41B11EFF" w14:textId="36831D5B" w:rsidR="0005593F" w:rsidRPr="00C55074" w:rsidRDefault="004329B3" w:rsidP="009C4E5B">
      <w:pPr>
        <w:spacing w:after="160" w:line="360" w:lineRule="auto"/>
        <w:jc w:val="both"/>
      </w:pPr>
      <w:r w:rsidRPr="00C55074">
        <w:t xml:space="preserve">Lin, M. and Guo, H. (2023). The impact of organizational trust on employee retention intention: The mediating effects of management innovation and job satisfaction. The </w:t>
      </w:r>
      <w:proofErr w:type="spellStart"/>
      <w:r w:rsidRPr="00C55074">
        <w:t>EUrASEANs</w:t>
      </w:r>
      <w:proofErr w:type="spellEnd"/>
      <w:r w:rsidRPr="00C55074">
        <w:t>: journal on global socio-economic dynamics, [online] (5(42)), pp.103</w:t>
      </w:r>
      <w:r w:rsidR="00B9701D">
        <w:t>-</w:t>
      </w:r>
      <w:r w:rsidRPr="00C55074">
        <w:t>116. doi:10.35678/2539-5645.5(42).2023.103-116.</w:t>
      </w:r>
    </w:p>
    <w:p w14:paraId="42FEF880" w14:textId="77777777" w:rsidR="0005593F" w:rsidRPr="00C55074" w:rsidRDefault="004329B3" w:rsidP="009C4E5B">
      <w:pPr>
        <w:spacing w:after="160" w:line="360" w:lineRule="auto"/>
        <w:jc w:val="both"/>
      </w:pPr>
      <w:r w:rsidRPr="00C55074">
        <w:t xml:space="preserve">Liu, S.-X., Zhou, Y., Yao, C. and Zhu, Y.-Q. (2020). Multiple mediating effects in the relationship between employees’ trust in organizational safety and safety participation </w:t>
      </w:r>
      <w:proofErr w:type="spellStart"/>
      <w:r w:rsidRPr="00C55074">
        <w:t>behavior</w:t>
      </w:r>
      <w:proofErr w:type="spellEnd"/>
      <w:r w:rsidRPr="00C55074">
        <w:t>. Safety Science, [online] 125, p.104611. doi:10.1016/j.ssci.2020.104611.</w:t>
      </w:r>
    </w:p>
    <w:p w14:paraId="4A901480" w14:textId="1FD02BE0" w:rsidR="0005593F" w:rsidRPr="00C55074" w:rsidRDefault="004329B3" w:rsidP="009C4E5B">
      <w:pPr>
        <w:spacing w:after="160" w:line="360" w:lineRule="auto"/>
        <w:jc w:val="both"/>
      </w:pPr>
      <w:r w:rsidRPr="00C55074">
        <w:t>Machin, S. (2025). Real wage and productivity stagnation. Oxford Review of Economic Policy, [online] 41(1), pp.105</w:t>
      </w:r>
      <w:r w:rsidR="00B9701D">
        <w:t>-</w:t>
      </w:r>
      <w:r w:rsidRPr="00C55074">
        <w:t>119. doi:10.1093/</w:t>
      </w:r>
      <w:proofErr w:type="spellStart"/>
      <w:r w:rsidRPr="00C55074">
        <w:t>oxrep</w:t>
      </w:r>
      <w:proofErr w:type="spellEnd"/>
      <w:r w:rsidRPr="00C55074">
        <w:t>/graf013.</w:t>
      </w:r>
    </w:p>
    <w:p w14:paraId="146F4FB7" w14:textId="77777777" w:rsidR="0005593F" w:rsidRPr="00C55074" w:rsidRDefault="004329B3" w:rsidP="009C4E5B">
      <w:pPr>
        <w:spacing w:after="160" w:line="360" w:lineRule="auto"/>
        <w:jc w:val="both"/>
      </w:pPr>
      <w:r w:rsidRPr="00C55074">
        <w:t>Make UK (2024). UK manufacturing: The facts 2024. doi:https://www.makeuk.org/docs/uk-manufacturing-facts-2024-report/download?attachment.</w:t>
      </w:r>
    </w:p>
    <w:p w14:paraId="0D51D176" w14:textId="77777777" w:rsidR="0005593F" w:rsidRPr="00C55074" w:rsidRDefault="004329B3" w:rsidP="009C4E5B">
      <w:pPr>
        <w:spacing w:after="160" w:line="360" w:lineRule="auto"/>
        <w:jc w:val="both"/>
      </w:pPr>
      <w:proofErr w:type="spellStart"/>
      <w:r w:rsidRPr="00C55074">
        <w:t>Maynes</w:t>
      </w:r>
      <w:proofErr w:type="spellEnd"/>
      <w:r w:rsidRPr="00C55074">
        <w:t xml:space="preserve">, T.D., Podsakoff, P.M., Podsakoff, N.P. and </w:t>
      </w:r>
      <w:proofErr w:type="spellStart"/>
      <w:r w:rsidRPr="00C55074">
        <w:t>Yoo</w:t>
      </w:r>
      <w:proofErr w:type="spellEnd"/>
      <w:r w:rsidRPr="00C55074">
        <w:t>, A. (2024). Harnessing the power of employee voice for individual and organizational effectiveness. Business Horizons, [online] 67(3). doi:10.1016/j.bushor.2024.02.005.</w:t>
      </w:r>
    </w:p>
    <w:p w14:paraId="16DD5544" w14:textId="18A3CF9A" w:rsidR="0005593F" w:rsidRPr="00C55074" w:rsidRDefault="004329B3" w:rsidP="009C4E5B">
      <w:pPr>
        <w:spacing w:after="160" w:line="360" w:lineRule="auto"/>
        <w:jc w:val="both"/>
      </w:pPr>
      <w:proofErr w:type="spellStart"/>
      <w:r w:rsidRPr="00C55074">
        <w:t>McEvily</w:t>
      </w:r>
      <w:proofErr w:type="spellEnd"/>
      <w:r w:rsidRPr="00C55074">
        <w:t xml:space="preserve">, B. and </w:t>
      </w:r>
      <w:proofErr w:type="spellStart"/>
      <w:r w:rsidRPr="00C55074">
        <w:t>Tortoriello</w:t>
      </w:r>
      <w:proofErr w:type="spellEnd"/>
      <w:r w:rsidRPr="00C55074">
        <w:t>, M. (2011). Measuring trust in organisational research: Review and recommendations. Journal of Trust Research, 1(1), pp.23</w:t>
      </w:r>
      <w:r w:rsidR="00B9701D">
        <w:t>-</w:t>
      </w:r>
      <w:r w:rsidRPr="00C55074">
        <w:t>63. doi:10.1080/21515581.2011.552424.</w:t>
      </w:r>
    </w:p>
    <w:p w14:paraId="441CCA6D" w14:textId="77777777" w:rsidR="0005593F" w:rsidRPr="00C55074" w:rsidRDefault="004329B3" w:rsidP="009C4E5B">
      <w:pPr>
        <w:spacing w:after="160" w:line="360" w:lineRule="auto"/>
        <w:jc w:val="both"/>
      </w:pPr>
      <w:r w:rsidRPr="00C55074">
        <w:t xml:space="preserve">Miao, R., Lu, L., Cao, Y. and Du, Q. (2020). The high-performance work system, employee voice, and innovative </w:t>
      </w:r>
      <w:proofErr w:type="spellStart"/>
      <w:r w:rsidRPr="00C55074">
        <w:t>behavior</w:t>
      </w:r>
      <w:proofErr w:type="spellEnd"/>
      <w:r w:rsidRPr="00C55074">
        <w:t>: The moderating role of psychological safety. International journal of environmental research and public health, [online] 17(4), p.1150. doi:10.3390/ijerph17041150.</w:t>
      </w:r>
    </w:p>
    <w:p w14:paraId="1F8E7E55" w14:textId="02A3558E" w:rsidR="0005593F" w:rsidRPr="00C55074" w:rsidRDefault="004329B3" w:rsidP="009C4E5B">
      <w:pPr>
        <w:spacing w:after="160" w:line="360" w:lineRule="auto"/>
        <w:jc w:val="both"/>
      </w:pPr>
      <w:r w:rsidRPr="00C55074">
        <w:t>Min, K.R. and Jang, G.S. (2021). A study on the effect of self-leadership on safety consciousness and safety culture. Forum of Public Safety and Culture, 14, pp.163</w:t>
      </w:r>
      <w:r w:rsidR="00B9701D">
        <w:t>-</w:t>
      </w:r>
      <w:r w:rsidRPr="00C55074">
        <w:t>183. doi:10.52902/kjsc.2021.14.163.</w:t>
      </w:r>
    </w:p>
    <w:p w14:paraId="38914857" w14:textId="77777777" w:rsidR="0005593F" w:rsidRPr="00C55074" w:rsidRDefault="004329B3" w:rsidP="009C4E5B">
      <w:pPr>
        <w:spacing w:after="160" w:line="360" w:lineRule="auto"/>
        <w:jc w:val="both"/>
      </w:pPr>
      <w:r w:rsidRPr="00C55074">
        <w:t xml:space="preserve">Mirzaei, A., Carter, S.R., </w:t>
      </w:r>
      <w:proofErr w:type="spellStart"/>
      <w:r w:rsidRPr="00C55074">
        <w:t>Patanwala</w:t>
      </w:r>
      <w:proofErr w:type="spellEnd"/>
      <w:r w:rsidRPr="00C55074">
        <w:t>, A.E. and Schneider, C.R. (2021). Missing data in surveys: Key concepts, approaches, and applications. Research in Social and Administrative Pharmacy, [online] 18(2). doi:10.1016/j.sapharm.2021.03.009.</w:t>
      </w:r>
    </w:p>
    <w:p w14:paraId="3890F3B1" w14:textId="12609DBE" w:rsidR="0005593F" w:rsidRPr="00C55074" w:rsidRDefault="004329B3" w:rsidP="009C4E5B">
      <w:pPr>
        <w:spacing w:after="160" w:line="360" w:lineRule="auto"/>
        <w:jc w:val="both"/>
      </w:pPr>
      <w:r w:rsidRPr="00C55074">
        <w:lastRenderedPageBreak/>
        <w:t>Mohammad, S.S., Nazir, N.A. and Mufti, S. (2023). Employee voice: A systematic literature review. FIIB Business Review, 15(4), pp.491</w:t>
      </w:r>
      <w:r w:rsidR="00B9701D">
        <w:t>-</w:t>
      </w:r>
      <w:r w:rsidRPr="00C55074">
        <w:t>505. doi:10.1177/23197145231153926.</w:t>
      </w:r>
    </w:p>
    <w:p w14:paraId="2BE1AF15" w14:textId="7CA5E70B" w:rsidR="0005593F" w:rsidRPr="00C55074" w:rsidRDefault="004329B3" w:rsidP="009C4E5B">
      <w:pPr>
        <w:spacing w:after="160" w:line="360" w:lineRule="auto"/>
        <w:jc w:val="both"/>
      </w:pPr>
      <w:proofErr w:type="spellStart"/>
      <w:r w:rsidRPr="00C55074">
        <w:t>Molenaar</w:t>
      </w:r>
      <w:proofErr w:type="spellEnd"/>
      <w:r w:rsidRPr="00C55074">
        <w:t>, D. (2021). A flexible moderated factor analysis approach to test for measurement invariance across a continuous variable. Psychological methods, [online] 26(6), pp.660</w:t>
      </w:r>
      <w:r w:rsidR="00B9701D">
        <w:t>-</w:t>
      </w:r>
      <w:r w:rsidRPr="00C55074">
        <w:t>679. doi:10.1037/met0000360.</w:t>
      </w:r>
    </w:p>
    <w:p w14:paraId="0C06940B" w14:textId="77777777" w:rsidR="0005593F" w:rsidRPr="00C55074" w:rsidRDefault="004329B3" w:rsidP="009C4E5B">
      <w:pPr>
        <w:spacing w:after="160" w:line="360" w:lineRule="auto"/>
        <w:jc w:val="both"/>
      </w:pPr>
      <w:r w:rsidRPr="00C55074">
        <w:t xml:space="preserve">Moon, K., </w:t>
      </w:r>
      <w:proofErr w:type="spellStart"/>
      <w:r w:rsidRPr="00C55074">
        <w:t>Bergemann</w:t>
      </w:r>
      <w:proofErr w:type="spellEnd"/>
      <w:r w:rsidRPr="00C55074">
        <w:t xml:space="preserve">, P., Brown, D., Chen, A., Chu, J., Eisen, E.A., Fischer, G.M., </w:t>
      </w:r>
      <w:proofErr w:type="spellStart"/>
      <w:r w:rsidRPr="00C55074">
        <w:t>Loyalka</w:t>
      </w:r>
      <w:proofErr w:type="spellEnd"/>
      <w:r w:rsidRPr="00C55074">
        <w:t>, P., Rho, S. and Cohen, J. (2022). Manufacturing productivity with worker turnover. Management Science, 69(4). doi:10.1287/mnsc.2022.4476.</w:t>
      </w:r>
    </w:p>
    <w:p w14:paraId="736A348C" w14:textId="77777777" w:rsidR="0005593F" w:rsidRPr="00C55074" w:rsidRDefault="004329B3" w:rsidP="009C4E5B">
      <w:pPr>
        <w:spacing w:after="160" w:line="360" w:lineRule="auto"/>
        <w:jc w:val="both"/>
      </w:pPr>
      <w:r w:rsidRPr="00C55074">
        <w:t xml:space="preserve">Morris, S.B. and Shokri, A. (2021). Effect size and effect uncertainty in organizational research methods. [online] Oxford University </w:t>
      </w:r>
      <w:proofErr w:type="spellStart"/>
      <w:r w:rsidRPr="00C55074">
        <w:t>PressNew</w:t>
      </w:r>
      <w:proofErr w:type="spellEnd"/>
      <w:r w:rsidRPr="00C55074">
        <w:t xml:space="preserve"> York, NY. Available at: https://academic.oup.com/edited-volume/61793/chapter-abstract/545984022 [Accessed 22 Sept. 2026].</w:t>
      </w:r>
    </w:p>
    <w:p w14:paraId="4C6ED4CC" w14:textId="77777777" w:rsidR="0005593F" w:rsidRPr="00C55074" w:rsidRDefault="004329B3" w:rsidP="009C4E5B">
      <w:pPr>
        <w:spacing w:after="160" w:line="360" w:lineRule="auto"/>
        <w:jc w:val="both"/>
      </w:pPr>
      <w:r w:rsidRPr="00C55074">
        <w:t xml:space="preserve">Morrison, E.W. (2023). Employee Voice and silence: Taking stock a decade later. Annual Review of Organizational Psychology and Organizational </w:t>
      </w:r>
      <w:proofErr w:type="spellStart"/>
      <w:r w:rsidRPr="00C55074">
        <w:t>Behavior</w:t>
      </w:r>
      <w:proofErr w:type="spellEnd"/>
      <w:r w:rsidRPr="00C55074">
        <w:t>, [online] 10(1). doi:10.1146/annurev-orgpsych-120920-054654.</w:t>
      </w:r>
    </w:p>
    <w:p w14:paraId="52E66C5A" w14:textId="50819022" w:rsidR="0005593F" w:rsidRPr="00C55074" w:rsidRDefault="004329B3" w:rsidP="009C4E5B">
      <w:pPr>
        <w:spacing w:after="160" w:line="360" w:lineRule="auto"/>
        <w:jc w:val="both"/>
      </w:pPr>
      <w:r w:rsidRPr="00C55074">
        <w:t xml:space="preserve">Mowbray, P.K., Gu, J., Chen, Z., </w:t>
      </w:r>
      <w:proofErr w:type="spellStart"/>
      <w:r w:rsidRPr="00C55074">
        <w:t>Tse</w:t>
      </w:r>
      <w:proofErr w:type="spellEnd"/>
      <w:r w:rsidRPr="00C55074">
        <w:t>, H. and Wilkinson, A. (2024). How do tangible and intangible rewards encourage employee voice? The perspective of dual proactive motivational pathways. International journal of human resource management, 35(15), pp.1</w:t>
      </w:r>
      <w:r w:rsidR="00B9701D">
        <w:t>-</w:t>
      </w:r>
      <w:r w:rsidRPr="00C55074">
        <w:t>33. doi:10.1080/09585192.2024.2353660.</w:t>
      </w:r>
    </w:p>
    <w:p w14:paraId="6CD79528" w14:textId="77777777" w:rsidR="0005593F" w:rsidRPr="00C55074" w:rsidRDefault="004329B3" w:rsidP="009C4E5B">
      <w:pPr>
        <w:spacing w:after="160" w:line="360" w:lineRule="auto"/>
        <w:jc w:val="both"/>
      </w:pPr>
      <w:proofErr w:type="spellStart"/>
      <w:r w:rsidRPr="00C55074">
        <w:t>Naji</w:t>
      </w:r>
      <w:proofErr w:type="spellEnd"/>
      <w:r w:rsidRPr="00C55074">
        <w:t xml:space="preserve">, G.M.A., </w:t>
      </w:r>
      <w:proofErr w:type="spellStart"/>
      <w:r w:rsidRPr="00C55074">
        <w:t>Isha</w:t>
      </w:r>
      <w:proofErr w:type="spellEnd"/>
      <w:r w:rsidRPr="00C55074">
        <w:t xml:space="preserve">, A.S.N., </w:t>
      </w:r>
      <w:proofErr w:type="spellStart"/>
      <w:r w:rsidRPr="00C55074">
        <w:t>Alazzani</w:t>
      </w:r>
      <w:proofErr w:type="spellEnd"/>
      <w:r w:rsidRPr="00C55074">
        <w:t xml:space="preserve">, A., Saleem, M.S. and </w:t>
      </w:r>
      <w:proofErr w:type="spellStart"/>
      <w:r w:rsidRPr="00C55074">
        <w:t>Alzoraiki</w:t>
      </w:r>
      <w:proofErr w:type="spellEnd"/>
      <w:r w:rsidRPr="00C55074">
        <w:t>, M. (2022). Assessing the mediating role of safety communication between safety culture and employees safety performance. Frontiers in Public Health, [online] 10. doi:10.3389/fpubh.2022.840281.</w:t>
      </w:r>
    </w:p>
    <w:p w14:paraId="2581FEEB" w14:textId="691EB17F" w:rsidR="0005593F" w:rsidRPr="00C55074" w:rsidRDefault="004329B3" w:rsidP="009C4E5B">
      <w:pPr>
        <w:spacing w:after="160" w:line="360" w:lineRule="auto"/>
        <w:jc w:val="both"/>
      </w:pPr>
      <w:proofErr w:type="spellStart"/>
      <w:r w:rsidRPr="00C55074">
        <w:t>Neog</w:t>
      </w:r>
      <w:proofErr w:type="spellEnd"/>
      <w:r w:rsidRPr="00C55074">
        <w:t xml:space="preserve">, B.B. and Barua, </w:t>
      </w:r>
      <w:proofErr w:type="spellStart"/>
      <w:r w:rsidRPr="00C55074">
        <w:t>Dr.M</w:t>
      </w:r>
      <w:proofErr w:type="spellEnd"/>
      <w:r w:rsidRPr="00C55074">
        <w:t>. (2015). Factors affecting employee’s retention in automobile service workshops of Assam: An empirical study. The SIJ Transactions on Industrial, Financial &amp; Business Management, 03(06), pp.09</w:t>
      </w:r>
      <w:r w:rsidR="00B9701D">
        <w:t>-</w:t>
      </w:r>
      <w:r w:rsidRPr="00C55074">
        <w:t>18. doi:10.9756/</w:t>
      </w:r>
      <w:proofErr w:type="spellStart"/>
      <w:r w:rsidRPr="00C55074">
        <w:t>sijifbm</w:t>
      </w:r>
      <w:proofErr w:type="spellEnd"/>
      <w:r w:rsidRPr="00C55074">
        <w:t>/v3i6/03010030102.</w:t>
      </w:r>
    </w:p>
    <w:p w14:paraId="071D39B1" w14:textId="77777777" w:rsidR="0005593F" w:rsidRPr="00C55074" w:rsidRDefault="004329B3" w:rsidP="009C4E5B">
      <w:pPr>
        <w:spacing w:after="160" w:line="360" w:lineRule="auto"/>
        <w:jc w:val="both"/>
      </w:pPr>
      <w:proofErr w:type="spellStart"/>
      <w:r w:rsidRPr="00C55074">
        <w:t>Nketsiah</w:t>
      </w:r>
      <w:proofErr w:type="spellEnd"/>
      <w:r w:rsidRPr="00C55074">
        <w:t>, T.A. and Nkansah, E.A. (2024). Organisational trust, commitment and turnover intention in employees of domestic and foreign banks in Ghana. Cogent Business &amp; Management, 11(1). doi:10.1080/23311975.2024.2362397.</w:t>
      </w:r>
    </w:p>
    <w:p w14:paraId="073AF73F" w14:textId="72465ABD" w:rsidR="0005593F" w:rsidRPr="00C55074" w:rsidRDefault="004329B3" w:rsidP="009C4E5B">
      <w:pPr>
        <w:spacing w:after="160" w:line="360" w:lineRule="auto"/>
        <w:jc w:val="both"/>
      </w:pPr>
      <w:proofErr w:type="spellStart"/>
      <w:r w:rsidRPr="00C55074">
        <w:lastRenderedPageBreak/>
        <w:t>Norazahar</w:t>
      </w:r>
      <w:proofErr w:type="spellEnd"/>
      <w:r w:rsidRPr="00C55074">
        <w:t xml:space="preserve">, N. and </w:t>
      </w:r>
      <w:proofErr w:type="spellStart"/>
      <w:r w:rsidRPr="00C55074">
        <w:t>Suppiah</w:t>
      </w:r>
      <w:proofErr w:type="spellEnd"/>
      <w:r w:rsidRPr="00C55074">
        <w:t xml:space="preserve">, D. (2023). The shift work affecting sleep pattern and social well-being of workers: The food manufacturing industry in </w:t>
      </w:r>
      <w:proofErr w:type="spellStart"/>
      <w:r w:rsidRPr="00C55074">
        <w:t>selangor</w:t>
      </w:r>
      <w:proofErr w:type="spellEnd"/>
      <w:r w:rsidRPr="00C55074">
        <w:t xml:space="preserve">, </w:t>
      </w:r>
      <w:proofErr w:type="spellStart"/>
      <w:r w:rsidRPr="00C55074">
        <w:t>malaysia</w:t>
      </w:r>
      <w:proofErr w:type="spellEnd"/>
      <w:r w:rsidRPr="00C55074">
        <w:t>. Process Safety and Environmental Protection, 170, pp.999</w:t>
      </w:r>
      <w:r w:rsidR="00B9701D">
        <w:t>-</w:t>
      </w:r>
      <w:r w:rsidRPr="00C55074">
        <w:t>1009. doi:10.1016/j.psep.2022.12.050.</w:t>
      </w:r>
    </w:p>
    <w:p w14:paraId="7C2BEB59" w14:textId="77777777" w:rsidR="0005593F" w:rsidRPr="00C55074" w:rsidRDefault="004329B3" w:rsidP="009C4E5B">
      <w:pPr>
        <w:spacing w:after="160" w:line="360" w:lineRule="auto"/>
        <w:jc w:val="both"/>
      </w:pPr>
      <w:r w:rsidRPr="00C55074">
        <w:t>Office for National Statistics (2021). Impact of COVID-19 on ONS Social Survey Data Collection - Office for National Statistics. [online] Ons.gov.uk. Available at: https://www.ons.gov.uk/peoplepopulationandcommunity/healthandsocialcare/conditionsanddiseases/methodologies/impactofcovid19ononssocialsurveydatacollection [Accessed 22 Sept. 2026].</w:t>
      </w:r>
    </w:p>
    <w:p w14:paraId="3BF0AFC4" w14:textId="77777777" w:rsidR="0005593F" w:rsidRPr="00C55074" w:rsidRDefault="004329B3" w:rsidP="009C4E5B">
      <w:pPr>
        <w:spacing w:after="160" w:line="360" w:lineRule="auto"/>
        <w:jc w:val="both"/>
      </w:pPr>
      <w:proofErr w:type="spellStart"/>
      <w:r w:rsidRPr="00C55074">
        <w:t>Omanwar</w:t>
      </w:r>
      <w:proofErr w:type="spellEnd"/>
      <w:r w:rsidRPr="00C55074">
        <w:t>, S.P. and Agrawal, R.K. (2021). Servant leadership, organizational identification and turnover intention: An empirical study in hospitals. International Journal of Organizational Analysis, ahead-of-print(ahead-of-print). doi:10.1108/ijoa-08-2020-2374.</w:t>
      </w:r>
    </w:p>
    <w:p w14:paraId="1B93C48D" w14:textId="77777777" w:rsidR="0005593F" w:rsidRPr="00C55074" w:rsidRDefault="004329B3" w:rsidP="009C4E5B">
      <w:pPr>
        <w:spacing w:after="160" w:line="360" w:lineRule="auto"/>
        <w:jc w:val="both"/>
      </w:pPr>
      <w:r w:rsidRPr="00C55074">
        <w:t xml:space="preserve">Org, M. (2025). In association with: 1 Executive survey 2025 a STR </w:t>
      </w:r>
      <w:proofErr w:type="spellStart"/>
      <w:r w:rsidRPr="00C55074">
        <w:t>ategy</w:t>
      </w:r>
      <w:proofErr w:type="spellEnd"/>
      <w:r w:rsidRPr="00C55074">
        <w:t xml:space="preserve"> for grow </w:t>
      </w:r>
      <w:proofErr w:type="spellStart"/>
      <w:r w:rsidRPr="00C55074">
        <w:t>th</w:t>
      </w:r>
      <w:proofErr w:type="spellEnd"/>
      <w:r w:rsidRPr="00C55074">
        <w:t xml:space="preserve"> -risk and OPPORTUNITIES. [online] Available at: https://www.makeuk.org/docs/executive-survey-2025pdf/download?attachment= [Accessed 22 Sept. 2026].</w:t>
      </w:r>
    </w:p>
    <w:p w14:paraId="0EE8209B" w14:textId="2EB17285" w:rsidR="0005593F" w:rsidRPr="00C55074" w:rsidRDefault="004329B3" w:rsidP="009C4E5B">
      <w:pPr>
        <w:spacing w:after="160" w:line="360" w:lineRule="auto"/>
        <w:jc w:val="both"/>
      </w:pPr>
      <w:proofErr w:type="spellStart"/>
      <w:r w:rsidRPr="00C55074">
        <w:t>Ozolins</w:t>
      </w:r>
      <w:proofErr w:type="spellEnd"/>
      <w:r w:rsidRPr="00C55074">
        <w:t xml:space="preserve">, U., Hale, S., Cheng, X., Hyatt, A. and Schofield, P. (2020). Translation and back-translation methodology in health research </w:t>
      </w:r>
      <w:r w:rsidR="00B9701D">
        <w:t>-</w:t>
      </w:r>
      <w:r w:rsidRPr="00C55074">
        <w:t xml:space="preserve"> a critique. Expert Review of Pharmacoeconomics &amp; Outcomes Research, 20(1), pp.69</w:t>
      </w:r>
      <w:r w:rsidR="00B9701D">
        <w:t>-</w:t>
      </w:r>
      <w:r w:rsidRPr="00C55074">
        <w:t>77. doi:10.1080/14737167.2020.1734453.</w:t>
      </w:r>
    </w:p>
    <w:p w14:paraId="7A378371" w14:textId="77777777" w:rsidR="0005593F" w:rsidRPr="00C55074" w:rsidRDefault="004329B3" w:rsidP="009C4E5B">
      <w:pPr>
        <w:spacing w:after="160" w:line="360" w:lineRule="auto"/>
        <w:jc w:val="both"/>
      </w:pPr>
      <w:proofErr w:type="spellStart"/>
      <w:r w:rsidRPr="00C55074">
        <w:t>Oztemel</w:t>
      </w:r>
      <w:proofErr w:type="spellEnd"/>
      <w:r w:rsidRPr="00C55074">
        <w:t xml:space="preserve">, E. and </w:t>
      </w:r>
      <w:proofErr w:type="spellStart"/>
      <w:r w:rsidRPr="00C55074">
        <w:t>Gursev</w:t>
      </w:r>
      <w:proofErr w:type="spellEnd"/>
      <w:r w:rsidRPr="00C55074">
        <w:t>, S. (2020). (PDF) literature review of industry 4.0 and related technologies. [online] ResearchGate. Available at: https://www.researchgate.net/publication/326584283_Literature_review_of_Industry_40_and_related_technologies [Accessed 22 Sept. 2026].</w:t>
      </w:r>
    </w:p>
    <w:p w14:paraId="3EBA7B8A" w14:textId="77777777" w:rsidR="0005593F" w:rsidRPr="00C55074" w:rsidRDefault="004329B3" w:rsidP="009C4E5B">
      <w:pPr>
        <w:spacing w:after="160" w:line="360" w:lineRule="auto"/>
        <w:jc w:val="both"/>
      </w:pPr>
      <w:proofErr w:type="spellStart"/>
      <w:r w:rsidRPr="00C55074">
        <w:t>Pahlevan</w:t>
      </w:r>
      <w:proofErr w:type="spellEnd"/>
      <w:r w:rsidRPr="00C55074">
        <w:t xml:space="preserve"> Sharif, S., Bolt, E.E.T., </w:t>
      </w:r>
      <w:proofErr w:type="spellStart"/>
      <w:r w:rsidRPr="00C55074">
        <w:t>Ahadzadeh</w:t>
      </w:r>
      <w:proofErr w:type="spellEnd"/>
      <w:r w:rsidRPr="00C55074">
        <w:t>, A.S., Turner, J.J. and Sharif Nia, H. (2021). Organisational support and turnover intentions: A moderated mediation approach. Nursing Open, 8(6). doi:10.1002/nop2.911.</w:t>
      </w:r>
    </w:p>
    <w:p w14:paraId="13222FC8" w14:textId="09F7736D" w:rsidR="0005593F" w:rsidRPr="00C55074" w:rsidRDefault="004329B3" w:rsidP="009C4E5B">
      <w:pPr>
        <w:spacing w:after="160" w:line="360" w:lineRule="auto"/>
        <w:jc w:val="both"/>
      </w:pPr>
      <w:r w:rsidRPr="00C55074">
        <w:t>Park, S.-J. and Yi, Y. (2022). Assessing moderator effects, main effects, and simple effects without collinearity problems in moderated regression models. Journal of Business Research, 145, pp.905</w:t>
      </w:r>
      <w:r w:rsidR="00B9701D">
        <w:t>-</w:t>
      </w:r>
      <w:r w:rsidRPr="00C55074">
        <w:t>919. doi:10.1016/j.jbusres.2022.03.018.</w:t>
      </w:r>
    </w:p>
    <w:p w14:paraId="218FCC8C" w14:textId="77777777" w:rsidR="0005593F" w:rsidRPr="00C55074" w:rsidRDefault="004329B3" w:rsidP="009C4E5B">
      <w:pPr>
        <w:spacing w:after="160" w:line="360" w:lineRule="auto"/>
        <w:jc w:val="both"/>
      </w:pPr>
      <w:r w:rsidRPr="00C55074">
        <w:t>Park, S.-J. and Yi, Y. (2023a). Assessing differences between simple slopes in simple slopes analysis. Journal of Business Research, [online] 168, p.114204. doi:10.1016/j.jbusres.2023.114204.</w:t>
      </w:r>
    </w:p>
    <w:p w14:paraId="24A6D5E0" w14:textId="77777777" w:rsidR="0005593F" w:rsidRPr="00C55074" w:rsidRDefault="004329B3" w:rsidP="009C4E5B">
      <w:pPr>
        <w:spacing w:after="160" w:line="360" w:lineRule="auto"/>
        <w:jc w:val="both"/>
      </w:pPr>
      <w:r w:rsidRPr="00C55074">
        <w:lastRenderedPageBreak/>
        <w:t>Park, S.-J. and Yi, Y. (2023b). Decomposing main effects in moderated regression models. Journal of Business Research, [online] 157, p.113577. doi:10.1016/j.jbusres.2022.113577.</w:t>
      </w:r>
    </w:p>
    <w:p w14:paraId="2F67C300" w14:textId="13C35ED8" w:rsidR="0005593F" w:rsidRPr="00C55074" w:rsidRDefault="004329B3" w:rsidP="009C4E5B">
      <w:pPr>
        <w:spacing w:after="160" w:line="360" w:lineRule="auto"/>
        <w:jc w:val="both"/>
      </w:pPr>
      <w:r w:rsidRPr="00C55074">
        <w:t xml:space="preserve">Park, Y.S., </w:t>
      </w:r>
      <w:proofErr w:type="spellStart"/>
      <w:r w:rsidRPr="00C55074">
        <w:t>Konge</w:t>
      </w:r>
      <w:proofErr w:type="spellEnd"/>
      <w:r w:rsidRPr="00C55074">
        <w:t xml:space="preserve">, L. and </w:t>
      </w:r>
      <w:proofErr w:type="spellStart"/>
      <w:r w:rsidRPr="00C55074">
        <w:t>Artino</w:t>
      </w:r>
      <w:proofErr w:type="spellEnd"/>
      <w:r w:rsidRPr="00C55074">
        <w:t>, A.R. (2020). The positivism paradigm of research. Academic Medicine, [online] 95(5), pp.690</w:t>
      </w:r>
      <w:r w:rsidR="00B9701D">
        <w:t>-</w:t>
      </w:r>
      <w:r w:rsidRPr="00C55074">
        <w:t>694. doi:10.1097/ACM.0000000000003093.</w:t>
      </w:r>
    </w:p>
    <w:p w14:paraId="3AB09B8F" w14:textId="10F4AD27" w:rsidR="0005593F" w:rsidRPr="00C55074" w:rsidRDefault="004329B3" w:rsidP="009C4E5B">
      <w:pPr>
        <w:spacing w:after="160" w:line="360" w:lineRule="auto"/>
        <w:jc w:val="both"/>
      </w:pPr>
      <w:r w:rsidRPr="00C55074">
        <w:t>Parmar, A. (1994). Safety and minority ethnic communities a preliminary study on the home safety information needs of the Asian, Chinese and Vietnamese communities living in the UK in the 1990s. International Journal for Consumer and Product Safety, 1(1), pp.5</w:t>
      </w:r>
      <w:r w:rsidR="00B9701D">
        <w:t>-</w:t>
      </w:r>
      <w:r w:rsidRPr="00C55074">
        <w:t>15. doi:10.1080/09298349408945724.</w:t>
      </w:r>
    </w:p>
    <w:p w14:paraId="244C9E82" w14:textId="3B893AE3" w:rsidR="0005593F" w:rsidRPr="00C55074" w:rsidRDefault="004329B3" w:rsidP="009C4E5B">
      <w:pPr>
        <w:spacing w:after="160" w:line="360" w:lineRule="auto"/>
        <w:jc w:val="both"/>
      </w:pPr>
      <w:r w:rsidRPr="00C55074">
        <w:t xml:space="preserve">Patil, S.V. and Lebel, R.D. (2019). “I want to serve but the public does not understand:” Prosocial motivation, image discrepancies, and proactivity in public safety. Organizational </w:t>
      </w:r>
      <w:proofErr w:type="spellStart"/>
      <w:r w:rsidRPr="00C55074">
        <w:t>Behavior</w:t>
      </w:r>
      <w:proofErr w:type="spellEnd"/>
      <w:r w:rsidRPr="00C55074">
        <w:t xml:space="preserve"> and Human Decision Processes, 154, pp.34</w:t>
      </w:r>
      <w:r w:rsidR="00B9701D">
        <w:t>-</w:t>
      </w:r>
      <w:r w:rsidRPr="00C55074">
        <w:t>48. doi:10.1016/j.obhdp.2019.07.002.</w:t>
      </w:r>
    </w:p>
    <w:p w14:paraId="2A69A7BC" w14:textId="77777777" w:rsidR="0005593F" w:rsidRPr="00C55074" w:rsidRDefault="004329B3" w:rsidP="009C4E5B">
      <w:pPr>
        <w:spacing w:after="160" w:line="360" w:lineRule="auto"/>
        <w:jc w:val="both"/>
      </w:pPr>
      <w:r w:rsidRPr="00C55074">
        <w:t xml:space="preserve">Piotrowski, A., Rawat, S. and </w:t>
      </w:r>
      <w:proofErr w:type="spellStart"/>
      <w:r w:rsidRPr="00C55074">
        <w:t>Boe</w:t>
      </w:r>
      <w:proofErr w:type="spellEnd"/>
      <w:r w:rsidRPr="00C55074">
        <w:t>, O. (2021). Effects of organizational support and organizational justice on police officers’ work engagement. Frontiers in Psychology, [online] 12. doi:10.3389/fpsyg.2021.642155.</w:t>
      </w:r>
    </w:p>
    <w:p w14:paraId="3254AE37" w14:textId="77777777" w:rsidR="0005593F" w:rsidRPr="00C55074" w:rsidRDefault="004329B3" w:rsidP="009C4E5B">
      <w:pPr>
        <w:spacing w:after="160" w:line="360" w:lineRule="auto"/>
        <w:jc w:val="both"/>
      </w:pPr>
      <w:r w:rsidRPr="00C55074">
        <w:t xml:space="preserve">Plouffe, R.A., Ein, N., Baker, C. and </w:t>
      </w:r>
      <w:proofErr w:type="spellStart"/>
      <w:r w:rsidRPr="00C55074">
        <w:t>Nazarov</w:t>
      </w:r>
      <w:proofErr w:type="spellEnd"/>
      <w:r w:rsidRPr="00C55074">
        <w:t>, A. (2023). Feeling safe at work: Development and validation of the psychological safety inventory. International Journal of Selection and Assessment, 31(3). doi:10.1111/ijsa.12434.</w:t>
      </w:r>
    </w:p>
    <w:p w14:paraId="75AC426D" w14:textId="41A71469" w:rsidR="0005593F" w:rsidRPr="00C55074" w:rsidRDefault="004329B3" w:rsidP="009C4E5B">
      <w:pPr>
        <w:spacing w:after="160" w:line="360" w:lineRule="auto"/>
        <w:jc w:val="both"/>
      </w:pPr>
      <w:r w:rsidRPr="00C55074">
        <w:t xml:space="preserve">Podsakoff, P.M., Podsakoff, N.P., Williams, L.J., Huang, C. and Yang, J. (2024). Common method bias: It’s bad, it’s complex, it’s widespread, and it’s not easy to fix. Annual Review of Organizational Psychology and Organizational </w:t>
      </w:r>
      <w:proofErr w:type="spellStart"/>
      <w:r w:rsidRPr="00C55074">
        <w:t>Behavior</w:t>
      </w:r>
      <w:proofErr w:type="spellEnd"/>
      <w:r w:rsidRPr="00C55074">
        <w:t>, 11(1), pp.17</w:t>
      </w:r>
      <w:r w:rsidR="00B9701D">
        <w:t>-</w:t>
      </w:r>
      <w:r w:rsidRPr="00C55074">
        <w:t>61. doi:10.1146/annurev-orgpsych-110721-040030.</w:t>
      </w:r>
    </w:p>
    <w:p w14:paraId="6C7D569E" w14:textId="02218731" w:rsidR="0005593F" w:rsidRPr="00C55074" w:rsidRDefault="004329B3" w:rsidP="009C4E5B">
      <w:pPr>
        <w:spacing w:after="160" w:line="360" w:lineRule="auto"/>
        <w:jc w:val="both"/>
      </w:pPr>
      <w:r w:rsidRPr="00C55074">
        <w:t xml:space="preserve">Proctor, E., </w:t>
      </w:r>
      <w:proofErr w:type="spellStart"/>
      <w:r w:rsidRPr="00C55074">
        <w:t>Silmere</w:t>
      </w:r>
      <w:proofErr w:type="spellEnd"/>
      <w:r w:rsidRPr="00C55074">
        <w:t xml:space="preserve">, H., Raghavan, R., </w:t>
      </w:r>
      <w:proofErr w:type="spellStart"/>
      <w:r w:rsidRPr="00C55074">
        <w:t>Hovmand</w:t>
      </w:r>
      <w:proofErr w:type="spellEnd"/>
      <w:r w:rsidRPr="00C55074">
        <w:t>, P., Aarons, G., Bunger, A., Griffey, R. and Hensley, M. (2011). Outcomes for implementation research: Conceptual distinctions, measurement challenges, and research agenda. Administration and Policy in Mental Health and Mental Health Services Research, [online] 38(2), pp.65</w:t>
      </w:r>
      <w:r w:rsidR="00B9701D">
        <w:t>-</w:t>
      </w:r>
      <w:r w:rsidRPr="00C55074">
        <w:t>76. doi:10.1007/s10488-010-0319-7.</w:t>
      </w:r>
    </w:p>
    <w:p w14:paraId="1F70D187" w14:textId="114A301C" w:rsidR="0005593F" w:rsidRPr="00C55074" w:rsidRDefault="004329B3" w:rsidP="009C4E5B">
      <w:pPr>
        <w:spacing w:after="160" w:line="360" w:lineRule="auto"/>
        <w:jc w:val="both"/>
      </w:pPr>
      <w:proofErr w:type="spellStart"/>
      <w:r w:rsidRPr="00C55074">
        <w:t>Pschetz</w:t>
      </w:r>
      <w:proofErr w:type="spellEnd"/>
      <w:r w:rsidRPr="00C55074">
        <w:t>, L. and Bastian, M. (2018). Temporal design: Rethinking time in design. Design Studies, 56, pp.169</w:t>
      </w:r>
      <w:r w:rsidR="00B9701D">
        <w:t>-</w:t>
      </w:r>
      <w:r w:rsidRPr="00C55074">
        <w:t>184. doi:10.1016/j.destud.2017.10.007.</w:t>
      </w:r>
    </w:p>
    <w:p w14:paraId="4622F1B3" w14:textId="19C8C08F" w:rsidR="0005593F" w:rsidRPr="00C55074" w:rsidRDefault="004329B3" w:rsidP="009C4E5B">
      <w:pPr>
        <w:spacing w:after="160" w:line="360" w:lineRule="auto"/>
        <w:jc w:val="both"/>
      </w:pPr>
      <w:proofErr w:type="spellStart"/>
      <w:r w:rsidRPr="00C55074">
        <w:t>Purba</w:t>
      </w:r>
      <w:proofErr w:type="spellEnd"/>
      <w:r w:rsidRPr="00C55074">
        <w:t xml:space="preserve">, D.E., </w:t>
      </w:r>
      <w:proofErr w:type="spellStart"/>
      <w:r w:rsidRPr="00C55074">
        <w:t>Oostrom</w:t>
      </w:r>
      <w:proofErr w:type="spellEnd"/>
      <w:r w:rsidRPr="00C55074">
        <w:t xml:space="preserve">, J.K., Born, </w:t>
      </w:r>
      <w:proofErr w:type="spellStart"/>
      <w:r w:rsidRPr="00C55074">
        <w:t>M.Ph</w:t>
      </w:r>
      <w:proofErr w:type="spellEnd"/>
      <w:r w:rsidRPr="00C55074">
        <w:t xml:space="preserve">. and van der </w:t>
      </w:r>
      <w:proofErr w:type="spellStart"/>
      <w:r w:rsidRPr="00C55074">
        <w:t>Molen</w:t>
      </w:r>
      <w:proofErr w:type="spellEnd"/>
      <w:r w:rsidRPr="00C55074">
        <w:t>, H.T. (2016). The relationships between trust in supervisor, turnover intentions, and voluntary turnover. Journal of Personnel Psychology, [online] 15(4), pp.174</w:t>
      </w:r>
      <w:r w:rsidR="00B9701D">
        <w:t>-</w:t>
      </w:r>
      <w:r w:rsidRPr="00C55074">
        <w:t>183. doi:10.1027/1866-5888/a000165.</w:t>
      </w:r>
    </w:p>
    <w:p w14:paraId="459F28B5" w14:textId="77777777" w:rsidR="0005593F" w:rsidRPr="00C55074" w:rsidRDefault="004329B3" w:rsidP="009C4E5B">
      <w:pPr>
        <w:spacing w:after="160" w:line="360" w:lineRule="auto"/>
        <w:jc w:val="both"/>
      </w:pPr>
      <w:proofErr w:type="spellStart"/>
      <w:r w:rsidRPr="00C55074">
        <w:lastRenderedPageBreak/>
        <w:t>Ravid</w:t>
      </w:r>
      <w:proofErr w:type="spellEnd"/>
      <w:r w:rsidRPr="00C55074">
        <w:t xml:space="preserve">, D.M., Costanza, D.P. and Romero, M.R. (2024). Generational differences at work? A meta‐analysis and qualitative investigation. Journal of Organizational </w:t>
      </w:r>
      <w:proofErr w:type="spellStart"/>
      <w:r w:rsidRPr="00C55074">
        <w:t>Behavior</w:t>
      </w:r>
      <w:proofErr w:type="spellEnd"/>
      <w:r w:rsidRPr="00C55074">
        <w:t>, 46(1). doi:10.1002/job.2827.</w:t>
      </w:r>
    </w:p>
    <w:p w14:paraId="05E988F1" w14:textId="77777777" w:rsidR="0005593F" w:rsidRPr="00C55074" w:rsidRDefault="004329B3" w:rsidP="009C4E5B">
      <w:pPr>
        <w:spacing w:after="160" w:line="360" w:lineRule="auto"/>
        <w:jc w:val="both"/>
      </w:pPr>
      <w:r w:rsidRPr="00C55074">
        <w:t>Rhodes, C. (2020). Manufacturing: Statistics and policy - house of commons library. [online] House of Commons Library. Available at: https://commonslibrary.parliament.uk/research-briefings/sn01942/ [Accessed 22 Sept. 2026].</w:t>
      </w:r>
    </w:p>
    <w:p w14:paraId="6B372937" w14:textId="77777777" w:rsidR="0005593F" w:rsidRPr="00C55074" w:rsidRDefault="004329B3" w:rsidP="009C4E5B">
      <w:pPr>
        <w:spacing w:after="160" w:line="360" w:lineRule="auto"/>
        <w:jc w:val="both"/>
      </w:pPr>
      <w:proofErr w:type="spellStart"/>
      <w:r w:rsidRPr="00C55074">
        <w:t>Ried</w:t>
      </w:r>
      <w:proofErr w:type="spellEnd"/>
      <w:r w:rsidRPr="00C55074">
        <w:t xml:space="preserve">, L., Eckerd, S. and Kaufmann, L. (2022). Social desirability bias in PSM surveys and </w:t>
      </w:r>
      <w:proofErr w:type="spellStart"/>
      <w:r w:rsidRPr="00C55074">
        <w:t>behavioral</w:t>
      </w:r>
      <w:proofErr w:type="spellEnd"/>
      <w:r w:rsidRPr="00C55074">
        <w:t xml:space="preserve"> experiments: Considerations for design development and data collection. Journal of Purchasing and Supply Management, [online] 28(1), p.100743. doi:10.1016/j.pursup.2021.100743.</w:t>
      </w:r>
    </w:p>
    <w:p w14:paraId="3E350E81" w14:textId="3D51B28D" w:rsidR="0005593F" w:rsidRPr="00C55074" w:rsidRDefault="004329B3" w:rsidP="009C4E5B">
      <w:pPr>
        <w:spacing w:after="160" w:line="360" w:lineRule="auto"/>
        <w:jc w:val="both"/>
      </w:pPr>
      <w:r w:rsidRPr="00C55074">
        <w:t>Rybak, A. (2023). Survey mode and nonresponse bias: A meta-analysis based on the data from the international social survey programme waves 1996</w:t>
      </w:r>
      <w:r w:rsidR="00B9701D">
        <w:t>-</w:t>
      </w:r>
      <w:r w:rsidRPr="00C55074">
        <w:t>2018 and the European social survey rounds 1 to 9. PLOS ONE, 18(3), p.e0283092. doi:10.1371/journal.pone.0283092.</w:t>
      </w:r>
    </w:p>
    <w:p w14:paraId="147A3785" w14:textId="46C7B682" w:rsidR="0005593F" w:rsidRPr="00C55074" w:rsidRDefault="004329B3" w:rsidP="009C4E5B">
      <w:pPr>
        <w:spacing w:after="160" w:line="360" w:lineRule="auto"/>
        <w:jc w:val="both"/>
      </w:pPr>
      <w:proofErr w:type="spellStart"/>
      <w:r w:rsidRPr="00C55074">
        <w:t>Saber</w:t>
      </w:r>
      <w:proofErr w:type="spellEnd"/>
      <w:r w:rsidRPr="00C55074">
        <w:t xml:space="preserve"> Alharbi, S. and </w:t>
      </w:r>
      <w:proofErr w:type="spellStart"/>
      <w:r w:rsidRPr="00C55074">
        <w:t>Abuelhassan</w:t>
      </w:r>
      <w:proofErr w:type="spellEnd"/>
      <w:r w:rsidRPr="00C55074">
        <w:t>, A.E. (2020). The impact of trust in supervisor on turnover intention: Organizational commitment as a mediating mechanism. International Journal on Recent Trends in Business and Tourism (IJRTBT), [online] 4(2), pp.1</w:t>
      </w:r>
      <w:r w:rsidR="00B9701D">
        <w:t>-</w:t>
      </w:r>
      <w:r w:rsidRPr="00C55074">
        <w:t>8. Available at: https://ejournal.lucp.net/index.php/ijrtbt/article/view/1006 [Accessed 22 Sept. 2026].</w:t>
      </w:r>
    </w:p>
    <w:p w14:paraId="2FB095D3" w14:textId="10EB981A" w:rsidR="0005593F" w:rsidRPr="00C55074" w:rsidRDefault="004329B3" w:rsidP="009C4E5B">
      <w:pPr>
        <w:spacing w:after="160" w:line="360" w:lineRule="auto"/>
        <w:jc w:val="both"/>
      </w:pPr>
      <w:proofErr w:type="spellStart"/>
      <w:r w:rsidRPr="00C55074">
        <w:t>Sait</w:t>
      </w:r>
      <w:proofErr w:type="spellEnd"/>
      <w:r w:rsidRPr="00C55074">
        <w:t xml:space="preserve"> </w:t>
      </w:r>
      <w:proofErr w:type="spellStart"/>
      <w:r w:rsidRPr="00C55074">
        <w:t>Gürbüz</w:t>
      </w:r>
      <w:proofErr w:type="spellEnd"/>
      <w:r w:rsidRPr="00C55074">
        <w:t xml:space="preserve"> and </w:t>
      </w:r>
      <w:proofErr w:type="spellStart"/>
      <w:r w:rsidRPr="00C55074">
        <w:t>Emin</w:t>
      </w:r>
      <w:proofErr w:type="spellEnd"/>
      <w:r w:rsidRPr="00C55074">
        <w:t xml:space="preserve"> </w:t>
      </w:r>
      <w:proofErr w:type="spellStart"/>
      <w:r w:rsidRPr="00C55074">
        <w:t>Bayik</w:t>
      </w:r>
      <w:proofErr w:type="spellEnd"/>
      <w:r w:rsidRPr="00C55074">
        <w:t xml:space="preserve">, M. (2021). A new approach for mediation analysis: Is baron and Kenny’s method still valid? </w:t>
      </w:r>
      <w:proofErr w:type="spellStart"/>
      <w:r w:rsidRPr="00C55074">
        <w:t>Türk</w:t>
      </w:r>
      <w:proofErr w:type="spellEnd"/>
      <w:r w:rsidRPr="00C55074">
        <w:t xml:space="preserve"> </w:t>
      </w:r>
      <w:proofErr w:type="spellStart"/>
      <w:r w:rsidRPr="00C55074">
        <w:t>Psikoloji</w:t>
      </w:r>
      <w:proofErr w:type="spellEnd"/>
      <w:r w:rsidRPr="00C55074">
        <w:t xml:space="preserve"> </w:t>
      </w:r>
      <w:proofErr w:type="spellStart"/>
      <w:r w:rsidRPr="00C55074">
        <w:t>Dergisi</w:t>
      </w:r>
      <w:proofErr w:type="spellEnd"/>
      <w:r w:rsidRPr="00C55074">
        <w:t>, [online] 36(88), pp.15</w:t>
      </w:r>
      <w:r w:rsidR="00B9701D">
        <w:t>-</w:t>
      </w:r>
      <w:r w:rsidRPr="00C55074">
        <w:t>19. doi:10.31828/tpd1300443320191125m000031.</w:t>
      </w:r>
    </w:p>
    <w:p w14:paraId="24709572" w14:textId="77777777" w:rsidR="0005593F" w:rsidRPr="00C55074" w:rsidRDefault="004329B3" w:rsidP="009C4E5B">
      <w:pPr>
        <w:spacing w:after="160" w:line="360" w:lineRule="auto"/>
        <w:jc w:val="both"/>
      </w:pPr>
      <w:proofErr w:type="spellStart"/>
      <w:r w:rsidRPr="00C55074">
        <w:t>Sajko</w:t>
      </w:r>
      <w:proofErr w:type="spellEnd"/>
      <w:r w:rsidRPr="00C55074">
        <w:t>, R.L. (2024). On survey questionnaire testing. Central European Journal of Paediatrics, 20(2), p.176. doi:10.5457/p2005-114.377.</w:t>
      </w:r>
    </w:p>
    <w:p w14:paraId="0E220F6F" w14:textId="77777777" w:rsidR="0005593F" w:rsidRPr="00C55074" w:rsidRDefault="004329B3" w:rsidP="009C4E5B">
      <w:pPr>
        <w:spacing w:after="160" w:line="360" w:lineRule="auto"/>
        <w:jc w:val="both"/>
      </w:pPr>
      <w:proofErr w:type="spellStart"/>
      <w:r w:rsidRPr="00C55074">
        <w:t>Salmerón</w:t>
      </w:r>
      <w:proofErr w:type="spellEnd"/>
      <w:r w:rsidRPr="00C55074">
        <w:t xml:space="preserve"> Gómez, R., García </w:t>
      </w:r>
      <w:proofErr w:type="spellStart"/>
      <w:r w:rsidRPr="00C55074">
        <w:t>García</w:t>
      </w:r>
      <w:proofErr w:type="spellEnd"/>
      <w:r w:rsidRPr="00C55074">
        <w:t>, C. and García Pérez, J. (2020). Detection of near-</w:t>
      </w:r>
      <w:proofErr w:type="spellStart"/>
      <w:r w:rsidRPr="00C55074">
        <w:t>nulticollinearity</w:t>
      </w:r>
      <w:proofErr w:type="spellEnd"/>
      <w:r w:rsidRPr="00C55074">
        <w:t xml:space="preserve"> through </w:t>
      </w:r>
      <w:proofErr w:type="spellStart"/>
      <w:r w:rsidRPr="00C55074">
        <w:t>centered</w:t>
      </w:r>
      <w:proofErr w:type="spellEnd"/>
      <w:r w:rsidRPr="00C55074">
        <w:t xml:space="preserve"> and </w:t>
      </w:r>
      <w:proofErr w:type="spellStart"/>
      <w:r w:rsidRPr="00C55074">
        <w:t>noncentered</w:t>
      </w:r>
      <w:proofErr w:type="spellEnd"/>
      <w:r w:rsidRPr="00C55074">
        <w:t xml:space="preserve"> regression. Mathematics, [online] 8(6), p.931. doi:10.3390/math8060931.</w:t>
      </w:r>
    </w:p>
    <w:p w14:paraId="4BB6C0B5" w14:textId="77777777" w:rsidR="0005593F" w:rsidRPr="00C55074" w:rsidRDefault="004329B3" w:rsidP="009C4E5B">
      <w:pPr>
        <w:spacing w:after="160" w:line="360" w:lineRule="auto"/>
        <w:jc w:val="both"/>
      </w:pPr>
      <w:r w:rsidRPr="00C55074">
        <w:t xml:space="preserve">Samson, D. and Swink, M. (2022). People, performance and transition: A case study of psychological contract and stakeholder orientation in the </w:t>
      </w:r>
      <w:proofErr w:type="spellStart"/>
      <w:r w:rsidRPr="00C55074">
        <w:t>toyota</w:t>
      </w:r>
      <w:proofErr w:type="spellEnd"/>
      <w:r w:rsidRPr="00C55074">
        <w:t xml:space="preserve"> </w:t>
      </w:r>
      <w:proofErr w:type="spellStart"/>
      <w:r w:rsidRPr="00C55074">
        <w:t>australia</w:t>
      </w:r>
      <w:proofErr w:type="spellEnd"/>
      <w:r w:rsidRPr="00C55074">
        <w:t xml:space="preserve"> plant closure. Journal of Operations Management, 69(1). doi:10.1002/joom.1218.</w:t>
      </w:r>
    </w:p>
    <w:p w14:paraId="3D0BC01D" w14:textId="0AA894FE" w:rsidR="0005593F" w:rsidRPr="00C55074" w:rsidRDefault="004329B3" w:rsidP="009C4E5B">
      <w:pPr>
        <w:spacing w:after="160" w:line="360" w:lineRule="auto"/>
        <w:jc w:val="both"/>
      </w:pPr>
      <w:proofErr w:type="spellStart"/>
      <w:r w:rsidRPr="00C55074">
        <w:lastRenderedPageBreak/>
        <w:t>Sancar</w:t>
      </w:r>
      <w:proofErr w:type="spellEnd"/>
      <w:r w:rsidRPr="00C55074">
        <w:t xml:space="preserve">, T. (2024). The mediating role of psychological security and life satisfaction in the effect of organizational support on organizational trust: A study on healthcare workers. </w:t>
      </w:r>
      <w:proofErr w:type="spellStart"/>
      <w:r w:rsidRPr="00C55074">
        <w:t>Verimlilik</w:t>
      </w:r>
      <w:proofErr w:type="spellEnd"/>
      <w:r w:rsidRPr="00C55074">
        <w:t xml:space="preserve"> </w:t>
      </w:r>
      <w:proofErr w:type="spellStart"/>
      <w:r w:rsidRPr="00C55074">
        <w:t>Dergisi</w:t>
      </w:r>
      <w:proofErr w:type="spellEnd"/>
      <w:r w:rsidRPr="00C55074">
        <w:t>, 58(4), pp.691</w:t>
      </w:r>
      <w:r w:rsidR="00B9701D">
        <w:t>-</w:t>
      </w:r>
      <w:r w:rsidRPr="00C55074">
        <w:t>702. doi:10.51551/verimlilik.1522419.</w:t>
      </w:r>
    </w:p>
    <w:p w14:paraId="06D5E2A5" w14:textId="43C272B8" w:rsidR="0005593F" w:rsidRPr="00C55074" w:rsidRDefault="004329B3" w:rsidP="009C4E5B">
      <w:pPr>
        <w:spacing w:after="160" w:line="360" w:lineRule="auto"/>
        <w:jc w:val="both"/>
      </w:pPr>
      <w:r w:rsidRPr="00C55074">
        <w:t xml:space="preserve">Santhanam, N. and Srinivas, S. (2019). </w:t>
      </w:r>
      <w:proofErr w:type="spellStart"/>
      <w:r w:rsidRPr="00C55074">
        <w:t>Modeling</w:t>
      </w:r>
      <w:proofErr w:type="spellEnd"/>
      <w:r w:rsidRPr="00C55074">
        <w:t xml:space="preserve"> the impact of employee engagement and happiness on burnout and turnover intention among blue-collar workers at a manufacturing company. Benchmarking: An International Journal, 27(2), pp.499</w:t>
      </w:r>
      <w:r w:rsidR="00B9701D">
        <w:t>-</w:t>
      </w:r>
      <w:r w:rsidRPr="00C55074">
        <w:t>516. doi:10.1108/bij-01-2019-0007.</w:t>
      </w:r>
    </w:p>
    <w:p w14:paraId="566479B4" w14:textId="45F67730" w:rsidR="0005593F" w:rsidRPr="00C55074" w:rsidRDefault="004329B3" w:rsidP="009C4E5B">
      <w:pPr>
        <w:spacing w:after="160" w:line="360" w:lineRule="auto"/>
        <w:jc w:val="both"/>
      </w:pPr>
      <w:r w:rsidRPr="00C55074">
        <w:t xml:space="preserve">Santoso, W.A., Isa, M., Arifin, S., </w:t>
      </w:r>
      <w:proofErr w:type="spellStart"/>
      <w:r w:rsidRPr="00C55074">
        <w:t>Suhartono</w:t>
      </w:r>
      <w:proofErr w:type="spellEnd"/>
      <w:r w:rsidRPr="00C55074">
        <w:t xml:space="preserve">, E. and </w:t>
      </w:r>
      <w:proofErr w:type="spellStart"/>
      <w:r w:rsidRPr="00C55074">
        <w:t>Adhani</w:t>
      </w:r>
      <w:proofErr w:type="spellEnd"/>
      <w:r w:rsidRPr="00C55074">
        <w:t>, R. (2023). Meta-analysis: The relationship of age and therapeutic communication with patient satisfaction in health care facilities. International Journal of Research Publication and Reviews, [online] 4(10), pp.1524</w:t>
      </w:r>
      <w:r w:rsidR="00B9701D">
        <w:t>-</w:t>
      </w:r>
      <w:r w:rsidRPr="00C55074">
        <w:t>1528. doi:10.55248/gengpi.4.1023.102639.</w:t>
      </w:r>
    </w:p>
    <w:p w14:paraId="679DDD35" w14:textId="18CD1E8E" w:rsidR="0005593F" w:rsidRPr="00C55074" w:rsidRDefault="004329B3" w:rsidP="009C4E5B">
      <w:pPr>
        <w:spacing w:after="160" w:line="360" w:lineRule="auto"/>
        <w:jc w:val="both"/>
      </w:pPr>
      <w:proofErr w:type="spellStart"/>
      <w:r w:rsidRPr="00C55074">
        <w:t>Sathyanarayana</w:t>
      </w:r>
      <w:proofErr w:type="spellEnd"/>
      <w:r w:rsidRPr="00C55074">
        <w:t xml:space="preserve">, S., Shenoy, V. and Jha, N. (2023). Employee affection strategies through employer branding: Evidence from </w:t>
      </w:r>
      <w:proofErr w:type="spellStart"/>
      <w:r w:rsidRPr="00C55074">
        <w:t>indian</w:t>
      </w:r>
      <w:proofErr w:type="spellEnd"/>
      <w:r w:rsidRPr="00C55074">
        <w:t xml:space="preserve"> manufacturing sector. International Journal of Business and Globalisation, 34(3), pp.351</w:t>
      </w:r>
      <w:r w:rsidR="00B9701D">
        <w:t>-</w:t>
      </w:r>
      <w:r w:rsidRPr="00C55074">
        <w:t>367. doi:10.1504/ijbg.2023.133271.</w:t>
      </w:r>
    </w:p>
    <w:p w14:paraId="2E3C2CE5" w14:textId="77777777" w:rsidR="0005593F" w:rsidRPr="00C55074" w:rsidRDefault="004329B3" w:rsidP="009C4E5B">
      <w:pPr>
        <w:spacing w:after="160" w:line="360" w:lineRule="auto"/>
        <w:jc w:val="both"/>
      </w:pPr>
      <w:proofErr w:type="spellStart"/>
      <w:r w:rsidRPr="00C55074">
        <w:t>Savitz</w:t>
      </w:r>
      <w:proofErr w:type="spellEnd"/>
      <w:r w:rsidRPr="00C55074">
        <w:t xml:space="preserve">, D.A. and </w:t>
      </w:r>
      <w:proofErr w:type="spellStart"/>
      <w:r w:rsidRPr="00C55074">
        <w:t>Wellenius</w:t>
      </w:r>
      <w:proofErr w:type="spellEnd"/>
      <w:r w:rsidRPr="00C55074">
        <w:t>, G.A. (2022). Can cross-sectional studies contribute to causal inference? It depends. American Journal of Epidemiology, 192(4). doi:10.1093/</w:t>
      </w:r>
      <w:proofErr w:type="spellStart"/>
      <w:r w:rsidRPr="00C55074">
        <w:t>aje</w:t>
      </w:r>
      <w:proofErr w:type="spellEnd"/>
      <w:r w:rsidRPr="00C55074">
        <w:t>/kwac037.</w:t>
      </w:r>
    </w:p>
    <w:p w14:paraId="55932395" w14:textId="4B51FAB1" w:rsidR="0005593F" w:rsidRPr="00C55074" w:rsidRDefault="004329B3" w:rsidP="009C4E5B">
      <w:pPr>
        <w:spacing w:after="160" w:line="360" w:lineRule="auto"/>
        <w:jc w:val="both"/>
      </w:pPr>
      <w:r w:rsidRPr="00C55074">
        <w:t>Schappe, S.P. (1996). Bridging the gap between procedural knowledge and positive employee attitudes. Group &amp; Organization Management, 21(3), pp.337</w:t>
      </w:r>
      <w:r w:rsidR="00B9701D">
        <w:t>-</w:t>
      </w:r>
      <w:r w:rsidRPr="00C55074">
        <w:t>364. doi:10.1177/1059601196213005.</w:t>
      </w:r>
    </w:p>
    <w:p w14:paraId="08C8F588" w14:textId="0064172F" w:rsidR="0005593F" w:rsidRPr="00C55074" w:rsidRDefault="004329B3" w:rsidP="009C4E5B">
      <w:pPr>
        <w:spacing w:after="160" w:line="360" w:lineRule="auto"/>
        <w:jc w:val="both"/>
      </w:pPr>
      <w:r w:rsidRPr="00C55074">
        <w:t xml:space="preserve">Schlosser, F. and </w:t>
      </w:r>
      <w:proofErr w:type="spellStart"/>
      <w:r w:rsidRPr="00C55074">
        <w:t>Zolin</w:t>
      </w:r>
      <w:proofErr w:type="spellEnd"/>
      <w:r w:rsidRPr="00C55074">
        <w:t>, R. (2012). Hearing voice and silence during stressful economic times. Employee Relations, 34(5), pp.555</w:t>
      </w:r>
      <w:r w:rsidR="00B9701D">
        <w:t>-</w:t>
      </w:r>
      <w:r w:rsidRPr="00C55074">
        <w:t>573. doi:10.1108/01425451211248569.</w:t>
      </w:r>
    </w:p>
    <w:p w14:paraId="20801330" w14:textId="77777777" w:rsidR="0005593F" w:rsidRPr="00C55074" w:rsidRDefault="004329B3" w:rsidP="009C4E5B">
      <w:pPr>
        <w:spacing w:after="160" w:line="360" w:lineRule="auto"/>
        <w:jc w:val="both"/>
      </w:pPr>
      <w:proofErr w:type="spellStart"/>
      <w:r w:rsidRPr="00C55074">
        <w:t>Schoemann</w:t>
      </w:r>
      <w:proofErr w:type="spellEnd"/>
      <w:r w:rsidRPr="00C55074">
        <w:t xml:space="preserve">, A.M., Moore, W.G. and </w:t>
      </w:r>
      <w:proofErr w:type="spellStart"/>
      <w:r w:rsidRPr="00C55074">
        <w:t>Gokhan</w:t>
      </w:r>
      <w:proofErr w:type="spellEnd"/>
      <w:r w:rsidRPr="00C55074">
        <w:t xml:space="preserve"> </w:t>
      </w:r>
      <w:proofErr w:type="spellStart"/>
      <w:r w:rsidRPr="00C55074">
        <w:t>Yagiz</w:t>
      </w:r>
      <w:proofErr w:type="spellEnd"/>
      <w:r w:rsidRPr="00C55074">
        <w:t xml:space="preserve"> (2024). How and why to follow best practices for testing mediation models with missing data. International Journal of Psychology. doi:10.1002/ijop.13257.</w:t>
      </w:r>
    </w:p>
    <w:p w14:paraId="6C6CD56D" w14:textId="77777777" w:rsidR="0005593F" w:rsidRPr="00C55074" w:rsidRDefault="004329B3" w:rsidP="009C4E5B">
      <w:pPr>
        <w:spacing w:after="160" w:line="360" w:lineRule="auto"/>
        <w:jc w:val="both"/>
      </w:pPr>
      <w:proofErr w:type="spellStart"/>
      <w:r w:rsidRPr="00C55074">
        <w:t>Schwatka</w:t>
      </w:r>
      <w:proofErr w:type="spellEnd"/>
      <w:r w:rsidRPr="00C55074">
        <w:t>, N.V., Goldenhar, L.M. and Johnson, S.K. (2020). Change in frontline supervisors’ safety leadership practices after participating in a leadership training program: Does company size matter? Journal of Safety Research. doi:10.1016/j.jsr.2020.06.012.</w:t>
      </w:r>
    </w:p>
    <w:p w14:paraId="2644B142" w14:textId="3C4C854F" w:rsidR="0005593F" w:rsidRPr="00C55074" w:rsidRDefault="004329B3" w:rsidP="009C4E5B">
      <w:pPr>
        <w:spacing w:after="160" w:line="360" w:lineRule="auto"/>
        <w:jc w:val="both"/>
      </w:pPr>
      <w:r w:rsidRPr="00C55074">
        <w:t xml:space="preserve">Shamon, H. and Clemens </w:t>
      </w:r>
      <w:proofErr w:type="spellStart"/>
      <w:r w:rsidRPr="00C55074">
        <w:t>Berning</w:t>
      </w:r>
      <w:proofErr w:type="spellEnd"/>
      <w:r w:rsidRPr="00C55074">
        <w:t>, C. (2020). Attention check items and instructions in online surveys with incentivized and non-incentivized samples: Boon or bane for data quality? Survey Research Methods, [online] 14(1), pp.55</w:t>
      </w:r>
      <w:r w:rsidR="00B9701D">
        <w:t>-</w:t>
      </w:r>
      <w:r w:rsidRPr="00C55074">
        <w:t>77. doi:10.18148/</w:t>
      </w:r>
      <w:proofErr w:type="spellStart"/>
      <w:r w:rsidRPr="00C55074">
        <w:t>srm</w:t>
      </w:r>
      <w:proofErr w:type="spellEnd"/>
      <w:r w:rsidRPr="00C55074">
        <w:t>/2020.v14i1.7374.</w:t>
      </w:r>
    </w:p>
    <w:p w14:paraId="3450F1CA" w14:textId="77777777" w:rsidR="0005593F" w:rsidRPr="00C55074" w:rsidRDefault="004329B3" w:rsidP="009C4E5B">
      <w:pPr>
        <w:spacing w:after="160" w:line="360" w:lineRule="auto"/>
        <w:jc w:val="both"/>
      </w:pPr>
      <w:r w:rsidRPr="00C55074">
        <w:lastRenderedPageBreak/>
        <w:t>Shan, G., Zhang, H. and Jiang, T. (2020). Correlation coefficients for a study with repeated measures. Computational and mathematical methods in medicine, [online] 2020, p.7398324. doi:10.1155/2020/7398324.</w:t>
      </w:r>
    </w:p>
    <w:p w14:paraId="2058B0CB" w14:textId="77777777" w:rsidR="0005593F" w:rsidRPr="00C55074" w:rsidRDefault="004329B3" w:rsidP="009C4E5B">
      <w:pPr>
        <w:spacing w:after="160" w:line="360" w:lineRule="auto"/>
        <w:jc w:val="both"/>
      </w:pPr>
      <w:proofErr w:type="spellStart"/>
      <w:r w:rsidRPr="00C55074">
        <w:t>Shatz</w:t>
      </w:r>
      <w:proofErr w:type="spellEnd"/>
      <w:r w:rsidRPr="00C55074">
        <w:t xml:space="preserve">, I. (2023). Assumption-checking rather than (just) testing: The importance of visualization and effect size in statistical diagnostics. </w:t>
      </w:r>
      <w:proofErr w:type="spellStart"/>
      <w:r w:rsidRPr="00C55074">
        <w:t>Behavior</w:t>
      </w:r>
      <w:proofErr w:type="spellEnd"/>
      <w:r w:rsidRPr="00C55074">
        <w:t xml:space="preserve"> Research Methods, 56(2). doi:10.3758/s13428-023-02072-x.</w:t>
      </w:r>
    </w:p>
    <w:p w14:paraId="0583307E" w14:textId="77777777" w:rsidR="0005593F" w:rsidRPr="00C55074" w:rsidRDefault="004329B3" w:rsidP="009C4E5B">
      <w:pPr>
        <w:spacing w:after="160" w:line="360" w:lineRule="auto"/>
        <w:jc w:val="both"/>
      </w:pPr>
      <w:r w:rsidRPr="00C55074">
        <w:t xml:space="preserve">Shea, T., De </w:t>
      </w:r>
      <w:proofErr w:type="spellStart"/>
      <w:r w:rsidRPr="00C55074">
        <w:t>Cieri</w:t>
      </w:r>
      <w:proofErr w:type="spellEnd"/>
      <w:r w:rsidRPr="00C55074">
        <w:t>, H., Vu, T. and Pettit, T. (2021). How is safety climate measured? A review and evaluation. Safety Science, [online] 143, p.105413. doi:10.1016/j.ssci.2021.105413.</w:t>
      </w:r>
    </w:p>
    <w:p w14:paraId="14E815F6" w14:textId="77777777" w:rsidR="0005593F" w:rsidRPr="00C55074" w:rsidRDefault="004329B3" w:rsidP="009C4E5B">
      <w:pPr>
        <w:spacing w:after="160" w:line="360" w:lineRule="auto"/>
        <w:jc w:val="both"/>
      </w:pPr>
      <w:r w:rsidRPr="00C55074">
        <w:t xml:space="preserve">Shipton, H., </w:t>
      </w:r>
      <w:proofErr w:type="spellStart"/>
      <w:r w:rsidRPr="00C55074">
        <w:t>Kougiannou</w:t>
      </w:r>
      <w:proofErr w:type="spellEnd"/>
      <w:r w:rsidRPr="00C55074">
        <w:t xml:space="preserve">, N.K., Do, H., </w:t>
      </w:r>
      <w:proofErr w:type="spellStart"/>
      <w:r w:rsidRPr="00C55074">
        <w:t>Amirali</w:t>
      </w:r>
      <w:proofErr w:type="spellEnd"/>
      <w:r w:rsidRPr="00C55074">
        <w:t xml:space="preserve"> </w:t>
      </w:r>
      <w:proofErr w:type="spellStart"/>
      <w:r w:rsidRPr="00C55074">
        <w:t>Minbashian</w:t>
      </w:r>
      <w:proofErr w:type="spellEnd"/>
      <w:r w:rsidRPr="00C55074">
        <w:t xml:space="preserve">, </w:t>
      </w:r>
      <w:proofErr w:type="spellStart"/>
      <w:r w:rsidRPr="00C55074">
        <w:t>Pautz</w:t>
      </w:r>
      <w:proofErr w:type="spellEnd"/>
      <w:r w:rsidRPr="00C55074">
        <w:t xml:space="preserve">, N. and King, D. (2023). Organisational voice and employee‐focused voice: Two distinct voice forms and their effects on burnout and innovative </w:t>
      </w:r>
      <w:proofErr w:type="spellStart"/>
      <w:r w:rsidRPr="00C55074">
        <w:t>behavior</w:t>
      </w:r>
      <w:proofErr w:type="spellEnd"/>
      <w:r w:rsidRPr="00C55074">
        <w:t>. Human Resource Management Journal, [online] 34(1). doi:10.1111/1748-8583.12518.</w:t>
      </w:r>
    </w:p>
    <w:p w14:paraId="269F3D16" w14:textId="2FBB0E95" w:rsidR="0005593F" w:rsidRPr="00C55074" w:rsidRDefault="004329B3" w:rsidP="009C4E5B">
      <w:pPr>
        <w:spacing w:after="160" w:line="360" w:lineRule="auto"/>
        <w:jc w:val="both"/>
      </w:pPr>
      <w:r w:rsidRPr="00C55074">
        <w:t>Singh, V. and Verma, A. (2018). A review, simple meta-analysis and future directions of safety climate research in manufacturing organizations. International Journal of Occupational Safety and Ergonomics, pp.1</w:t>
      </w:r>
      <w:r w:rsidR="00B9701D">
        <w:t>-</w:t>
      </w:r>
      <w:r w:rsidRPr="00C55074">
        <w:t>26. doi:10.1080/10803548.2018.1476203.</w:t>
      </w:r>
    </w:p>
    <w:p w14:paraId="45F729BE" w14:textId="77777777" w:rsidR="0005593F" w:rsidRPr="00C55074" w:rsidRDefault="004329B3" w:rsidP="009C4E5B">
      <w:pPr>
        <w:spacing w:after="160" w:line="360" w:lineRule="auto"/>
        <w:jc w:val="both"/>
      </w:pPr>
      <w:proofErr w:type="spellStart"/>
      <w:r w:rsidRPr="00C55074">
        <w:t>Siwela</w:t>
      </w:r>
      <w:proofErr w:type="spellEnd"/>
      <w:r w:rsidRPr="00C55074">
        <w:t>, S. and Van der Bank, F. (2021). Understanding intention to quit amongst artisans and engineers: The facilitating role of commitment. SA Journal of Human Resource Management, [online] 19. doi:10.4102/sajhrm.v19i0.1409.</w:t>
      </w:r>
    </w:p>
    <w:p w14:paraId="36093311" w14:textId="3018899A" w:rsidR="0005593F" w:rsidRPr="00C55074" w:rsidRDefault="004329B3" w:rsidP="009C4E5B">
      <w:pPr>
        <w:spacing w:after="160" w:line="360" w:lineRule="auto"/>
        <w:jc w:val="both"/>
      </w:pPr>
      <w:proofErr w:type="spellStart"/>
      <w:r w:rsidRPr="00C55074">
        <w:t>Soyer</w:t>
      </w:r>
      <w:proofErr w:type="spellEnd"/>
      <w:r w:rsidRPr="00C55074">
        <w:t xml:space="preserve">, M. (2025). The mediating role of psychological empowerment in the effect of organizational justice and psychological safety on employee silence. </w:t>
      </w:r>
      <w:proofErr w:type="spellStart"/>
      <w:r w:rsidRPr="00C55074">
        <w:t>Seyahat</w:t>
      </w:r>
      <w:proofErr w:type="spellEnd"/>
      <w:r w:rsidRPr="00C55074">
        <w:t xml:space="preserve"> </w:t>
      </w:r>
      <w:proofErr w:type="spellStart"/>
      <w:r w:rsidRPr="00C55074">
        <w:t>ve</w:t>
      </w:r>
      <w:proofErr w:type="spellEnd"/>
      <w:r w:rsidRPr="00C55074">
        <w:t xml:space="preserve"> </w:t>
      </w:r>
      <w:proofErr w:type="spellStart"/>
      <w:r w:rsidRPr="00C55074">
        <w:t>Otel</w:t>
      </w:r>
      <w:proofErr w:type="spellEnd"/>
      <w:r w:rsidRPr="00C55074">
        <w:t xml:space="preserve"> </w:t>
      </w:r>
      <w:proofErr w:type="spellStart"/>
      <w:r w:rsidRPr="00C55074">
        <w:t>İşletmeciliği</w:t>
      </w:r>
      <w:proofErr w:type="spellEnd"/>
      <w:r w:rsidRPr="00C55074">
        <w:t xml:space="preserve"> </w:t>
      </w:r>
      <w:proofErr w:type="spellStart"/>
      <w:r w:rsidRPr="00C55074">
        <w:t>Dergisi</w:t>
      </w:r>
      <w:proofErr w:type="spellEnd"/>
      <w:r w:rsidRPr="00C55074">
        <w:t>, 22(3), pp.800</w:t>
      </w:r>
      <w:r w:rsidR="00B9701D">
        <w:t>-</w:t>
      </w:r>
      <w:r w:rsidRPr="00C55074">
        <w:t>816. doi:10.24010/soid.1717432.</w:t>
      </w:r>
    </w:p>
    <w:p w14:paraId="19F8F33D" w14:textId="77777777" w:rsidR="0005593F" w:rsidRPr="00C55074" w:rsidRDefault="004329B3" w:rsidP="009C4E5B">
      <w:pPr>
        <w:spacing w:after="160" w:line="360" w:lineRule="auto"/>
        <w:jc w:val="both"/>
      </w:pPr>
      <w:r w:rsidRPr="00C55074">
        <w:t xml:space="preserve">Spital, T. and </w:t>
      </w:r>
      <w:proofErr w:type="spellStart"/>
      <w:r w:rsidRPr="00C55074">
        <w:t>Aerssen</w:t>
      </w:r>
      <w:proofErr w:type="spellEnd"/>
      <w:r w:rsidRPr="00C55074">
        <w:t xml:space="preserve">, K.F. van (2023). The impact of </w:t>
      </w:r>
      <w:proofErr w:type="spellStart"/>
      <w:r w:rsidRPr="00C55074">
        <w:t>brexit</w:t>
      </w:r>
      <w:proofErr w:type="spellEnd"/>
      <w:r w:rsidRPr="00C55074">
        <w:t xml:space="preserve"> on UK trade and labour markets. www.ecb.europa.eu, [online] 3(3). Available at: https://www.ecb.europa.eu/press/economic-bulletin/articles/2023/html/ecb.ebart202303_01~3af23c5f5a.en.html [Accessed 22 Sept. 2026].</w:t>
      </w:r>
    </w:p>
    <w:p w14:paraId="7E981963" w14:textId="61227978" w:rsidR="0005593F" w:rsidRPr="00C55074" w:rsidRDefault="004329B3" w:rsidP="009C4E5B">
      <w:pPr>
        <w:spacing w:after="160" w:line="360" w:lineRule="auto"/>
        <w:jc w:val="both"/>
      </w:pPr>
      <w:r w:rsidRPr="00C55074">
        <w:t xml:space="preserve">Sri Sai, V. and Kumari </w:t>
      </w:r>
      <w:proofErr w:type="spellStart"/>
      <w:r w:rsidRPr="00C55074">
        <w:t>Pinapati</w:t>
      </w:r>
      <w:proofErr w:type="spellEnd"/>
      <w:r w:rsidRPr="00C55074">
        <w:t>, A. (2023). Navigating IT turnover: Impact of supervisor support on role stressors dynamics. Problems and Perspectives in Management, 21(4), pp.545</w:t>
      </w:r>
      <w:r w:rsidR="00B9701D">
        <w:t>-</w:t>
      </w:r>
      <w:r w:rsidRPr="00C55074">
        <w:t>555. doi:10.21511/ppm.21(4).2023.41.</w:t>
      </w:r>
    </w:p>
    <w:p w14:paraId="2C12EDF1" w14:textId="77777777" w:rsidR="0005593F" w:rsidRPr="00C55074" w:rsidRDefault="004329B3" w:rsidP="009C4E5B">
      <w:pPr>
        <w:spacing w:after="160" w:line="360" w:lineRule="auto"/>
        <w:jc w:val="both"/>
      </w:pPr>
      <w:proofErr w:type="spellStart"/>
      <w:r w:rsidRPr="00C55074">
        <w:lastRenderedPageBreak/>
        <w:t>Stosic</w:t>
      </w:r>
      <w:proofErr w:type="spellEnd"/>
      <w:r w:rsidRPr="00C55074">
        <w:t xml:space="preserve">, M.D., Murphy, B.A., Duong, F., Fultz, A.A., Harvey, S.E. and </w:t>
      </w:r>
      <w:proofErr w:type="spellStart"/>
      <w:r w:rsidRPr="00C55074">
        <w:t>Bernieri</w:t>
      </w:r>
      <w:proofErr w:type="spellEnd"/>
      <w:r w:rsidRPr="00C55074">
        <w:t>, F. (2024). Careless responding: Why many findings are spurious or spuriously inflated. Advances in Methods and Practices in Psychological Science, 7(1). doi:10.1177/25152459241231581.</w:t>
      </w:r>
    </w:p>
    <w:p w14:paraId="6D3EFD81" w14:textId="0A853145" w:rsidR="0005593F" w:rsidRPr="00C55074" w:rsidRDefault="004329B3" w:rsidP="009C4E5B">
      <w:pPr>
        <w:spacing w:after="160" w:line="360" w:lineRule="auto"/>
        <w:jc w:val="both"/>
      </w:pPr>
      <w:proofErr w:type="spellStart"/>
      <w:r w:rsidRPr="00C55074">
        <w:t>Suhanyiova</w:t>
      </w:r>
      <w:proofErr w:type="spellEnd"/>
      <w:r w:rsidRPr="00C55074">
        <w:t xml:space="preserve">, L., Irwin, A. and </w:t>
      </w:r>
      <w:proofErr w:type="spellStart"/>
      <w:r w:rsidRPr="00C55074">
        <w:t>Flin</w:t>
      </w:r>
      <w:proofErr w:type="spellEnd"/>
      <w:r w:rsidRPr="00C55074">
        <w:t>, R. (2020). Product safety culture: A preliminary study in the UK manufacturing industry. Journal of Risk Research, pp.1</w:t>
      </w:r>
      <w:r w:rsidR="00B9701D">
        <w:t>-</w:t>
      </w:r>
      <w:r w:rsidRPr="00C55074">
        <w:t>19. doi:10.1080/13669877.2020.1805637.</w:t>
      </w:r>
    </w:p>
    <w:p w14:paraId="24903E98" w14:textId="077FF85A" w:rsidR="0005593F" w:rsidRPr="00C55074" w:rsidRDefault="004329B3" w:rsidP="009C4E5B">
      <w:pPr>
        <w:spacing w:after="160" w:line="360" w:lineRule="auto"/>
        <w:jc w:val="both"/>
      </w:pPr>
      <w:r w:rsidRPr="00C55074">
        <w:t>Sullivan, J.H., Warkentin, M. and Wallace, L. (2021). So many ways for assessing outliers: What really works and does it matter? Journal of Business Research, 132(1), pp.530</w:t>
      </w:r>
      <w:r w:rsidR="00B9701D">
        <w:t>-</w:t>
      </w:r>
      <w:r w:rsidRPr="00C55074">
        <w:t>543. doi:10.1016/j.jbusres.2021.03.066.</w:t>
      </w:r>
    </w:p>
    <w:p w14:paraId="4CBE0317" w14:textId="3F2D4FAB" w:rsidR="0005593F" w:rsidRPr="00C55074" w:rsidRDefault="004329B3" w:rsidP="009C4E5B">
      <w:pPr>
        <w:spacing w:after="160" w:line="360" w:lineRule="auto"/>
        <w:jc w:val="both"/>
      </w:pPr>
      <w:r w:rsidRPr="00C55074">
        <w:t>Sun, Y., Yang, H., Wu, X., Jiang, Y. and Qian, C. (2022). How safety climate impacts safety voice</w:t>
      </w:r>
      <w:r w:rsidR="00B9701D">
        <w:t>-</w:t>
      </w:r>
      <w:r w:rsidRPr="00C55074">
        <w:t>Investigating the mediating role of psychological safety from a social cognitive perspective. International Journal of Environmental Research and Public Health, 19(19), p.11867. doi:10.3390/ijerph191911867.</w:t>
      </w:r>
    </w:p>
    <w:p w14:paraId="30897A33" w14:textId="77777777" w:rsidR="0005593F" w:rsidRPr="00C55074" w:rsidRDefault="004329B3" w:rsidP="009C4E5B">
      <w:pPr>
        <w:spacing w:after="160" w:line="360" w:lineRule="auto"/>
        <w:jc w:val="both"/>
      </w:pPr>
      <w:proofErr w:type="spellStart"/>
      <w:r w:rsidRPr="00C55074">
        <w:t>Supi</w:t>
      </w:r>
      <w:proofErr w:type="spellEnd"/>
      <w:r w:rsidRPr="00C55074">
        <w:t xml:space="preserve">, </w:t>
      </w:r>
      <w:proofErr w:type="spellStart"/>
      <w:r w:rsidRPr="00C55074">
        <w:t>Noermijati</w:t>
      </w:r>
      <w:proofErr w:type="spellEnd"/>
      <w:r w:rsidRPr="00C55074">
        <w:t xml:space="preserve">, </w:t>
      </w:r>
      <w:proofErr w:type="spellStart"/>
      <w:r w:rsidRPr="00C55074">
        <w:t>Wirawan</w:t>
      </w:r>
      <w:proofErr w:type="spellEnd"/>
      <w:r w:rsidRPr="00C55074">
        <w:t xml:space="preserve"> </w:t>
      </w:r>
      <w:proofErr w:type="spellStart"/>
      <w:r w:rsidRPr="00C55074">
        <w:t>Irawanto</w:t>
      </w:r>
      <w:proofErr w:type="spellEnd"/>
      <w:r w:rsidRPr="00C55074">
        <w:t xml:space="preserve">, D. and </w:t>
      </w:r>
      <w:proofErr w:type="spellStart"/>
      <w:r w:rsidRPr="00C55074">
        <w:t>Puspaningrum</w:t>
      </w:r>
      <w:proofErr w:type="spellEnd"/>
      <w:r w:rsidRPr="00C55074">
        <w:t>, A. (2023). Talent management practices and turnover intention: The role of perceived distributive justice and perceived organizational support. Cogent Business &amp; Management, 10(3). doi:10.1080/23311975.2023.2265089.</w:t>
      </w:r>
    </w:p>
    <w:p w14:paraId="2521BF23" w14:textId="3BDFA661" w:rsidR="0005593F" w:rsidRPr="00C55074" w:rsidRDefault="004329B3" w:rsidP="009C4E5B">
      <w:pPr>
        <w:spacing w:after="160" w:line="360" w:lineRule="auto"/>
        <w:jc w:val="both"/>
      </w:pPr>
      <w:r w:rsidRPr="00C55074">
        <w:t xml:space="preserve">Syed-Yahya, S.N.N., Idris, M.A. and </w:t>
      </w:r>
      <w:proofErr w:type="spellStart"/>
      <w:r w:rsidRPr="00C55074">
        <w:t>Noblet</w:t>
      </w:r>
      <w:proofErr w:type="spellEnd"/>
      <w:r w:rsidRPr="00C55074">
        <w:t>, A.J. (2022). The relationship between safety climate and safety performance: A review. Journal of safety research, [online] 83, pp.105</w:t>
      </w:r>
      <w:r w:rsidR="00B9701D">
        <w:t>-</w:t>
      </w:r>
      <w:r w:rsidRPr="00C55074">
        <w:t>118. doi:10.1016/j.jsr.2022.08.008.</w:t>
      </w:r>
    </w:p>
    <w:p w14:paraId="1AAE5591" w14:textId="7B75251F" w:rsidR="0005593F" w:rsidRPr="00C55074" w:rsidRDefault="004329B3" w:rsidP="009C4E5B">
      <w:pPr>
        <w:spacing w:after="160" w:line="360" w:lineRule="auto"/>
        <w:jc w:val="both"/>
      </w:pPr>
      <w:r w:rsidRPr="00C55074">
        <w:t>TEOH, W.M.Y., YUEN, Y.Y., CHONG, S.C. and HO, J.W. (2023). Unravelling the employee retention enigma in semiconductor industry: A focus on Penang, Malaysia. Asian Journal of Human Services, 25(0), pp.135</w:t>
      </w:r>
      <w:r w:rsidR="00B9701D">
        <w:t>-</w:t>
      </w:r>
      <w:r w:rsidRPr="00C55074">
        <w:t>156. doi:10.14391/ajhs.25.135.</w:t>
      </w:r>
    </w:p>
    <w:p w14:paraId="2D1569D4" w14:textId="12A763B5" w:rsidR="0005593F" w:rsidRPr="00C55074" w:rsidRDefault="004329B3" w:rsidP="009C4E5B">
      <w:pPr>
        <w:spacing w:after="160" w:line="360" w:lineRule="auto"/>
        <w:jc w:val="both"/>
      </w:pPr>
      <w:r w:rsidRPr="00C55074">
        <w:t>Tamhane (2020). Multiple linear regression: Model diagnostics. Wiley Series in Probability and Statistics, pp.95</w:t>
      </w:r>
      <w:r w:rsidR="00B9701D">
        <w:t>-</w:t>
      </w:r>
      <w:r w:rsidRPr="00C55074">
        <w:t>125. doi:10.1002/9781119464761.ch4.</w:t>
      </w:r>
    </w:p>
    <w:p w14:paraId="2989AECD" w14:textId="77777777" w:rsidR="0005593F" w:rsidRPr="00C55074" w:rsidRDefault="004329B3" w:rsidP="009C4E5B">
      <w:pPr>
        <w:spacing w:after="160" w:line="360" w:lineRule="auto"/>
        <w:jc w:val="both"/>
      </w:pPr>
      <w:r w:rsidRPr="00C55074">
        <w:t xml:space="preserve">Tan, H.C., Ho, J.A., </w:t>
      </w:r>
      <w:proofErr w:type="spellStart"/>
      <w:r w:rsidRPr="00C55074">
        <w:t>Kumarusamy</w:t>
      </w:r>
      <w:proofErr w:type="spellEnd"/>
      <w:r w:rsidRPr="00C55074">
        <w:t xml:space="preserve">, R. and </w:t>
      </w:r>
      <w:proofErr w:type="spellStart"/>
      <w:r w:rsidRPr="00C55074">
        <w:t>Sambasivan</w:t>
      </w:r>
      <w:proofErr w:type="spellEnd"/>
      <w:r w:rsidRPr="00C55074">
        <w:t xml:space="preserve">, M. (2021). Measuring social desirability bias: Do the full and short versions of the </w:t>
      </w:r>
      <w:proofErr w:type="spellStart"/>
      <w:r w:rsidRPr="00C55074">
        <w:t>marlowe-crowne</w:t>
      </w:r>
      <w:proofErr w:type="spellEnd"/>
      <w:r w:rsidRPr="00C55074">
        <w:t xml:space="preserve"> social desirability scale matter? Journal of Empirical Research on Human Research Ethics, 17(3), p.155626462110460. doi:10.1177/15562646211046091.</w:t>
      </w:r>
    </w:p>
    <w:p w14:paraId="2203BE93" w14:textId="774C37A6" w:rsidR="0005593F" w:rsidRPr="00C55074" w:rsidRDefault="004329B3" w:rsidP="009C4E5B">
      <w:pPr>
        <w:spacing w:after="160" w:line="360" w:lineRule="auto"/>
        <w:jc w:val="both"/>
      </w:pPr>
      <w:r w:rsidRPr="00C55074">
        <w:lastRenderedPageBreak/>
        <w:t xml:space="preserve">Teresia, M., </w:t>
      </w:r>
      <w:proofErr w:type="spellStart"/>
      <w:r w:rsidRPr="00C55074">
        <w:t>Ardi</w:t>
      </w:r>
      <w:proofErr w:type="spellEnd"/>
      <w:r w:rsidRPr="00C55074">
        <w:t xml:space="preserve">, A. and </w:t>
      </w:r>
      <w:proofErr w:type="spellStart"/>
      <w:r w:rsidRPr="00C55074">
        <w:t>Sunarjo</w:t>
      </w:r>
      <w:proofErr w:type="spellEnd"/>
      <w:r w:rsidRPr="00C55074">
        <w:t xml:space="preserve">, R.A. (2024). The influence of compensation, perceived supervisor support, and career development on intention to stay with job satisfaction as a mediating variable in XYZ manufacturing employees. Syntax Literate ; </w:t>
      </w:r>
      <w:proofErr w:type="spellStart"/>
      <w:r w:rsidRPr="00C55074">
        <w:t>Jurnal</w:t>
      </w:r>
      <w:proofErr w:type="spellEnd"/>
      <w:r w:rsidRPr="00C55074">
        <w:t xml:space="preserve"> </w:t>
      </w:r>
      <w:proofErr w:type="spellStart"/>
      <w:r w:rsidRPr="00C55074">
        <w:t>Ilmiah</w:t>
      </w:r>
      <w:proofErr w:type="spellEnd"/>
      <w:r w:rsidRPr="00C55074">
        <w:t xml:space="preserve"> Indonesia, 9(9), pp.4767</w:t>
      </w:r>
      <w:r w:rsidR="00B9701D">
        <w:t>-</w:t>
      </w:r>
      <w:r w:rsidRPr="00C55074">
        <w:t>4783. doi:10.36418/syntax-literate.v9i9.16406.</w:t>
      </w:r>
    </w:p>
    <w:p w14:paraId="04B2C78D" w14:textId="77777777" w:rsidR="0005593F" w:rsidRPr="00C55074" w:rsidRDefault="004329B3" w:rsidP="009C4E5B">
      <w:pPr>
        <w:spacing w:after="160" w:line="360" w:lineRule="auto"/>
        <w:jc w:val="both"/>
      </w:pPr>
      <w:proofErr w:type="spellStart"/>
      <w:r w:rsidRPr="00C55074">
        <w:t>Tibbe</w:t>
      </w:r>
      <w:proofErr w:type="spellEnd"/>
      <w:r w:rsidRPr="00C55074">
        <w:t>, T.D. and Montoya, A.K. (2022). Correcting the bias correction for the bootstrap confidence interval in mediation analysis. Frontiers in Psychology, [online] 13. doi:10.3389/fpsyg.2022.810258.</w:t>
      </w:r>
    </w:p>
    <w:p w14:paraId="599E1DE6" w14:textId="0C2DE316" w:rsidR="0005593F" w:rsidRPr="00C55074" w:rsidRDefault="004329B3" w:rsidP="009C4E5B">
      <w:pPr>
        <w:spacing w:after="160" w:line="360" w:lineRule="auto"/>
        <w:jc w:val="both"/>
      </w:pPr>
      <w:proofErr w:type="spellStart"/>
      <w:r w:rsidRPr="00C55074">
        <w:t>Tkalac</w:t>
      </w:r>
      <w:proofErr w:type="spellEnd"/>
      <w:r w:rsidRPr="00C55074">
        <w:t xml:space="preserve"> </w:t>
      </w:r>
      <w:proofErr w:type="spellStart"/>
      <w:r w:rsidRPr="00C55074">
        <w:t>Verčič</w:t>
      </w:r>
      <w:proofErr w:type="spellEnd"/>
      <w:r w:rsidRPr="00C55074">
        <w:t xml:space="preserve">, A., </w:t>
      </w:r>
      <w:proofErr w:type="spellStart"/>
      <w:r w:rsidRPr="00C55074">
        <w:t>Sinčić</w:t>
      </w:r>
      <w:proofErr w:type="spellEnd"/>
      <w:r w:rsidRPr="00C55074">
        <w:t xml:space="preserve"> </w:t>
      </w:r>
      <w:proofErr w:type="spellStart"/>
      <w:r w:rsidRPr="00C55074">
        <w:t>Ćorić</w:t>
      </w:r>
      <w:proofErr w:type="spellEnd"/>
      <w:r w:rsidRPr="00C55074">
        <w:t xml:space="preserve">, D. and </w:t>
      </w:r>
      <w:proofErr w:type="spellStart"/>
      <w:r w:rsidRPr="00C55074">
        <w:t>Pološki</w:t>
      </w:r>
      <w:proofErr w:type="spellEnd"/>
      <w:r w:rsidRPr="00C55074">
        <w:t xml:space="preserve"> </w:t>
      </w:r>
      <w:proofErr w:type="spellStart"/>
      <w:r w:rsidRPr="00C55074">
        <w:t>Vokić</w:t>
      </w:r>
      <w:proofErr w:type="spellEnd"/>
      <w:r w:rsidRPr="00C55074">
        <w:t>, N. (2021). Measuring internal communication satisfaction: Validating the internal communication satisfaction questionnaire. Corporate Communications: An International Journal, 26(3), pp.589</w:t>
      </w:r>
      <w:r w:rsidR="00B9701D">
        <w:t>-</w:t>
      </w:r>
      <w:r w:rsidRPr="00C55074">
        <w:t>604. doi:10.1108/ccij-01-2021-0006.</w:t>
      </w:r>
    </w:p>
    <w:p w14:paraId="21EDEACE" w14:textId="207D27B4" w:rsidR="0005593F" w:rsidRPr="00C55074" w:rsidRDefault="004329B3" w:rsidP="009C4E5B">
      <w:pPr>
        <w:spacing w:after="160" w:line="360" w:lineRule="auto"/>
        <w:jc w:val="both"/>
      </w:pPr>
      <w:proofErr w:type="spellStart"/>
      <w:r w:rsidRPr="00C55074">
        <w:t>Tofighi</w:t>
      </w:r>
      <w:proofErr w:type="spellEnd"/>
      <w:r w:rsidRPr="00C55074">
        <w:t xml:space="preserve">, D. and Kelley, K. (2020). Indirect effects in sequential mediation models: Evaluating methods for hypothesis testing and confidence interval formation. Multivariate </w:t>
      </w:r>
      <w:proofErr w:type="spellStart"/>
      <w:r w:rsidRPr="00C55074">
        <w:t>behavioral</w:t>
      </w:r>
      <w:proofErr w:type="spellEnd"/>
      <w:r w:rsidRPr="00C55074">
        <w:t xml:space="preserve"> research, [online] 55(2), pp.188</w:t>
      </w:r>
      <w:r w:rsidR="00B9701D">
        <w:t>-</w:t>
      </w:r>
      <w:r w:rsidRPr="00C55074">
        <w:t>210. doi:10.1080/00273171.2019.1618545.</w:t>
      </w:r>
    </w:p>
    <w:p w14:paraId="3F55AA0B" w14:textId="5FC073B4" w:rsidR="0005593F" w:rsidRPr="00C55074" w:rsidRDefault="004329B3" w:rsidP="009C4E5B">
      <w:pPr>
        <w:spacing w:after="160" w:line="360" w:lineRule="auto"/>
        <w:jc w:val="both"/>
      </w:pPr>
      <w:r w:rsidRPr="00C55074">
        <w:t xml:space="preserve">Tomlinson, E.C., Nelson, C.A. and </w:t>
      </w:r>
      <w:proofErr w:type="spellStart"/>
      <w:r w:rsidRPr="00C55074">
        <w:t>Langlinais</w:t>
      </w:r>
      <w:proofErr w:type="spellEnd"/>
      <w:r w:rsidRPr="00C55074">
        <w:t>, L.A. (2020). A cognitive process model of trust repair. International Journal of Conflict Management, 32(2), pp.340</w:t>
      </w:r>
      <w:r w:rsidR="00B9701D">
        <w:t>-</w:t>
      </w:r>
      <w:r w:rsidRPr="00C55074">
        <w:t>360. doi:10.1108/ijcma-03-2020-0048.</w:t>
      </w:r>
    </w:p>
    <w:p w14:paraId="54692D3B" w14:textId="741F813D" w:rsidR="0005593F" w:rsidRPr="00C55074" w:rsidRDefault="004329B3" w:rsidP="009C4E5B">
      <w:pPr>
        <w:spacing w:after="160" w:line="360" w:lineRule="auto"/>
        <w:jc w:val="both"/>
      </w:pPr>
      <w:proofErr w:type="spellStart"/>
      <w:r w:rsidRPr="00C55074">
        <w:t>Varkiani</w:t>
      </w:r>
      <w:proofErr w:type="spellEnd"/>
      <w:r w:rsidRPr="00C55074">
        <w:t xml:space="preserve">, S.M., </w:t>
      </w:r>
      <w:proofErr w:type="spellStart"/>
      <w:r w:rsidRPr="00C55074">
        <w:t>Pattarin</w:t>
      </w:r>
      <w:proofErr w:type="spellEnd"/>
      <w:r w:rsidRPr="00C55074">
        <w:t xml:space="preserve">, F., </w:t>
      </w:r>
      <w:proofErr w:type="spellStart"/>
      <w:r w:rsidRPr="00C55074">
        <w:t>Fabbri</w:t>
      </w:r>
      <w:proofErr w:type="spellEnd"/>
      <w:r w:rsidRPr="00C55074">
        <w:t xml:space="preserve">, T. and </w:t>
      </w:r>
      <w:proofErr w:type="spellStart"/>
      <w:r w:rsidRPr="00C55074">
        <w:t>Fantoni</w:t>
      </w:r>
      <w:proofErr w:type="spellEnd"/>
      <w:r w:rsidRPr="00C55074">
        <w:t>, G. (2025). Predicting employee attrition and explaining its determinants. Expert Systems with Applications, 272(126575), pp.126575</w:t>
      </w:r>
      <w:r w:rsidR="00B9701D">
        <w:t>-</w:t>
      </w:r>
      <w:r w:rsidRPr="00C55074">
        <w:t>126575. doi:10.1016/j.eswa.2025.126575.</w:t>
      </w:r>
    </w:p>
    <w:p w14:paraId="61F903FA" w14:textId="66A2BF1F" w:rsidR="0005593F" w:rsidRPr="00C55074" w:rsidRDefault="004329B3" w:rsidP="009C4E5B">
      <w:pPr>
        <w:spacing w:after="160" w:line="360" w:lineRule="auto"/>
        <w:jc w:val="both"/>
      </w:pPr>
      <w:r w:rsidRPr="00C55074">
        <w:t xml:space="preserve">Vecchio, R., Caso, G., Cembalo, L. and </w:t>
      </w:r>
      <w:proofErr w:type="spellStart"/>
      <w:r w:rsidRPr="00C55074">
        <w:t>Borrello</w:t>
      </w:r>
      <w:proofErr w:type="spellEnd"/>
      <w:r w:rsidRPr="00C55074">
        <w:t xml:space="preserve">, M. (2020). Is respondents’ inattention in online surveys a major issue for research? Economia </w:t>
      </w:r>
      <w:proofErr w:type="spellStart"/>
      <w:r w:rsidRPr="00C55074">
        <w:t>agro-alimentare</w:t>
      </w:r>
      <w:proofErr w:type="spellEnd"/>
      <w:r w:rsidRPr="00C55074">
        <w:t>, [online] (1), pp.1</w:t>
      </w:r>
      <w:r w:rsidR="00B9701D">
        <w:t>-</w:t>
      </w:r>
      <w:r w:rsidRPr="00C55074">
        <w:t>18. doi:10.3280/ecag1-2020oa10069.</w:t>
      </w:r>
    </w:p>
    <w:p w14:paraId="291A7BF7" w14:textId="77777777" w:rsidR="0005593F" w:rsidRPr="00C55074" w:rsidRDefault="004329B3" w:rsidP="009C4E5B">
      <w:pPr>
        <w:spacing w:after="160" w:line="360" w:lineRule="auto"/>
        <w:jc w:val="both"/>
      </w:pPr>
      <w:r w:rsidRPr="00C55074">
        <w:t>Verma, J.P. and Verma, P. (2020). Determining sample size and power in research studies. Singapore: Springer Singapore.</w:t>
      </w:r>
    </w:p>
    <w:p w14:paraId="78128D04" w14:textId="48754115" w:rsidR="0005593F" w:rsidRPr="00C55074" w:rsidRDefault="004329B3" w:rsidP="009C4E5B">
      <w:pPr>
        <w:spacing w:after="160" w:line="360" w:lineRule="auto"/>
        <w:jc w:val="both"/>
      </w:pPr>
      <w:proofErr w:type="spellStart"/>
      <w:r w:rsidRPr="00C55074">
        <w:t>Vinodkumar</w:t>
      </w:r>
      <w:proofErr w:type="spellEnd"/>
      <w:r w:rsidRPr="00C55074">
        <w:t xml:space="preserve">, M.N. and </w:t>
      </w:r>
      <w:proofErr w:type="spellStart"/>
      <w:r w:rsidRPr="00C55074">
        <w:t>Bhasi</w:t>
      </w:r>
      <w:proofErr w:type="spellEnd"/>
      <w:r w:rsidRPr="00C55074">
        <w:t>, M. (2010). Safety management practices and safety behaviour: Assessing the mediating role of safety knowledge and motivation. Accident Analysis &amp; Prevention, 42(6), pp.2082</w:t>
      </w:r>
      <w:r w:rsidR="00B9701D">
        <w:t>-</w:t>
      </w:r>
      <w:r w:rsidRPr="00C55074">
        <w:t>2093. doi:10.1016/j.aap.2010.06.021.</w:t>
      </w:r>
    </w:p>
    <w:p w14:paraId="7AB8CDEF" w14:textId="41ECCF40" w:rsidR="0005593F" w:rsidRPr="00C55074" w:rsidRDefault="004329B3" w:rsidP="009C4E5B">
      <w:pPr>
        <w:spacing w:after="160" w:line="360" w:lineRule="auto"/>
        <w:jc w:val="both"/>
      </w:pPr>
      <w:proofErr w:type="spellStart"/>
      <w:r w:rsidRPr="00C55074">
        <w:lastRenderedPageBreak/>
        <w:t>Vomberg</w:t>
      </w:r>
      <w:proofErr w:type="spellEnd"/>
      <w:r w:rsidRPr="00C55074">
        <w:t xml:space="preserve">, A. and </w:t>
      </w:r>
      <w:proofErr w:type="spellStart"/>
      <w:r w:rsidRPr="00C55074">
        <w:t>Klarmann</w:t>
      </w:r>
      <w:proofErr w:type="spellEnd"/>
      <w:r w:rsidRPr="00C55074">
        <w:t>, M. (2021). Crafting survey research: A systematic process for conducting survey research. Handbook of Market Research, [online] pp.67</w:t>
      </w:r>
      <w:r w:rsidR="00B9701D">
        <w:t>-</w:t>
      </w:r>
      <w:r w:rsidRPr="00C55074">
        <w:t>119. doi:10.1007/978-3-319-57413-4_4.</w:t>
      </w:r>
    </w:p>
    <w:p w14:paraId="1EC130DA" w14:textId="77777777" w:rsidR="0005593F" w:rsidRPr="00C55074" w:rsidRDefault="004329B3" w:rsidP="009C4E5B">
      <w:pPr>
        <w:spacing w:after="160" w:line="360" w:lineRule="auto"/>
        <w:jc w:val="both"/>
      </w:pPr>
      <w:r w:rsidRPr="00C55074">
        <w:t>Wang, Q. and Wang, C. (2020). Reducing turnover intention: Perceived organizational support for frontline employees. Frontiers of Business Research in China, [online] 14(1). doi:10.1186/s11782-020-00074-6.</w:t>
      </w:r>
    </w:p>
    <w:p w14:paraId="747BEBBE" w14:textId="512EC779" w:rsidR="0005593F" w:rsidRPr="00C55074" w:rsidRDefault="004329B3" w:rsidP="009C4E5B">
      <w:pPr>
        <w:spacing w:after="160" w:line="360" w:lineRule="auto"/>
        <w:jc w:val="both"/>
      </w:pPr>
      <w:r w:rsidRPr="00C55074">
        <w:t>Wang, X. and Cheng, Z. (2020). Cross-sectional studies: Strengths, weaknesses, and recommendations. Chest, [online] 158(1), pp.65</w:t>
      </w:r>
      <w:r w:rsidR="00B9701D">
        <w:t>-</w:t>
      </w:r>
      <w:r w:rsidRPr="00C55074">
        <w:t>71. doi:10.1016/j.chest.2020.03.012.</w:t>
      </w:r>
    </w:p>
    <w:p w14:paraId="510FBBFA" w14:textId="77777777" w:rsidR="0005593F" w:rsidRPr="00C55074" w:rsidRDefault="004329B3" w:rsidP="009C4E5B">
      <w:pPr>
        <w:spacing w:after="160" w:line="360" w:lineRule="auto"/>
        <w:jc w:val="both"/>
      </w:pPr>
      <w:r w:rsidRPr="00C55074">
        <w:t xml:space="preserve">Wang, Y.A. and </w:t>
      </w:r>
      <w:proofErr w:type="spellStart"/>
      <w:r w:rsidRPr="00C55074">
        <w:t>Mijke</w:t>
      </w:r>
      <w:proofErr w:type="spellEnd"/>
      <w:r w:rsidRPr="00C55074">
        <w:t xml:space="preserve"> </w:t>
      </w:r>
      <w:proofErr w:type="spellStart"/>
      <w:r w:rsidRPr="00C55074">
        <w:t>Rhemtulla</w:t>
      </w:r>
      <w:proofErr w:type="spellEnd"/>
      <w:r w:rsidRPr="00C55074">
        <w:t xml:space="preserve"> (2021). Power analysis for parameter estimation in structural equation </w:t>
      </w:r>
      <w:proofErr w:type="spellStart"/>
      <w:r w:rsidRPr="00C55074">
        <w:t>modeling</w:t>
      </w:r>
      <w:proofErr w:type="spellEnd"/>
      <w:r w:rsidRPr="00C55074">
        <w:t>: A discussion and tutorial. [online] Association for Psychological Science - APS. Available at: https://www.psychologicalscience.org/journals/ampps/2515245920918253/ [Accessed 22 Sept. 2026].</w:t>
      </w:r>
    </w:p>
    <w:p w14:paraId="63AB4BA5" w14:textId="4FB28201" w:rsidR="0005593F" w:rsidRPr="00C55074" w:rsidRDefault="004329B3" w:rsidP="009C4E5B">
      <w:pPr>
        <w:spacing w:after="160" w:line="360" w:lineRule="auto"/>
        <w:jc w:val="both"/>
      </w:pPr>
      <w:r w:rsidRPr="00C55074">
        <w:t>Ward, M.K. and Meade, A.W. (2022). Dealing with careless responding in survey data: Prevention, identification, and recommended best practices. Annual Review of Psychology, 74(1), pp.577</w:t>
      </w:r>
      <w:r w:rsidR="00B9701D">
        <w:t>-</w:t>
      </w:r>
      <w:r w:rsidRPr="00C55074">
        <w:t>596. doi:10.1146/annurev-psych-040422-045007.</w:t>
      </w:r>
    </w:p>
    <w:p w14:paraId="3D81F360" w14:textId="7D9A3272" w:rsidR="0005593F" w:rsidRPr="00C55074" w:rsidRDefault="004329B3" w:rsidP="009C4E5B">
      <w:pPr>
        <w:spacing w:after="160" w:line="360" w:lineRule="auto"/>
        <w:jc w:val="both"/>
      </w:pPr>
      <w:r w:rsidRPr="00C55074">
        <w:t xml:space="preserve">Wilden, R., </w:t>
      </w:r>
      <w:proofErr w:type="spellStart"/>
      <w:r w:rsidRPr="00C55074">
        <w:t>Gudergan</w:t>
      </w:r>
      <w:proofErr w:type="spellEnd"/>
      <w:r w:rsidRPr="00C55074">
        <w:t>, S. and Lings, I. (2010). Employer branding: Strategic implications for staff recruitment. Journal of Marketing Management, 26(1</w:t>
      </w:r>
      <w:r w:rsidR="00B9701D">
        <w:t>-</w:t>
      </w:r>
      <w:r w:rsidRPr="00C55074">
        <w:t>2), pp.56</w:t>
      </w:r>
      <w:r w:rsidR="00B9701D">
        <w:t>-</w:t>
      </w:r>
      <w:r w:rsidRPr="00C55074">
        <w:t>73. doi:10.1080/02672570903577091.</w:t>
      </w:r>
    </w:p>
    <w:p w14:paraId="3D627C12" w14:textId="2FFA58D6" w:rsidR="0005593F" w:rsidRPr="00C55074" w:rsidRDefault="004329B3" w:rsidP="009C4E5B">
      <w:pPr>
        <w:spacing w:after="160" w:line="360" w:lineRule="auto"/>
        <w:jc w:val="both"/>
      </w:pPr>
      <w:r w:rsidRPr="00C55074">
        <w:t xml:space="preserve">Wu, M.-J., Zhao, K. and </w:t>
      </w:r>
      <w:proofErr w:type="spellStart"/>
      <w:r w:rsidRPr="00C55074">
        <w:t>Fils-Aime</w:t>
      </w:r>
      <w:proofErr w:type="spellEnd"/>
      <w:r w:rsidRPr="00C55074">
        <w:t xml:space="preserve">, F. (2022). Response rates of online surveys in published research: A meta-analysis. Computers in Human </w:t>
      </w:r>
      <w:proofErr w:type="spellStart"/>
      <w:r w:rsidRPr="00C55074">
        <w:t>Behavior</w:t>
      </w:r>
      <w:proofErr w:type="spellEnd"/>
      <w:r w:rsidRPr="00C55074">
        <w:t xml:space="preserve"> Reports, 7(2), pp.1</w:t>
      </w:r>
      <w:r w:rsidR="00B9701D">
        <w:t>-</w:t>
      </w:r>
      <w:r w:rsidRPr="00C55074">
        <w:t xml:space="preserve">11. </w:t>
      </w:r>
      <w:proofErr w:type="spellStart"/>
      <w:r w:rsidRPr="00C55074">
        <w:t>doi:https</w:t>
      </w:r>
      <w:proofErr w:type="spellEnd"/>
      <w:r w:rsidRPr="00C55074">
        <w:t>://doi.org/10.1016/j.chbr.2022.100206.</w:t>
      </w:r>
    </w:p>
    <w:p w14:paraId="063EA259" w14:textId="489EE22D" w:rsidR="0005593F" w:rsidRPr="00C55074" w:rsidRDefault="004329B3" w:rsidP="009C4E5B">
      <w:pPr>
        <w:spacing w:after="160" w:line="360" w:lineRule="auto"/>
        <w:jc w:val="both"/>
      </w:pPr>
      <w:r w:rsidRPr="00C55074">
        <w:t>Xavier, I.M. and Jepsen, D.M. (2014). The impact of specific job stressors on psychological contract breach and violation. Human Factors and Ergonomics in Manufacturing &amp; Service Industries, 25(5), pp.534</w:t>
      </w:r>
      <w:r w:rsidR="00B9701D">
        <w:t>-</w:t>
      </w:r>
      <w:r w:rsidRPr="00C55074">
        <w:t>547. doi:10.1002/hfm.20567.</w:t>
      </w:r>
    </w:p>
    <w:p w14:paraId="2BE6E1B6" w14:textId="498C8AE9" w:rsidR="0005593F" w:rsidRPr="00C55074" w:rsidRDefault="004329B3" w:rsidP="009C4E5B">
      <w:pPr>
        <w:spacing w:after="160" w:line="360" w:lineRule="auto"/>
        <w:jc w:val="both"/>
      </w:pPr>
      <w:proofErr w:type="spellStart"/>
      <w:r w:rsidRPr="00C55074">
        <w:t>Xuecheng</w:t>
      </w:r>
      <w:proofErr w:type="spellEnd"/>
      <w:r w:rsidRPr="00C55074">
        <w:t>, W., Iqbal, Q. and Saina, B. (2022). Factors affecting employee’s retention: Integration of situational leadership with social exchange theory. Frontiers in Psychology, [online] 13(872105), pp.1</w:t>
      </w:r>
      <w:r w:rsidR="00B9701D">
        <w:t>-</w:t>
      </w:r>
      <w:r w:rsidRPr="00C55074">
        <w:t xml:space="preserve">13. </w:t>
      </w:r>
      <w:proofErr w:type="spellStart"/>
      <w:r w:rsidRPr="00C55074">
        <w:t>doi:https</w:t>
      </w:r>
      <w:proofErr w:type="spellEnd"/>
      <w:r w:rsidRPr="00C55074">
        <w:t>://doi.org/10.3389/fpsyg.2022.872105.</w:t>
      </w:r>
    </w:p>
    <w:p w14:paraId="536DD17E" w14:textId="77777777" w:rsidR="0005593F" w:rsidRPr="00C55074" w:rsidRDefault="004329B3" w:rsidP="009C4E5B">
      <w:pPr>
        <w:spacing w:after="160" w:line="360" w:lineRule="auto"/>
        <w:jc w:val="both"/>
      </w:pPr>
      <w:r w:rsidRPr="00C55074">
        <w:lastRenderedPageBreak/>
        <w:t xml:space="preserve">Yamamoto, A., Nagata, T., </w:t>
      </w:r>
      <w:proofErr w:type="spellStart"/>
      <w:r w:rsidRPr="00C55074">
        <w:t>Purwito</w:t>
      </w:r>
      <w:proofErr w:type="spellEnd"/>
      <w:r w:rsidRPr="00C55074">
        <w:t xml:space="preserve"> Adi, N., Nagata, M. and Mori, K. (2024). Relationship between companies’ responses to near-miss reports and turnover intentions of workers: A nationwide cross-sectional study. Safety and Health at Work. doi:10.1016/j.shaw.2024.01.004.</w:t>
      </w:r>
    </w:p>
    <w:p w14:paraId="370AA877" w14:textId="77777777" w:rsidR="0005593F" w:rsidRPr="00C55074" w:rsidRDefault="004329B3" w:rsidP="009C4E5B">
      <w:pPr>
        <w:spacing w:after="160" w:line="360" w:lineRule="auto"/>
        <w:jc w:val="both"/>
      </w:pPr>
      <w:r w:rsidRPr="00C55074">
        <w:t>Yang, X., Zhang, B., Wang, L., Cao, L. and Tong, R. (2021). Exploring the relationships between safety compliance, safety participation and safety outcomes: Considering the moderating role of job burnout. International Journal of Environmental Research and Public Health, [online] 18(8), p.4223. doi:10.3390/ijerph18084223.</w:t>
      </w:r>
    </w:p>
    <w:p w14:paraId="2EEDA0F8" w14:textId="0ABA89FD" w:rsidR="0005593F" w:rsidRPr="00C55074" w:rsidRDefault="004329B3" w:rsidP="009C4E5B">
      <w:pPr>
        <w:spacing w:after="160" w:line="360" w:lineRule="auto"/>
        <w:jc w:val="both"/>
      </w:pPr>
      <w:r w:rsidRPr="00C55074">
        <w:t>Yao, M. and Xu, Y.C. (2021). Method bias mechanisms and procedural remedies. Sociological Methods &amp; Research, 53(1), pp.235</w:t>
      </w:r>
      <w:r w:rsidR="00B9701D">
        <w:t>-</w:t>
      </w:r>
      <w:r w:rsidRPr="00C55074">
        <w:t>278. doi:10.1177/00491241211043141.</w:t>
      </w:r>
    </w:p>
    <w:p w14:paraId="6D45055C" w14:textId="5AD19CDA" w:rsidR="0005593F" w:rsidRPr="00C55074" w:rsidRDefault="004329B3" w:rsidP="009C4E5B">
      <w:pPr>
        <w:spacing w:after="160" w:line="360" w:lineRule="auto"/>
        <w:jc w:val="both"/>
      </w:pPr>
      <w:proofErr w:type="spellStart"/>
      <w:r w:rsidRPr="00C55074">
        <w:t>Yaşlıoğlu</w:t>
      </w:r>
      <w:proofErr w:type="spellEnd"/>
      <w:r w:rsidRPr="00C55074">
        <w:t xml:space="preserve">, M.M. and </w:t>
      </w:r>
      <w:proofErr w:type="spellStart"/>
      <w:r w:rsidRPr="00C55074">
        <w:t>Toplu</w:t>
      </w:r>
      <w:proofErr w:type="spellEnd"/>
      <w:r w:rsidRPr="00C55074">
        <w:t xml:space="preserve"> </w:t>
      </w:r>
      <w:proofErr w:type="spellStart"/>
      <w:r w:rsidRPr="00C55074">
        <w:t>Yaşlıoğlu</w:t>
      </w:r>
      <w:proofErr w:type="spellEnd"/>
      <w:r w:rsidRPr="00C55074">
        <w:t>, D. (2020). How and when to use which fit indices? A practical and critical review of the methodology. Istanbul Management Journal, [online] 0(88), pp.1</w:t>
      </w:r>
      <w:r w:rsidR="00B9701D">
        <w:t>-</w:t>
      </w:r>
      <w:r w:rsidRPr="00C55074">
        <w:t>20. doi:10.26650/imj.2020.88.0001.</w:t>
      </w:r>
    </w:p>
    <w:p w14:paraId="0BEB8E44" w14:textId="77777777" w:rsidR="0005593F" w:rsidRPr="00C55074" w:rsidRDefault="004329B3" w:rsidP="009C4E5B">
      <w:pPr>
        <w:spacing w:after="160" w:line="360" w:lineRule="auto"/>
        <w:jc w:val="both"/>
      </w:pPr>
      <w:r w:rsidRPr="00C55074">
        <w:t>Yee, W.F., Ng, S.I., Lim, P.I. and Lim, X.J. (2022). Predictors of turnover intention among multinational corporation employees. International Journal of Business Performance Management, [online] 23(1/2), p.186. doi:10.1504/ijbpm.2022.119575.</w:t>
      </w:r>
    </w:p>
    <w:p w14:paraId="66BD7349" w14:textId="77777777" w:rsidR="0005593F" w:rsidRPr="00C55074" w:rsidRDefault="004329B3" w:rsidP="009C4E5B">
      <w:pPr>
        <w:spacing w:after="160" w:line="360" w:lineRule="auto"/>
        <w:jc w:val="both"/>
      </w:pPr>
      <w:r w:rsidRPr="00C55074">
        <w:t xml:space="preserve">Yue, C.A., </w:t>
      </w:r>
      <w:proofErr w:type="spellStart"/>
      <w:r w:rsidRPr="00C55074">
        <w:t>Thelen</w:t>
      </w:r>
      <w:proofErr w:type="spellEnd"/>
      <w:r w:rsidRPr="00C55074">
        <w:t xml:space="preserve">, P. and </w:t>
      </w:r>
      <w:proofErr w:type="spellStart"/>
      <w:r w:rsidRPr="00C55074">
        <w:t>Verghese</w:t>
      </w:r>
      <w:proofErr w:type="spellEnd"/>
      <w:r w:rsidRPr="00C55074">
        <w:t xml:space="preserve">, A.K. (2022). Should I speak up? How supervisory communication, team culture, and team relationships determine employees’ voice </w:t>
      </w:r>
      <w:proofErr w:type="spellStart"/>
      <w:r w:rsidRPr="00C55074">
        <w:t>behavior</w:t>
      </w:r>
      <w:proofErr w:type="spellEnd"/>
      <w:r w:rsidRPr="00C55074">
        <w:t>. International Journal of Business Communication, 62(1), p.232948842211047. doi:10.1177/23294884221104794.</w:t>
      </w:r>
    </w:p>
    <w:p w14:paraId="0CFC9449" w14:textId="2F29170A" w:rsidR="0005593F" w:rsidRPr="00C55074" w:rsidRDefault="004329B3" w:rsidP="009C4E5B">
      <w:pPr>
        <w:spacing w:after="160" w:line="360" w:lineRule="auto"/>
        <w:jc w:val="both"/>
      </w:pPr>
      <w:proofErr w:type="spellStart"/>
      <w:r w:rsidRPr="00C55074">
        <w:t>Yusoff</w:t>
      </w:r>
      <w:proofErr w:type="spellEnd"/>
      <w:r w:rsidRPr="00C55074">
        <w:t xml:space="preserve">, M.S.B., Arifin, W.N. and </w:t>
      </w:r>
      <w:proofErr w:type="spellStart"/>
      <w:r w:rsidRPr="00C55074">
        <w:t>Hadie</w:t>
      </w:r>
      <w:proofErr w:type="spellEnd"/>
      <w:r w:rsidRPr="00C55074">
        <w:t>, S.N.H. (2021). ABC of questionnaire development and validation for survey research. Education in Medicine Journal, 13(1), pp.97</w:t>
      </w:r>
      <w:r w:rsidR="00B9701D">
        <w:t>-</w:t>
      </w:r>
      <w:r w:rsidRPr="00C55074">
        <w:t>108. doi:10.21315/eimj2021.13.1.10.</w:t>
      </w:r>
    </w:p>
    <w:p w14:paraId="50D1630D" w14:textId="12656A33" w:rsidR="0005593F" w:rsidRPr="00C55074" w:rsidRDefault="004329B3" w:rsidP="009C4E5B">
      <w:pPr>
        <w:spacing w:after="160" w:line="360" w:lineRule="auto"/>
        <w:jc w:val="both"/>
      </w:pPr>
      <w:proofErr w:type="spellStart"/>
      <w:r w:rsidRPr="00C55074">
        <w:t>Zaal</w:t>
      </w:r>
      <w:proofErr w:type="spellEnd"/>
      <w:r w:rsidRPr="00C55074">
        <w:t xml:space="preserve">, E., </w:t>
      </w:r>
      <w:proofErr w:type="spellStart"/>
      <w:r w:rsidRPr="00C55074">
        <w:t>Ongena</w:t>
      </w:r>
      <w:proofErr w:type="spellEnd"/>
      <w:r w:rsidRPr="00C55074">
        <w:t xml:space="preserve">, Y., van der Velden, N., Loughnan, D. and </w:t>
      </w:r>
      <w:proofErr w:type="spellStart"/>
      <w:r w:rsidRPr="00C55074">
        <w:t>Hoeks</w:t>
      </w:r>
      <w:proofErr w:type="spellEnd"/>
      <w:r w:rsidRPr="00C55074">
        <w:t xml:space="preserve">, J. (2026). </w:t>
      </w:r>
      <w:proofErr w:type="spellStart"/>
      <w:r w:rsidRPr="00C55074">
        <w:t>Unraveling</w:t>
      </w:r>
      <w:proofErr w:type="spellEnd"/>
      <w:r w:rsidRPr="00C55074">
        <w:t xml:space="preserve"> honest responding: A systematic review on the effectiveness of social desirability bias reduction methods in survey research. Quality &amp; Quantity, [online] 60(3), pp.10359</w:t>
      </w:r>
      <w:r w:rsidR="00B9701D">
        <w:t>-</w:t>
      </w:r>
      <w:r w:rsidRPr="00C55074">
        <w:t>10391. doi:10.1007/s11135-026-02664-7.</w:t>
      </w:r>
    </w:p>
    <w:p w14:paraId="0BD1BBD9" w14:textId="5D54CAAE" w:rsidR="0005593F" w:rsidRPr="00C55074" w:rsidRDefault="004329B3" w:rsidP="009C4E5B">
      <w:pPr>
        <w:spacing w:after="160" w:line="360" w:lineRule="auto"/>
        <w:jc w:val="both"/>
      </w:pPr>
      <w:r w:rsidRPr="00C55074">
        <w:t>Zhang, Y., Liu, G., Zhang, L., Xu, S. and Cheung, M.W.-L. (2020). Psychological ownership: A meta-analysis and comparison of multiple forms of attachment in the workplace. Journal of Management, [online] 47(3), pp.745</w:t>
      </w:r>
      <w:r w:rsidR="00B9701D">
        <w:t>-</w:t>
      </w:r>
      <w:r w:rsidRPr="00C55074">
        <w:t>770. doi:10.1177/0149206320917195.</w:t>
      </w:r>
    </w:p>
    <w:p w14:paraId="08202A4F" w14:textId="77777777" w:rsidR="0005593F" w:rsidRPr="00C55074" w:rsidRDefault="004329B3" w:rsidP="009C4E5B">
      <w:pPr>
        <w:spacing w:after="160" w:line="360" w:lineRule="auto"/>
        <w:jc w:val="both"/>
      </w:pPr>
      <w:r w:rsidRPr="00C55074">
        <w:lastRenderedPageBreak/>
        <w:t>Zhao, L., Yang, D., Liu, S. and Nkrumah, E.N.K. (2022a). The effect of safety leadership on safety participation of employee: A meta-analysis. Frontiers in Psychology, 13. doi:10.3389/fpsyg.2022.827694.</w:t>
      </w:r>
    </w:p>
    <w:p w14:paraId="5503CE32" w14:textId="77777777" w:rsidR="0005593F" w:rsidRPr="00C55074" w:rsidRDefault="004329B3" w:rsidP="009C4E5B">
      <w:pPr>
        <w:spacing w:after="160" w:line="360" w:lineRule="auto"/>
        <w:jc w:val="both"/>
      </w:pPr>
      <w:r w:rsidRPr="00C55074">
        <w:t>Zhao, Y., Lu, Z., Cheng, X. and Li, J. (2022b). The effect of organizational trust on turnover intention of rural kindergarten teachers: The mediating role of teaching efficacy and job satisfaction. International journal of environmental research and public health, [online] 19(19), p.12403. doi:10.3390/ijerph191912403.</w:t>
      </w:r>
    </w:p>
    <w:p w14:paraId="0E0A4888" w14:textId="77777777" w:rsidR="0005593F" w:rsidRPr="00C55074" w:rsidRDefault="004329B3" w:rsidP="009C4E5B">
      <w:pPr>
        <w:spacing w:after="160" w:line="360" w:lineRule="auto"/>
        <w:jc w:val="both"/>
      </w:pPr>
      <w:r w:rsidRPr="00C55074">
        <w:t xml:space="preserve">Zhu, H., Khan, M.K., Nazeer, S., Li, L., Fu, Q., </w:t>
      </w:r>
      <w:proofErr w:type="spellStart"/>
      <w:r w:rsidRPr="00C55074">
        <w:t>Badulescu</w:t>
      </w:r>
      <w:proofErr w:type="spellEnd"/>
      <w:r w:rsidRPr="00C55074">
        <w:t xml:space="preserve">, D. and </w:t>
      </w:r>
      <w:proofErr w:type="spellStart"/>
      <w:r w:rsidRPr="00C55074">
        <w:t>Badulescu</w:t>
      </w:r>
      <w:proofErr w:type="spellEnd"/>
      <w:r w:rsidRPr="00C55074">
        <w:t>, A. (2022). Employee voice: A mechanism to harness employees’ potential for sustainable success. International Journal of Environmental Research and Public Health, [online] 19(2), p.921. doi:10.3390/ijerph19020921.</w:t>
      </w:r>
    </w:p>
    <w:p w14:paraId="3B8D4041" w14:textId="591AB49B" w:rsidR="0005593F" w:rsidRPr="00C55074" w:rsidRDefault="004329B3" w:rsidP="009C4E5B">
      <w:pPr>
        <w:spacing w:after="160" w:line="360" w:lineRule="auto"/>
        <w:jc w:val="both"/>
      </w:pPr>
      <w:proofErr w:type="spellStart"/>
      <w:r w:rsidRPr="00C55074">
        <w:t>Zickar</w:t>
      </w:r>
      <w:proofErr w:type="spellEnd"/>
      <w:r w:rsidRPr="00C55074">
        <w:t xml:space="preserve">, M.J. (2020). Measurement development and evaluation. Annual Review of Organizational Psychology and Organizational </w:t>
      </w:r>
      <w:proofErr w:type="spellStart"/>
      <w:r w:rsidRPr="00C55074">
        <w:t>Behavior</w:t>
      </w:r>
      <w:proofErr w:type="spellEnd"/>
      <w:r w:rsidRPr="00C55074">
        <w:t>, [online] 7(1), pp.213</w:t>
      </w:r>
      <w:r w:rsidR="00B9701D">
        <w:t>-</w:t>
      </w:r>
      <w:r w:rsidRPr="00C55074">
        <w:t>232. doi:10.1146/annurev-orgpsych-012119-044957.</w:t>
      </w:r>
    </w:p>
    <w:p w14:paraId="34E6D5F4" w14:textId="4B883566" w:rsidR="0005593F" w:rsidRPr="00C55074" w:rsidRDefault="004329B3" w:rsidP="009C4E5B">
      <w:pPr>
        <w:spacing w:after="160" w:line="360" w:lineRule="auto"/>
        <w:jc w:val="both"/>
      </w:pPr>
      <w:proofErr w:type="spellStart"/>
      <w:r w:rsidRPr="00C55074">
        <w:t>Zickar</w:t>
      </w:r>
      <w:proofErr w:type="spellEnd"/>
      <w:r w:rsidRPr="00C55074">
        <w:t xml:space="preserve">, M.J. and Keith, M.G. (2022). Innovations in sampling: Improving the appropriateness and quality of samples in organizational research. Annual Review of Organizational Psychology and Organizational </w:t>
      </w:r>
      <w:proofErr w:type="spellStart"/>
      <w:r w:rsidRPr="00C55074">
        <w:t>Behavior</w:t>
      </w:r>
      <w:proofErr w:type="spellEnd"/>
      <w:r w:rsidRPr="00C55074">
        <w:t>, 10(1), pp.315</w:t>
      </w:r>
      <w:r w:rsidR="00B9701D">
        <w:t>-</w:t>
      </w:r>
      <w:r w:rsidRPr="00C55074">
        <w:t>337. doi:10.1146/annurev-orgpsych-120920-052946.</w:t>
      </w:r>
    </w:p>
    <w:p w14:paraId="16AAD167" w14:textId="092FDDBF" w:rsidR="0005593F" w:rsidRPr="00C55074" w:rsidRDefault="004329B3" w:rsidP="009C4E5B">
      <w:pPr>
        <w:spacing w:after="160" w:line="360" w:lineRule="auto"/>
        <w:jc w:val="both"/>
      </w:pPr>
      <w:proofErr w:type="spellStart"/>
      <w:r w:rsidRPr="00C55074">
        <w:t>Zigerell</w:t>
      </w:r>
      <w:proofErr w:type="spellEnd"/>
      <w:r w:rsidRPr="00C55074">
        <w:t>, L.J. (2022). Introducing political science students to data visualization strategies. Journal of Political Science Education, 19(1), pp.1</w:t>
      </w:r>
      <w:r w:rsidR="00B9701D">
        <w:t>-</w:t>
      </w:r>
      <w:r w:rsidRPr="00C55074">
        <w:t>15. doi:10.1080/15512169.2022.2099879.</w:t>
      </w:r>
    </w:p>
    <w:p w14:paraId="32301524" w14:textId="0C50B0FE" w:rsidR="0005593F" w:rsidRPr="00C55074" w:rsidRDefault="004329B3" w:rsidP="009C4E5B">
      <w:pPr>
        <w:spacing w:after="160" w:line="360" w:lineRule="auto"/>
        <w:jc w:val="both"/>
      </w:pPr>
      <w:proofErr w:type="spellStart"/>
      <w:r w:rsidRPr="00C55074">
        <w:t>Zyphur</w:t>
      </w:r>
      <w:proofErr w:type="spellEnd"/>
      <w:r w:rsidRPr="00C55074">
        <w:t xml:space="preserve">, M.J., Bonner, C.V. and Tay, L. (2023). Structural equation </w:t>
      </w:r>
      <w:proofErr w:type="spellStart"/>
      <w:r w:rsidRPr="00C55074">
        <w:t>modeling</w:t>
      </w:r>
      <w:proofErr w:type="spellEnd"/>
      <w:r w:rsidRPr="00C55074">
        <w:t xml:space="preserve"> in organizational research: The state of our science and some proposals for its future. Annual Review of Organizational Psychology and Organizational </w:t>
      </w:r>
      <w:proofErr w:type="spellStart"/>
      <w:r w:rsidRPr="00C55074">
        <w:t>Behavior</w:t>
      </w:r>
      <w:proofErr w:type="spellEnd"/>
      <w:r w:rsidRPr="00C55074">
        <w:t>, 10(1), pp.495</w:t>
      </w:r>
      <w:r w:rsidR="00B9701D">
        <w:t>-</w:t>
      </w:r>
      <w:r w:rsidRPr="00C55074">
        <w:t>517. doi:10.1146/annurev-orgpsych-041621-031401.</w:t>
      </w:r>
    </w:p>
    <w:p w14:paraId="79A7CCCF" w14:textId="150FC4D1" w:rsidR="0005593F" w:rsidRPr="00C55074" w:rsidRDefault="004329B3" w:rsidP="009C4E5B">
      <w:pPr>
        <w:spacing w:after="160" w:line="360" w:lineRule="auto"/>
        <w:jc w:val="both"/>
      </w:pPr>
      <w:r w:rsidRPr="00C55074">
        <w:t>de Rezende, N.A. and de Medeiros, D.D. (2022). How rating scales influence responses’ reliability, extreme points, middle point and respondent’s preferences. Journal of Business Research, 138, pp.266</w:t>
      </w:r>
      <w:r w:rsidR="00B9701D">
        <w:t>-</w:t>
      </w:r>
      <w:r w:rsidRPr="00C55074">
        <w:t>274. doi:10.1016/j.jbusres.2021.09.031.</w:t>
      </w:r>
    </w:p>
    <w:p w14:paraId="1A256158" w14:textId="700EC67F" w:rsidR="0005593F" w:rsidRPr="00C55074" w:rsidRDefault="004329B3" w:rsidP="007F4D3C">
      <w:pPr>
        <w:spacing w:after="160" w:line="360" w:lineRule="auto"/>
        <w:jc w:val="both"/>
      </w:pPr>
      <w:r w:rsidRPr="00C55074">
        <w:t xml:space="preserve">van </w:t>
      </w:r>
      <w:proofErr w:type="spellStart"/>
      <w:r w:rsidRPr="00C55074">
        <w:t>Ginkel</w:t>
      </w:r>
      <w:proofErr w:type="spellEnd"/>
      <w:r w:rsidRPr="00C55074">
        <w:t>, J.R. (2020). Standardized regression coefficients and newly proposed estimators for r2 in multiply imputed data. Psychometrika, 85(1), pp.185</w:t>
      </w:r>
      <w:r w:rsidR="00B9701D">
        <w:t>-</w:t>
      </w:r>
      <w:r w:rsidRPr="00C55074">
        <w:t>205. doi:10.1007/s11336-020-09696-4.</w:t>
      </w:r>
      <w:r w:rsidRPr="00C55074">
        <w:br w:type="page"/>
      </w:r>
    </w:p>
    <w:p w14:paraId="27142F5B" w14:textId="2D01DDDA" w:rsidR="00462AFF" w:rsidRPr="00C55074" w:rsidRDefault="004329B3" w:rsidP="009C4E5B">
      <w:pPr>
        <w:pStyle w:val="Heading1"/>
      </w:pPr>
      <w:bookmarkStart w:id="46" w:name="_Toc241146096"/>
      <w:r w:rsidRPr="00C55074">
        <w:lastRenderedPageBreak/>
        <w:t>APPEND</w:t>
      </w:r>
      <w:r w:rsidR="00462AFF" w:rsidRPr="00C55074">
        <w:t>ICES</w:t>
      </w:r>
      <w:bookmarkEnd w:id="46"/>
    </w:p>
    <w:p w14:paraId="1F13FBDB" w14:textId="6BFF1683" w:rsidR="0005593F" w:rsidRDefault="00C55074" w:rsidP="009C4E5B">
      <w:pPr>
        <w:spacing w:after="160" w:line="360" w:lineRule="auto"/>
        <w:jc w:val="both"/>
      </w:pPr>
      <w:r>
        <w:t>SPSS Analysis</w:t>
      </w:r>
    </w:p>
    <w:p w14:paraId="1CF28351" w14:textId="3EDA49CA" w:rsidR="00C55074" w:rsidRDefault="00BF5310" w:rsidP="009C4E5B">
      <w:pPr>
        <w:spacing w:after="160" w:line="360" w:lineRule="auto"/>
        <w:jc w:val="both"/>
      </w:pPr>
      <w:r>
        <w:object w:dxaOrig="1520" w:dyaOrig="985" w14:anchorId="574D9E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pt;height:49.65pt" o:ole="">
            <v:imagedata r:id="rId19" o:title=""/>
          </v:shape>
          <o:OLEObject Type="Embed" ProgID="Package" ShapeID="_x0000_i1025" DrawAspect="Icon" ObjectID="_1851758818" r:id="rId20"/>
        </w:object>
      </w:r>
    </w:p>
    <w:p w14:paraId="253E66E9" w14:textId="45C65256" w:rsidR="00C55074" w:rsidRDefault="00C55074" w:rsidP="009C4E5B">
      <w:pPr>
        <w:spacing w:after="160" w:line="360" w:lineRule="auto"/>
        <w:jc w:val="both"/>
      </w:pPr>
      <w:r>
        <w:t>Questionnaire</w:t>
      </w:r>
    </w:p>
    <w:bookmarkStart w:id="47" w:name="_MON_1851752772"/>
    <w:bookmarkEnd w:id="47"/>
    <w:p w14:paraId="270B5E8D" w14:textId="60A5BD0E" w:rsidR="00C55074" w:rsidRDefault="00BF5310" w:rsidP="009C4E5B">
      <w:pPr>
        <w:spacing w:after="160" w:line="360" w:lineRule="auto"/>
        <w:jc w:val="both"/>
      </w:pPr>
      <w:r>
        <w:object w:dxaOrig="1520" w:dyaOrig="985" w14:anchorId="5152A5D1">
          <v:shape id="_x0000_i1026" type="#_x0000_t75" style="width:75.7pt;height:49.65pt" o:ole="">
            <v:imagedata r:id="rId21" o:title=""/>
          </v:shape>
          <o:OLEObject Type="Embed" ProgID="Word.Document.12" ShapeID="_x0000_i1026" DrawAspect="Icon" ObjectID="_1851758819" r:id="rId22">
            <o:FieldCodes>\s</o:FieldCodes>
          </o:OLEObject>
        </w:object>
      </w:r>
    </w:p>
    <w:p w14:paraId="2F415CE4" w14:textId="77777777" w:rsidR="00C55074" w:rsidRDefault="00C55074" w:rsidP="009C4E5B">
      <w:pPr>
        <w:spacing w:after="160" w:line="360" w:lineRule="auto"/>
        <w:jc w:val="both"/>
      </w:pPr>
    </w:p>
    <w:p w14:paraId="74E7E39A" w14:textId="49A23FE9" w:rsidR="00C55074" w:rsidRDefault="00C55074" w:rsidP="009C4E5B">
      <w:pPr>
        <w:spacing w:after="160" w:line="360" w:lineRule="auto"/>
        <w:jc w:val="both"/>
      </w:pPr>
      <w:r>
        <w:t>Survey Responses</w:t>
      </w:r>
    </w:p>
    <w:p w14:paraId="2BF99769" w14:textId="60F9B002" w:rsidR="00C55074" w:rsidRDefault="00BF5310" w:rsidP="009C4E5B">
      <w:pPr>
        <w:spacing w:after="160" w:line="360" w:lineRule="auto"/>
        <w:jc w:val="both"/>
      </w:pPr>
      <w:r>
        <w:object w:dxaOrig="1520" w:dyaOrig="985" w14:anchorId="65E23788">
          <v:shape id="_x0000_i1027" type="#_x0000_t75" style="width:75.7pt;height:49.65pt" o:ole="">
            <v:imagedata r:id="rId23" o:title=""/>
          </v:shape>
          <o:OLEObject Type="Embed" ProgID="Excel.SheetMacroEnabled.12" ShapeID="_x0000_i1027" DrawAspect="Icon" ObjectID="_1851758820" r:id="rId24"/>
        </w:object>
      </w:r>
    </w:p>
    <w:p w14:paraId="258757D8" w14:textId="77777777" w:rsidR="00C55074" w:rsidRPr="00C55074" w:rsidRDefault="00C55074" w:rsidP="009C4E5B">
      <w:pPr>
        <w:spacing w:after="160" w:line="360" w:lineRule="auto"/>
        <w:jc w:val="both"/>
      </w:pPr>
    </w:p>
    <w:sectPr w:rsidR="00C55074" w:rsidRPr="00C55074">
      <w:headerReference w:type="default" r:id="rId25"/>
      <w:footerReference w:type="default" r:id="rId26"/>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D12C7" w14:textId="77777777" w:rsidR="001C67E3" w:rsidRDefault="001C67E3">
      <w:r>
        <w:separator/>
      </w:r>
    </w:p>
  </w:endnote>
  <w:endnote w:type="continuationSeparator" w:id="0">
    <w:p w14:paraId="5C0BB7AC" w14:textId="77777777" w:rsidR="001C67E3" w:rsidRDefault="001C67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762758F2-6D65-4D64-B173-187150F3F8BB}"/>
  </w:font>
  <w:font w:name="Calibri">
    <w:panose1 w:val="020F0502020204030204"/>
    <w:charset w:val="00"/>
    <w:family w:val="swiss"/>
    <w:pitch w:val="variable"/>
    <w:sig w:usb0="E4002EFF" w:usb1="C200247B" w:usb2="00000009" w:usb3="00000000" w:csb0="000001FF" w:csb1="00000000"/>
    <w:embedRegular r:id="rId2" w:fontKey="{BCDB025C-1450-452C-B247-704F710C09A8}"/>
    <w:embedBold r:id="rId3" w:fontKey="{4DEDA127-ABAD-48A4-8C24-85A6607A684F}"/>
  </w:font>
  <w:font w:name="Cambria">
    <w:panose1 w:val="02040503050406030204"/>
    <w:charset w:val="00"/>
    <w:family w:val="roman"/>
    <w:pitch w:val="variable"/>
    <w:sig w:usb0="E00006FF" w:usb1="420024FF" w:usb2="02000000" w:usb3="00000000" w:csb0="0000019F" w:csb1="00000000"/>
    <w:embedRegular r:id="rId4" w:fontKey="{AD5751A2-402F-4A40-AF3E-FC9F69100CF8}"/>
  </w:font>
  <w:font w:name="Cardo">
    <w:charset w:val="00"/>
    <w:family w:val="auto"/>
    <w:pitch w:val="default"/>
    <w:embedRegular r:id="rId5" w:fontKey="{47094907-B47B-42F4-99B8-9B9398F9263C}"/>
    <w:embedBold r:id="rId6" w:fontKey="{1B962B9B-05CD-4485-BE50-43CFE2FD54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208DB" w14:textId="77777777" w:rsidR="0005593F" w:rsidRDefault="004329B3">
    <w:pPr>
      <w:jc w:val="center"/>
    </w:pPr>
    <w:r>
      <w:rPr>
        <w:sz w:val="20"/>
        <w:szCs w:val="20"/>
      </w:rPr>
      <w:fldChar w:fldCharType="begin"/>
    </w:r>
    <w:r>
      <w:rPr>
        <w:sz w:val="20"/>
        <w:szCs w:val="20"/>
      </w:rPr>
      <w:instrText>PAGE</w:instrText>
    </w:r>
    <w:r>
      <w:rPr>
        <w:sz w:val="20"/>
        <w:szCs w:val="20"/>
      </w:rPr>
      <w:fldChar w:fldCharType="separate"/>
    </w:r>
    <w:r w:rsidR="00225C6C">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445FA" w14:textId="77777777" w:rsidR="001C67E3" w:rsidRDefault="001C67E3">
      <w:r>
        <w:separator/>
      </w:r>
    </w:p>
  </w:footnote>
  <w:footnote w:type="continuationSeparator" w:id="0">
    <w:p w14:paraId="1B9707E3" w14:textId="77777777" w:rsidR="001C67E3" w:rsidRDefault="001C67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0263F" w14:textId="77777777" w:rsidR="0005593F" w:rsidRDefault="0005593F">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93F"/>
    <w:rsid w:val="0005593F"/>
    <w:rsid w:val="001C67E3"/>
    <w:rsid w:val="00225C6C"/>
    <w:rsid w:val="0029127B"/>
    <w:rsid w:val="003B2494"/>
    <w:rsid w:val="00414AD4"/>
    <w:rsid w:val="00420601"/>
    <w:rsid w:val="004329B3"/>
    <w:rsid w:val="00462AFF"/>
    <w:rsid w:val="006601BC"/>
    <w:rsid w:val="007116D3"/>
    <w:rsid w:val="007C5678"/>
    <w:rsid w:val="007F4D3C"/>
    <w:rsid w:val="0096367D"/>
    <w:rsid w:val="009650A2"/>
    <w:rsid w:val="009C4E5B"/>
    <w:rsid w:val="00B83180"/>
    <w:rsid w:val="00B9701D"/>
    <w:rsid w:val="00BD0C58"/>
    <w:rsid w:val="00BF5310"/>
    <w:rsid w:val="00C55074"/>
    <w:rsid w:val="00D7585C"/>
    <w:rsid w:val="00E07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677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1BC"/>
  </w:style>
  <w:style w:type="paragraph" w:styleId="Heading1">
    <w:name w:val="heading 1"/>
    <w:basedOn w:val="Normal"/>
    <w:next w:val="Normal"/>
    <w:link w:val="Heading1Char"/>
    <w:uiPriority w:val="9"/>
    <w:qFormat/>
    <w:rsid w:val="009C4E5B"/>
    <w:pPr>
      <w:pBdr>
        <w:top w:val="nil"/>
        <w:left w:val="nil"/>
        <w:bottom w:val="nil"/>
        <w:right w:val="nil"/>
        <w:between w:val="nil"/>
      </w:pBdr>
      <w:spacing w:after="160" w:line="360" w:lineRule="auto"/>
      <w:outlineLvl w:val="0"/>
    </w:pPr>
    <w:rPr>
      <w:b/>
      <w:bCs/>
      <w:color w:val="2E74B5"/>
      <w:sz w:val="32"/>
      <w:szCs w:val="32"/>
    </w:rPr>
  </w:style>
  <w:style w:type="paragraph" w:styleId="Heading2">
    <w:name w:val="heading 2"/>
    <w:basedOn w:val="Normal"/>
    <w:next w:val="Normal"/>
    <w:uiPriority w:val="9"/>
    <w:unhideWhenUsed/>
    <w:qFormat/>
    <w:rsid w:val="009C4E5B"/>
    <w:pPr>
      <w:pBdr>
        <w:top w:val="nil"/>
        <w:left w:val="nil"/>
        <w:bottom w:val="nil"/>
        <w:right w:val="nil"/>
        <w:between w:val="nil"/>
      </w:pBdr>
      <w:spacing w:after="160" w:line="360" w:lineRule="auto"/>
      <w:outlineLvl w:val="1"/>
    </w:pPr>
    <w:rPr>
      <w:b/>
      <w:bCs/>
      <w:color w:val="000000"/>
      <w:sz w:val="28"/>
      <w:szCs w:val="28"/>
    </w:rPr>
  </w:style>
  <w:style w:type="paragraph" w:styleId="Heading3">
    <w:name w:val="heading 3"/>
    <w:basedOn w:val="Normal"/>
    <w:next w:val="Normal"/>
    <w:uiPriority w:val="9"/>
    <w:unhideWhenUsed/>
    <w:qFormat/>
    <w:pPr>
      <w:pBdr>
        <w:top w:val="nil"/>
        <w:left w:val="nil"/>
        <w:bottom w:val="nil"/>
        <w:right w:val="nil"/>
        <w:between w:val="nil"/>
      </w:pBdr>
      <w:outlineLvl w:val="2"/>
    </w:pPr>
    <w:rPr>
      <w:color w:val="1F4D78"/>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15" w:type="dxa"/>
        <w:bottom w:w="0" w:type="dxa"/>
        <w:right w:w="115" w:type="dxa"/>
      </w:tblCellMar>
    </w:tblPr>
  </w:style>
  <w:style w:type="table" w:customStyle="1" w:styleId="ab">
    <w:basedOn w:val="TableNormal0"/>
    <w:tblPr>
      <w:tblStyleRowBandSize w:val="1"/>
      <w:tblStyleColBandSize w:val="1"/>
      <w:tblCellMar>
        <w:top w:w="0" w:type="dxa"/>
        <w:left w:w="115" w:type="dxa"/>
        <w:bottom w:w="0" w:type="dxa"/>
        <w:right w:w="115" w:type="dxa"/>
      </w:tblCellMar>
    </w:tblPr>
  </w:style>
  <w:style w:type="table" w:customStyle="1" w:styleId="ac">
    <w:basedOn w:val="TableNormal0"/>
    <w:tblPr>
      <w:tblStyleRowBandSize w:val="1"/>
      <w:tblStyleColBandSize w:val="1"/>
      <w:tblCellMar>
        <w:top w:w="0" w:type="dxa"/>
        <w:left w:w="115" w:type="dxa"/>
        <w:bottom w:w="0" w:type="dxa"/>
        <w:right w:w="115"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15" w:type="dxa"/>
        <w:bottom w:w="0" w:type="dxa"/>
        <w:right w:w="115" w:type="dxa"/>
      </w:tblCellMar>
    </w:tblPr>
  </w:style>
  <w:style w:type="table" w:customStyle="1" w:styleId="af0">
    <w:basedOn w:val="TableNormal0"/>
    <w:tblPr>
      <w:tblStyleRowBandSize w:val="1"/>
      <w:tblStyleColBandSize w:val="1"/>
      <w:tblCellMar>
        <w:top w:w="0" w:type="dxa"/>
        <w:left w:w="115" w:type="dxa"/>
        <w:bottom w:w="0" w:type="dxa"/>
        <w:right w:w="115" w:type="dxa"/>
      </w:tblCellMar>
    </w:tblPr>
  </w:style>
  <w:style w:type="paragraph" w:styleId="TOCHeading">
    <w:name w:val="TOC Heading"/>
    <w:basedOn w:val="Heading1"/>
    <w:next w:val="Normal"/>
    <w:uiPriority w:val="39"/>
    <w:unhideWhenUsed/>
    <w:qFormat/>
    <w:rsid w:val="00C55074"/>
    <w:pPr>
      <w:keepNext/>
      <w:keepLines/>
      <w:pBdr>
        <w:top w:val="none" w:sz="0" w:space="0" w:color="auto"/>
        <w:left w:val="none" w:sz="0" w:space="0" w:color="auto"/>
        <w:bottom w:val="none" w:sz="0" w:space="0" w:color="auto"/>
        <w:right w:val="none" w:sz="0" w:space="0" w:color="auto"/>
        <w:between w:val="none" w:sz="0" w:space="0" w:color="auto"/>
      </w:pBdr>
      <w:spacing w:before="240" w:line="259" w:lineRule="auto"/>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C55074"/>
    <w:pPr>
      <w:spacing w:after="100"/>
    </w:pPr>
  </w:style>
  <w:style w:type="paragraph" w:styleId="TOC2">
    <w:name w:val="toc 2"/>
    <w:basedOn w:val="Normal"/>
    <w:next w:val="Normal"/>
    <w:autoRedefine/>
    <w:uiPriority w:val="39"/>
    <w:unhideWhenUsed/>
    <w:rsid w:val="00C55074"/>
    <w:pPr>
      <w:spacing w:after="100"/>
      <w:ind w:left="240"/>
    </w:pPr>
  </w:style>
  <w:style w:type="paragraph" w:styleId="TOC3">
    <w:name w:val="toc 3"/>
    <w:basedOn w:val="Normal"/>
    <w:next w:val="Normal"/>
    <w:autoRedefine/>
    <w:uiPriority w:val="39"/>
    <w:unhideWhenUsed/>
    <w:rsid w:val="00C55074"/>
    <w:pPr>
      <w:spacing w:after="100"/>
      <w:ind w:left="480"/>
    </w:pPr>
  </w:style>
  <w:style w:type="character" w:styleId="Hyperlink">
    <w:name w:val="Hyperlink"/>
    <w:basedOn w:val="DefaultParagraphFont"/>
    <w:uiPriority w:val="99"/>
    <w:unhideWhenUsed/>
    <w:rsid w:val="00C55074"/>
    <w:rPr>
      <w:color w:val="0000FF" w:themeColor="hyperlink"/>
      <w:u w:val="single"/>
    </w:rPr>
  </w:style>
  <w:style w:type="paragraph" w:styleId="Header">
    <w:name w:val="header"/>
    <w:basedOn w:val="Normal"/>
    <w:link w:val="HeaderChar"/>
    <w:uiPriority w:val="99"/>
    <w:unhideWhenUsed/>
    <w:rsid w:val="009650A2"/>
    <w:pPr>
      <w:tabs>
        <w:tab w:val="center" w:pos="4680"/>
        <w:tab w:val="right" w:pos="9360"/>
      </w:tabs>
    </w:pPr>
  </w:style>
  <w:style w:type="character" w:customStyle="1" w:styleId="HeaderChar">
    <w:name w:val="Header Char"/>
    <w:basedOn w:val="DefaultParagraphFont"/>
    <w:link w:val="Header"/>
    <w:uiPriority w:val="99"/>
    <w:rsid w:val="009650A2"/>
  </w:style>
  <w:style w:type="paragraph" w:styleId="Footer">
    <w:name w:val="footer"/>
    <w:basedOn w:val="Normal"/>
    <w:link w:val="FooterChar"/>
    <w:uiPriority w:val="99"/>
    <w:unhideWhenUsed/>
    <w:rsid w:val="009650A2"/>
    <w:pPr>
      <w:tabs>
        <w:tab w:val="center" w:pos="4680"/>
        <w:tab w:val="right" w:pos="9360"/>
      </w:tabs>
    </w:pPr>
  </w:style>
  <w:style w:type="character" w:customStyle="1" w:styleId="FooterChar">
    <w:name w:val="Footer Char"/>
    <w:basedOn w:val="DefaultParagraphFont"/>
    <w:link w:val="Footer"/>
    <w:uiPriority w:val="99"/>
    <w:rsid w:val="009650A2"/>
  </w:style>
  <w:style w:type="character" w:customStyle="1" w:styleId="Heading1Char">
    <w:name w:val="Heading 1 Char"/>
    <w:basedOn w:val="DefaultParagraphFont"/>
    <w:link w:val="Heading1"/>
    <w:uiPriority w:val="9"/>
    <w:rsid w:val="009C4E5B"/>
    <w:rPr>
      <w:b/>
      <w:bCs/>
      <w:color w:val="2E74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15.emf"/><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oleObject" Target="embeddings/oleObject1.bin"/><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package" Target="embeddings/Microsoft_Excel_Macro-Enabled_Worksheet.xlsm"/><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6.emf"/><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emf"/><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package" Target="embeddings/Microsoft_Word_Document.docx"/><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74</Pages>
  <Words>20919</Words>
  <Characters>119241</Characters>
  <Application>Microsoft Office Word</Application>
  <DocSecurity>0</DocSecurity>
  <Lines>993</Lines>
  <Paragraphs>279</Paragraphs>
  <ScaleCrop>false</ScaleCrop>
  <Company/>
  <LinksUpToDate>false</LinksUpToDate>
  <CharactersWithSpaces>139881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2026-09-24T06:32:00Z</dcterms:created>
  <dcterms:modified xsi:type="dcterms:W3CDTF">2026-09-24T06:40:00Z</dcterms:modified>
</cp:coreProperties>
</file>