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100" w:after="100" w:line="360"/>
        <w:ind w:right="0" w:left="0" w:firstLine="0"/>
        <w:jc w:val="center"/>
        <w:rPr>
          <w:rFonts w:ascii="Times New Roman" w:hAnsi="Times New Roman" w:cs="Times New Roman" w:eastAsia="Times New Roman"/>
          <w:color w:val="auto"/>
          <w:spacing w:val="0"/>
          <w:position w:val="0"/>
          <w:sz w:val="24"/>
          <w:shd w:fill="auto" w:val="clear"/>
        </w:rPr>
      </w:pPr>
      <w:r>
        <w:rPr>
          <w:rFonts w:ascii="Arial" w:hAnsi="Arial" w:cs="Arial" w:eastAsia="Arial"/>
          <w:color w:val="auto"/>
          <w:spacing w:val="0"/>
          <w:position w:val="0"/>
          <w:sz w:val="28"/>
          <w:shd w:fill="auto" w:val="clear"/>
        </w:rPr>
        <w:t xml:space="preserve">                                                                    </w:t>
      </w:r>
      <w:r>
        <w:object w:dxaOrig="2814" w:dyaOrig="930">
          <v:rect xmlns:o="urn:schemas-microsoft-com:office:office" xmlns:v="urn:schemas-microsoft-com:vml" id="rectole0000000000" style="width:140.700000pt;height:46.5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Arial" w:hAnsi="Arial" w:cs="Arial" w:eastAsia="Arial"/>
          <w:color w:val="auto"/>
          <w:spacing w:val="0"/>
          <w:position w:val="0"/>
          <w:sz w:val="28"/>
          <w:shd w:fill="auto" w:val="clear"/>
        </w:rPr>
        <w:t xml:space="preserve">            </w:t>
      </w:r>
      <w:r>
        <w:rPr>
          <w:rFonts w:ascii="Arial" w:hAnsi="Arial" w:cs="Arial" w:eastAsia="Arial"/>
          <w:color w:val="auto"/>
          <w:spacing w:val="0"/>
          <w:position w:val="0"/>
          <w:sz w:val="28"/>
          <w:shd w:fill="auto" w:val="clear"/>
        </w:rPr>
        <w:t xml:space="preserve">                                                                                                                                                                                    </w:t>
      </w:r>
    </w:p>
    <w:p>
      <w:pPr>
        <w:spacing w:before="100" w:after="1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r>
        <w:rPr>
          <w:rFonts w:ascii="Arial" w:hAnsi="Arial" w:cs="Arial" w:eastAsia="Arial"/>
          <w:color w:val="auto"/>
          <w:spacing w:val="0"/>
          <w:position w:val="0"/>
          <w:sz w:val="28"/>
          <w:shd w:fill="auto" w:val="clear"/>
        </w:rPr>
        <w:t xml:space="preserve">            </w:t>
      </w:r>
    </w:p>
    <w:p>
      <w:pPr>
        <w:spacing w:before="100" w:after="100" w:line="360"/>
        <w:ind w:right="0" w:left="0" w:firstLine="0"/>
        <w:jc w:val="left"/>
        <w:rPr>
          <w:rFonts w:ascii="Times New Roman" w:hAnsi="Times New Roman" w:cs="Times New Roman" w:eastAsia="Times New Roman"/>
          <w:b/>
          <w:color w:val="auto"/>
          <w:spacing w:val="0"/>
          <w:position w:val="0"/>
          <w:sz w:val="24"/>
          <w:shd w:fill="auto" w:val="clear"/>
        </w:rPr>
      </w:pPr>
    </w:p>
    <w:p>
      <w:pPr>
        <w:spacing w:before="100" w:after="100" w:line="360"/>
        <w:ind w:right="0" w:left="0" w:firstLine="0"/>
        <w:jc w:val="left"/>
        <w:rPr>
          <w:rFonts w:ascii="Arial" w:hAnsi="Arial" w:cs="Arial" w:eastAsia="Arial"/>
          <w:b/>
          <w:color w:val="auto"/>
          <w:spacing w:val="0"/>
          <w:position w:val="0"/>
          <w:sz w:val="24"/>
          <w:shd w:fill="auto" w:val="clear"/>
        </w:rPr>
      </w:pPr>
    </w:p>
    <w:p>
      <w:pPr>
        <w:spacing w:before="100" w:after="100" w:line="36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Student name:Penka Pavlinova Ruseva</w:t>
      </w:r>
    </w:p>
    <w:p>
      <w:pPr>
        <w:spacing w:before="100" w:after="100" w:line="360"/>
        <w:ind w:right="0" w:left="0" w:firstLine="0"/>
        <w:jc w:val="left"/>
        <w:rPr>
          <w:rFonts w:ascii="Arial" w:hAnsi="Arial" w:cs="Arial" w:eastAsia="Arial"/>
          <w:color w:val="auto"/>
          <w:spacing w:val="0"/>
          <w:position w:val="0"/>
          <w:sz w:val="32"/>
          <w:shd w:fill="auto" w:val="clear"/>
        </w:rPr>
      </w:pPr>
      <w:r>
        <w:rPr>
          <w:rFonts w:ascii="Arial" w:hAnsi="Arial" w:cs="Arial" w:eastAsia="Arial"/>
          <w:b/>
          <w:color w:val="auto"/>
          <w:spacing w:val="0"/>
          <w:position w:val="0"/>
          <w:sz w:val="32"/>
          <w:shd w:fill="auto" w:val="clear"/>
        </w:rPr>
        <w:t xml:space="preserve">Student ID number:2029255</w:t>
      </w:r>
    </w:p>
    <w:p>
      <w:pPr>
        <w:spacing w:before="6" w:after="0" w:line="24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Programme:BA (Hons) Business Management </w:t>
      </w:r>
      <w:r>
        <w:rPr>
          <w:rFonts w:ascii="Arial" w:hAnsi="Arial" w:cs="Arial" w:eastAsia="Arial"/>
          <w:b/>
          <w:color w:val="auto"/>
          <w:spacing w:val="0"/>
          <w:position w:val="0"/>
          <w:sz w:val="32"/>
          <w:shd w:fill="auto" w:val="clear"/>
        </w:rPr>
        <w:t xml:space="preserve">–</w:t>
      </w:r>
      <w:r>
        <w:rPr>
          <w:rFonts w:ascii="Arial" w:hAnsi="Arial" w:cs="Arial" w:eastAsia="Arial"/>
          <w:b/>
          <w:color w:val="auto"/>
          <w:spacing w:val="0"/>
          <w:position w:val="0"/>
          <w:sz w:val="32"/>
          <w:shd w:fill="auto" w:val="clear"/>
        </w:rPr>
        <w:t xml:space="preserve"> Skills for the Workplace</w:t>
      </w:r>
    </w:p>
    <w:p>
      <w:pPr>
        <w:spacing w:before="6" w:after="0" w:line="240"/>
        <w:ind w:right="0" w:left="0" w:firstLine="0"/>
        <w:jc w:val="left"/>
        <w:rPr>
          <w:rFonts w:ascii="Arial" w:hAnsi="Arial" w:cs="Arial" w:eastAsia="Arial"/>
          <w:b/>
          <w:color w:val="auto"/>
          <w:spacing w:val="0"/>
          <w:position w:val="0"/>
          <w:sz w:val="32"/>
          <w:shd w:fill="auto" w:val="clear"/>
        </w:rPr>
      </w:pPr>
    </w:p>
    <w:p>
      <w:pPr>
        <w:spacing w:before="6" w:after="0" w:line="24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Module:Global Business Environment</w:t>
      </w:r>
    </w:p>
    <w:p>
      <w:pPr>
        <w:spacing w:before="6" w:after="0" w:line="24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 </w:t>
      </w:r>
    </w:p>
    <w:p>
      <w:pPr>
        <w:spacing w:before="6" w:after="0" w:line="24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Module code:LCBB4005_BIRM</w:t>
      </w:r>
    </w:p>
    <w:p>
      <w:pPr>
        <w:spacing w:before="6" w:after="0" w:line="240"/>
        <w:ind w:right="0" w:left="0" w:firstLine="0"/>
        <w:jc w:val="left"/>
        <w:rPr>
          <w:rFonts w:ascii="Arial" w:hAnsi="Arial" w:cs="Arial" w:eastAsia="Arial"/>
          <w:b/>
          <w:color w:val="auto"/>
          <w:spacing w:val="0"/>
          <w:position w:val="0"/>
          <w:sz w:val="32"/>
          <w:shd w:fill="auto" w:val="clear"/>
        </w:rPr>
      </w:pPr>
    </w:p>
    <w:p>
      <w:pPr>
        <w:spacing w:before="6" w:after="0" w:line="24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Module Coordinator:Dr. Eric Osei</w:t>
      </w:r>
    </w:p>
    <w:p>
      <w:pPr>
        <w:spacing w:before="6" w:after="0" w:line="240"/>
        <w:ind w:right="0" w:left="0" w:firstLine="0"/>
        <w:jc w:val="left"/>
        <w:rPr>
          <w:rFonts w:ascii="Arial" w:hAnsi="Arial" w:cs="Arial" w:eastAsia="Arial"/>
          <w:b/>
          <w:color w:val="auto"/>
          <w:spacing w:val="0"/>
          <w:position w:val="0"/>
          <w:sz w:val="32"/>
          <w:shd w:fill="auto" w:val="clear"/>
        </w:rPr>
      </w:pPr>
    </w:p>
    <w:p>
      <w:pPr>
        <w:spacing w:before="6" w:after="0" w:line="24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Assignment Title:Written Examination </w:t>
      </w:r>
    </w:p>
    <w:p>
      <w:pPr>
        <w:spacing w:before="100" w:after="10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                       Written Examination </w:t>
      </w:r>
    </w:p>
    <w:p>
      <w:pPr>
        <w:spacing w:before="0" w:after="200" w:line="276"/>
        <w:ind w:right="0" w:left="0" w:firstLine="0"/>
        <w:jc w:val="left"/>
        <w:rPr>
          <w:rFonts w:ascii="Arial" w:hAnsi="Arial" w:cs="Arial" w:eastAsia="Arial"/>
          <w:b/>
          <w:color w:val="auto"/>
          <w:spacing w:val="0"/>
          <w:position w:val="0"/>
          <w:sz w:val="32"/>
          <w:shd w:fill="auto" w:val="clear"/>
        </w:rPr>
      </w:pPr>
    </w:p>
    <w:p>
      <w:pPr>
        <w:spacing w:before="0" w:after="200" w:line="276"/>
        <w:ind w:right="0" w:left="0" w:firstLine="0"/>
        <w:jc w:val="left"/>
        <w:rPr>
          <w:rFonts w:ascii="Arial" w:hAnsi="Arial" w:cs="Arial" w:eastAsia="Arial"/>
          <w:b/>
          <w:color w:val="auto"/>
          <w:spacing w:val="0"/>
          <w:position w:val="0"/>
          <w:sz w:val="3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8"/>
          <w:shd w:fill="auto" w:val="clear"/>
        </w:rPr>
        <w:t xml:space="preserve">The importance of international trade for PepsiCo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As PepsiCo wants to boost their business in the local market worldwide aside from the USA, international trade is very important for them</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As their customer are based in America, if they want to catch the international market, they have to understand many things like</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1. Local context of an area</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2. Local preference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3. Local income and expenditure style</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As PepsiCo expands, the company's trade spreads into African countries, Asian and European countries. This renowned brand sells its product more than 200 countries in the world and also perform business operations more than 40 countries in the world.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company follows different international trade strategies and tactical approaches for increasing selling rate in the competitive business place in the world. By following international trade this company provides different services and facilities to the consumers for ensuring high satisfaction in the consumers.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renowned company sell four types of goods among which 36% is beverage goods. Pakistan, India, Vietnam, Thailand etc are their main international market. So international trade  play an effective contribution to overall development of PepsiCo’s in the marketplace.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8"/>
          <w:shd w:fill="auto" w:val="clear"/>
        </w:rPr>
        <w:t xml:space="preserve">PepsiCo International Strategy</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As we all know, global corporations such as PepsiCo have four international strategies to select from.</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They're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1. International Cooperation</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2. Multi-household</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3. The big picture</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4. International</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PepsiCo should develop a global strategy.When a corporation employs this approach, they are typically attempting to strike a balance between a multidomestic and a global strategy. That is, they aim to strike a compromise between lower costs and efficiency and the need to accommodate local tastes in different locations. PepsiCo, for example, can capture the market in India in states where the temperature is hot and intense, whereas it has fewer prospects in states where the weather is not as harsh.</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Elasticity of Demand</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Elasticity means when a quantity demanded of a goods,  changes rapidly but  there is a change in other economic forces, such as price or consumers income. As the price (or other economic factor) of a products  increase or decreases and then the demand of consumers that good changes significantly, then the good or product is said to be an demand of  elastic product. One example of an elastic product can be a luxury car, Mercedes Benz for example. Because this brand is very pricey, generally when someone buys it, it constitutes a large proportion of his/her income. Which is why if the price rise significantly, a person might not be interested to buy Mercedes anymore. He may look for other alternatives.Another example of demand for elastic goods can be cereal. For example, when any individuals  buys different types of cereal, if the price of that renowned  brand increases significantly,  he/she may look for other alternatives and shift to another brand.</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8"/>
          <w:shd w:fill="auto" w:val="clear"/>
        </w:rPr>
        <w:t xml:space="preserve">Demand</w:t>
      </w:r>
      <w:r>
        <w:rPr>
          <w:rFonts w:ascii="Arial" w:hAnsi="Arial" w:cs="Arial" w:eastAsia="Arial"/>
          <w:color w:val="auto"/>
          <w:spacing w:val="0"/>
          <w:position w:val="0"/>
          <w:sz w:val="28"/>
          <w:shd w:fill="auto" w:val="clear"/>
        </w:rPr>
        <w:t xml:space="preserve"> and </w:t>
      </w:r>
      <w:r>
        <w:rPr>
          <w:rFonts w:ascii="Arial" w:hAnsi="Arial" w:cs="Arial" w:eastAsia="Arial"/>
          <w:b/>
          <w:color w:val="auto"/>
          <w:spacing w:val="0"/>
          <w:position w:val="0"/>
          <w:sz w:val="28"/>
          <w:shd w:fill="auto" w:val="clear"/>
        </w:rPr>
        <w:t xml:space="preserve">Supply</w:t>
      </w:r>
      <w:r>
        <w:rPr>
          <w:rFonts w:ascii="Arial" w:hAnsi="Arial" w:cs="Arial" w:eastAsia="Arial"/>
          <w:color w:val="auto"/>
          <w:spacing w:val="0"/>
          <w:position w:val="0"/>
          <w:sz w:val="28"/>
          <w:shd w:fill="auto" w:val="clear"/>
        </w:rPr>
        <w:t xml:space="preserve"> of the bread</w:t>
      </w:r>
    </w:p>
    <w:p>
      <w:pPr>
        <w:spacing w:before="0" w:after="200" w:line="276"/>
        <w:ind w:right="0" w:left="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4"/>
          <w:shd w:fill="auto" w:val="clear"/>
        </w:rPr>
        <w:t xml:space="preserve">What Happens to Demand</w:t>
      </w:r>
      <w:r>
        <w:rPr>
          <w:rFonts w:ascii="Arial" w:hAnsi="Arial" w:cs="Arial" w:eastAsia="Arial"/>
          <w:color w:val="auto"/>
          <w:spacing w:val="0"/>
          <w:position w:val="0"/>
          <w:sz w:val="24"/>
          <w:shd w:fill="auto" w:val="clear"/>
        </w:rPr>
        <w:t xml:space="preserve">: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Demand for this bread gradually declines over time, as other factors remain unchanged. This brand is very popular and widely used by people because it is sold in almost every supermarket in the UK. Therefore, if you know that this  brand can cause  health hazards, try panicking and switching your bread preferences to another brand in the unchangeable price range.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4"/>
          <w:shd w:fill="auto" w:val="clear"/>
        </w:rPr>
        <w:t xml:space="preserve">What happens to the supply: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Other factors remain the same, the consumer demand for this bread is low, so the production    on the supply side is also low.Customers buy less bread than  they used to, so they ask fewer questions and produce less. So  the price of this bread is lower than before. The demand for this bread will also decrease.</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Market Failure</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4"/>
          <w:shd w:fill="auto" w:val="clear"/>
        </w:rPr>
        <w:t xml:space="preserve">Four factors of Market Failure:</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four types of market failures are-</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1. Public goods</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2. Market control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3. Externalities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4. Imperfect information.</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1. Public goods: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Public goods indicates those resources or goods the provided government of any country and enjoyed by the common people. There are  two main  characteristics- 1. They are nonexpendable 2. They have the character of non rivalness. In the case of national defense, the army is provided by the government and when they give services, that is dedicated to common people. Here, the consumption of one does not impose an opportunity cost on others and any non-payers cannot possible to  excluded from consumption. So the market fails to allocate the production and consumption efficiently, thus leading to market failure.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2. Market control </w:t>
      </w:r>
      <w:r>
        <w:rPr>
          <w:rFonts w:ascii="Arial" w:hAnsi="Arial" w:cs="Arial" w:eastAsia="Arial"/>
          <w:color w:val="auto"/>
          <w:spacing w:val="0"/>
          <w:position w:val="0"/>
          <w:sz w:val="22"/>
          <w:shd w:fill="auto" w:val="clear"/>
        </w:rPr>
        <w:t xml:space="preserve">:</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Market control occurs when a customer or buyer has the ability to exercise impact on the pricing rate of a good. Every business organization and consumers have to abide the law regulation and policies’ for performing any activities in the marketplace  Market control from the supply side  refers when the supplier of the marketplace, controls and fix different activities in the marketpacle for operating action procedures and reaching goals and objectives h Monopoly is a common example of supplier side market control.Market control from the demand side happens when a customer or buyer sets the price according to his/her will. Monopsony is a common example of demand side ,market operation and control where there is a single buyer in the market. </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3. Externalities:</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Externality can be of 2 types.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1. Negative externality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2. Positive externality.</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Generally negative externality exists when a benefit of a product is not included in its demand price or a cost is not included in the supply price. A common example of externality is Environment Pollution. When an industrial factory is set up, the environmental price is not generally taken into account. As a result, the locality, the surroundings and many factors can change negatively. This can also be a reason for the market not operating perfectly.</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4. Imperfect information:</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As customers,  many of the people don't always have access to proper market information. Which results in wrong choices and decision making. That is, a customer is willing to pay more or less for a good  because they don't know the proper benefit generated from that good. Also sometimes, sellers have better information about a good than a buyer. So they can easily sell a defect item or an item of less utility that the buyers are willing to pay. This results in equilibrium price and supply.</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 market failure indicates when inefficient and inadequate and ineffective distribution of products and services exercise power  the market.We believe that every human being is perfect and makes the best decision for himself. But, in truth, we make numerous irrational judgments in our daily lives as humans. As a result, certain or effective decisions may be deemed incorrect as a group, resulting in a market that is unable to  perform activities fully and efficiently. As a result, the market fails since the supply does not match the quantity required.Individual decisions do not, however, invariably lead to market failure. Market failure can sometimes be caused by special interest-seeking corporate persons or government workers.</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References</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2014. What is international trade &amp; what are the different trade theories?. [New York, NY]: Atma Global.</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Chirinko, R., Chiu, R. and Henderson, S., 2019. What Went Wrong?: The Puerto Rican Debt Crisis, the 'Treasury Put,' and the Failure of Market Discipline. SSRN Electronic Journal,.</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Hummels, D. and Lee, K., 2018. The income elasticity of import demand: Micro evidence and an application. Journal of International Economics, 113, pp.20-34.</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Massel, V., Fang, Y. and Corredig, M., 2021. Pectin nanoemulsions in multiple emulsions: Stability and encapsulation efficiency. Food Research International, 139, p.109950.</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Miller, E., 2001. The Impact of Technological Change on Market Power and Market Failure in Telecommunications. Journal of Economic Issues, 35(2), pp.385-393.</w:t>
      </w:r>
    </w:p>
    <w:p>
      <w:pPr>
        <w:spacing w:before="0" w:after="200" w:line="276"/>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