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728D3" w:rsidRDefault="008728D3" w:rsidP="008728D3">
      <w:pPr>
        <w:spacing w:after="0" w:line="240" w:lineRule="auto"/>
        <w:jc w:val="center"/>
        <w:rPr>
          <w:rFonts w:ascii="Times New Roman" w:hAnsi="Times New Roman" w:cs="Times New Roman"/>
          <w:b/>
          <w:sz w:val="24"/>
          <w:szCs w:val="24"/>
        </w:rPr>
      </w:pPr>
      <w:bookmarkStart w:id="0" w:name="_GoBack"/>
      <w:bookmarkEnd w:id="0"/>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r w:rsidRPr="00134E19">
        <w:rPr>
          <w:rFonts w:ascii="Times New Roman" w:hAnsi="Times New Roman" w:cs="Times New Roman"/>
          <w:b/>
          <w:sz w:val="24"/>
          <w:szCs w:val="24"/>
        </w:rPr>
        <w:t>Olympians of the Hindu Kush: Greek and non-Greek Religious Interactions in the Greco-Bactrian Kingdom, 256 B.C. – 125 B.C.</w:t>
      </w: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r>
        <w:rPr>
          <w:rFonts w:ascii="Times New Roman" w:hAnsi="Times New Roman" w:cs="Times New Roman"/>
          <w:b/>
          <w:sz w:val="24"/>
          <w:szCs w:val="24"/>
        </w:rPr>
        <w:t>Christopher K. Garwood</w:t>
      </w: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r>
        <w:rPr>
          <w:rFonts w:ascii="Times New Roman" w:hAnsi="Times New Roman" w:cs="Times New Roman"/>
          <w:b/>
          <w:sz w:val="24"/>
          <w:szCs w:val="24"/>
        </w:rPr>
        <w:t>Student Number 1102458</w:t>
      </w: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r>
        <w:rPr>
          <w:rFonts w:ascii="Times New Roman" w:hAnsi="Times New Roman" w:cs="Times New Roman"/>
          <w:b/>
          <w:sz w:val="24"/>
          <w:szCs w:val="24"/>
        </w:rPr>
        <w:t xml:space="preserve">2020 </w:t>
      </w: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Pr="003D6AC2" w:rsidRDefault="008728D3" w:rsidP="008728D3">
      <w:pPr>
        <w:spacing w:after="0" w:line="240" w:lineRule="auto"/>
        <w:jc w:val="center"/>
        <w:rPr>
          <w:rFonts w:ascii="Times New Roman" w:hAnsi="Times New Roman" w:cs="Times New Roman"/>
          <w:i/>
          <w:sz w:val="24"/>
          <w:szCs w:val="24"/>
        </w:rPr>
      </w:pPr>
    </w:p>
    <w:p w:rsidR="008728D3" w:rsidRPr="003D6AC2" w:rsidRDefault="008728D3" w:rsidP="008728D3">
      <w:pPr>
        <w:spacing w:after="0" w:line="240" w:lineRule="auto"/>
        <w:jc w:val="center"/>
        <w:rPr>
          <w:rFonts w:ascii="Times New Roman" w:hAnsi="Times New Roman" w:cs="Times New Roman"/>
          <w:i/>
          <w:sz w:val="24"/>
          <w:szCs w:val="24"/>
        </w:rPr>
      </w:pPr>
      <w:r w:rsidRPr="003D6AC2">
        <w:rPr>
          <w:rFonts w:ascii="Times New Roman" w:hAnsi="Times New Roman" w:cs="Times New Roman"/>
          <w:i/>
          <w:sz w:val="24"/>
          <w:szCs w:val="24"/>
        </w:rPr>
        <w:t>Faculty of Humanities</w:t>
      </w:r>
      <w:r>
        <w:rPr>
          <w:rFonts w:ascii="Times New Roman" w:hAnsi="Times New Roman" w:cs="Times New Roman"/>
          <w:i/>
          <w:sz w:val="24"/>
          <w:szCs w:val="24"/>
        </w:rPr>
        <w:t xml:space="preserve"> and Performing Arts</w:t>
      </w:r>
      <w:r w:rsidRPr="003D6AC2">
        <w:rPr>
          <w:rFonts w:ascii="Times New Roman" w:hAnsi="Times New Roman" w:cs="Times New Roman"/>
          <w:i/>
          <w:sz w:val="24"/>
          <w:szCs w:val="24"/>
        </w:rPr>
        <w:t xml:space="preserve">, School of </w:t>
      </w:r>
      <w:r>
        <w:rPr>
          <w:rFonts w:ascii="Times New Roman" w:hAnsi="Times New Roman" w:cs="Times New Roman"/>
          <w:i/>
          <w:sz w:val="24"/>
          <w:szCs w:val="24"/>
        </w:rPr>
        <w:t>Classics</w:t>
      </w:r>
    </w:p>
    <w:p w:rsidR="008728D3" w:rsidRPr="003D6AC2" w:rsidRDefault="008728D3" w:rsidP="008728D3">
      <w:pPr>
        <w:spacing w:after="0" w:line="240" w:lineRule="auto"/>
        <w:jc w:val="center"/>
        <w:rPr>
          <w:rFonts w:ascii="Times New Roman" w:hAnsi="Times New Roman" w:cs="Times New Roman"/>
          <w:i/>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Pr="006236BB" w:rsidRDefault="008728D3" w:rsidP="008728D3">
      <w:pPr>
        <w:spacing w:after="0" w:line="240" w:lineRule="auto"/>
        <w:jc w:val="center"/>
        <w:rPr>
          <w:rFonts w:ascii="Times New Roman" w:hAnsi="Times New Roman" w:cs="Times New Roman"/>
          <w:i/>
          <w:sz w:val="24"/>
          <w:szCs w:val="24"/>
        </w:rPr>
      </w:pPr>
      <w:r w:rsidRPr="006236BB">
        <w:rPr>
          <w:rFonts w:ascii="Times New Roman" w:hAnsi="Times New Roman" w:cs="Times New Roman"/>
          <w:i/>
          <w:sz w:val="24"/>
          <w:szCs w:val="24"/>
        </w:rPr>
        <w:t>A dissertation submitted to the University of Wales Trinity Saint David in partial fulfilment of the requirements for the degree of Master of Arts</w:t>
      </w:r>
      <w:r>
        <w:rPr>
          <w:rFonts w:ascii="Times New Roman" w:hAnsi="Times New Roman" w:cs="Times New Roman"/>
          <w:i/>
          <w:sz w:val="24"/>
          <w:szCs w:val="24"/>
        </w:rPr>
        <w:t xml:space="preserve"> (MA Ancient Religions).</w:t>
      </w:r>
    </w:p>
    <w:p w:rsidR="008728D3" w:rsidRPr="006236BB" w:rsidRDefault="008728D3" w:rsidP="008728D3">
      <w:pPr>
        <w:spacing w:after="0" w:line="240" w:lineRule="auto"/>
        <w:jc w:val="center"/>
        <w:rPr>
          <w:rFonts w:ascii="Times New Roman" w:hAnsi="Times New Roman" w:cs="Times New Roman"/>
          <w:i/>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Pr="00951BBF" w:rsidRDefault="008728D3" w:rsidP="008728D3">
      <w:pPr>
        <w:spacing w:after="120"/>
        <w:ind w:left="720"/>
        <w:rPr>
          <w:rFonts w:ascii="Arial" w:hAnsi="Arial" w:cs="Arial"/>
        </w:rPr>
      </w:pPr>
      <w:r>
        <w:rPr>
          <w:rFonts w:ascii="Arial" w:hAnsi="Arial" w:cs="Arial"/>
          <w:noProof/>
          <w:lang w:eastAsia="ja-JP"/>
        </w:rPr>
        <w:drawing>
          <wp:inline distT="0" distB="0" distL="0" distR="0" wp14:anchorId="05D71021" wp14:editId="26927FE2">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noProof/>
          <w:lang w:eastAsia="ja-JP"/>
        </w:rPr>
        <w:drawing>
          <wp:inline distT="0" distB="0" distL="0" distR="0" wp14:anchorId="5D40B5ED" wp14:editId="1690211D">
            <wp:extent cx="895350" cy="3069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rwoo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940345" cy="322404"/>
                    </a:xfrm>
                    <a:prstGeom prst="rect">
                      <a:avLst/>
                    </a:prstGeom>
                  </pic:spPr>
                </pic:pic>
              </a:graphicData>
            </a:graphic>
          </wp:inline>
        </w:drawing>
      </w:r>
      <w:r>
        <w:rPr>
          <w:rFonts w:ascii="Arial" w:hAnsi="Arial" w:cs="Arial"/>
        </w:rPr>
        <w:t>….………………………………</w:t>
      </w:r>
      <w:r w:rsidRPr="00951BBF">
        <w:rPr>
          <w:rFonts w:ascii="Arial" w:hAnsi="Arial" w:cs="Arial"/>
        </w:rPr>
        <w:t>……………...</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31 Jan 2020</w:t>
      </w:r>
      <w:r w:rsidRPr="00951BBF">
        <w:rPr>
          <w:rFonts w:ascii="Arial" w:hAnsi="Arial" w:cs="Arial"/>
        </w:rPr>
        <w:t>…………………………………………………...</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r>
        <w:rPr>
          <w:rFonts w:ascii="Arial" w:hAnsi="Arial" w:cs="Arial"/>
        </w:rPr>
        <w:t>MA Ancient Religions</w:t>
      </w:r>
      <w:r w:rsidRPr="00951BBF">
        <w:rPr>
          <w:rFonts w:ascii="Arial" w:hAnsi="Arial" w:cs="Arial"/>
        </w:rPr>
        <w:t>.................................</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r>
        <w:rPr>
          <w:rFonts w:ascii="Arial" w:hAnsi="Arial" w:cs="Arial"/>
          <w:noProof/>
          <w:lang w:eastAsia="ja-JP"/>
        </w:rPr>
        <w:drawing>
          <wp:inline distT="0" distB="0" distL="0" distR="0" wp14:anchorId="32530B1C" wp14:editId="36DE0624">
            <wp:extent cx="895350" cy="30697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rwoo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940345" cy="322404"/>
                    </a:xfrm>
                    <a:prstGeom prst="rect">
                      <a:avLst/>
                    </a:prstGeom>
                  </pic:spPr>
                </pic:pic>
              </a:graphicData>
            </a:graphic>
          </wp:inline>
        </w:drawing>
      </w:r>
      <w:r w:rsidRPr="00951BBF">
        <w:rPr>
          <w:rFonts w:ascii="Arial" w:hAnsi="Arial" w:cs="Arial"/>
        </w:rPr>
        <w:t>……………………………………………….</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31 Jan 2020</w:t>
      </w:r>
      <w:r w:rsidRPr="00951BBF">
        <w:rPr>
          <w:rFonts w:ascii="Arial" w:hAnsi="Arial" w:cs="Arial"/>
        </w:rPr>
        <w:t>…………………………….…………..…………...</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noProof/>
          <w:lang w:eastAsia="ja-JP"/>
        </w:rPr>
        <w:drawing>
          <wp:inline distT="0" distB="0" distL="0" distR="0" wp14:anchorId="7E9E6C2A" wp14:editId="1EA88657">
            <wp:extent cx="895350" cy="30697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rwoo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940345" cy="322404"/>
                    </a:xfrm>
                    <a:prstGeom prst="rect">
                      <a:avLst/>
                    </a:prstGeom>
                  </pic:spPr>
                </pic:pic>
              </a:graphicData>
            </a:graphic>
          </wp:inline>
        </w:drawing>
      </w:r>
      <w:r w:rsidRPr="00951BBF">
        <w:rPr>
          <w:rFonts w:ascii="Arial" w:hAnsi="Arial" w:cs="Arial"/>
        </w:rPr>
        <w:t>……………………………….……………….</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31 Jan 2020</w:t>
      </w:r>
      <w:r w:rsidRPr="00951BBF">
        <w:rPr>
          <w:rFonts w:ascii="Arial" w:hAnsi="Arial" w:cs="Arial"/>
        </w:rPr>
        <w:t>……………………………………...……………………….</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noProof/>
          <w:lang w:eastAsia="ja-JP"/>
        </w:rPr>
        <w:drawing>
          <wp:inline distT="0" distB="0" distL="0" distR="0" wp14:anchorId="42366D7B" wp14:editId="3D12D22A">
            <wp:extent cx="895350" cy="30697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rwoo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940345" cy="322404"/>
                    </a:xfrm>
                    <a:prstGeom prst="rect">
                      <a:avLst/>
                    </a:prstGeom>
                  </pic:spPr>
                </pic:pic>
              </a:graphicData>
            </a:graphic>
          </wp:inline>
        </w:drawing>
      </w:r>
      <w:r w:rsidRPr="00951BBF">
        <w:rPr>
          <w:rFonts w:ascii="Arial" w:hAnsi="Arial" w:cs="Arial"/>
        </w:rPr>
        <w:t>………………………………………….</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31 Jan 2020</w:t>
      </w:r>
      <w:r w:rsidRPr="00951BBF">
        <w:rPr>
          <w:rFonts w:ascii="Arial" w:hAnsi="Arial" w:cs="Arial"/>
        </w:rPr>
        <w:t>……………………………….……………………………..</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rsidR="008728D3" w:rsidRPr="00951BBF" w:rsidRDefault="008728D3" w:rsidP="008728D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rsidR="008728D3" w:rsidRDefault="008728D3" w:rsidP="008728D3">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rsidR="008728D3" w:rsidRDefault="008728D3" w:rsidP="008728D3">
      <w:pPr>
        <w:pStyle w:val="FootnoteText"/>
        <w:jc w:val="center"/>
        <w:rPr>
          <w:rFonts w:ascii="Times New Roman" w:hAnsi="Times New Roman" w:cs="Times New Roman"/>
          <w:b/>
          <w:sz w:val="24"/>
          <w:szCs w:val="24"/>
        </w:rPr>
      </w:pPr>
    </w:p>
    <w:p w:rsidR="008728D3" w:rsidRDefault="008728D3" w:rsidP="008728D3">
      <w:pPr>
        <w:spacing w:after="0" w:line="240" w:lineRule="auto"/>
        <w:jc w:val="center"/>
        <w:rPr>
          <w:rFonts w:ascii="Times New Roman" w:hAnsi="Times New Roman" w:cs="Times New Roman"/>
          <w:b/>
          <w:sz w:val="24"/>
          <w:szCs w:val="24"/>
        </w:rPr>
      </w:pPr>
    </w:p>
    <w:p w:rsidR="008728D3" w:rsidRDefault="008728D3" w:rsidP="008728D3">
      <w:pPr>
        <w:rPr>
          <w:rFonts w:ascii="Times New Roman" w:hAnsi="Times New Roman" w:cs="Times New Roman"/>
          <w:b/>
          <w:sz w:val="24"/>
          <w:szCs w:val="24"/>
        </w:rPr>
      </w:pPr>
      <w:r>
        <w:rPr>
          <w:rFonts w:ascii="Times New Roman" w:hAnsi="Times New Roman" w:cs="Times New Roman"/>
          <w:b/>
          <w:sz w:val="24"/>
          <w:szCs w:val="24"/>
        </w:rPr>
        <w:br w:type="page"/>
      </w:r>
    </w:p>
    <w:p w:rsidR="008728D3" w:rsidRPr="009C7D7A" w:rsidRDefault="008728D3" w:rsidP="008728D3">
      <w:pPr>
        <w:spacing w:after="0" w:line="240" w:lineRule="auto"/>
        <w:jc w:val="center"/>
        <w:rPr>
          <w:rFonts w:ascii="Times New Roman" w:hAnsi="Times New Roman" w:cs="Times New Roman"/>
          <w:b/>
          <w:sz w:val="24"/>
          <w:szCs w:val="24"/>
        </w:rPr>
      </w:pPr>
      <w:r w:rsidRPr="009C7D7A">
        <w:rPr>
          <w:rFonts w:ascii="Times New Roman" w:hAnsi="Times New Roman" w:cs="Times New Roman"/>
          <w:b/>
          <w:sz w:val="24"/>
          <w:szCs w:val="24"/>
        </w:rPr>
        <w:lastRenderedPageBreak/>
        <w:t>Contents</w:t>
      </w:r>
    </w:p>
    <w:p w:rsidR="008728D3" w:rsidRPr="009C7D7A" w:rsidRDefault="008728D3" w:rsidP="008728D3">
      <w:pPr>
        <w:spacing w:after="0" w:line="240" w:lineRule="auto"/>
        <w:rPr>
          <w:rFonts w:ascii="Times New Roman" w:hAnsi="Times New Roman" w:cs="Times New Roman"/>
          <w:sz w:val="24"/>
          <w:szCs w:val="24"/>
        </w:rPr>
      </w:pPr>
    </w:p>
    <w:p w:rsidR="008728D3" w:rsidRPr="009C7D7A" w:rsidRDefault="008728D3" w:rsidP="008728D3">
      <w:pPr>
        <w:spacing w:after="0" w:line="240" w:lineRule="auto"/>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r>
        <w:rPr>
          <w:rFonts w:ascii="Times New Roman" w:hAnsi="Times New Roman" w:cs="Times New Roman"/>
          <w:sz w:val="24"/>
          <w:szCs w:val="24"/>
        </w:rPr>
        <w:t>Title Page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C7D7A">
        <w:rPr>
          <w:rFonts w:ascii="Times New Roman" w:hAnsi="Times New Roman" w:cs="Times New Roman"/>
          <w:sz w:val="24"/>
          <w:szCs w:val="24"/>
        </w:rPr>
        <w:t>1</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r>
        <w:rPr>
          <w:rFonts w:ascii="Times New Roman" w:hAnsi="Times New Roman" w:cs="Times New Roman"/>
          <w:sz w:val="24"/>
          <w:szCs w:val="24"/>
        </w:rPr>
        <w:t>Declarations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C7D7A">
        <w:rPr>
          <w:rFonts w:ascii="Times New Roman" w:hAnsi="Times New Roman" w:cs="Times New Roman"/>
          <w:sz w:val="24"/>
          <w:szCs w:val="24"/>
        </w:rPr>
        <w:t>2</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r>
        <w:rPr>
          <w:rFonts w:ascii="Times New Roman" w:hAnsi="Times New Roman" w:cs="Times New Roman"/>
          <w:sz w:val="24"/>
          <w:szCs w:val="24"/>
        </w:rPr>
        <w:t>Contents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C7D7A">
        <w:rPr>
          <w:rFonts w:ascii="Times New Roman" w:hAnsi="Times New Roman" w:cs="Times New Roman"/>
          <w:sz w:val="24"/>
          <w:szCs w:val="24"/>
        </w:rPr>
        <w:t>3</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r>
        <w:rPr>
          <w:rFonts w:ascii="Times New Roman" w:hAnsi="Times New Roman" w:cs="Times New Roman"/>
          <w:sz w:val="24"/>
          <w:szCs w:val="24"/>
        </w:rPr>
        <w:t>Abstract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r>
        <w:rPr>
          <w:rFonts w:ascii="Times New Roman" w:hAnsi="Times New Roman" w:cs="Times New Roman"/>
          <w:sz w:val="24"/>
          <w:szCs w:val="24"/>
        </w:rPr>
        <w:t xml:space="preserve">Acknowledgements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r w:rsidRPr="009C7D7A">
        <w:rPr>
          <w:rFonts w:ascii="Times New Roman" w:hAnsi="Times New Roman" w:cs="Times New Roman"/>
          <w:sz w:val="24"/>
          <w:szCs w:val="24"/>
        </w:rPr>
        <w:t>Cha</w:t>
      </w:r>
      <w:r>
        <w:rPr>
          <w:rFonts w:ascii="Times New Roman" w:hAnsi="Times New Roman" w:cs="Times New Roman"/>
          <w:sz w:val="24"/>
          <w:szCs w:val="24"/>
        </w:rPr>
        <w:t>pter One – 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p>
    <w:p w:rsidR="008728D3" w:rsidRPr="009C7D7A" w:rsidRDefault="008728D3" w:rsidP="008728D3">
      <w:pPr>
        <w:pStyle w:val="FootnoteText"/>
        <w:rPr>
          <w:rFonts w:ascii="Times New Roman" w:hAnsi="Times New Roman" w:cs="Times New Roman"/>
          <w:sz w:val="24"/>
          <w:szCs w:val="24"/>
        </w:rPr>
      </w:pPr>
    </w:p>
    <w:p w:rsidR="008728D3"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Aims and Objectives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p>
    <w:p w:rsidR="008728D3" w:rsidRDefault="008728D3" w:rsidP="008728D3">
      <w:pPr>
        <w:pStyle w:val="FootnoteText"/>
        <w:ind w:firstLine="720"/>
        <w:rPr>
          <w:rFonts w:ascii="Times New Roman" w:hAnsi="Times New Roman" w:cs="Times New Roman"/>
          <w:sz w:val="24"/>
          <w:szCs w:val="24"/>
        </w:rPr>
      </w:pPr>
    </w:p>
    <w:p w:rsidR="008728D3"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Methodology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8</w:t>
      </w:r>
    </w:p>
    <w:p w:rsidR="008728D3" w:rsidRDefault="008728D3" w:rsidP="008728D3">
      <w:pPr>
        <w:pStyle w:val="FootnoteText"/>
        <w:ind w:firstLine="720"/>
        <w:rPr>
          <w:rFonts w:ascii="Times New Roman" w:hAnsi="Times New Roman" w:cs="Times New Roman"/>
          <w:sz w:val="24"/>
          <w:szCs w:val="24"/>
        </w:rPr>
      </w:pPr>
    </w:p>
    <w:p w:rsidR="008728D3"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Challenges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10</w:t>
      </w:r>
    </w:p>
    <w:p w:rsidR="008728D3" w:rsidRDefault="008728D3" w:rsidP="008728D3">
      <w:pPr>
        <w:pStyle w:val="FootnoteText"/>
        <w:ind w:firstLine="720"/>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sidRPr="009C7D7A">
        <w:rPr>
          <w:rFonts w:ascii="Times New Roman" w:hAnsi="Times New Roman" w:cs="Times New Roman"/>
          <w:sz w:val="24"/>
          <w:szCs w:val="24"/>
        </w:rPr>
        <w:t>Source Review</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11</w:t>
      </w:r>
    </w:p>
    <w:p w:rsidR="008728D3" w:rsidRDefault="008728D3" w:rsidP="008728D3">
      <w:pPr>
        <w:pStyle w:val="FootnoteText"/>
        <w:rPr>
          <w:rFonts w:ascii="Times New Roman" w:hAnsi="Times New Roman" w:cs="Times New Roman"/>
          <w:sz w:val="24"/>
          <w:szCs w:val="24"/>
        </w:rPr>
      </w:pPr>
    </w:p>
    <w:p w:rsidR="008728D3" w:rsidRDefault="008728D3" w:rsidP="008728D3">
      <w:pPr>
        <w:pStyle w:val="FootnoteText"/>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Ancient Sources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11</w:t>
      </w:r>
    </w:p>
    <w:p w:rsidR="008728D3" w:rsidRDefault="008728D3" w:rsidP="008728D3">
      <w:pPr>
        <w:pStyle w:val="FootnoteText"/>
        <w:rPr>
          <w:rFonts w:ascii="Times New Roman" w:hAnsi="Times New Roman" w:cs="Times New Roman"/>
          <w:sz w:val="24"/>
          <w:szCs w:val="24"/>
        </w:rPr>
      </w:pPr>
    </w:p>
    <w:p w:rsidR="008728D3" w:rsidRDefault="008728D3" w:rsidP="008728D3">
      <w:pPr>
        <w:pStyle w:val="FootnoteText"/>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Modern Sources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584A4D">
        <w:rPr>
          <w:rFonts w:ascii="Times New Roman" w:hAnsi="Times New Roman" w:cs="Times New Roman"/>
          <w:sz w:val="24"/>
          <w:szCs w:val="24"/>
        </w:rPr>
        <w:t>2</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sidRPr="009C7D7A">
        <w:rPr>
          <w:rFonts w:ascii="Times New Roman" w:hAnsi="Times New Roman" w:cs="Times New Roman"/>
          <w:sz w:val="24"/>
          <w:szCs w:val="24"/>
        </w:rPr>
        <w:t>Study Structure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584A4D">
        <w:rPr>
          <w:rFonts w:ascii="Times New Roman" w:hAnsi="Times New Roman" w:cs="Times New Roman"/>
          <w:sz w:val="24"/>
          <w:szCs w:val="24"/>
        </w:rPr>
        <w:t>5</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r w:rsidRPr="009C7D7A">
        <w:rPr>
          <w:rFonts w:ascii="Times New Roman" w:hAnsi="Times New Roman" w:cs="Times New Roman"/>
          <w:sz w:val="24"/>
          <w:szCs w:val="24"/>
        </w:rPr>
        <w:t xml:space="preserve">Chapter Two – </w:t>
      </w:r>
      <w:r>
        <w:rPr>
          <w:rFonts w:ascii="Times New Roman" w:hAnsi="Times New Roman" w:cs="Times New Roman"/>
          <w:sz w:val="24"/>
          <w:szCs w:val="24"/>
        </w:rPr>
        <w:t>Establishing Religious Interactions Pre-Kingdom</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17</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sidRPr="009C7D7A">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17</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Considering Greek Religion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C7D7A">
        <w:rPr>
          <w:rFonts w:ascii="Times New Roman" w:hAnsi="Times New Roman" w:cs="Times New Roman"/>
          <w:sz w:val="24"/>
          <w:szCs w:val="24"/>
        </w:rPr>
        <w:t>1</w:t>
      </w:r>
      <w:r>
        <w:rPr>
          <w:rFonts w:ascii="Times New Roman" w:hAnsi="Times New Roman" w:cs="Times New Roman"/>
          <w:sz w:val="24"/>
          <w:szCs w:val="24"/>
        </w:rPr>
        <w:t>7</w:t>
      </w:r>
    </w:p>
    <w:p w:rsidR="008728D3" w:rsidRDefault="008728D3" w:rsidP="008728D3">
      <w:pPr>
        <w:pStyle w:val="FootnoteText"/>
        <w:ind w:left="720" w:firstLine="720"/>
        <w:rPr>
          <w:rFonts w:ascii="Times New Roman" w:hAnsi="Times New Roman" w:cs="Times New Roman"/>
          <w:sz w:val="24"/>
          <w:szCs w:val="24"/>
        </w:rPr>
      </w:pPr>
    </w:p>
    <w:p w:rsidR="008728D3"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Determining Indigenous Religions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21</w:t>
      </w:r>
    </w:p>
    <w:p w:rsidR="008728D3" w:rsidRDefault="008728D3" w:rsidP="008728D3">
      <w:pPr>
        <w:pStyle w:val="FootnoteText"/>
        <w:ind w:left="720" w:firstLine="720"/>
        <w:rPr>
          <w:rFonts w:ascii="Times New Roman" w:hAnsi="Times New Roman" w:cs="Times New Roman"/>
          <w:sz w:val="24"/>
          <w:szCs w:val="24"/>
        </w:rPr>
      </w:pPr>
    </w:p>
    <w:p w:rsidR="008728D3"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Religious Interactions Before Alexander</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24</w:t>
      </w:r>
    </w:p>
    <w:p w:rsidR="008728D3" w:rsidRDefault="008728D3" w:rsidP="008728D3">
      <w:pPr>
        <w:pStyle w:val="FootnoteText"/>
        <w:ind w:left="720" w:firstLine="720"/>
        <w:rPr>
          <w:rFonts w:ascii="Times New Roman" w:hAnsi="Times New Roman" w:cs="Times New Roman"/>
          <w:sz w:val="24"/>
          <w:szCs w:val="24"/>
        </w:rPr>
      </w:pPr>
    </w:p>
    <w:p w:rsidR="008728D3"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Religious Interactions from Alexander to the Seleucids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w:t>
      </w:r>
      <w:r w:rsidR="00584A4D">
        <w:rPr>
          <w:rFonts w:ascii="Times New Roman" w:hAnsi="Times New Roman" w:cs="Times New Roman"/>
          <w:sz w:val="24"/>
          <w:szCs w:val="24"/>
        </w:rPr>
        <w:t>5</w:t>
      </w:r>
    </w:p>
    <w:p w:rsidR="008728D3" w:rsidRDefault="008728D3" w:rsidP="008728D3">
      <w:pPr>
        <w:pStyle w:val="FootnoteText"/>
        <w:ind w:left="720" w:firstLine="720"/>
        <w:rPr>
          <w:rFonts w:ascii="Times New Roman" w:hAnsi="Times New Roman" w:cs="Times New Roman"/>
          <w:sz w:val="24"/>
          <w:szCs w:val="24"/>
        </w:rPr>
      </w:pPr>
    </w:p>
    <w:p w:rsidR="008728D3"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w:t>
      </w:r>
      <w:r w:rsidR="00584A4D">
        <w:rPr>
          <w:rFonts w:ascii="Times New Roman" w:hAnsi="Times New Roman" w:cs="Times New Roman"/>
          <w:sz w:val="24"/>
          <w:szCs w:val="24"/>
        </w:rPr>
        <w:t>7</w:t>
      </w:r>
    </w:p>
    <w:p w:rsidR="008728D3" w:rsidRPr="009C7D7A" w:rsidRDefault="008728D3" w:rsidP="008728D3">
      <w:pPr>
        <w:pStyle w:val="FootnoteText"/>
        <w:ind w:left="720" w:firstLine="720"/>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r w:rsidRPr="009C7D7A">
        <w:rPr>
          <w:rFonts w:ascii="Times New Roman" w:hAnsi="Times New Roman" w:cs="Times New Roman"/>
          <w:sz w:val="24"/>
          <w:szCs w:val="24"/>
        </w:rPr>
        <w:t xml:space="preserve">Chapter Three – </w:t>
      </w:r>
      <w:r>
        <w:rPr>
          <w:rFonts w:ascii="Times New Roman" w:hAnsi="Times New Roman" w:cs="Times New Roman"/>
          <w:sz w:val="24"/>
          <w:szCs w:val="24"/>
        </w:rPr>
        <w:t>The Significance of the Religious Interactions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29</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29</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Architecture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29</w:t>
      </w:r>
    </w:p>
    <w:p w:rsidR="008728D3" w:rsidRDefault="008728D3" w:rsidP="008728D3">
      <w:pPr>
        <w:pStyle w:val="FootnoteText"/>
        <w:rPr>
          <w:rFonts w:ascii="Times New Roman" w:hAnsi="Times New Roman" w:cs="Times New Roman"/>
          <w:sz w:val="24"/>
          <w:szCs w:val="24"/>
        </w:rPr>
      </w:pPr>
    </w:p>
    <w:p w:rsidR="008728D3" w:rsidRDefault="008728D3" w:rsidP="008728D3">
      <w:pPr>
        <w:pStyle w:val="FootnoteText"/>
        <w:rPr>
          <w:rFonts w:ascii="Times New Roman" w:hAnsi="Times New Roman" w:cs="Times New Roman"/>
          <w:sz w:val="24"/>
          <w:szCs w:val="24"/>
        </w:rPr>
      </w:pPr>
      <w:r>
        <w:rPr>
          <w:rFonts w:ascii="Times New Roman" w:hAnsi="Times New Roman" w:cs="Times New Roman"/>
          <w:sz w:val="24"/>
          <w:szCs w:val="24"/>
        </w:rPr>
        <w:lastRenderedPageBreak/>
        <w:tab/>
      </w:r>
      <w:r>
        <w:rPr>
          <w:rFonts w:ascii="Times New Roman" w:hAnsi="Times New Roman" w:cs="Times New Roman"/>
          <w:sz w:val="24"/>
          <w:szCs w:val="24"/>
        </w:rPr>
        <w:tab/>
        <w:t>Ai Khanoum</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584A4D">
        <w:rPr>
          <w:rFonts w:ascii="Times New Roman" w:hAnsi="Times New Roman" w:cs="Times New Roman"/>
          <w:sz w:val="24"/>
          <w:szCs w:val="24"/>
        </w:rPr>
        <w:t>0</w:t>
      </w:r>
    </w:p>
    <w:p w:rsidR="008728D3" w:rsidRDefault="008728D3" w:rsidP="008728D3">
      <w:pPr>
        <w:pStyle w:val="FootnoteText"/>
        <w:rPr>
          <w:rFonts w:ascii="Times New Roman" w:hAnsi="Times New Roman" w:cs="Times New Roman"/>
          <w:sz w:val="24"/>
          <w:szCs w:val="24"/>
        </w:rPr>
      </w:pPr>
    </w:p>
    <w:p w:rsidR="008728D3" w:rsidRDefault="008728D3" w:rsidP="008728D3">
      <w:pPr>
        <w:pStyle w:val="FootnoteText"/>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Saksanokhur</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584A4D">
        <w:rPr>
          <w:rFonts w:ascii="Times New Roman" w:hAnsi="Times New Roman" w:cs="Times New Roman"/>
          <w:sz w:val="24"/>
          <w:szCs w:val="24"/>
        </w:rPr>
        <w:t>3</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left="720" w:firstLine="720"/>
        <w:rPr>
          <w:rFonts w:ascii="Times New Roman" w:hAnsi="Times New Roman" w:cs="Times New Roman"/>
          <w:sz w:val="24"/>
          <w:szCs w:val="24"/>
        </w:rPr>
      </w:pPr>
      <w:r>
        <w:rPr>
          <w:rFonts w:ascii="Times New Roman" w:hAnsi="Times New Roman" w:cs="Times New Roman"/>
          <w:sz w:val="24"/>
          <w:szCs w:val="24"/>
        </w:rPr>
        <w:t>Takhti-Sangin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584A4D">
        <w:rPr>
          <w:rFonts w:ascii="Times New Roman" w:hAnsi="Times New Roman" w:cs="Times New Roman"/>
          <w:sz w:val="24"/>
          <w:szCs w:val="24"/>
        </w:rPr>
        <w:t>4</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Artefacts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584A4D">
        <w:rPr>
          <w:rFonts w:ascii="Times New Roman" w:hAnsi="Times New Roman" w:cs="Times New Roman"/>
          <w:sz w:val="24"/>
          <w:szCs w:val="24"/>
        </w:rPr>
        <w:t>6</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left="720" w:firstLine="720"/>
        <w:rPr>
          <w:rFonts w:ascii="Times New Roman" w:hAnsi="Times New Roman" w:cs="Times New Roman"/>
          <w:sz w:val="24"/>
          <w:szCs w:val="24"/>
        </w:rPr>
      </w:pPr>
      <w:r>
        <w:rPr>
          <w:rFonts w:ascii="Times New Roman" w:hAnsi="Times New Roman" w:cs="Times New Roman"/>
          <w:sz w:val="24"/>
          <w:szCs w:val="24"/>
        </w:rPr>
        <w:t>Diodotus I and Diodotus II</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37</w:t>
      </w:r>
    </w:p>
    <w:p w:rsidR="008728D3" w:rsidRPr="009C7D7A" w:rsidRDefault="008728D3" w:rsidP="008728D3">
      <w:pPr>
        <w:pStyle w:val="FootnoteText"/>
        <w:rPr>
          <w:rFonts w:ascii="Times New Roman" w:hAnsi="Times New Roman" w:cs="Times New Roman"/>
          <w:sz w:val="24"/>
          <w:szCs w:val="24"/>
        </w:rPr>
      </w:pPr>
    </w:p>
    <w:p w:rsidR="008728D3" w:rsidRPr="004A5D53" w:rsidRDefault="008728D3" w:rsidP="008728D3">
      <w:pPr>
        <w:pStyle w:val="FootnoteText"/>
        <w:ind w:left="720" w:firstLine="720"/>
        <w:rPr>
          <w:rFonts w:ascii="Times New Roman" w:hAnsi="Times New Roman" w:cs="Times New Roman"/>
          <w:sz w:val="24"/>
          <w:szCs w:val="24"/>
          <w:lang w:val="pt-BR"/>
        </w:rPr>
      </w:pPr>
      <w:r w:rsidRPr="004A5D53">
        <w:rPr>
          <w:rFonts w:ascii="Times New Roman" w:hAnsi="Times New Roman" w:cs="Times New Roman"/>
          <w:sz w:val="24"/>
          <w:szCs w:val="24"/>
          <w:lang w:val="pt-BR"/>
        </w:rPr>
        <w:t>Euthydemus I</w:t>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00584A4D" w:rsidRPr="004A5D53">
        <w:rPr>
          <w:rFonts w:ascii="Times New Roman" w:hAnsi="Times New Roman" w:cs="Times New Roman"/>
          <w:sz w:val="24"/>
          <w:szCs w:val="24"/>
          <w:lang w:val="pt-BR"/>
        </w:rPr>
        <w:t>38</w:t>
      </w:r>
    </w:p>
    <w:p w:rsidR="008728D3" w:rsidRPr="004A5D53" w:rsidRDefault="008728D3" w:rsidP="008728D3">
      <w:pPr>
        <w:pStyle w:val="FootnoteText"/>
        <w:rPr>
          <w:rFonts w:ascii="Times New Roman" w:hAnsi="Times New Roman" w:cs="Times New Roman"/>
          <w:sz w:val="24"/>
          <w:szCs w:val="24"/>
          <w:lang w:val="pt-BR"/>
        </w:rPr>
      </w:pPr>
    </w:p>
    <w:p w:rsidR="008728D3" w:rsidRPr="004A5D53" w:rsidRDefault="008728D3" w:rsidP="008728D3">
      <w:pPr>
        <w:pStyle w:val="FootnoteText"/>
        <w:ind w:left="720" w:firstLine="720"/>
        <w:rPr>
          <w:rFonts w:ascii="Times New Roman" w:hAnsi="Times New Roman" w:cs="Times New Roman"/>
          <w:sz w:val="24"/>
          <w:szCs w:val="24"/>
          <w:lang w:val="pt-BR"/>
        </w:rPr>
      </w:pPr>
      <w:r w:rsidRPr="004A5D53">
        <w:rPr>
          <w:rFonts w:ascii="Times New Roman" w:hAnsi="Times New Roman" w:cs="Times New Roman"/>
          <w:sz w:val="24"/>
          <w:szCs w:val="24"/>
          <w:lang w:val="pt-BR"/>
        </w:rPr>
        <w:t>Demetrius I</w:t>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00584A4D" w:rsidRPr="004A5D53">
        <w:rPr>
          <w:rFonts w:ascii="Times New Roman" w:hAnsi="Times New Roman" w:cs="Times New Roman"/>
          <w:sz w:val="24"/>
          <w:szCs w:val="24"/>
          <w:lang w:val="pt-BR"/>
        </w:rPr>
        <w:t>38</w:t>
      </w:r>
    </w:p>
    <w:p w:rsidR="008728D3" w:rsidRPr="004A5D53" w:rsidRDefault="008728D3" w:rsidP="008728D3">
      <w:pPr>
        <w:pStyle w:val="FootnoteText"/>
        <w:ind w:left="720" w:firstLine="720"/>
        <w:rPr>
          <w:rFonts w:ascii="Times New Roman" w:hAnsi="Times New Roman" w:cs="Times New Roman"/>
          <w:sz w:val="24"/>
          <w:szCs w:val="24"/>
          <w:lang w:val="pt-BR"/>
        </w:rPr>
      </w:pPr>
    </w:p>
    <w:p w:rsidR="008728D3" w:rsidRPr="004A5D53" w:rsidRDefault="008728D3" w:rsidP="008728D3">
      <w:pPr>
        <w:pStyle w:val="FootnoteText"/>
        <w:ind w:left="720" w:firstLine="720"/>
        <w:rPr>
          <w:rFonts w:ascii="Times New Roman" w:hAnsi="Times New Roman" w:cs="Times New Roman"/>
          <w:sz w:val="24"/>
          <w:szCs w:val="24"/>
          <w:lang w:val="pt-BR"/>
        </w:rPr>
      </w:pPr>
      <w:r w:rsidRPr="004A5D53">
        <w:rPr>
          <w:rFonts w:ascii="Times New Roman" w:hAnsi="Times New Roman" w:cs="Times New Roman"/>
          <w:sz w:val="24"/>
          <w:szCs w:val="24"/>
          <w:lang w:val="pt-BR"/>
        </w:rPr>
        <w:t>Euthydemus II</w:t>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00584A4D" w:rsidRPr="004A5D53">
        <w:rPr>
          <w:rFonts w:ascii="Times New Roman" w:hAnsi="Times New Roman" w:cs="Times New Roman"/>
          <w:sz w:val="24"/>
          <w:szCs w:val="24"/>
          <w:lang w:val="pt-BR"/>
        </w:rPr>
        <w:t>39</w:t>
      </w:r>
    </w:p>
    <w:p w:rsidR="008728D3" w:rsidRPr="004A5D53" w:rsidRDefault="008728D3" w:rsidP="008728D3">
      <w:pPr>
        <w:pStyle w:val="FootnoteText"/>
        <w:ind w:left="720" w:firstLine="720"/>
        <w:rPr>
          <w:rFonts w:ascii="Times New Roman" w:hAnsi="Times New Roman" w:cs="Times New Roman"/>
          <w:sz w:val="24"/>
          <w:szCs w:val="24"/>
          <w:lang w:val="pt-BR"/>
        </w:rPr>
      </w:pPr>
    </w:p>
    <w:p w:rsidR="008728D3" w:rsidRPr="004A5D53" w:rsidRDefault="008728D3" w:rsidP="008728D3">
      <w:pPr>
        <w:pStyle w:val="FootnoteText"/>
        <w:ind w:left="720" w:firstLine="720"/>
        <w:rPr>
          <w:rFonts w:ascii="Times New Roman" w:hAnsi="Times New Roman" w:cs="Times New Roman"/>
          <w:sz w:val="24"/>
          <w:szCs w:val="24"/>
          <w:lang w:val="pt-BR"/>
        </w:rPr>
      </w:pPr>
      <w:r w:rsidRPr="004A5D53">
        <w:rPr>
          <w:rFonts w:ascii="Times New Roman" w:hAnsi="Times New Roman" w:cs="Times New Roman"/>
          <w:sz w:val="24"/>
          <w:szCs w:val="24"/>
          <w:lang w:val="pt-BR"/>
        </w:rPr>
        <w:t>Antimachus I</w:t>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Pr="004A5D53">
        <w:rPr>
          <w:rFonts w:ascii="Times New Roman" w:hAnsi="Times New Roman" w:cs="Times New Roman"/>
          <w:sz w:val="24"/>
          <w:szCs w:val="24"/>
          <w:lang w:val="pt-BR"/>
        </w:rPr>
        <w:tab/>
      </w:r>
      <w:r w:rsidR="00584A4D" w:rsidRPr="004A5D53">
        <w:rPr>
          <w:rFonts w:ascii="Times New Roman" w:hAnsi="Times New Roman" w:cs="Times New Roman"/>
          <w:sz w:val="24"/>
          <w:szCs w:val="24"/>
          <w:lang w:val="pt-BR"/>
        </w:rPr>
        <w:t>39</w:t>
      </w:r>
    </w:p>
    <w:p w:rsidR="008728D3" w:rsidRPr="004A5D53" w:rsidRDefault="008728D3" w:rsidP="008728D3">
      <w:pPr>
        <w:pStyle w:val="FootnoteText"/>
        <w:ind w:firstLine="720"/>
        <w:rPr>
          <w:rFonts w:ascii="Times New Roman" w:hAnsi="Times New Roman" w:cs="Times New Roman"/>
          <w:sz w:val="24"/>
          <w:szCs w:val="24"/>
          <w:lang w:val="pt-BR"/>
        </w:rPr>
      </w:pPr>
    </w:p>
    <w:p w:rsidR="008728D3" w:rsidRPr="009C7D7A" w:rsidRDefault="008728D3" w:rsidP="008728D3">
      <w:pPr>
        <w:pStyle w:val="FootnoteText"/>
        <w:ind w:left="720" w:firstLine="720"/>
        <w:rPr>
          <w:rFonts w:ascii="Times New Roman" w:hAnsi="Times New Roman" w:cs="Times New Roman"/>
          <w:sz w:val="24"/>
          <w:szCs w:val="24"/>
        </w:rPr>
      </w:pPr>
      <w:r>
        <w:rPr>
          <w:rFonts w:ascii="Times New Roman" w:hAnsi="Times New Roman" w:cs="Times New Roman"/>
          <w:sz w:val="24"/>
          <w:szCs w:val="24"/>
        </w:rPr>
        <w:t>Eucratides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39</w:t>
      </w:r>
    </w:p>
    <w:p w:rsidR="008728D3" w:rsidRDefault="008728D3" w:rsidP="008728D3">
      <w:pPr>
        <w:pStyle w:val="FootnoteText"/>
        <w:ind w:left="720" w:firstLine="720"/>
        <w:rPr>
          <w:rFonts w:ascii="Times New Roman" w:hAnsi="Times New Roman" w:cs="Times New Roman"/>
          <w:sz w:val="24"/>
          <w:szCs w:val="24"/>
        </w:rPr>
      </w:pPr>
    </w:p>
    <w:p w:rsidR="008728D3" w:rsidRPr="009C7D7A" w:rsidRDefault="008728D3" w:rsidP="008728D3">
      <w:pPr>
        <w:pStyle w:val="FootnoteText"/>
        <w:ind w:left="720" w:firstLine="720"/>
        <w:rPr>
          <w:rFonts w:ascii="Times New Roman" w:hAnsi="Times New Roman" w:cs="Times New Roman"/>
          <w:sz w:val="24"/>
          <w:szCs w:val="24"/>
        </w:rPr>
      </w:pPr>
      <w:r>
        <w:rPr>
          <w:rFonts w:ascii="Times New Roman" w:hAnsi="Times New Roman" w:cs="Times New Roman"/>
          <w:sz w:val="24"/>
          <w:szCs w:val="24"/>
        </w:rPr>
        <w:t>Plato</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r w:rsidR="00584A4D">
        <w:rPr>
          <w:rFonts w:ascii="Times New Roman" w:hAnsi="Times New Roman" w:cs="Times New Roman"/>
          <w:sz w:val="24"/>
          <w:szCs w:val="24"/>
        </w:rPr>
        <w:t>0</w:t>
      </w:r>
    </w:p>
    <w:p w:rsidR="008728D3" w:rsidRDefault="008728D3" w:rsidP="008728D3">
      <w:pPr>
        <w:pStyle w:val="FootnoteText"/>
        <w:ind w:left="720" w:firstLine="720"/>
        <w:rPr>
          <w:rFonts w:ascii="Times New Roman" w:hAnsi="Times New Roman" w:cs="Times New Roman"/>
          <w:sz w:val="24"/>
          <w:szCs w:val="24"/>
        </w:rPr>
      </w:pPr>
    </w:p>
    <w:p w:rsidR="008728D3" w:rsidRPr="009C7D7A" w:rsidRDefault="008728D3" w:rsidP="008728D3">
      <w:pPr>
        <w:pStyle w:val="FootnoteText"/>
        <w:ind w:left="720" w:firstLine="720"/>
        <w:rPr>
          <w:rFonts w:ascii="Times New Roman" w:hAnsi="Times New Roman" w:cs="Times New Roman"/>
          <w:sz w:val="24"/>
          <w:szCs w:val="24"/>
        </w:rPr>
      </w:pPr>
      <w:r>
        <w:rPr>
          <w:rFonts w:ascii="Times New Roman" w:hAnsi="Times New Roman" w:cs="Times New Roman"/>
          <w:sz w:val="24"/>
          <w:szCs w:val="24"/>
        </w:rPr>
        <w:t>Eucratides II</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r w:rsidR="00584A4D">
        <w:rPr>
          <w:rFonts w:ascii="Times New Roman" w:hAnsi="Times New Roman" w:cs="Times New Roman"/>
          <w:sz w:val="24"/>
          <w:szCs w:val="24"/>
        </w:rPr>
        <w:t>0</w:t>
      </w:r>
    </w:p>
    <w:p w:rsidR="008728D3" w:rsidRDefault="008728D3" w:rsidP="008728D3">
      <w:pPr>
        <w:pStyle w:val="FootnoteText"/>
        <w:ind w:firstLine="720"/>
        <w:rPr>
          <w:rFonts w:ascii="Times New Roman" w:hAnsi="Times New Roman" w:cs="Times New Roman"/>
          <w:sz w:val="24"/>
          <w:szCs w:val="24"/>
        </w:rPr>
      </w:pPr>
    </w:p>
    <w:p w:rsidR="008728D3" w:rsidRPr="009C7D7A" w:rsidRDefault="008728D3" w:rsidP="008728D3">
      <w:pPr>
        <w:pStyle w:val="FootnoteText"/>
        <w:ind w:left="720" w:firstLine="720"/>
        <w:rPr>
          <w:rFonts w:ascii="Times New Roman" w:hAnsi="Times New Roman" w:cs="Times New Roman"/>
          <w:sz w:val="24"/>
          <w:szCs w:val="24"/>
        </w:rPr>
      </w:pPr>
      <w:r>
        <w:rPr>
          <w:rFonts w:ascii="Times New Roman" w:hAnsi="Times New Roman" w:cs="Times New Roman"/>
          <w:sz w:val="24"/>
          <w:szCs w:val="24"/>
        </w:rPr>
        <w:t>Heliocles I</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r w:rsidR="00584A4D">
        <w:rPr>
          <w:rFonts w:ascii="Times New Roman" w:hAnsi="Times New Roman" w:cs="Times New Roman"/>
          <w:sz w:val="24"/>
          <w:szCs w:val="24"/>
        </w:rPr>
        <w:t>1</w:t>
      </w:r>
    </w:p>
    <w:p w:rsidR="008728D3" w:rsidRDefault="008728D3" w:rsidP="008728D3">
      <w:pPr>
        <w:pStyle w:val="FootnoteText"/>
        <w:ind w:firstLine="720"/>
        <w:rPr>
          <w:rFonts w:ascii="Times New Roman" w:hAnsi="Times New Roman" w:cs="Times New Roman"/>
          <w:sz w:val="24"/>
          <w:szCs w:val="24"/>
        </w:rPr>
      </w:pPr>
    </w:p>
    <w:p w:rsidR="008728D3" w:rsidRPr="009C7D7A" w:rsidRDefault="008728D3" w:rsidP="008728D3">
      <w:pPr>
        <w:pStyle w:val="FootnoteText"/>
        <w:ind w:left="720" w:firstLine="720"/>
        <w:rPr>
          <w:rFonts w:ascii="Times New Roman" w:hAnsi="Times New Roman" w:cs="Times New Roman"/>
          <w:sz w:val="24"/>
          <w:szCs w:val="24"/>
        </w:rPr>
      </w:pPr>
      <w:r>
        <w:rPr>
          <w:rFonts w:ascii="Times New Roman" w:hAnsi="Times New Roman" w:cs="Times New Roman"/>
          <w:sz w:val="24"/>
          <w:szCs w:val="24"/>
        </w:rPr>
        <w:t>Other Artefacts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r w:rsidR="00584A4D">
        <w:rPr>
          <w:rFonts w:ascii="Times New Roman" w:hAnsi="Times New Roman" w:cs="Times New Roman"/>
          <w:sz w:val="24"/>
          <w:szCs w:val="24"/>
        </w:rPr>
        <w:t>1</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Significance of Finds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r w:rsidR="00584A4D">
        <w:rPr>
          <w:rFonts w:ascii="Times New Roman" w:hAnsi="Times New Roman" w:cs="Times New Roman"/>
          <w:sz w:val="24"/>
          <w:szCs w:val="24"/>
        </w:rPr>
        <w:t>2</w:t>
      </w:r>
    </w:p>
    <w:p w:rsidR="008728D3" w:rsidRDefault="008728D3" w:rsidP="008728D3">
      <w:pPr>
        <w:pStyle w:val="FootnoteText"/>
        <w:ind w:firstLine="720"/>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r w:rsidR="00584A4D">
        <w:rPr>
          <w:rFonts w:ascii="Times New Roman" w:hAnsi="Times New Roman" w:cs="Times New Roman"/>
          <w:sz w:val="24"/>
          <w:szCs w:val="24"/>
        </w:rPr>
        <w:t>5</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r w:rsidRPr="009C7D7A">
        <w:rPr>
          <w:rFonts w:ascii="Times New Roman" w:hAnsi="Times New Roman" w:cs="Times New Roman"/>
          <w:sz w:val="24"/>
          <w:szCs w:val="24"/>
        </w:rPr>
        <w:t xml:space="preserve">Chapter Four – </w:t>
      </w:r>
      <w:r>
        <w:rPr>
          <w:rFonts w:ascii="Times New Roman" w:hAnsi="Times New Roman" w:cs="Times New Roman"/>
          <w:sz w:val="24"/>
          <w:szCs w:val="24"/>
        </w:rPr>
        <w:t>The Indo-Greek and Greco-Bactrian Kingdoms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47</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sidRPr="009C7D7A">
        <w:rPr>
          <w:rFonts w:ascii="Times New Roman" w:hAnsi="Times New Roman" w:cs="Times New Roman"/>
          <w:sz w:val="24"/>
          <w:szCs w:val="24"/>
        </w:rPr>
        <w:t>Introduction</w:t>
      </w:r>
      <w:r w:rsidRPr="009C7D7A">
        <w:rPr>
          <w:rFonts w:ascii="Times New Roman" w:hAnsi="Times New Roman" w:cs="Times New Roman"/>
          <w:sz w:val="24"/>
          <w:szCs w:val="24"/>
        </w:rPr>
        <w:tab/>
      </w:r>
      <w:r w:rsidRPr="009C7D7A">
        <w:rPr>
          <w:rFonts w:ascii="Times New Roman" w:hAnsi="Times New Roman" w:cs="Times New Roman"/>
          <w:sz w:val="24"/>
          <w:szCs w:val="24"/>
        </w:rPr>
        <w:tab/>
      </w:r>
      <w:r w:rsidRPr="009C7D7A">
        <w:rPr>
          <w:rFonts w:ascii="Times New Roman" w:hAnsi="Times New Roman" w:cs="Times New Roman"/>
          <w:sz w:val="24"/>
          <w:szCs w:val="24"/>
        </w:rPr>
        <w:tab/>
      </w:r>
      <w:r w:rsidRPr="009C7D7A">
        <w:rPr>
          <w:rFonts w:ascii="Times New Roman" w:hAnsi="Times New Roman" w:cs="Times New Roman"/>
          <w:sz w:val="24"/>
          <w:szCs w:val="24"/>
        </w:rPr>
        <w:tab/>
      </w:r>
      <w:r w:rsidRPr="009C7D7A">
        <w:rPr>
          <w:rFonts w:ascii="Times New Roman" w:hAnsi="Times New Roman" w:cs="Times New Roman"/>
          <w:sz w:val="24"/>
          <w:szCs w:val="24"/>
        </w:rPr>
        <w:tab/>
      </w:r>
      <w:r w:rsidRPr="009C7D7A">
        <w:rPr>
          <w:rFonts w:ascii="Times New Roman" w:hAnsi="Times New Roman" w:cs="Times New Roman"/>
          <w:sz w:val="24"/>
          <w:szCs w:val="24"/>
        </w:rPr>
        <w:tab/>
      </w:r>
      <w:r w:rsidRPr="009C7D7A">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47</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Architecture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47</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Artefacts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49</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Zoroastrianism</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r w:rsidR="00584A4D">
        <w:rPr>
          <w:rFonts w:ascii="Times New Roman" w:hAnsi="Times New Roman" w:cs="Times New Roman"/>
          <w:sz w:val="24"/>
          <w:szCs w:val="24"/>
        </w:rPr>
        <w:t>2</w:t>
      </w:r>
    </w:p>
    <w:p w:rsidR="008728D3" w:rsidRDefault="008728D3" w:rsidP="008728D3">
      <w:pPr>
        <w:pStyle w:val="FootnoteText"/>
        <w:ind w:firstLine="720"/>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Buddhism</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r w:rsidR="00584A4D">
        <w:rPr>
          <w:rFonts w:ascii="Times New Roman" w:hAnsi="Times New Roman" w:cs="Times New Roman"/>
          <w:sz w:val="24"/>
          <w:szCs w:val="24"/>
        </w:rPr>
        <w:t>3</w:t>
      </w:r>
    </w:p>
    <w:p w:rsidR="008728D3" w:rsidRDefault="008728D3" w:rsidP="008728D3">
      <w:pPr>
        <w:pStyle w:val="FootnoteText"/>
        <w:ind w:firstLine="720"/>
        <w:rPr>
          <w:rFonts w:ascii="Times New Roman" w:hAnsi="Times New Roman" w:cs="Times New Roman"/>
          <w:sz w:val="24"/>
          <w:szCs w:val="24"/>
        </w:rPr>
      </w:pPr>
    </w:p>
    <w:p w:rsidR="008728D3" w:rsidRPr="009C7D7A" w:rsidRDefault="008728D3" w:rsidP="008728D3">
      <w:pPr>
        <w:pStyle w:val="FootnoteText"/>
        <w:ind w:firstLine="720"/>
        <w:rPr>
          <w:rFonts w:ascii="Times New Roman" w:hAnsi="Times New Roman" w:cs="Times New Roman"/>
          <w:sz w:val="24"/>
          <w:szCs w:val="24"/>
        </w:rPr>
      </w:pPr>
      <w:r>
        <w:rPr>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r w:rsidR="00584A4D">
        <w:rPr>
          <w:rFonts w:ascii="Times New Roman" w:hAnsi="Times New Roman" w:cs="Times New Roman"/>
          <w:sz w:val="24"/>
          <w:szCs w:val="24"/>
        </w:rPr>
        <w:t>5</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r w:rsidRPr="009C7D7A">
        <w:rPr>
          <w:rFonts w:ascii="Times New Roman" w:hAnsi="Times New Roman" w:cs="Times New Roman"/>
          <w:sz w:val="24"/>
          <w:szCs w:val="24"/>
        </w:rPr>
        <w:t>Ch</w:t>
      </w:r>
      <w:r>
        <w:rPr>
          <w:rFonts w:ascii="Times New Roman" w:hAnsi="Times New Roman" w:cs="Times New Roman"/>
          <w:sz w:val="24"/>
          <w:szCs w:val="24"/>
        </w:rPr>
        <w:t>apter Five – 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r w:rsidR="00584A4D">
        <w:rPr>
          <w:rFonts w:ascii="Times New Roman" w:hAnsi="Times New Roman" w:cs="Times New Roman"/>
          <w:sz w:val="24"/>
          <w:szCs w:val="24"/>
        </w:rPr>
        <w:t>7</w:t>
      </w:r>
    </w:p>
    <w:p w:rsidR="008728D3" w:rsidRPr="009C7D7A" w:rsidRDefault="008728D3" w:rsidP="008728D3">
      <w:pPr>
        <w:pStyle w:val="FootnoteText"/>
        <w:rPr>
          <w:rFonts w:ascii="Times New Roman" w:hAnsi="Times New Roman" w:cs="Times New Roman"/>
          <w:sz w:val="24"/>
          <w:szCs w:val="24"/>
        </w:rPr>
      </w:pPr>
    </w:p>
    <w:p w:rsidR="008728D3" w:rsidRPr="009C7D7A" w:rsidRDefault="008728D3" w:rsidP="008728D3">
      <w:pPr>
        <w:pStyle w:val="FootnoteText"/>
        <w:rPr>
          <w:rFonts w:ascii="Times New Roman" w:hAnsi="Times New Roman" w:cs="Times New Roman"/>
          <w:sz w:val="24"/>
          <w:szCs w:val="24"/>
        </w:rPr>
      </w:pPr>
      <w:r>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84A4D">
        <w:rPr>
          <w:rFonts w:ascii="Times New Roman" w:hAnsi="Times New Roman" w:cs="Times New Roman"/>
          <w:sz w:val="24"/>
          <w:szCs w:val="24"/>
        </w:rPr>
        <w:t>60</w:t>
      </w:r>
    </w:p>
    <w:p w:rsidR="008728D3" w:rsidRPr="009C7D7A" w:rsidRDefault="008728D3" w:rsidP="00136ADA">
      <w:pPr>
        <w:pStyle w:val="FootnoteText"/>
        <w:ind w:left="6480"/>
        <w:rPr>
          <w:rFonts w:ascii="Times New Roman" w:hAnsi="Times New Roman" w:cs="Times New Roman"/>
          <w:sz w:val="24"/>
          <w:szCs w:val="24"/>
        </w:rPr>
      </w:pPr>
      <w:r w:rsidRPr="009C7D7A">
        <w:rPr>
          <w:rFonts w:ascii="Times New Roman" w:hAnsi="Times New Roman" w:cs="Times New Roman"/>
          <w:sz w:val="24"/>
          <w:szCs w:val="24"/>
        </w:rPr>
        <w:t xml:space="preserve">Word count: </w:t>
      </w:r>
      <w:r w:rsidR="00136ADA">
        <w:rPr>
          <w:rFonts w:ascii="Times New Roman" w:hAnsi="Times New Roman" w:cs="Times New Roman"/>
          <w:sz w:val="24"/>
          <w:szCs w:val="24"/>
        </w:rPr>
        <w:t>14343</w:t>
      </w:r>
      <w:r w:rsidRPr="009C7D7A">
        <w:rPr>
          <w:rFonts w:ascii="Times New Roman" w:hAnsi="Times New Roman" w:cs="Times New Roman"/>
          <w:sz w:val="24"/>
          <w:szCs w:val="24"/>
        </w:rPr>
        <w:t>.</w:t>
      </w:r>
    </w:p>
    <w:p w:rsidR="008728D3" w:rsidRPr="008D75DE" w:rsidRDefault="008728D3" w:rsidP="008728D3">
      <w:pPr>
        <w:pStyle w:val="FootnoteText"/>
        <w:jc w:val="center"/>
        <w:rPr>
          <w:rFonts w:ascii="Times New Roman" w:hAnsi="Times New Roman" w:cs="Times New Roman"/>
          <w:b/>
          <w:sz w:val="24"/>
          <w:szCs w:val="24"/>
        </w:rPr>
      </w:pPr>
      <w:r w:rsidRPr="008D75DE">
        <w:rPr>
          <w:rFonts w:ascii="Times New Roman" w:hAnsi="Times New Roman" w:cs="Times New Roman"/>
          <w:b/>
          <w:sz w:val="24"/>
          <w:szCs w:val="24"/>
        </w:rPr>
        <w:lastRenderedPageBreak/>
        <w:t>Abstract</w:t>
      </w:r>
    </w:p>
    <w:p w:rsidR="008728D3" w:rsidRPr="008D75DE" w:rsidRDefault="008728D3" w:rsidP="008728D3">
      <w:pPr>
        <w:pStyle w:val="FootnoteText"/>
        <w:ind w:left="6480"/>
        <w:rPr>
          <w:rFonts w:ascii="Times New Roman" w:hAnsi="Times New Roman" w:cs="Times New Roman"/>
          <w:sz w:val="24"/>
          <w:szCs w:val="24"/>
        </w:rPr>
      </w:pPr>
    </w:p>
    <w:p w:rsidR="008728D3" w:rsidRPr="008D75DE" w:rsidRDefault="008728D3" w:rsidP="008728D3">
      <w:pPr>
        <w:spacing w:after="0" w:line="480" w:lineRule="auto"/>
        <w:rPr>
          <w:rFonts w:ascii="Times New Roman" w:hAnsi="Times New Roman" w:cs="Times New Roman"/>
          <w:sz w:val="24"/>
          <w:szCs w:val="24"/>
        </w:rPr>
      </w:pPr>
    </w:p>
    <w:p w:rsidR="008728D3" w:rsidRPr="008D75DE" w:rsidRDefault="008728D3" w:rsidP="008728D3">
      <w:pPr>
        <w:spacing w:line="480" w:lineRule="auto"/>
        <w:rPr>
          <w:rFonts w:ascii="Times New Roman" w:hAnsi="Times New Roman" w:cs="Times New Roman"/>
          <w:sz w:val="24"/>
          <w:szCs w:val="24"/>
        </w:rPr>
      </w:pPr>
      <w:r w:rsidRPr="00D50072">
        <w:rPr>
          <w:rFonts w:ascii="Times New Roman" w:hAnsi="Times New Roman" w:cs="Times New Roman"/>
          <w:sz w:val="24"/>
          <w:szCs w:val="24"/>
        </w:rPr>
        <w:t>The Greco-Bactrian Kingdom was formed in the years following the Greek arrival in Central Asia and its subsequent separation from the Seleucid Empire and is known for being a place in which Greek and non-Greek interactions developed and evolved, in some cases into a distinct and unique cultural synthesis.  The area of religious interactions between Greek and non-Greek in the Greco-Bactrian Kingdom is one that does not command as much literature as other aspects of the Kingdom and the modern geo-political considerations makes archaeological investigation difficult in many areas of the former Kingdom.  This study will examine the religious interactions between Greeks and non-Greeks.  First examining remains such as architecture, coins, and other artefacts, this study considers the issues and limitations of such remains in assessing religious interactions and what kinds of interactions may have existed.  This study will also consider comparing the Greco-Bactrian Kingdom with the Indo-Greek Kingdom which was formed later.  This study suggests that there were likely some religious interactions between Greeks and non-Greeks in the Greco-Bactrian Kingdom but that the evidence for this cannot be evenly applied to making assumptions or generalisations about religious interactions in the Kingdom.</w:t>
      </w:r>
    </w:p>
    <w:p w:rsidR="008728D3" w:rsidRPr="008D75DE" w:rsidRDefault="008728D3" w:rsidP="008728D3">
      <w:pPr>
        <w:spacing w:after="0" w:line="480" w:lineRule="auto"/>
        <w:rPr>
          <w:rFonts w:ascii="Times New Roman" w:hAnsi="Times New Roman" w:cs="Times New Roman"/>
          <w:sz w:val="24"/>
          <w:szCs w:val="24"/>
        </w:rPr>
      </w:pPr>
    </w:p>
    <w:p w:rsidR="008728D3" w:rsidRPr="008D75DE" w:rsidRDefault="008728D3" w:rsidP="008728D3">
      <w:pPr>
        <w:spacing w:after="0" w:line="480" w:lineRule="auto"/>
        <w:rPr>
          <w:rFonts w:ascii="Times New Roman" w:hAnsi="Times New Roman" w:cs="Times New Roman"/>
          <w:sz w:val="24"/>
          <w:szCs w:val="24"/>
        </w:rPr>
      </w:pPr>
    </w:p>
    <w:p w:rsidR="008728D3" w:rsidRPr="008D75DE" w:rsidRDefault="008728D3" w:rsidP="008728D3">
      <w:pPr>
        <w:spacing w:after="0" w:line="480" w:lineRule="auto"/>
        <w:rPr>
          <w:rFonts w:ascii="Times New Roman" w:hAnsi="Times New Roman" w:cs="Times New Roman"/>
          <w:sz w:val="24"/>
          <w:szCs w:val="24"/>
        </w:rPr>
      </w:pPr>
    </w:p>
    <w:p w:rsidR="008728D3" w:rsidRPr="008D75DE" w:rsidRDefault="008728D3" w:rsidP="008728D3">
      <w:pPr>
        <w:jc w:val="center"/>
        <w:rPr>
          <w:rFonts w:ascii="Times New Roman" w:hAnsi="Times New Roman" w:cs="Times New Roman"/>
          <w:b/>
          <w:sz w:val="24"/>
          <w:szCs w:val="24"/>
        </w:rPr>
      </w:pPr>
      <w:r>
        <w:rPr>
          <w:rFonts w:ascii="Times New Roman" w:hAnsi="Times New Roman" w:cs="Times New Roman"/>
          <w:b/>
          <w:sz w:val="24"/>
          <w:szCs w:val="24"/>
        </w:rPr>
        <w:br w:type="page"/>
      </w:r>
      <w:r>
        <w:rPr>
          <w:rFonts w:ascii="Times New Roman" w:hAnsi="Times New Roman" w:cs="Times New Roman"/>
          <w:b/>
          <w:sz w:val="24"/>
          <w:szCs w:val="24"/>
        </w:rPr>
        <w:lastRenderedPageBreak/>
        <w:t>Ac</w:t>
      </w:r>
      <w:r w:rsidRPr="008D75DE">
        <w:rPr>
          <w:rFonts w:ascii="Times New Roman" w:hAnsi="Times New Roman" w:cs="Times New Roman"/>
          <w:b/>
          <w:sz w:val="24"/>
          <w:szCs w:val="24"/>
        </w:rPr>
        <w:t>knowledgements</w:t>
      </w:r>
    </w:p>
    <w:p w:rsidR="008728D3" w:rsidRPr="008D75DE" w:rsidRDefault="008728D3" w:rsidP="008728D3">
      <w:pPr>
        <w:rPr>
          <w:rFonts w:ascii="Times New Roman" w:hAnsi="Times New Roman" w:cs="Times New Roman"/>
          <w:sz w:val="24"/>
          <w:szCs w:val="24"/>
        </w:rPr>
      </w:pPr>
    </w:p>
    <w:p w:rsidR="008728D3" w:rsidRDefault="008728D3" w:rsidP="008728D3">
      <w:pPr>
        <w:spacing w:line="480" w:lineRule="auto"/>
        <w:rPr>
          <w:rFonts w:ascii="Times New Roman" w:hAnsi="Times New Roman" w:cs="Times New Roman"/>
          <w:sz w:val="24"/>
          <w:szCs w:val="24"/>
        </w:rPr>
      </w:pPr>
      <w:r w:rsidRPr="008D75DE">
        <w:rPr>
          <w:rFonts w:ascii="Times New Roman" w:hAnsi="Times New Roman" w:cs="Times New Roman"/>
          <w:sz w:val="24"/>
          <w:szCs w:val="24"/>
        </w:rPr>
        <w:t xml:space="preserve">I would like to thank </w:t>
      </w:r>
      <w:r>
        <w:rPr>
          <w:rFonts w:ascii="Times New Roman" w:hAnsi="Times New Roman" w:cs="Times New Roman"/>
          <w:sz w:val="24"/>
          <w:szCs w:val="24"/>
        </w:rPr>
        <w:t>Dr Erickson for supervising</w:t>
      </w:r>
      <w:r w:rsidRPr="008D75DE">
        <w:rPr>
          <w:rFonts w:ascii="Times New Roman" w:hAnsi="Times New Roman" w:cs="Times New Roman"/>
          <w:sz w:val="24"/>
          <w:szCs w:val="24"/>
        </w:rPr>
        <w:t xml:space="preserve"> and the </w:t>
      </w:r>
      <w:r>
        <w:rPr>
          <w:rFonts w:ascii="Times New Roman" w:hAnsi="Times New Roman" w:cs="Times New Roman"/>
          <w:sz w:val="24"/>
          <w:szCs w:val="24"/>
        </w:rPr>
        <w:t xml:space="preserve">faculty and </w:t>
      </w:r>
      <w:r w:rsidRPr="008D75DE">
        <w:rPr>
          <w:rFonts w:ascii="Times New Roman" w:hAnsi="Times New Roman" w:cs="Times New Roman"/>
          <w:sz w:val="24"/>
          <w:szCs w:val="24"/>
        </w:rPr>
        <w:t>staff at the University for all their help over the course of this degree.  Also, a huge thanks to my Mum and brother for their support once again.</w:t>
      </w:r>
    </w:p>
    <w:p w:rsidR="008728D3" w:rsidRPr="008D75DE" w:rsidRDefault="008728D3" w:rsidP="008728D3">
      <w:pPr>
        <w:spacing w:line="480" w:lineRule="auto"/>
        <w:rPr>
          <w:rFonts w:ascii="Times New Roman" w:hAnsi="Times New Roman" w:cs="Times New Roman"/>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8728D3" w:rsidRDefault="008728D3" w:rsidP="008728D3">
      <w:pPr>
        <w:spacing w:after="0" w:line="480" w:lineRule="auto"/>
        <w:rPr>
          <w:rFonts w:ascii="Times New Roman" w:hAnsi="Times New Roman" w:cs="Times New Roman"/>
          <w:b/>
          <w:sz w:val="24"/>
          <w:szCs w:val="24"/>
        </w:rPr>
      </w:pPr>
    </w:p>
    <w:p w:rsidR="00205A00" w:rsidRPr="00913135" w:rsidRDefault="00205A00"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lastRenderedPageBreak/>
        <w:t>Chapter One – Introduction</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invasions of Central Asia by Alexander the Great in the late fourth century B.C. began a period of Hellenic influence in the region.  One result of this encounter was the eventual formation of the Greco-Bactrian Kingdom that existed from approximately 256 B.C. to 125 B.C.</w:t>
      </w:r>
      <w:r w:rsidR="00AB0E21" w:rsidRPr="00913135">
        <w:rPr>
          <w:rStyle w:val="FootnoteReference"/>
          <w:rFonts w:ascii="Times New Roman" w:hAnsi="Times New Roman" w:cs="Times New Roman"/>
          <w:sz w:val="24"/>
          <w:szCs w:val="24"/>
        </w:rPr>
        <w:footnoteReference w:id="1"/>
      </w:r>
      <w:r w:rsidRPr="00913135">
        <w:rPr>
          <w:rFonts w:ascii="Times New Roman" w:hAnsi="Times New Roman" w:cs="Times New Roman"/>
          <w:sz w:val="24"/>
          <w:szCs w:val="24"/>
        </w:rPr>
        <w:t xml:space="preserve">  While there was undoubtedly a range of interactions between what became the colonising Greek communities and the indigenous populations in the years following Alexander, the aspect of religious interactions seems to be an area of study that does not command significant research when compared to other aspect of the Greek presence in Bactria or Greeks in other areas that came under Greek influence following Alexander.</w:t>
      </w:r>
      <w:r w:rsidR="002C1236" w:rsidRPr="00913135">
        <w:rPr>
          <w:rStyle w:val="FootnoteReference"/>
          <w:rFonts w:ascii="Times New Roman" w:hAnsi="Times New Roman" w:cs="Times New Roman"/>
          <w:sz w:val="24"/>
          <w:szCs w:val="24"/>
        </w:rPr>
        <w:footnoteReference w:id="2"/>
      </w:r>
      <w:r w:rsidRPr="00913135">
        <w:rPr>
          <w:rFonts w:ascii="Times New Roman" w:hAnsi="Times New Roman" w:cs="Times New Roman"/>
          <w:sz w:val="24"/>
          <w:szCs w:val="24"/>
        </w:rPr>
        <w:t xml:space="preserve">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This is perhaps understandable given both the uncertain nature of many religious practices and beliefs from the ancient world and the relative inaccessibility of many of the sites in the present-day region that once formed the Greco-Bactrian Kingdom.  However, it may still be possible to establish a reasonable and compelling interpretation with the available evidence as to the extent of the Greek and non-Greek religious intercourse by the time of and during the Greco-Bactrian Kingdom.</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Aims and Objectives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aim of this study is to determine the extent to which Greek and non-Greek religious practices in the Greco-Bactrian Kingdom interacted with each other.  One of the objectives of this study is to establish w</w:t>
      </w:r>
      <w:r w:rsidR="008B7E9C" w:rsidRPr="00913135">
        <w:rPr>
          <w:rFonts w:ascii="Times New Roman" w:hAnsi="Times New Roman" w:cs="Times New Roman"/>
          <w:sz w:val="24"/>
          <w:szCs w:val="24"/>
        </w:rPr>
        <w:t>h</w:t>
      </w:r>
      <w:r w:rsidRPr="00913135">
        <w:rPr>
          <w:rFonts w:ascii="Times New Roman" w:hAnsi="Times New Roman" w:cs="Times New Roman"/>
          <w:sz w:val="24"/>
          <w:szCs w:val="24"/>
        </w:rPr>
        <w:t xml:space="preserve">ere possible the nature of Greek religious practices as well as those indigenous to Bactria before their encounters with Alexander’s forces.  Another objective will be to assess the extent to which evidence exists for any such </w:t>
      </w:r>
      <w:r w:rsidRPr="00913135">
        <w:rPr>
          <w:rFonts w:ascii="Times New Roman" w:hAnsi="Times New Roman" w:cs="Times New Roman"/>
          <w:sz w:val="24"/>
          <w:szCs w:val="24"/>
        </w:rPr>
        <w:lastRenderedPageBreak/>
        <w:t xml:space="preserve">interactions and the degree to which these can be interpreted.  A further objective will be to examine how religious interactions in the Greco-Bactrian Kingdom compare and contrast with </w:t>
      </w:r>
      <w:r w:rsidR="004F3E39" w:rsidRPr="00913135">
        <w:rPr>
          <w:rFonts w:ascii="Times New Roman" w:hAnsi="Times New Roman" w:cs="Times New Roman"/>
          <w:sz w:val="24"/>
          <w:szCs w:val="24"/>
        </w:rPr>
        <w:t>an</w:t>
      </w:r>
      <w:r w:rsidRPr="00913135">
        <w:rPr>
          <w:rFonts w:ascii="Times New Roman" w:hAnsi="Times New Roman" w:cs="Times New Roman"/>
          <w:sz w:val="24"/>
          <w:szCs w:val="24"/>
        </w:rPr>
        <w:t>other area th</w:t>
      </w:r>
      <w:r w:rsidR="008B7E9C" w:rsidRPr="00913135">
        <w:rPr>
          <w:rFonts w:ascii="Times New Roman" w:hAnsi="Times New Roman" w:cs="Times New Roman"/>
          <w:sz w:val="24"/>
          <w:szCs w:val="24"/>
        </w:rPr>
        <w:t>at</w:t>
      </w:r>
      <w:r w:rsidRPr="00913135">
        <w:rPr>
          <w:rFonts w:ascii="Times New Roman" w:hAnsi="Times New Roman" w:cs="Times New Roman"/>
          <w:sz w:val="24"/>
          <w:szCs w:val="24"/>
        </w:rPr>
        <w:t xml:space="preserve"> experienced Hellenising influences following Alexander’s arrival and the establishment of </w:t>
      </w:r>
      <w:r w:rsidR="008B7E9C" w:rsidRPr="00913135">
        <w:rPr>
          <w:rFonts w:ascii="Times New Roman" w:hAnsi="Times New Roman" w:cs="Times New Roman"/>
          <w:sz w:val="24"/>
          <w:szCs w:val="24"/>
        </w:rPr>
        <w:t xml:space="preserve">the </w:t>
      </w:r>
      <w:r w:rsidRPr="00913135">
        <w:rPr>
          <w:rFonts w:ascii="Times New Roman" w:hAnsi="Times New Roman" w:cs="Times New Roman"/>
          <w:sz w:val="24"/>
          <w:szCs w:val="24"/>
        </w:rPr>
        <w:t>different successor kingdoms.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Methodology</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approaches to this study will consider what literary sources can provide in terms of information about religious practices or beliefs.  However, such sources are limited and those that do exist present a number of challenges.  These are addressed in the source review below.  In addition to these, consideration will be given the physical remains from the Greco-Bactrian Kingdom.  Coins have formed an important aspect of analysis in interpreting religious beliefs and practices in other Hellenised areas as for example in Erickson’s study of Hellenistic interactions and divinity in the Seleucid Empire.</w:t>
      </w:r>
      <w:r w:rsidR="00DF1CA1" w:rsidRPr="00913135">
        <w:rPr>
          <w:rStyle w:val="FootnoteReference"/>
          <w:rFonts w:ascii="Times New Roman" w:hAnsi="Times New Roman" w:cs="Times New Roman"/>
          <w:sz w:val="24"/>
          <w:szCs w:val="24"/>
        </w:rPr>
        <w:footnoteReference w:id="3"/>
      </w:r>
      <w:r w:rsidRPr="00913135">
        <w:rPr>
          <w:rFonts w:ascii="Times New Roman" w:hAnsi="Times New Roman" w:cs="Times New Roman"/>
          <w:sz w:val="24"/>
          <w:szCs w:val="24"/>
        </w:rPr>
        <w:t xml:space="preserve">  However, more recent archaeological work has also allowed architectural remains to be added to the corpus of physical remains for consideration</w:t>
      </w:r>
      <w:r w:rsidR="00F00516" w:rsidRPr="00913135">
        <w:rPr>
          <w:rFonts w:ascii="Times New Roman" w:hAnsi="Times New Roman" w:cs="Times New Roman"/>
          <w:sz w:val="24"/>
          <w:szCs w:val="24"/>
        </w:rPr>
        <w:t xml:space="preserve"> as for example detailed by Mairs</w:t>
      </w:r>
      <w:r w:rsidRPr="00913135">
        <w:rPr>
          <w:rFonts w:ascii="Times New Roman" w:hAnsi="Times New Roman" w:cs="Times New Roman"/>
          <w:sz w:val="24"/>
          <w:szCs w:val="24"/>
        </w:rPr>
        <w:t>.</w:t>
      </w:r>
      <w:r w:rsidR="006B4E95" w:rsidRPr="00913135">
        <w:rPr>
          <w:rStyle w:val="FootnoteReference"/>
          <w:rFonts w:ascii="Times New Roman" w:hAnsi="Times New Roman" w:cs="Times New Roman"/>
          <w:sz w:val="24"/>
          <w:szCs w:val="24"/>
        </w:rPr>
        <w:footnoteReference w:id="4"/>
      </w:r>
      <w:r w:rsidRPr="00913135">
        <w:rPr>
          <w:rFonts w:ascii="Times New Roman" w:hAnsi="Times New Roman" w:cs="Times New Roman"/>
          <w:sz w:val="24"/>
          <w:szCs w:val="24"/>
        </w:rPr>
        <w:t xml:space="preserve">  These will also be considered herein.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In considering the religious practices of Bactria before Alexander, it is important to note that there is little in terms of reliable written evidence, the challenges of which are discussed below.  While belief systems such as Zoroastrianism are important to consider in this respect, there may also have been local or community religious practices that existed unchanged before the arrival of the Greeks and subsequently changed.  A modern example in the wider region today is the Kalash people who retain what is described by some as an animistic belief system in a predominantly Islamic environment in Northern Pakistan</w:t>
      </w:r>
      <w:r w:rsidR="00372A0D" w:rsidRPr="00913135">
        <w:rPr>
          <w:rFonts w:ascii="Times New Roman" w:hAnsi="Times New Roman" w:cs="Times New Roman"/>
          <w:sz w:val="24"/>
          <w:szCs w:val="24"/>
        </w:rPr>
        <w:t xml:space="preserve">, who </w:t>
      </w:r>
      <w:r w:rsidR="00372A0D" w:rsidRPr="00913135">
        <w:rPr>
          <w:rFonts w:ascii="Times New Roman" w:hAnsi="Times New Roman" w:cs="Times New Roman"/>
          <w:sz w:val="24"/>
          <w:szCs w:val="24"/>
        </w:rPr>
        <w:lastRenderedPageBreak/>
        <w:t>although still practice their beliefs have been subject to periods where the</w:t>
      </w:r>
      <w:r w:rsidR="004F3E39" w:rsidRPr="00913135">
        <w:rPr>
          <w:rFonts w:ascii="Times New Roman" w:hAnsi="Times New Roman" w:cs="Times New Roman"/>
          <w:sz w:val="24"/>
          <w:szCs w:val="24"/>
        </w:rPr>
        <w:t>ir</w:t>
      </w:r>
      <w:r w:rsidR="00372A0D" w:rsidRPr="00913135">
        <w:rPr>
          <w:rFonts w:ascii="Times New Roman" w:hAnsi="Times New Roman" w:cs="Times New Roman"/>
          <w:sz w:val="24"/>
          <w:szCs w:val="24"/>
        </w:rPr>
        <w:t xml:space="preserve"> numbers have been reduced through forced conversion</w:t>
      </w:r>
      <w:r w:rsidRPr="00913135">
        <w:rPr>
          <w:rFonts w:ascii="Times New Roman" w:hAnsi="Times New Roman" w:cs="Times New Roman"/>
          <w:sz w:val="24"/>
          <w:szCs w:val="24"/>
        </w:rPr>
        <w:t>.</w:t>
      </w:r>
      <w:r w:rsidR="00711276" w:rsidRPr="00913135">
        <w:rPr>
          <w:rStyle w:val="FootnoteReference"/>
          <w:rFonts w:ascii="Times New Roman" w:hAnsi="Times New Roman" w:cs="Times New Roman"/>
          <w:sz w:val="24"/>
          <w:szCs w:val="24"/>
        </w:rPr>
        <w:footnoteReference w:id="5"/>
      </w:r>
      <w:r w:rsidRPr="00913135">
        <w:rPr>
          <w:rFonts w:ascii="Times New Roman" w:hAnsi="Times New Roman" w:cs="Times New Roman"/>
          <w:sz w:val="24"/>
          <w:szCs w:val="24"/>
        </w:rPr>
        <w:t xml:space="preserve">  These may be difficult to identify and as such the absence of direct evidence must be considered when trying to generalise.</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Given the dearth of physical evidence for religious practices in the Greco-Bactrian Kingdom relative to other Hellenised areas, it is impor</w:t>
      </w:r>
      <w:r w:rsidR="00372A0D" w:rsidRPr="00913135">
        <w:rPr>
          <w:rFonts w:ascii="Times New Roman" w:hAnsi="Times New Roman" w:cs="Times New Roman"/>
          <w:sz w:val="24"/>
          <w:szCs w:val="24"/>
        </w:rPr>
        <w:t>tant to consider other aspects o</w:t>
      </w:r>
      <w:r w:rsidRPr="00913135">
        <w:rPr>
          <w:rFonts w:ascii="Times New Roman" w:hAnsi="Times New Roman" w:cs="Times New Roman"/>
          <w:sz w:val="24"/>
          <w:szCs w:val="24"/>
        </w:rPr>
        <w:t xml:space="preserve">f social, political, and economic life as can be determined.  Among these aspects, trade should be considered an important factor when examining religious interactions.  Trade in itself does not suggest an exchange or adoption of religious ideas or practices.  However, the establishment of trade may </w:t>
      </w:r>
      <w:r w:rsidR="00FA6BCB" w:rsidRPr="00913135">
        <w:rPr>
          <w:rFonts w:ascii="Times New Roman" w:hAnsi="Times New Roman" w:cs="Times New Roman"/>
          <w:sz w:val="24"/>
          <w:szCs w:val="24"/>
        </w:rPr>
        <w:t>act as a mechanism through which ideas</w:t>
      </w:r>
      <w:r w:rsidR="00180C27" w:rsidRPr="00913135">
        <w:rPr>
          <w:rFonts w:ascii="Times New Roman" w:hAnsi="Times New Roman" w:cs="Times New Roman"/>
          <w:sz w:val="24"/>
          <w:szCs w:val="24"/>
        </w:rPr>
        <w:t>, including religious ideas and practices,</w:t>
      </w:r>
      <w:r w:rsidR="00FA6BCB" w:rsidRPr="00913135">
        <w:rPr>
          <w:rFonts w:ascii="Times New Roman" w:hAnsi="Times New Roman" w:cs="Times New Roman"/>
          <w:sz w:val="24"/>
          <w:szCs w:val="24"/>
        </w:rPr>
        <w:t xml:space="preserve"> move with people and their goods.</w:t>
      </w:r>
      <w:r w:rsidRPr="00913135">
        <w:rPr>
          <w:rFonts w:ascii="Times New Roman" w:hAnsi="Times New Roman" w:cs="Times New Roman"/>
          <w:sz w:val="24"/>
          <w:szCs w:val="24"/>
        </w:rPr>
        <w:t xml:space="preserve">  An aspect such as trade can be used to suggest the possibility of religious interchange rather than confirm it.</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In considering the methodology of this study, it is important to include an assessment of the physical boundaries of the Greco-Bactrian Kingdom, such as they are able to be determined.  The temporal and geographic continuity of this kingdom with that of the Indo-Greek Kingdom, that followed the Greco-Bactrian Kingdom further to the south in present-day Pakistan and India suggests that there may be some crossover of considerations with respect to religious interactions.  However, the scope of this current work is the Greco-Bactrian Kingdom and the Indo-Greek Kingdom that followed it will be addressed as part of the wider issue of religious interactions across </w:t>
      </w:r>
      <w:r w:rsidR="00B12B9B" w:rsidRPr="00913135">
        <w:rPr>
          <w:rFonts w:ascii="Times New Roman" w:hAnsi="Times New Roman" w:cs="Times New Roman"/>
          <w:sz w:val="24"/>
          <w:szCs w:val="24"/>
        </w:rPr>
        <w:t xml:space="preserve">these </w:t>
      </w:r>
      <w:r w:rsidRPr="00913135">
        <w:rPr>
          <w:rFonts w:ascii="Times New Roman" w:hAnsi="Times New Roman" w:cs="Times New Roman"/>
          <w:sz w:val="24"/>
          <w:szCs w:val="24"/>
        </w:rPr>
        <w:t xml:space="preserve">Hellenised areas.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Mairs notes that the physical demarcations of Bactria and Sogdiana where also not always clear even among ancient sources.</w:t>
      </w:r>
      <w:r w:rsidR="00076AEF" w:rsidRPr="00913135">
        <w:rPr>
          <w:rStyle w:val="FootnoteReference"/>
          <w:rFonts w:ascii="Times New Roman" w:hAnsi="Times New Roman" w:cs="Times New Roman"/>
          <w:sz w:val="24"/>
          <w:szCs w:val="24"/>
        </w:rPr>
        <w:footnoteReference w:id="6"/>
      </w:r>
      <w:r w:rsidRPr="00913135">
        <w:rPr>
          <w:rFonts w:ascii="Times New Roman" w:hAnsi="Times New Roman" w:cs="Times New Roman"/>
          <w:sz w:val="24"/>
          <w:szCs w:val="24"/>
        </w:rPr>
        <w:t xml:space="preserve">  It is unclear the extent to which precise borders existed in ancient times as they do in the modern world. However, there are examples of territories being somewhat delimited by natural geographic features such as the Oxus River.</w:t>
      </w:r>
      <w:r w:rsidR="001315D2" w:rsidRPr="00913135">
        <w:rPr>
          <w:rStyle w:val="FootnoteReference"/>
          <w:rFonts w:ascii="Times New Roman" w:hAnsi="Times New Roman" w:cs="Times New Roman"/>
          <w:sz w:val="24"/>
          <w:szCs w:val="24"/>
        </w:rPr>
        <w:footnoteReference w:id="7"/>
      </w:r>
      <w:r w:rsidRPr="00913135">
        <w:rPr>
          <w:rFonts w:ascii="Times New Roman" w:hAnsi="Times New Roman" w:cs="Times New Roman"/>
          <w:sz w:val="24"/>
          <w:szCs w:val="24"/>
        </w:rPr>
        <w:t xml:space="preserve">  </w:t>
      </w:r>
      <w:r w:rsidRPr="00913135">
        <w:rPr>
          <w:rFonts w:ascii="Times New Roman" w:hAnsi="Times New Roman" w:cs="Times New Roman"/>
          <w:sz w:val="24"/>
          <w:szCs w:val="24"/>
        </w:rPr>
        <w:lastRenderedPageBreak/>
        <w:t>The boundaries of the Greco-Bactrian Kingdom, for the purposes of this present study will include those sites that are widely accepted as having been in Bactria but also some of the sites that were in Sogdiana, farther north, as part of this territory was later to be incorporated with the Greco-Bactrian Kingdom.  This approach has been noted by Mairs as being one that is in general use today.</w:t>
      </w:r>
      <w:r w:rsidR="00076AEF" w:rsidRPr="00913135">
        <w:rPr>
          <w:rStyle w:val="FootnoteReference"/>
          <w:rFonts w:ascii="Times New Roman" w:hAnsi="Times New Roman" w:cs="Times New Roman"/>
          <w:sz w:val="24"/>
          <w:szCs w:val="24"/>
        </w:rPr>
        <w:footnoteReference w:id="8"/>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Challenges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There are several challenges to studying many aspects of the Greco-Bactrian Kingdom, particularly when considering religious practice</w:t>
      </w:r>
      <w:r w:rsidR="004F3E39" w:rsidRPr="00913135">
        <w:rPr>
          <w:rFonts w:ascii="Times New Roman" w:hAnsi="Times New Roman" w:cs="Times New Roman"/>
          <w:sz w:val="24"/>
          <w:szCs w:val="24"/>
        </w:rPr>
        <w:t>s</w:t>
      </w:r>
      <w:r w:rsidRPr="00913135">
        <w:rPr>
          <w:rFonts w:ascii="Times New Roman" w:hAnsi="Times New Roman" w:cs="Times New Roman"/>
          <w:sz w:val="24"/>
          <w:szCs w:val="24"/>
        </w:rPr>
        <w:t xml:space="preserve"> and religious interactions among various segments of the population.  Perhaps the foremost challenge is the lack of literary sources on the Kingdom and how it developed religiously over time.  As noted above, there are several accounts of Alexander’s campaigns through Central Asia and there may be some evidence that can be gleaned from these with respect to religion.  Challenges with respect to literary source material will be considered below.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This lack of literary evidence means that much of the archaeological evidence from the area is subject to interpretation that is perhaps greater than for other areas of the Hellenistic world.  For example, the site of Ai Khanoum is to date the only Hellenised city in former Bactria to have been excavated extensively.</w:t>
      </w:r>
      <w:r w:rsidR="00076AEF" w:rsidRPr="00913135">
        <w:rPr>
          <w:rStyle w:val="FootnoteReference"/>
          <w:rFonts w:ascii="Times New Roman" w:hAnsi="Times New Roman" w:cs="Times New Roman"/>
          <w:sz w:val="24"/>
          <w:szCs w:val="24"/>
        </w:rPr>
        <w:footnoteReference w:id="9"/>
      </w:r>
      <w:r w:rsidRPr="00913135">
        <w:rPr>
          <w:rFonts w:ascii="Times New Roman" w:hAnsi="Times New Roman" w:cs="Times New Roman"/>
          <w:sz w:val="24"/>
          <w:szCs w:val="24"/>
        </w:rPr>
        <w:t xml:space="preserve">  While this site, as with coins, can yield information about a number of aspects of Greek and non-Greek interactions, it is important not to generalise across the entire Kingdom.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It is also worth noting that the present-day area of the Greco-Bactrian Kingdom covers much of Afghanistan and neighbouring states in Central Asia.  The long-term conflict in Afghanistan along with the remoteness of some locations has meant that recent extensive </w:t>
      </w:r>
      <w:r w:rsidRPr="00913135">
        <w:rPr>
          <w:rFonts w:ascii="Times New Roman" w:hAnsi="Times New Roman" w:cs="Times New Roman"/>
          <w:sz w:val="24"/>
          <w:szCs w:val="24"/>
        </w:rPr>
        <w:lastRenderedPageBreak/>
        <w:t>archaeological efforts have been curtailed and some of the existing evidence has likely been destroyed or looted.  This then further limits the available evidence.</w:t>
      </w:r>
    </w:p>
    <w:p w:rsidR="00A42547" w:rsidRPr="00913135" w:rsidRDefault="00A42547"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It is </w:t>
      </w:r>
      <w:r w:rsidR="004F3E39" w:rsidRPr="00913135">
        <w:rPr>
          <w:rFonts w:ascii="Times New Roman" w:hAnsi="Times New Roman" w:cs="Times New Roman"/>
          <w:sz w:val="24"/>
          <w:szCs w:val="24"/>
        </w:rPr>
        <w:t xml:space="preserve">also </w:t>
      </w:r>
      <w:r w:rsidRPr="00913135">
        <w:rPr>
          <w:rFonts w:ascii="Times New Roman" w:hAnsi="Times New Roman" w:cs="Times New Roman"/>
          <w:sz w:val="24"/>
          <w:szCs w:val="24"/>
        </w:rPr>
        <w:t xml:space="preserve">worth noting briefly some of the archaeological work that has been done for sites around Bactria and Sogdiana.  </w:t>
      </w:r>
      <w:r w:rsidR="00AF159B" w:rsidRPr="00913135">
        <w:rPr>
          <w:rFonts w:ascii="Times New Roman" w:hAnsi="Times New Roman" w:cs="Times New Roman"/>
          <w:sz w:val="24"/>
          <w:szCs w:val="24"/>
        </w:rPr>
        <w:t xml:space="preserve">Mairs notes that the majority of sources for archaeological evidence are in French and Russian, a dividing line between the two corresponding </w:t>
      </w:r>
      <w:r w:rsidR="00A622FA" w:rsidRPr="00913135">
        <w:rPr>
          <w:rFonts w:ascii="Times New Roman" w:hAnsi="Times New Roman" w:cs="Times New Roman"/>
          <w:sz w:val="24"/>
          <w:szCs w:val="24"/>
        </w:rPr>
        <w:t>approximately to the Oxus River.</w:t>
      </w:r>
      <w:r w:rsidR="00A622FA" w:rsidRPr="00913135">
        <w:rPr>
          <w:rStyle w:val="FootnoteReference"/>
          <w:rFonts w:ascii="Times New Roman" w:hAnsi="Times New Roman" w:cs="Times New Roman"/>
          <w:sz w:val="24"/>
          <w:szCs w:val="24"/>
        </w:rPr>
        <w:footnoteReference w:id="10"/>
      </w:r>
      <w:r w:rsidR="00AF159B" w:rsidRPr="00913135">
        <w:rPr>
          <w:rFonts w:ascii="Times New Roman" w:hAnsi="Times New Roman" w:cs="Times New Roman"/>
          <w:sz w:val="24"/>
          <w:szCs w:val="24"/>
        </w:rPr>
        <w:t xml:space="preserve">  </w:t>
      </w:r>
      <w:r w:rsidR="00A622FA" w:rsidRPr="00913135">
        <w:rPr>
          <w:rFonts w:ascii="Times New Roman" w:hAnsi="Times New Roman" w:cs="Times New Roman"/>
          <w:sz w:val="24"/>
          <w:szCs w:val="24"/>
        </w:rPr>
        <w:t>She notes that proficiency in French and Russian languages is needed to access a significant portion of the information from their respective expeditions.</w:t>
      </w:r>
      <w:r w:rsidR="00A622FA" w:rsidRPr="00913135">
        <w:rPr>
          <w:rStyle w:val="FootnoteReference"/>
          <w:rFonts w:ascii="Times New Roman" w:hAnsi="Times New Roman" w:cs="Times New Roman"/>
          <w:sz w:val="24"/>
          <w:szCs w:val="24"/>
        </w:rPr>
        <w:footnoteReference w:id="11"/>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It is also important to note that the dearth of information on religious interactions in the Greco-Bactrian Kingdom relative to other areas can also lead to inferences being used from those other areas to develop arguments with a seemingly greater degree of validity.  This could present a skewed assessment and interpretation of the available evidence and a balance is required between using a reasonable amount of transference and keeping separate the specifics or unknowns of Greco-Bactria itself.  </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t>Source Review</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Ancient Sources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The number of ancient sources about the Greco-Bactrian Kingdom of the region before the Kingdom’s formation is limited.  With respect to the region before Alexander, there do not appear to be any extant sources from that time period that could describe the nature and types of religious beliefs or practices.  The closest source material that exists are the writings about the campaigns of Alexander themselves.  Both Arrian and Curtius are </w:t>
      </w:r>
      <w:r w:rsidRPr="00913135">
        <w:rPr>
          <w:rFonts w:ascii="Times New Roman" w:hAnsi="Times New Roman" w:cs="Times New Roman"/>
          <w:sz w:val="24"/>
          <w:szCs w:val="24"/>
        </w:rPr>
        <w:lastRenderedPageBreak/>
        <w:t>well-known biographers of Alexander’s campaigns and will be considered for this study to try to establish what might be interpreted as religion on the part of the Bactrians as they were encountered.</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However, these sources must be treated with caution for a study of this nature.  Both accounts were written long after the events they describe.  Arrian’s account was written in the second century A.D. and of his life and writings, there seems to be slightly more in the way of accepted facts that for Curtius.</w:t>
      </w:r>
      <w:r w:rsidR="00E97111" w:rsidRPr="00913135">
        <w:rPr>
          <w:rStyle w:val="FootnoteReference"/>
          <w:rFonts w:ascii="Times New Roman" w:hAnsi="Times New Roman" w:cs="Times New Roman"/>
          <w:sz w:val="24"/>
          <w:szCs w:val="24"/>
        </w:rPr>
        <w:footnoteReference w:id="12"/>
      </w:r>
      <w:r w:rsidRPr="00913135">
        <w:rPr>
          <w:rFonts w:ascii="Times New Roman" w:hAnsi="Times New Roman" w:cs="Times New Roman"/>
          <w:sz w:val="24"/>
          <w:szCs w:val="24"/>
        </w:rPr>
        <w:t xml:space="preserve">  Curtius’s work is believed by many to have been written in the first century A.D. although there is still some speculation as the precise time and identity of the writing and the author respectively.</w:t>
      </w:r>
      <w:r w:rsidR="00551B33" w:rsidRPr="00913135">
        <w:rPr>
          <w:rStyle w:val="FootnoteReference"/>
          <w:rFonts w:ascii="Times New Roman" w:hAnsi="Times New Roman" w:cs="Times New Roman"/>
          <w:sz w:val="24"/>
          <w:szCs w:val="24"/>
        </w:rPr>
        <w:footnoteReference w:id="13"/>
      </w:r>
      <w:r w:rsidRPr="00913135">
        <w:rPr>
          <w:rFonts w:ascii="Times New Roman" w:hAnsi="Times New Roman" w:cs="Times New Roman"/>
          <w:sz w:val="24"/>
          <w:szCs w:val="24"/>
        </w:rPr>
        <w:t xml:space="preserve">  As well, there are many inconsistencies between the two.  An example of note for this present study would be the recounting of the fate of the Branchidae.  Curtius describes this group with “The culture of their [Greek] forebears had not yet disappeared.”</w:t>
      </w:r>
      <w:r w:rsidR="00DD252B" w:rsidRPr="00913135">
        <w:rPr>
          <w:rStyle w:val="FootnoteReference"/>
          <w:rFonts w:ascii="Times New Roman" w:hAnsi="Times New Roman" w:cs="Times New Roman"/>
          <w:sz w:val="24"/>
          <w:szCs w:val="24"/>
        </w:rPr>
        <w:footnoteReference w:id="14"/>
      </w:r>
      <w:r w:rsidRPr="00913135">
        <w:rPr>
          <w:rFonts w:ascii="Times New Roman" w:hAnsi="Times New Roman" w:cs="Times New Roman"/>
          <w:sz w:val="24"/>
          <w:szCs w:val="24"/>
        </w:rPr>
        <w:t xml:space="preserve">  Such a group may well have had some influence on religious interactions with other groups in the region however Arrian makes no mention of them.</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Among the other ancient sources is Strabo’s Geography which gives more information on the location of Bactria particularly relative to other places.</w:t>
      </w:r>
      <w:r w:rsidR="001315D2" w:rsidRPr="00913135">
        <w:rPr>
          <w:rStyle w:val="FootnoteReference"/>
          <w:rFonts w:ascii="Times New Roman" w:hAnsi="Times New Roman" w:cs="Times New Roman"/>
          <w:sz w:val="24"/>
          <w:szCs w:val="24"/>
        </w:rPr>
        <w:footnoteReference w:id="15"/>
      </w:r>
      <w:r w:rsidRPr="00913135">
        <w:rPr>
          <w:rFonts w:ascii="Times New Roman" w:hAnsi="Times New Roman" w:cs="Times New Roman"/>
          <w:sz w:val="24"/>
          <w:szCs w:val="24"/>
        </w:rPr>
        <w:t xml:space="preserve">  Strabo uses references form other authors in many cases rather than first-hand knowledge.  Although it is useful to have a geographic orientation for Bactria, as this can inform things such as possible trading neighbours, Strabo’s description of the Bactrians as a people is very limited.</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Modern Sources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lastRenderedPageBreak/>
        <w:t xml:space="preserve">Perhaps one of the best known contributions to the study of the ancient Greeks in Central Asia is from W. W. Tarn who wrote </w:t>
      </w:r>
      <w:r w:rsidRPr="00913135">
        <w:rPr>
          <w:rFonts w:ascii="Times New Roman" w:hAnsi="Times New Roman" w:cs="Times New Roman"/>
          <w:i/>
          <w:iCs/>
          <w:sz w:val="24"/>
          <w:szCs w:val="24"/>
        </w:rPr>
        <w:t>Hellenistic Civilisation</w:t>
      </w:r>
      <w:r w:rsidRPr="00913135">
        <w:rPr>
          <w:rFonts w:ascii="Times New Roman" w:hAnsi="Times New Roman" w:cs="Times New Roman"/>
          <w:sz w:val="24"/>
          <w:szCs w:val="24"/>
        </w:rPr>
        <w:t xml:space="preserve"> in 1927.</w:t>
      </w:r>
      <w:r w:rsidR="001315D2" w:rsidRPr="00913135">
        <w:rPr>
          <w:rStyle w:val="FootnoteReference"/>
          <w:rFonts w:ascii="Times New Roman" w:hAnsi="Times New Roman" w:cs="Times New Roman"/>
          <w:sz w:val="24"/>
          <w:szCs w:val="24"/>
        </w:rPr>
        <w:footnoteReference w:id="16"/>
      </w:r>
      <w:r w:rsidRPr="00913135">
        <w:rPr>
          <w:rFonts w:ascii="Times New Roman" w:hAnsi="Times New Roman" w:cs="Times New Roman"/>
          <w:sz w:val="24"/>
          <w:szCs w:val="24"/>
        </w:rPr>
        <w:t xml:space="preserve">  While Tarn’s work was an important contribution to the study of the Hellenistic culture across the areas conquered by Alexander, there is in fact little on religious interactions of the Greeks with the local populations in Bactria or Sogdiana.  He does address the aspects of philosophy and religion in one of his chapter, however the focus appears to be areas closer to Babylonia and Egypt.  This limitation is perhaps to be expected given the geographic breadth of Tarn’s work as well as the evidence available to him at the time of his writing.</w:t>
      </w:r>
    </w:p>
    <w:p w:rsidR="003214B4" w:rsidRPr="00913135" w:rsidRDefault="003214B4"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The first </w:t>
      </w:r>
      <w:r w:rsidR="00FA46C7" w:rsidRPr="00913135">
        <w:rPr>
          <w:rFonts w:ascii="Times New Roman" w:hAnsi="Times New Roman" w:cs="Times New Roman"/>
          <w:sz w:val="24"/>
          <w:szCs w:val="24"/>
        </w:rPr>
        <w:t xml:space="preserve">significant </w:t>
      </w:r>
      <w:r w:rsidRPr="00913135">
        <w:rPr>
          <w:rFonts w:ascii="Times New Roman" w:hAnsi="Times New Roman" w:cs="Times New Roman"/>
          <w:sz w:val="24"/>
          <w:szCs w:val="24"/>
        </w:rPr>
        <w:t xml:space="preserve">response to Tarn was Narain’s work </w:t>
      </w:r>
      <w:r w:rsidRPr="00913135">
        <w:rPr>
          <w:rFonts w:ascii="Times New Roman" w:hAnsi="Times New Roman" w:cs="Times New Roman"/>
          <w:i/>
          <w:iCs/>
          <w:sz w:val="24"/>
          <w:szCs w:val="24"/>
        </w:rPr>
        <w:t>The Indo-Greeks</w:t>
      </w:r>
      <w:r w:rsidR="00913B8D" w:rsidRPr="00913135">
        <w:rPr>
          <w:rFonts w:ascii="Times New Roman" w:hAnsi="Times New Roman" w:cs="Times New Roman"/>
          <w:sz w:val="24"/>
          <w:szCs w:val="24"/>
        </w:rPr>
        <w:t xml:space="preserve"> written in 1957</w:t>
      </w:r>
      <w:r w:rsidRPr="00913135">
        <w:rPr>
          <w:rFonts w:ascii="Times New Roman" w:hAnsi="Times New Roman" w:cs="Times New Roman"/>
          <w:sz w:val="24"/>
          <w:szCs w:val="24"/>
        </w:rPr>
        <w:t>.</w:t>
      </w:r>
      <w:r w:rsidR="009C1968" w:rsidRPr="00913135">
        <w:rPr>
          <w:rStyle w:val="FootnoteReference"/>
          <w:rFonts w:ascii="Times New Roman" w:hAnsi="Times New Roman" w:cs="Times New Roman"/>
          <w:sz w:val="24"/>
          <w:szCs w:val="24"/>
        </w:rPr>
        <w:footnoteReference w:id="17"/>
      </w:r>
      <w:r w:rsidRPr="00913135">
        <w:rPr>
          <w:rFonts w:ascii="Times New Roman" w:hAnsi="Times New Roman" w:cs="Times New Roman"/>
          <w:sz w:val="24"/>
          <w:szCs w:val="24"/>
        </w:rPr>
        <w:t xml:space="preserve">  </w:t>
      </w:r>
      <w:r w:rsidR="00913B8D" w:rsidRPr="00913135">
        <w:rPr>
          <w:rFonts w:ascii="Times New Roman" w:hAnsi="Times New Roman" w:cs="Times New Roman"/>
          <w:sz w:val="24"/>
          <w:szCs w:val="24"/>
        </w:rPr>
        <w:t>Narain</w:t>
      </w:r>
      <w:r w:rsidR="00A66235" w:rsidRPr="00913135">
        <w:rPr>
          <w:rFonts w:ascii="Times New Roman" w:hAnsi="Times New Roman" w:cs="Times New Roman"/>
          <w:sz w:val="24"/>
          <w:szCs w:val="24"/>
        </w:rPr>
        <w:t>’s primary response to Tarn was to conclude that whereas Tarn thought Bactria and India were part of a wider Hellenistic story, India was in fact the influence on the Greeks.  With respect to religion, Narain writes that the Indo-Greeks were more influenced by Indian religions than Greeks in other areas where they had invaded and settled.</w:t>
      </w:r>
      <w:r w:rsidR="009C1968" w:rsidRPr="00913135">
        <w:rPr>
          <w:rStyle w:val="FootnoteReference"/>
          <w:rFonts w:ascii="Times New Roman" w:hAnsi="Times New Roman" w:cs="Times New Roman"/>
          <w:sz w:val="24"/>
          <w:szCs w:val="24"/>
        </w:rPr>
        <w:footnoteReference w:id="18"/>
      </w:r>
      <w:r w:rsidR="00A66235" w:rsidRPr="00913135">
        <w:rPr>
          <w:rFonts w:ascii="Times New Roman" w:hAnsi="Times New Roman" w:cs="Times New Roman"/>
          <w:sz w:val="24"/>
          <w:szCs w:val="24"/>
        </w:rPr>
        <w:t xml:space="preserve">  In Narain’s words, “they came, they saw, but India conquered.”</w:t>
      </w:r>
      <w:r w:rsidR="009C1968" w:rsidRPr="00913135">
        <w:rPr>
          <w:rStyle w:val="FootnoteReference"/>
          <w:rFonts w:ascii="Times New Roman" w:hAnsi="Times New Roman" w:cs="Times New Roman"/>
          <w:sz w:val="24"/>
          <w:szCs w:val="24"/>
        </w:rPr>
        <w:footnoteReference w:id="19"/>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Among the most prominent contributors to the area of Greco-Bactrian studies is Rachel Mairs.  She has authored a book, </w:t>
      </w:r>
      <w:r w:rsidRPr="00913135">
        <w:rPr>
          <w:rFonts w:ascii="Times New Roman" w:hAnsi="Times New Roman" w:cs="Times New Roman"/>
          <w:i/>
          <w:iCs/>
          <w:sz w:val="24"/>
          <w:szCs w:val="24"/>
        </w:rPr>
        <w:t>The Hellenistic Far East</w:t>
      </w:r>
      <w:r w:rsidRPr="00913135">
        <w:rPr>
          <w:rFonts w:ascii="Times New Roman" w:hAnsi="Times New Roman" w:cs="Times New Roman"/>
          <w:sz w:val="24"/>
          <w:szCs w:val="24"/>
        </w:rPr>
        <w:t>, which covers many aspects of both the Greco-Bactrian and Indo-Greek Kingdoms.</w:t>
      </w:r>
      <w:r w:rsidR="00DD252B" w:rsidRPr="00913135">
        <w:rPr>
          <w:rStyle w:val="FootnoteReference"/>
          <w:rFonts w:ascii="Times New Roman" w:hAnsi="Times New Roman" w:cs="Times New Roman"/>
          <w:sz w:val="24"/>
          <w:szCs w:val="24"/>
        </w:rPr>
        <w:footnoteReference w:id="20"/>
      </w:r>
      <w:r w:rsidRPr="00913135">
        <w:rPr>
          <w:rFonts w:ascii="Times New Roman" w:hAnsi="Times New Roman" w:cs="Times New Roman"/>
          <w:sz w:val="24"/>
          <w:szCs w:val="24"/>
        </w:rPr>
        <w:t xml:space="preserve">  One of the foci of this work is an analysis of the excavation of the site of Ai Khanoum which is one of the most important sites for considering the range of possible interactions between Greeks and non-Greeks in Bactria.  Mair has also made other contributions one of which focuses on the Temple with Indented Niches at Ai Khanoum.</w:t>
      </w:r>
      <w:r w:rsidR="00DD252B" w:rsidRPr="00913135">
        <w:rPr>
          <w:rStyle w:val="FootnoteReference"/>
          <w:rFonts w:ascii="Times New Roman" w:hAnsi="Times New Roman" w:cs="Times New Roman"/>
          <w:sz w:val="24"/>
          <w:szCs w:val="24"/>
        </w:rPr>
        <w:footnoteReference w:id="21"/>
      </w:r>
      <w:r w:rsidRPr="00913135">
        <w:rPr>
          <w:rFonts w:ascii="Times New Roman" w:hAnsi="Times New Roman" w:cs="Times New Roman"/>
          <w:sz w:val="24"/>
          <w:szCs w:val="24"/>
        </w:rPr>
        <w:t xml:space="preserve">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lastRenderedPageBreak/>
        <w:t>Mairs has also produced an important survey on the sources that exist for Hellenistic Bactria.</w:t>
      </w:r>
      <w:r w:rsidR="006B4E95" w:rsidRPr="00913135">
        <w:rPr>
          <w:rStyle w:val="FootnoteReference"/>
          <w:rFonts w:ascii="Times New Roman" w:hAnsi="Times New Roman" w:cs="Times New Roman"/>
          <w:sz w:val="24"/>
          <w:szCs w:val="24"/>
        </w:rPr>
        <w:footnoteReference w:id="22"/>
      </w:r>
      <w:r w:rsidRPr="00913135">
        <w:rPr>
          <w:rFonts w:ascii="Times New Roman" w:hAnsi="Times New Roman" w:cs="Times New Roman"/>
          <w:sz w:val="24"/>
          <w:szCs w:val="24"/>
        </w:rPr>
        <w:t xml:space="preserve">  In this, </w:t>
      </w:r>
      <w:r w:rsidR="00FA46C7" w:rsidRPr="00913135">
        <w:rPr>
          <w:rFonts w:ascii="Times New Roman" w:hAnsi="Times New Roman" w:cs="Times New Roman"/>
          <w:sz w:val="24"/>
          <w:szCs w:val="24"/>
        </w:rPr>
        <w:t>she</w:t>
      </w:r>
      <w:r w:rsidRPr="00913135">
        <w:rPr>
          <w:rFonts w:ascii="Times New Roman" w:hAnsi="Times New Roman" w:cs="Times New Roman"/>
          <w:sz w:val="24"/>
          <w:szCs w:val="24"/>
        </w:rPr>
        <w:t xml:space="preserve"> makes an important point about the extent of modern non-English language sources and the limitations this can set on any study of the region.</w:t>
      </w:r>
      <w:r w:rsidR="00076AEF" w:rsidRPr="00913135">
        <w:rPr>
          <w:rStyle w:val="FootnoteReference"/>
          <w:rFonts w:ascii="Times New Roman" w:hAnsi="Times New Roman" w:cs="Times New Roman"/>
          <w:sz w:val="24"/>
          <w:szCs w:val="24"/>
        </w:rPr>
        <w:footnoteReference w:id="23"/>
      </w:r>
      <w:r w:rsidRPr="00913135">
        <w:rPr>
          <w:rFonts w:ascii="Times New Roman" w:hAnsi="Times New Roman" w:cs="Times New Roman"/>
          <w:sz w:val="24"/>
          <w:szCs w:val="24"/>
        </w:rPr>
        <w:t xml:space="preserve">  It should be expected that there may be some deficiencies in any study affected by inaccessibility to sources based on language limitations.  However, there should still exist enough for analysis within the scope of this current work.</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Another source to consider is that of Sidky, who’s work </w:t>
      </w:r>
      <w:r w:rsidRPr="00913135">
        <w:rPr>
          <w:rFonts w:ascii="Times New Roman" w:hAnsi="Times New Roman" w:cs="Times New Roman"/>
          <w:i/>
          <w:iCs/>
          <w:sz w:val="24"/>
          <w:szCs w:val="24"/>
        </w:rPr>
        <w:t>The Greek Kingdom of Bactria</w:t>
      </w:r>
      <w:r w:rsidRPr="00913135">
        <w:rPr>
          <w:rFonts w:ascii="Times New Roman" w:hAnsi="Times New Roman" w:cs="Times New Roman"/>
          <w:sz w:val="24"/>
          <w:szCs w:val="24"/>
        </w:rPr>
        <w:t xml:space="preserve"> covers the history of Bactria from Alexander to the end of the Kingdom.</w:t>
      </w:r>
      <w:r w:rsidR="00AB0E21" w:rsidRPr="00913135">
        <w:rPr>
          <w:rStyle w:val="FootnoteReference"/>
          <w:rFonts w:ascii="Times New Roman" w:hAnsi="Times New Roman" w:cs="Times New Roman"/>
          <w:sz w:val="24"/>
          <w:szCs w:val="24"/>
        </w:rPr>
        <w:footnoteReference w:id="24"/>
      </w:r>
      <w:r w:rsidRPr="00913135">
        <w:rPr>
          <w:rFonts w:ascii="Times New Roman" w:hAnsi="Times New Roman" w:cs="Times New Roman"/>
          <w:sz w:val="24"/>
          <w:szCs w:val="24"/>
        </w:rPr>
        <w:t xml:space="preserve">  This work provides a useful framework for the development of the Kingdom as an entity separate from the Seleucid Kingdom although it is limited in its treatment of religious interactions.  Malcolm Colledge offers a contribution on the interactions between Greek and non-Greek art and architecture across the Hellenistic East which can inform possible representations of religious interactions.</w:t>
      </w:r>
      <w:r w:rsidR="00E45714" w:rsidRPr="00913135">
        <w:rPr>
          <w:rStyle w:val="FootnoteReference"/>
          <w:rFonts w:ascii="Times New Roman" w:hAnsi="Times New Roman" w:cs="Times New Roman"/>
          <w:sz w:val="24"/>
          <w:szCs w:val="24"/>
        </w:rPr>
        <w:footnoteReference w:id="25"/>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There are several other modern sources that can also contribute to this present work.  Holt’s work on </w:t>
      </w:r>
      <w:r w:rsidRPr="00913135">
        <w:rPr>
          <w:rFonts w:ascii="Times New Roman" w:hAnsi="Times New Roman" w:cs="Times New Roman"/>
          <w:i/>
          <w:iCs/>
          <w:sz w:val="24"/>
          <w:szCs w:val="24"/>
        </w:rPr>
        <w:t>Alexander the Great and Bactria</w:t>
      </w:r>
      <w:r w:rsidRPr="00913135">
        <w:rPr>
          <w:rFonts w:ascii="Times New Roman" w:hAnsi="Times New Roman" w:cs="Times New Roman"/>
          <w:sz w:val="24"/>
          <w:szCs w:val="24"/>
        </w:rPr>
        <w:t xml:space="preserve"> offers some information on Bactria generally although it does not have a significant amount on religions of the region.</w:t>
      </w:r>
      <w:r w:rsidR="00076AEF" w:rsidRPr="00913135">
        <w:rPr>
          <w:rStyle w:val="FootnoteReference"/>
          <w:rFonts w:ascii="Times New Roman" w:hAnsi="Times New Roman" w:cs="Times New Roman"/>
          <w:sz w:val="24"/>
          <w:szCs w:val="24"/>
        </w:rPr>
        <w:footnoteReference w:id="26"/>
      </w:r>
      <w:r w:rsidRPr="00913135">
        <w:rPr>
          <w:rFonts w:ascii="Times New Roman" w:hAnsi="Times New Roman" w:cs="Times New Roman"/>
          <w:sz w:val="24"/>
          <w:szCs w:val="24"/>
        </w:rPr>
        <w:t xml:space="preserve">  Graham Shipley’s work </w:t>
      </w:r>
      <w:r w:rsidRPr="00913135">
        <w:rPr>
          <w:rFonts w:ascii="Times New Roman" w:hAnsi="Times New Roman" w:cs="Times New Roman"/>
          <w:i/>
          <w:iCs/>
          <w:sz w:val="24"/>
          <w:szCs w:val="24"/>
        </w:rPr>
        <w:t>The Greek World After Alexander 323-30 BC</w:t>
      </w:r>
      <w:r w:rsidRPr="00913135">
        <w:rPr>
          <w:rFonts w:ascii="Times New Roman" w:hAnsi="Times New Roman" w:cs="Times New Roman"/>
          <w:sz w:val="24"/>
          <w:szCs w:val="24"/>
        </w:rPr>
        <w:t xml:space="preserve"> covers some important aspects of Greek religion in particular changes in it that occurred in following Alexander’s conquests.</w:t>
      </w:r>
      <w:r w:rsidR="00FB4CA6" w:rsidRPr="00913135">
        <w:rPr>
          <w:rStyle w:val="FootnoteReference"/>
          <w:rFonts w:ascii="Times New Roman" w:hAnsi="Times New Roman" w:cs="Times New Roman"/>
          <w:sz w:val="24"/>
          <w:szCs w:val="24"/>
        </w:rPr>
        <w:footnoteReference w:id="27"/>
      </w:r>
      <w:r w:rsidRPr="00913135">
        <w:rPr>
          <w:rFonts w:ascii="Times New Roman" w:hAnsi="Times New Roman" w:cs="Times New Roman"/>
          <w:sz w:val="24"/>
          <w:szCs w:val="24"/>
        </w:rPr>
        <w:t xml:space="preserve">  In addition to the works relating to either Greek religion or Bactria more generally, Jenny Rose’s work on Zoroastrianism is an important contribution as it addresses </w:t>
      </w:r>
      <w:r w:rsidRPr="00913135">
        <w:rPr>
          <w:rFonts w:ascii="Times New Roman" w:hAnsi="Times New Roman" w:cs="Times New Roman"/>
          <w:sz w:val="24"/>
          <w:szCs w:val="24"/>
        </w:rPr>
        <w:lastRenderedPageBreak/>
        <w:t>Zoroastrianism in Central Asia as well as providing a more comprehensive treatment of the belief.</w:t>
      </w:r>
      <w:r w:rsidR="00FB4CA6" w:rsidRPr="00913135">
        <w:rPr>
          <w:rStyle w:val="FootnoteReference"/>
          <w:rFonts w:ascii="Times New Roman" w:hAnsi="Times New Roman" w:cs="Times New Roman"/>
          <w:sz w:val="24"/>
          <w:szCs w:val="24"/>
        </w:rPr>
        <w:footnoteReference w:id="28"/>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t>Study Structure</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spacing w:after="0"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Following this introduction, Chapter Two will examine what kinds of religious practices were evident prior to the establishment of the Greco-Bactrian Kingdom and indeed before the arrival of Alexander the Great’s invasion force.  This chapter will examine what kinds of Greek religious practices existed followed by a consideration of the kinds of religious practices in place in the region of Bactria.  This will be followed by an examination of the available evidence of Greek and non-Greek religious interactions between the arrival of Alexander and the breakaway of the Greco-Bactrian Kingdom from the Seleucid Empire.  This will serve as a foundation from which to assess possible religious interactions.</w:t>
      </w:r>
    </w:p>
    <w:p w:rsidR="00205A00" w:rsidRPr="00913135" w:rsidRDefault="00205A00" w:rsidP="00E506AF">
      <w:pPr>
        <w:spacing w:after="0"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Chapter Three will then consider the extent to which religious interaction existed and in what forms during the Greco-Bactrian Kingdom.  In turn, the chapter will consider both architectural remains as well as other archaeological artefacts such as coins.  The chapter will then consider the significance of these remains within the context of religious practice.  Chapter Four will provide a comparative and contrasting framework for Greco-Bactrian religious interactions by considering other areas subjected to contemporaneous Greek rule.  The chapter will examine evidence of religious interactions </w:t>
      </w:r>
      <w:r w:rsidR="005B1EFD" w:rsidRPr="00913135">
        <w:rPr>
          <w:rFonts w:ascii="Times New Roman" w:hAnsi="Times New Roman" w:cs="Times New Roman"/>
          <w:sz w:val="24"/>
          <w:szCs w:val="24"/>
        </w:rPr>
        <w:t xml:space="preserve">specifically </w:t>
      </w:r>
      <w:r w:rsidRPr="00913135">
        <w:rPr>
          <w:rFonts w:ascii="Times New Roman" w:hAnsi="Times New Roman" w:cs="Times New Roman"/>
          <w:sz w:val="24"/>
          <w:szCs w:val="24"/>
        </w:rPr>
        <w:t>in the Indo-Greek Kingdom</w:t>
      </w:r>
      <w:r w:rsidR="005B1EFD" w:rsidRPr="00913135">
        <w:rPr>
          <w:rFonts w:ascii="Times New Roman" w:hAnsi="Times New Roman" w:cs="Times New Roman"/>
          <w:sz w:val="24"/>
          <w:szCs w:val="24"/>
        </w:rPr>
        <w:t xml:space="preserve"> for the purpose of comparison and contrast with the Greco-Bactrian Kingdom but also how the former might inform the latter with respect to religion</w:t>
      </w:r>
      <w:r w:rsidRPr="00913135">
        <w:rPr>
          <w:rFonts w:ascii="Times New Roman" w:hAnsi="Times New Roman" w:cs="Times New Roman"/>
          <w:sz w:val="24"/>
          <w:szCs w:val="24"/>
        </w:rPr>
        <w:t xml:space="preserve">.  The scope of this present work does not allow for this chapter to be a comprehensive review </w:t>
      </w:r>
      <w:r w:rsidR="005B1EFD" w:rsidRPr="00913135">
        <w:rPr>
          <w:rFonts w:ascii="Times New Roman" w:hAnsi="Times New Roman" w:cs="Times New Roman"/>
          <w:sz w:val="24"/>
          <w:szCs w:val="24"/>
        </w:rPr>
        <w:t>of this</w:t>
      </w:r>
      <w:r w:rsidRPr="00913135">
        <w:rPr>
          <w:rFonts w:ascii="Times New Roman" w:hAnsi="Times New Roman" w:cs="Times New Roman"/>
          <w:sz w:val="24"/>
          <w:szCs w:val="24"/>
        </w:rPr>
        <w:t xml:space="preserve"> other Greek-influenced areas but rather a higher-level consideration of the extent to which Greek </w:t>
      </w:r>
      <w:r w:rsidRPr="00913135">
        <w:rPr>
          <w:rFonts w:ascii="Times New Roman" w:hAnsi="Times New Roman" w:cs="Times New Roman"/>
          <w:sz w:val="24"/>
          <w:szCs w:val="24"/>
        </w:rPr>
        <w:lastRenderedPageBreak/>
        <w:t>influence was adopted and adapted by the local religions.  This will be followed by a conclusion</w:t>
      </w:r>
      <w:r w:rsidR="006C5BD8" w:rsidRPr="00913135">
        <w:rPr>
          <w:rFonts w:ascii="Times New Roman" w:hAnsi="Times New Roman" w:cs="Times New Roman"/>
          <w:sz w:val="24"/>
          <w:szCs w:val="24"/>
        </w:rPr>
        <w:t xml:space="preserve"> and suggestions for further study in this area</w:t>
      </w:r>
      <w:r w:rsidRPr="00913135">
        <w:rPr>
          <w:rFonts w:ascii="Times New Roman" w:hAnsi="Times New Roman" w:cs="Times New Roman"/>
          <w:sz w:val="24"/>
          <w:szCs w:val="24"/>
        </w:rPr>
        <w:t>.</w:t>
      </w:r>
    </w:p>
    <w:p w:rsidR="00205A00" w:rsidRPr="00913135" w:rsidRDefault="00205A00" w:rsidP="00E506AF">
      <w:pPr>
        <w:spacing w:after="0" w:line="480" w:lineRule="auto"/>
        <w:rPr>
          <w:rFonts w:ascii="Times New Roman" w:hAnsi="Times New Roman" w:cs="Times New Roman"/>
          <w:sz w:val="24"/>
          <w:szCs w:val="24"/>
        </w:rPr>
      </w:pPr>
    </w:p>
    <w:p w:rsidR="00205A00" w:rsidRDefault="00205A00"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Default="00136ADA" w:rsidP="00E506AF">
      <w:pPr>
        <w:spacing w:after="0" w:line="480" w:lineRule="auto"/>
        <w:rPr>
          <w:rFonts w:ascii="Times New Roman" w:hAnsi="Times New Roman" w:cs="Times New Roman"/>
          <w:sz w:val="24"/>
          <w:szCs w:val="24"/>
        </w:rPr>
      </w:pPr>
    </w:p>
    <w:p w:rsidR="00136ADA" w:rsidRPr="00913135" w:rsidRDefault="00136ADA" w:rsidP="00E506AF">
      <w:pPr>
        <w:spacing w:after="0"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lastRenderedPageBreak/>
        <w:t>Chapter Two – Establishing Religious Interactions Pre-Kingdom</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Introduction</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In order to determine the nature of interactions between or among different groups, it is important to try and assess what those religious practices might have consisted of unto themselves before such encounters.  In the ideal, this does make some assumptions as to a static nature of religious practices and presumably belief.  However, as Larson notes in her study of Greek cults, “the details of each cult are determined not only by the specific god to whom the cult is addressed, but by a plethora of local conditions that change over time.”</w:t>
      </w:r>
      <w:r w:rsidR="00AB2216" w:rsidRPr="00913135">
        <w:rPr>
          <w:rStyle w:val="FootnoteReference"/>
          <w:rFonts w:ascii="Times New Roman" w:hAnsi="Times New Roman" w:cs="Times New Roman"/>
          <w:sz w:val="24"/>
          <w:szCs w:val="24"/>
        </w:rPr>
        <w:footnoteReference w:id="29"/>
      </w:r>
      <w:r w:rsidRPr="00913135">
        <w:rPr>
          <w:rFonts w:ascii="Times New Roman" w:hAnsi="Times New Roman" w:cs="Times New Roman"/>
          <w:sz w:val="24"/>
          <w:szCs w:val="24"/>
        </w:rPr>
        <w:t xml:space="preserve">  It is reasonable to think that this is not unique to Greek religion.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This chapter will consider both Greek religion and religions of the area that would become the Greco-Bactrian Kingdom to identify for each which elements are considered representative of them.  This will then be followed by considering how Greek and non-Greek religions may have interacted before Alexander and then how they may have interacted following Alexander’s invasion and during the time of the Seleucid Empire before the formation of the Greco-Bactrian Kingdom.</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Considering Greek Religion</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There is much known about Greek religion from the written and archaeological records that have survived.  Daniel Ogden notes that “there was no sphere of life (or death) in ancient Greece that was wholly separate or separable from the religious: the family, politics, </w:t>
      </w:r>
      <w:r w:rsidRPr="00913135">
        <w:rPr>
          <w:rFonts w:ascii="Times New Roman" w:hAnsi="Times New Roman" w:cs="Times New Roman"/>
          <w:sz w:val="24"/>
          <w:szCs w:val="24"/>
        </w:rPr>
        <w:lastRenderedPageBreak/>
        <w:t xml:space="preserve">warfare, sport, knowledge </w:t>
      </w:r>
      <w:r w:rsidR="00FA46C7" w:rsidRPr="00913135">
        <w:rPr>
          <w:rFonts w:ascii="Times New Roman" w:hAnsi="Times New Roman" w:cs="Times New Roman"/>
          <w:sz w:val="24"/>
          <w:szCs w:val="24"/>
        </w:rPr>
        <w:t>….</w:t>
      </w:r>
      <w:r w:rsidRPr="00913135">
        <w:rPr>
          <w:rFonts w:ascii="Times New Roman" w:hAnsi="Times New Roman" w:cs="Times New Roman"/>
          <w:sz w:val="24"/>
          <w:szCs w:val="24"/>
        </w:rPr>
        <w:t>”</w:t>
      </w:r>
      <w:r w:rsidR="00E45714" w:rsidRPr="00913135">
        <w:rPr>
          <w:rStyle w:val="FootnoteReference"/>
          <w:rFonts w:ascii="Times New Roman" w:hAnsi="Times New Roman" w:cs="Times New Roman"/>
          <w:sz w:val="24"/>
          <w:szCs w:val="24"/>
        </w:rPr>
        <w:footnoteReference w:id="30"/>
      </w:r>
      <w:r w:rsidRPr="00913135">
        <w:rPr>
          <w:rFonts w:ascii="Times New Roman" w:hAnsi="Times New Roman" w:cs="Times New Roman"/>
          <w:sz w:val="24"/>
          <w:szCs w:val="24"/>
        </w:rPr>
        <w:t xml:space="preserve">  With this then, is it reasonable to assume that every text or archaeological find is a religious artefact?  A reasonable answer is no.  However, what this does present is a wide context in wide to assess Greek religious practices as conveyed by what remains.</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scope of this present work does not allow for a comprehensive consideration of all aspects of Greek religion.  What will be done is to consider those elements of Greek religion that have been recognised as such and that lend themselves to being preserved in either textual or archaeological form.  This does not mean necessarily considering specific artefacts but rather the nature of what might exist for the purposes of reconstructing religious practices and is perhaps as much methodological as analytical.  These can be categorised for some ease but such categorizations are somewhat arbitrary.</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The first consideration will be the kinds of places at which or in which Greek religion may have been practiced.  Temples are arguably the most obvious sites to consider.  Such structures however do require a certain volume of building material that, if not found </w:t>
      </w:r>
      <w:r w:rsidRPr="00913135">
        <w:rPr>
          <w:rFonts w:ascii="Times New Roman" w:hAnsi="Times New Roman" w:cs="Times New Roman"/>
          <w:i/>
          <w:iCs/>
          <w:sz w:val="24"/>
          <w:szCs w:val="24"/>
        </w:rPr>
        <w:t>in situ</w:t>
      </w:r>
      <w:r w:rsidRPr="00913135">
        <w:rPr>
          <w:rFonts w:ascii="Times New Roman" w:hAnsi="Times New Roman" w:cs="Times New Roman"/>
          <w:sz w:val="24"/>
          <w:szCs w:val="24"/>
        </w:rPr>
        <w:t xml:space="preserve">, must be transported.  Such sites also require a critical mass of skilled labour to carve and construct.  These may be minor points given the abundance of Greek sites found around the Mediterranean but is perhaps something worth consideration when placed in the geography of Bactria and Sogdiana.  One difference between </w:t>
      </w:r>
      <w:r w:rsidR="00695FDF" w:rsidRPr="00913135">
        <w:rPr>
          <w:rFonts w:ascii="Times New Roman" w:hAnsi="Times New Roman" w:cs="Times New Roman"/>
          <w:sz w:val="24"/>
          <w:szCs w:val="24"/>
        </w:rPr>
        <w:t>temples found further from the Mediterranean</w:t>
      </w:r>
      <w:r w:rsidRPr="00913135">
        <w:rPr>
          <w:rFonts w:ascii="Times New Roman" w:hAnsi="Times New Roman" w:cs="Times New Roman"/>
          <w:sz w:val="24"/>
          <w:szCs w:val="24"/>
        </w:rPr>
        <w:t xml:space="preserve"> and the ones found nearer to the Mediterranean would likely be the density of their placements across the landscape which might impact generalisations that are made with respect to religious practices vis-à-vis natural or man-made locations.  Holt notes that the geography and climate of Bactria and Sogdiana would have been “totally alien” to the Greek invaders and colonists.</w:t>
      </w:r>
      <w:r w:rsidR="001315D2" w:rsidRPr="00913135">
        <w:rPr>
          <w:rStyle w:val="FootnoteReference"/>
          <w:rFonts w:ascii="Times New Roman" w:hAnsi="Times New Roman" w:cs="Times New Roman"/>
          <w:sz w:val="24"/>
          <w:szCs w:val="24"/>
        </w:rPr>
        <w:footnoteReference w:id="31"/>
      </w:r>
      <w:r w:rsidRPr="00913135">
        <w:rPr>
          <w:rFonts w:ascii="Times New Roman" w:hAnsi="Times New Roman" w:cs="Times New Roman"/>
          <w:sz w:val="24"/>
          <w:szCs w:val="24"/>
        </w:rPr>
        <w:t xml:space="preserve">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lastRenderedPageBreak/>
        <w:t xml:space="preserve">Van Nijf </w:t>
      </w:r>
      <w:r w:rsidRPr="00913135">
        <w:rPr>
          <w:rFonts w:ascii="Times New Roman" w:hAnsi="Times New Roman" w:cs="Times New Roman"/>
          <w:i/>
          <w:iCs/>
          <w:sz w:val="24"/>
          <w:szCs w:val="24"/>
        </w:rPr>
        <w:t>et al</w:t>
      </w:r>
      <w:r w:rsidRPr="00913135">
        <w:rPr>
          <w:rFonts w:ascii="Times New Roman" w:hAnsi="Times New Roman" w:cs="Times New Roman"/>
          <w:sz w:val="24"/>
          <w:szCs w:val="24"/>
        </w:rPr>
        <w:t xml:space="preserve"> note also the existence of “relationships between [Greek] cities and ‘their’ gods” in the classical period and that there is no reason to believe that such relationships became less significant during later Hellenistic times.</w:t>
      </w:r>
      <w:r w:rsidR="00F52C4E" w:rsidRPr="00913135">
        <w:rPr>
          <w:rStyle w:val="FootnoteReference"/>
          <w:rFonts w:ascii="Times New Roman" w:hAnsi="Times New Roman" w:cs="Times New Roman"/>
          <w:sz w:val="24"/>
          <w:szCs w:val="24"/>
        </w:rPr>
        <w:footnoteReference w:id="32"/>
      </w:r>
      <w:r w:rsidRPr="00913135">
        <w:rPr>
          <w:rFonts w:ascii="Times New Roman" w:hAnsi="Times New Roman" w:cs="Times New Roman"/>
          <w:sz w:val="24"/>
          <w:szCs w:val="24"/>
        </w:rPr>
        <w:t xml:space="preserve">  The authors also note that the city was the entity “that decided – through its political institutions – which gods to honour and which not.”</w:t>
      </w:r>
      <w:r w:rsidR="00F52C4E" w:rsidRPr="00913135">
        <w:rPr>
          <w:rStyle w:val="FootnoteReference"/>
          <w:rFonts w:ascii="Times New Roman" w:hAnsi="Times New Roman" w:cs="Times New Roman"/>
          <w:sz w:val="24"/>
          <w:szCs w:val="24"/>
        </w:rPr>
        <w:footnoteReference w:id="33"/>
      </w:r>
      <w:r w:rsidRPr="00913135">
        <w:rPr>
          <w:rFonts w:ascii="Times New Roman" w:hAnsi="Times New Roman" w:cs="Times New Roman"/>
          <w:sz w:val="24"/>
          <w:szCs w:val="24"/>
        </w:rPr>
        <w:t xml:space="preserve">  It is perhaps reasonable also to assume that this would not have changed significantly with the migration of Greeks to Bactria and Sogdiana.</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second consideration is how Greeks worshipped in the context of rituals or other activities that may have left artefacts.  Such artefacts provide physical evidence and yet while likely necessary, they are not necessarily sufficient in order to establish with certainty the extent of religious practice or indeed religious interactions among different religious communities.</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Dowden notes that the “Greeks prayed, sacrificed, poured libations, held festivals, demarcated places which would be precincts, built altars and temples, gave gifts and built ‘‘treasuries’’ to hold them all.”</w:t>
      </w:r>
      <w:r w:rsidR="00E45714" w:rsidRPr="00913135">
        <w:rPr>
          <w:rStyle w:val="FootnoteReference"/>
          <w:rFonts w:ascii="Times New Roman" w:hAnsi="Times New Roman" w:cs="Times New Roman"/>
          <w:sz w:val="24"/>
          <w:szCs w:val="24"/>
        </w:rPr>
        <w:footnoteReference w:id="34"/>
      </w:r>
      <w:r w:rsidRPr="00913135">
        <w:rPr>
          <w:rFonts w:ascii="Times New Roman" w:hAnsi="Times New Roman" w:cs="Times New Roman"/>
          <w:sz w:val="24"/>
          <w:szCs w:val="24"/>
        </w:rPr>
        <w:t xml:space="preserve">  Larson notes also that “The basic components of Greek ritual practice include various forms of sacrifice, libation, and the offering of gifts to the gods; purifications; processions, dances, and competitions held in festival contexts; hymns and prayers; and divination.”</w:t>
      </w:r>
      <w:r w:rsidR="00AB2216" w:rsidRPr="00913135">
        <w:rPr>
          <w:rStyle w:val="FootnoteReference"/>
          <w:rFonts w:ascii="Times New Roman" w:hAnsi="Times New Roman" w:cs="Times New Roman"/>
          <w:sz w:val="24"/>
          <w:szCs w:val="24"/>
        </w:rPr>
        <w:footnoteReference w:id="35"/>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Components such as libation and processions are difficult to assess in the absence of written records as such practices are fleeting and unlikely to leave a physical remnant.  While there is sufficient evidence to establish that such practices existed in Greece itself and in other areas where there ha</w:t>
      </w:r>
      <w:r w:rsidR="00503645" w:rsidRPr="00913135">
        <w:rPr>
          <w:rFonts w:ascii="Times New Roman" w:hAnsi="Times New Roman" w:cs="Times New Roman"/>
          <w:sz w:val="24"/>
          <w:szCs w:val="24"/>
        </w:rPr>
        <w:t>s</w:t>
      </w:r>
      <w:r w:rsidRPr="00913135">
        <w:rPr>
          <w:rFonts w:ascii="Times New Roman" w:hAnsi="Times New Roman" w:cs="Times New Roman"/>
          <w:sz w:val="24"/>
          <w:szCs w:val="24"/>
        </w:rPr>
        <w:t xml:space="preserve"> been significant </w:t>
      </w:r>
      <w:r w:rsidR="00503645" w:rsidRPr="00913135">
        <w:rPr>
          <w:rFonts w:ascii="Times New Roman" w:hAnsi="Times New Roman" w:cs="Times New Roman"/>
          <w:sz w:val="24"/>
          <w:szCs w:val="24"/>
        </w:rPr>
        <w:t>evidence found, it is perhaps reasonable to assume that such practices existed in other areas where Greeks established a strong presence which includes the Greco-Bactrian Kingdom.</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lastRenderedPageBreak/>
        <w:t>However, other components of Greek religious life, such as temples and alt</w:t>
      </w:r>
      <w:r w:rsidR="00D63CF4" w:rsidRPr="00913135">
        <w:rPr>
          <w:rFonts w:ascii="Times New Roman" w:hAnsi="Times New Roman" w:cs="Times New Roman"/>
          <w:sz w:val="24"/>
          <w:szCs w:val="24"/>
        </w:rPr>
        <w:t>a</w:t>
      </w:r>
      <w:r w:rsidRPr="00913135">
        <w:rPr>
          <w:rFonts w:ascii="Times New Roman" w:hAnsi="Times New Roman" w:cs="Times New Roman"/>
          <w:sz w:val="24"/>
          <w:szCs w:val="24"/>
        </w:rPr>
        <w:t>rs, as well as artefacts such as coins that display possible linking of divinity with social power, do survive.  With these, it may be possible to assemble enough circumstantial, if not direct, evidence that exists from the Greco-Bactrian Kingdom.  It is perhaps worth noting some of the characteristics that seem to be present in such artefacts identified as Greek, as opposed to identified as possible Greek hybrids.</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In this respect, coins are perhaps the most telling of artefacts given their potential range and thus possible influence.  Larson notes the use of water nymphs on coins of the fifth and fourth century B.C.</w:t>
      </w:r>
      <w:r w:rsidR="00AB2216" w:rsidRPr="00913135">
        <w:rPr>
          <w:rStyle w:val="FootnoteReference"/>
          <w:rFonts w:ascii="Times New Roman" w:hAnsi="Times New Roman" w:cs="Times New Roman"/>
          <w:sz w:val="24"/>
          <w:szCs w:val="24"/>
        </w:rPr>
        <w:footnoteReference w:id="36"/>
      </w:r>
      <w:r w:rsidRPr="00913135">
        <w:rPr>
          <w:rFonts w:ascii="Times New Roman" w:hAnsi="Times New Roman" w:cs="Times New Roman"/>
          <w:sz w:val="24"/>
          <w:szCs w:val="24"/>
        </w:rPr>
        <w:t xml:space="preserve">  The author links this to the importance of rivers in the decision-making process of where to establish settlements.</w:t>
      </w:r>
      <w:r w:rsidR="00AB2216" w:rsidRPr="00913135">
        <w:rPr>
          <w:rStyle w:val="FootnoteReference"/>
          <w:rFonts w:ascii="Times New Roman" w:hAnsi="Times New Roman" w:cs="Times New Roman"/>
          <w:sz w:val="24"/>
          <w:szCs w:val="24"/>
        </w:rPr>
        <w:footnoteReference w:id="37"/>
      </w:r>
      <w:r w:rsidRPr="00913135">
        <w:rPr>
          <w:rFonts w:ascii="Times New Roman" w:hAnsi="Times New Roman" w:cs="Times New Roman"/>
          <w:sz w:val="24"/>
          <w:szCs w:val="24"/>
        </w:rPr>
        <w:t xml:space="preserve">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There do of course exist other artefacts that convey Greek religious ideas.  These include statuary and reliefs of various gods.  What is perhaps more important than any singular representation of a specific god of collection of gods is that fact that there is a high degree of anthropomorphism in these representations.  Dowden notes that “Greek gods were exceptionally anthropomorphic” in relation to other groups of deities from the ancient world and that each god “was thought of as having their particular identity.</w:t>
      </w:r>
      <w:r w:rsidR="00E45714" w:rsidRPr="00913135">
        <w:rPr>
          <w:rStyle w:val="FootnoteReference"/>
          <w:rFonts w:ascii="Times New Roman" w:hAnsi="Times New Roman" w:cs="Times New Roman"/>
          <w:sz w:val="24"/>
          <w:szCs w:val="24"/>
        </w:rPr>
        <w:footnoteReference w:id="38"/>
      </w:r>
      <w:r w:rsidRPr="00913135">
        <w:rPr>
          <w:rFonts w:ascii="Times New Roman" w:hAnsi="Times New Roman" w:cs="Times New Roman"/>
          <w:sz w:val="24"/>
          <w:szCs w:val="24"/>
        </w:rPr>
        <w:t xml:space="preserve">  While this identity may have shifted to some extent owing to local conditions, social, political, and environmental, this high degree of human-like representation is an important aspect when considering Greek religious elements so far away from Greece itself.</w:t>
      </w:r>
      <w:r w:rsidR="00DF5221" w:rsidRPr="00913135">
        <w:rPr>
          <w:rFonts w:ascii="Times New Roman" w:hAnsi="Times New Roman" w:cs="Times New Roman"/>
          <w:sz w:val="24"/>
          <w:szCs w:val="24"/>
        </w:rPr>
        <w:t xml:space="preserve"> Dowden also notes “Each Olympian god is particularized by epithets, which are a bit of a compromise: they maintain a single identity ([for example] of Zeus), but diffract it into a rich spectrum of locations, functions, and traditions.”</w:t>
      </w:r>
      <w:r w:rsidR="00E45714" w:rsidRPr="00913135">
        <w:rPr>
          <w:rStyle w:val="FootnoteReference"/>
          <w:rFonts w:ascii="Times New Roman" w:hAnsi="Times New Roman" w:cs="Times New Roman"/>
          <w:sz w:val="24"/>
          <w:szCs w:val="24"/>
        </w:rPr>
        <w:footnoteReference w:id="39"/>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lastRenderedPageBreak/>
        <w:t>The final consideration is the extent to which Greek religion adapted over time and location and the extent to which Greeks treated other religions they encountered before arriving in Bactria.  The first aspect of this presents an important point around the origins of Greek religion and the extent to what may be considered quintessentially ancient Greek from a modern perspective.  The scope of this present work does not allow for a full consideration of the evolution of Greek religion.  However, it is perhaps worth noting that what is thought of as Greek in the modern world is in fact the result of numerous cultural encounters from ancient times.  Ogden notes the difficulties in establishing the kinds of early religious interactions between Greeks and other groups.</w:t>
      </w:r>
      <w:r w:rsidR="00E45714" w:rsidRPr="00913135">
        <w:rPr>
          <w:rStyle w:val="FootnoteReference"/>
          <w:rFonts w:ascii="Times New Roman" w:hAnsi="Times New Roman" w:cs="Times New Roman"/>
          <w:sz w:val="24"/>
          <w:szCs w:val="24"/>
        </w:rPr>
        <w:footnoteReference w:id="40"/>
      </w:r>
      <w:r w:rsidRPr="00913135">
        <w:rPr>
          <w:rFonts w:ascii="Times New Roman" w:hAnsi="Times New Roman" w:cs="Times New Roman"/>
          <w:sz w:val="24"/>
          <w:szCs w:val="24"/>
        </w:rPr>
        <w:t xml:space="preserve">  Noegel expands on this topic and explains that “the ancient world was highly cosmopolitan, interactive, and multilingual” and that “Some myths were widely known in antiquity.”</w:t>
      </w:r>
      <w:r w:rsidR="00E45714" w:rsidRPr="00913135">
        <w:rPr>
          <w:rStyle w:val="FootnoteReference"/>
          <w:rFonts w:ascii="Times New Roman" w:hAnsi="Times New Roman" w:cs="Times New Roman"/>
          <w:sz w:val="24"/>
          <w:szCs w:val="24"/>
        </w:rPr>
        <w:footnoteReference w:id="41"/>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Determining Indigenous Religions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Determining the nature of religious belief and practice in Bactria and Sogdiana prior to the arrival of Alexander’s forces is difficult.  The dearth of archaeological evidence for such belief systems in this region hampers investigation and the ancient sources are not specific what the authors might consider as religious practices.  Such limitations also impact the ability to overlay categories of consideration as has been done for Greek religion with the same rigour.  However, it reasonable to start with Zoroastrianism, the religion of Persia for considerable time before the arrival of the Greeks in force.</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Depictions of Zoroastrianism are an important consideration.  Knowing how the belief system was represented will allow for some comparison with Greek religious expression in artefacts.  However, this is challenging in that Zoroastrianism does not appear to have the </w:t>
      </w:r>
      <w:r w:rsidRPr="00913135">
        <w:rPr>
          <w:rFonts w:ascii="Times New Roman" w:hAnsi="Times New Roman" w:cs="Times New Roman"/>
          <w:sz w:val="24"/>
          <w:szCs w:val="24"/>
        </w:rPr>
        <w:lastRenderedPageBreak/>
        <w:t>same concept of an anthropomorphic pantheon as did the Greeks.  Images that do exist show a king and fire as central to the belief system.</w:t>
      </w:r>
      <w:r w:rsidR="00FB4CA6" w:rsidRPr="00913135">
        <w:rPr>
          <w:rStyle w:val="FootnoteReference"/>
          <w:rFonts w:ascii="Times New Roman" w:hAnsi="Times New Roman" w:cs="Times New Roman"/>
          <w:sz w:val="24"/>
          <w:szCs w:val="24"/>
        </w:rPr>
        <w:footnoteReference w:id="42"/>
      </w:r>
      <w:r w:rsidRPr="00913135">
        <w:rPr>
          <w:rFonts w:ascii="Times New Roman" w:hAnsi="Times New Roman" w:cs="Times New Roman"/>
          <w:sz w:val="24"/>
          <w:szCs w:val="24"/>
        </w:rPr>
        <w:t xml:space="preserve">  However, a deity as such is not depicted in human form in the same way as was done for the Greeks.</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In terms of locations of worship, Herodotus states of the Persians that “It is not their custom to make and set up statues and temples and altars” and that “they call the whole circuit of heaven Zeus, and to him they sacrifice on the highest peaks of the mountains; they sacrifice also to the sun and moon and earth and fire and water and winds.”</w:t>
      </w:r>
      <w:r w:rsidR="00947B5E" w:rsidRPr="00913135">
        <w:rPr>
          <w:rStyle w:val="FootnoteReference"/>
          <w:rFonts w:ascii="Times New Roman" w:hAnsi="Times New Roman" w:cs="Times New Roman"/>
          <w:sz w:val="24"/>
          <w:szCs w:val="24"/>
        </w:rPr>
        <w:footnoteReference w:id="43"/>
      </w:r>
      <w:r w:rsidRPr="00913135">
        <w:rPr>
          <w:rFonts w:ascii="Times New Roman" w:hAnsi="Times New Roman" w:cs="Times New Roman"/>
          <w:sz w:val="24"/>
          <w:szCs w:val="24"/>
        </w:rPr>
        <w:t xml:space="preserve">  As such it might seem unlikely that there would be much in the way of surviving archaeological evidence to express this belief system.  However, this is not entirely the case, as Rose notes with the discovery of enclosed fire temples in eastern Iran, which she suggests might be the earliest fire temples.</w:t>
      </w:r>
      <w:r w:rsidR="00FB4CA6" w:rsidRPr="00913135">
        <w:rPr>
          <w:rStyle w:val="FootnoteReference"/>
          <w:rFonts w:ascii="Times New Roman" w:hAnsi="Times New Roman" w:cs="Times New Roman"/>
          <w:sz w:val="24"/>
          <w:szCs w:val="24"/>
        </w:rPr>
        <w:footnoteReference w:id="44"/>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Another point with respect to Zoroastrianism is the extent to which it influenced and was influenced by other religious practices.  As with the other categories, this is slightly more challenging to assess than for Greek.  The history of the development of Zoroastrianism is challenging given the types of extant ancient sources.  However, it appears that there was “significant interaction between the Iranians and the surrounding cultures” during the third century B.C.</w:t>
      </w:r>
      <w:r w:rsidR="00FB4CA6" w:rsidRPr="00913135">
        <w:rPr>
          <w:rStyle w:val="FootnoteReference"/>
          <w:rFonts w:ascii="Times New Roman" w:hAnsi="Times New Roman" w:cs="Times New Roman"/>
          <w:sz w:val="24"/>
          <w:szCs w:val="24"/>
        </w:rPr>
        <w:footnoteReference w:id="45"/>
      </w:r>
      <w:r w:rsidRPr="00913135">
        <w:rPr>
          <w:rFonts w:ascii="Times New Roman" w:hAnsi="Times New Roman" w:cs="Times New Roman"/>
          <w:sz w:val="24"/>
          <w:szCs w:val="24"/>
        </w:rPr>
        <w:t xml:space="preserve">  While Rose notes this of Iranian influence on beliefs of the Near East, it is reasonable to assume that such interactions were not necessarily one way.</w:t>
      </w:r>
      <w:r w:rsidR="00FB4CA6" w:rsidRPr="00913135">
        <w:rPr>
          <w:rStyle w:val="FootnoteReference"/>
          <w:rFonts w:ascii="Times New Roman" w:hAnsi="Times New Roman" w:cs="Times New Roman"/>
          <w:sz w:val="24"/>
          <w:szCs w:val="24"/>
        </w:rPr>
        <w:footnoteReference w:id="46"/>
      </w:r>
      <w:r w:rsidRPr="00913135">
        <w:rPr>
          <w:rFonts w:ascii="Times New Roman" w:hAnsi="Times New Roman" w:cs="Times New Roman"/>
          <w:sz w:val="24"/>
          <w:szCs w:val="24"/>
        </w:rPr>
        <w:t xml:space="preserve">  She also notes that many “non-Iranians attempted to find parallels between their own perception of the divine and that of the Persians.”</w:t>
      </w:r>
      <w:r w:rsidR="00FB4CA6" w:rsidRPr="00913135">
        <w:rPr>
          <w:rStyle w:val="FootnoteReference"/>
          <w:rFonts w:ascii="Times New Roman" w:hAnsi="Times New Roman" w:cs="Times New Roman"/>
          <w:sz w:val="24"/>
          <w:szCs w:val="24"/>
        </w:rPr>
        <w:footnoteReference w:id="47"/>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Further to this, in the wake of Alexander’s invasion, it also appears that efforts were made by practitioners to “counteract the chaos and corruption of the religion [</w:t>
      </w:r>
      <w:r w:rsidR="00E64B3F" w:rsidRPr="00913135">
        <w:rPr>
          <w:rFonts w:ascii="Times New Roman" w:hAnsi="Times New Roman" w:cs="Times New Roman"/>
          <w:sz w:val="24"/>
          <w:szCs w:val="24"/>
        </w:rPr>
        <w:t>Zoroastrianism</w:t>
      </w:r>
      <w:r w:rsidRPr="00913135">
        <w:rPr>
          <w:rFonts w:ascii="Times New Roman" w:hAnsi="Times New Roman" w:cs="Times New Roman"/>
          <w:sz w:val="24"/>
          <w:szCs w:val="24"/>
        </w:rPr>
        <w:t xml:space="preserve">] </w:t>
      </w:r>
      <w:r w:rsidRPr="00913135">
        <w:rPr>
          <w:rFonts w:ascii="Times New Roman" w:hAnsi="Times New Roman" w:cs="Times New Roman"/>
          <w:sz w:val="24"/>
          <w:szCs w:val="24"/>
        </w:rPr>
        <w:lastRenderedPageBreak/>
        <w:t>resulting from the Greek invasion.”</w:t>
      </w:r>
      <w:r w:rsidR="00FB4CA6" w:rsidRPr="00913135">
        <w:rPr>
          <w:rStyle w:val="FootnoteReference"/>
          <w:rFonts w:ascii="Times New Roman" w:hAnsi="Times New Roman" w:cs="Times New Roman"/>
          <w:sz w:val="24"/>
          <w:szCs w:val="24"/>
        </w:rPr>
        <w:footnoteReference w:id="48"/>
      </w:r>
      <w:r w:rsidRPr="00913135">
        <w:rPr>
          <w:rFonts w:ascii="Times New Roman" w:hAnsi="Times New Roman" w:cs="Times New Roman"/>
          <w:sz w:val="24"/>
          <w:szCs w:val="24"/>
        </w:rPr>
        <w:t xml:space="preserve">  What these interactions over time suggest is the dynamism of religious practice if not belief.  This is important to consider when examining later archaeological remains for evidence of religious interactions as it suggests that there may be several indeterminable elements that contribute to the forms that have survived.</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Strabo notes of the Bactrians that “those who are old or sick are thrown out to be eaten by dogs which are kept for that purpose” and “what is outside the walls of the metropolis of the Baktrians appears clean, most of that inside is filled with human bones.”</w:t>
      </w:r>
      <w:r w:rsidR="001315D2" w:rsidRPr="00913135">
        <w:rPr>
          <w:rStyle w:val="FootnoteReference"/>
          <w:rFonts w:ascii="Times New Roman" w:hAnsi="Times New Roman" w:cs="Times New Roman"/>
          <w:sz w:val="24"/>
          <w:szCs w:val="24"/>
        </w:rPr>
        <w:footnoteReference w:id="49"/>
      </w:r>
      <w:r w:rsidRPr="00913135">
        <w:rPr>
          <w:rFonts w:ascii="Times New Roman" w:hAnsi="Times New Roman" w:cs="Times New Roman"/>
          <w:sz w:val="24"/>
          <w:szCs w:val="24"/>
        </w:rPr>
        <w:t xml:space="preserve">  It could be argued that this in fact was not a religious practice per se and is certainly not presented by Strabo as such.  However, it is important to note that practices that are not analogous to what is deemed acceptable by one group does not invalidate those practices as religious in nature.  It is also important to question the accuracy of the account given how the local populations seem to have been regarded by the arriving Greek forces.</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In her study of Zoroastrianism, Rose notes that at least some practitioners did not dispose of the remains of the dead by burial or by fire but rather by leaving the body “to birds and animals, so as not to pollute the elements of creation, particularly fire, earth and water.”</w:t>
      </w:r>
      <w:r w:rsidR="00FB4CA6" w:rsidRPr="00913135">
        <w:rPr>
          <w:rStyle w:val="FootnoteReference"/>
          <w:rFonts w:ascii="Times New Roman" w:hAnsi="Times New Roman" w:cs="Times New Roman"/>
          <w:sz w:val="24"/>
          <w:szCs w:val="24"/>
        </w:rPr>
        <w:footnoteReference w:id="50"/>
      </w:r>
      <w:r w:rsidRPr="00913135">
        <w:rPr>
          <w:rFonts w:ascii="Times New Roman" w:hAnsi="Times New Roman" w:cs="Times New Roman"/>
          <w:sz w:val="24"/>
          <w:szCs w:val="24"/>
        </w:rPr>
        <w:t xml:space="preserve">  Rose also notes that into the seventh century A.D. corpses were placed “inside a particular building for the dogs to devour the flesh” before the bones were buried without a coffin.</w:t>
      </w:r>
      <w:r w:rsidR="00FB4CA6" w:rsidRPr="00913135">
        <w:rPr>
          <w:rStyle w:val="FootnoteReference"/>
          <w:rFonts w:ascii="Times New Roman" w:hAnsi="Times New Roman" w:cs="Times New Roman"/>
          <w:sz w:val="24"/>
          <w:szCs w:val="24"/>
        </w:rPr>
        <w:footnoteReference w:id="51"/>
      </w:r>
      <w:r w:rsidRPr="00913135">
        <w:rPr>
          <w:rFonts w:ascii="Times New Roman" w:hAnsi="Times New Roman" w:cs="Times New Roman"/>
          <w:sz w:val="24"/>
          <w:szCs w:val="24"/>
        </w:rPr>
        <w:t xml:space="preserve">  Although the time period mentioned is not that being considered here, it is perhaps not unreasonable to assume that this practice had been carried out for some time before.  While not exactly the same procedure as noted by Strabo in that he states that the people subjected to this were still living, it is perhaps not unreasonable to suggest that there may be some kind of link.  It is arguable though that such a link is tenuous.</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lastRenderedPageBreak/>
        <w:t>In assessing the types of religions and religious practices in Bactria and Sogdiana prior to the Greco-Bactrian Kingdom, it is important to consider the possible existence of religious practices that were not in fact any of the ones covered above.  This is very difficult to establish given the lack of archaeological evidence from across the region and the unlikelihood of obtaining any in the near future.  However, there is a modern example that may provide for the possibility that some religions existed as separate from the ones that have greater atte</w:t>
      </w:r>
      <w:r w:rsidR="00D53378" w:rsidRPr="00913135">
        <w:rPr>
          <w:rFonts w:ascii="Times New Roman" w:hAnsi="Times New Roman" w:cs="Times New Roman"/>
          <w:sz w:val="24"/>
          <w:szCs w:val="24"/>
        </w:rPr>
        <w:t>station.  This example is the Ka</w:t>
      </w:r>
      <w:r w:rsidRPr="00913135">
        <w:rPr>
          <w:rFonts w:ascii="Times New Roman" w:hAnsi="Times New Roman" w:cs="Times New Roman"/>
          <w:sz w:val="24"/>
          <w:szCs w:val="24"/>
        </w:rPr>
        <w:t>lash people who live in modern Pakistan</w:t>
      </w:r>
      <w:r w:rsidR="00D53378" w:rsidRPr="00913135">
        <w:rPr>
          <w:rFonts w:ascii="Times New Roman" w:hAnsi="Times New Roman" w:cs="Times New Roman"/>
          <w:sz w:val="24"/>
          <w:szCs w:val="24"/>
        </w:rPr>
        <w:t xml:space="preserve"> who adhere to </w:t>
      </w:r>
      <w:r w:rsidR="00A31CD5" w:rsidRPr="00913135">
        <w:rPr>
          <w:rFonts w:ascii="Times New Roman" w:hAnsi="Times New Roman" w:cs="Times New Roman"/>
          <w:sz w:val="24"/>
          <w:szCs w:val="24"/>
        </w:rPr>
        <w:t xml:space="preserve">a form </w:t>
      </w:r>
      <w:r w:rsidR="00D53378" w:rsidRPr="00913135">
        <w:rPr>
          <w:rFonts w:ascii="Times New Roman" w:hAnsi="Times New Roman" w:cs="Times New Roman"/>
          <w:sz w:val="24"/>
          <w:szCs w:val="24"/>
        </w:rPr>
        <w:t>paganism while being surrounded by Islam</w:t>
      </w:r>
      <w:r w:rsidRPr="00913135">
        <w:rPr>
          <w:rFonts w:ascii="Times New Roman" w:hAnsi="Times New Roman" w:cs="Times New Roman"/>
          <w:sz w:val="24"/>
          <w:szCs w:val="24"/>
        </w:rPr>
        <w:t>.</w:t>
      </w:r>
      <w:r w:rsidR="00A31CD5" w:rsidRPr="00913135">
        <w:rPr>
          <w:rStyle w:val="FootnoteReference"/>
          <w:rFonts w:ascii="Times New Roman" w:hAnsi="Times New Roman" w:cs="Times New Roman"/>
          <w:sz w:val="24"/>
          <w:szCs w:val="24"/>
        </w:rPr>
        <w:footnoteReference w:id="52"/>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 xml:space="preserve">Religious Interactions </w:t>
      </w:r>
      <w:r w:rsidR="003E517E" w:rsidRPr="00913135">
        <w:rPr>
          <w:rFonts w:ascii="Times New Roman" w:hAnsi="Times New Roman" w:cs="Times New Roman"/>
          <w:b/>
          <w:bCs/>
          <w:sz w:val="24"/>
          <w:szCs w:val="24"/>
        </w:rPr>
        <w:t>B</w:t>
      </w:r>
      <w:r w:rsidRPr="00913135">
        <w:rPr>
          <w:rFonts w:ascii="Times New Roman" w:hAnsi="Times New Roman" w:cs="Times New Roman"/>
          <w:b/>
          <w:bCs/>
          <w:sz w:val="24"/>
          <w:szCs w:val="24"/>
        </w:rPr>
        <w:t>efore Alexander</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There appears to be very little information currently available on how Greek religion may have interacted with religions of Bactria in the time before Alexander.  The arrival of Alexander in the Persian Empire did not signal the first contact between Greeks and people in the East.  Greeks had in fact traded and interacted with people in Persia for centuries before then as Noegel notes of the pre-fifth century B.C. as “It is during this period of intimate contact that the Greek world became aware of the religions of Persia, including Zoroastrianism.”</w:t>
      </w:r>
      <w:r w:rsidR="00E45714" w:rsidRPr="00913135">
        <w:rPr>
          <w:rStyle w:val="FootnoteReference"/>
          <w:rFonts w:ascii="Times New Roman" w:hAnsi="Times New Roman" w:cs="Times New Roman"/>
          <w:sz w:val="24"/>
          <w:szCs w:val="24"/>
        </w:rPr>
        <w:footnoteReference w:id="53"/>
      </w:r>
      <w:r w:rsidRPr="00913135">
        <w:rPr>
          <w:rFonts w:ascii="Times New Roman" w:hAnsi="Times New Roman" w:cs="Times New Roman"/>
          <w:sz w:val="24"/>
          <w:szCs w:val="24"/>
        </w:rPr>
        <w:t xml:space="preserve">  However, the extent to which their religions interacted in regions such as Bactria or Sogdiana is not as clear as the extent of other aspects such as trade or in other parts of the Persian Empire.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A curious group in Central Asia that should be considered in this context is the Branchidae.  Strabo noted more specifically that the Branchidae were situated in the region of Sogdiana.</w:t>
      </w:r>
      <w:r w:rsidR="001315D2" w:rsidRPr="00913135">
        <w:rPr>
          <w:rStyle w:val="FootnoteReference"/>
          <w:rFonts w:ascii="Times New Roman" w:hAnsi="Times New Roman" w:cs="Times New Roman"/>
          <w:sz w:val="24"/>
          <w:szCs w:val="24"/>
        </w:rPr>
        <w:footnoteReference w:id="54"/>
      </w:r>
      <w:r w:rsidRPr="00913135">
        <w:rPr>
          <w:rFonts w:ascii="Times New Roman" w:hAnsi="Times New Roman" w:cs="Times New Roman"/>
          <w:sz w:val="24"/>
          <w:szCs w:val="24"/>
        </w:rPr>
        <w:t xml:space="preserve">  Curtius states that these were a people descended from Greeks of Miletus who, </w:t>
      </w:r>
      <w:r w:rsidRPr="00913135">
        <w:rPr>
          <w:rFonts w:ascii="Times New Roman" w:hAnsi="Times New Roman" w:cs="Times New Roman"/>
          <w:sz w:val="24"/>
          <w:szCs w:val="24"/>
        </w:rPr>
        <w:lastRenderedPageBreak/>
        <w:t>under the Persian Emperor Xerxes, had been relocated following their betrayal of the temple of Didymeon.</w:t>
      </w:r>
      <w:r w:rsidR="00A5716D" w:rsidRPr="00913135">
        <w:rPr>
          <w:rStyle w:val="FootnoteReference"/>
          <w:rFonts w:ascii="Times New Roman" w:hAnsi="Times New Roman" w:cs="Times New Roman"/>
          <w:sz w:val="24"/>
          <w:szCs w:val="24"/>
        </w:rPr>
        <w:footnoteReference w:id="55"/>
      </w:r>
      <w:r w:rsidRPr="00913135">
        <w:rPr>
          <w:rFonts w:ascii="Times New Roman" w:hAnsi="Times New Roman" w:cs="Times New Roman"/>
          <w:sz w:val="24"/>
          <w:szCs w:val="24"/>
        </w:rPr>
        <w:t xml:space="preserve">  Curtius also notes of them that “The culture of their forebears had not yet disappeared, though they were now bilingual and the foreign tongue was gradually eroding their own.”</w:t>
      </w:r>
      <w:r w:rsidR="00A5716D" w:rsidRPr="00913135">
        <w:rPr>
          <w:rStyle w:val="FootnoteReference"/>
          <w:rFonts w:ascii="Times New Roman" w:hAnsi="Times New Roman" w:cs="Times New Roman"/>
          <w:sz w:val="24"/>
          <w:szCs w:val="24"/>
        </w:rPr>
        <w:footnoteReference w:id="56"/>
      </w:r>
      <w:r w:rsidRPr="00913135">
        <w:rPr>
          <w:rFonts w:ascii="Times New Roman" w:hAnsi="Times New Roman" w:cs="Times New Roman"/>
          <w:sz w:val="24"/>
          <w:szCs w:val="24"/>
        </w:rPr>
        <w:t xml:space="preserve">  The Branchidae were all killed by Alexander’s forces upon the latter’s learning of the former’s heritage.</w:t>
      </w:r>
      <w:r w:rsidR="001D2A99" w:rsidRPr="00913135">
        <w:rPr>
          <w:rStyle w:val="FootnoteReference"/>
          <w:rFonts w:ascii="Times New Roman" w:hAnsi="Times New Roman" w:cs="Times New Roman"/>
          <w:sz w:val="24"/>
          <w:szCs w:val="24"/>
        </w:rPr>
        <w:footnoteReference w:id="57"/>
      </w:r>
      <w:r w:rsidRPr="00913135">
        <w:rPr>
          <w:rFonts w:ascii="Times New Roman" w:hAnsi="Times New Roman" w:cs="Times New Roman"/>
          <w:sz w:val="24"/>
          <w:szCs w:val="24"/>
        </w:rPr>
        <w:t xml:space="preserve">  The description presented by Curtius suggests that it is likely that those elements of Greek religious life and practice that existed with the ancestors of the Branchidae were continued by those encountered by Alexander; perhaps in a form modified by the local conditions and interactions with other groups</w:t>
      </w:r>
      <w:r w:rsidR="003B3062" w:rsidRPr="00913135">
        <w:rPr>
          <w:rFonts w:ascii="Times New Roman" w:hAnsi="Times New Roman" w:cs="Times New Roman"/>
          <w:sz w:val="24"/>
          <w:szCs w:val="24"/>
        </w:rPr>
        <w:t>.</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significance of the Branchidae in a religious context is difficult to assess.  They are not mentioned in every telling of Alexander’s campaigns as for example, in Arrian’s account.  Yardely notes in his translation of Curtius that Curtius’s account of the Branchidae is “widely discredited by many scholars”.</w:t>
      </w:r>
      <w:r w:rsidR="00551B33" w:rsidRPr="00913135">
        <w:rPr>
          <w:rStyle w:val="FootnoteReference"/>
          <w:rFonts w:ascii="Times New Roman" w:hAnsi="Times New Roman" w:cs="Times New Roman"/>
          <w:sz w:val="24"/>
          <w:szCs w:val="24"/>
        </w:rPr>
        <w:footnoteReference w:id="58"/>
      </w:r>
      <w:r w:rsidRPr="00913135">
        <w:rPr>
          <w:rFonts w:ascii="Times New Roman" w:hAnsi="Times New Roman" w:cs="Times New Roman"/>
          <w:sz w:val="24"/>
          <w:szCs w:val="24"/>
        </w:rPr>
        <w:t xml:space="preserve">  As well, if Curtius’s description is to be believed, the very foundations of the town in which the Branchidae lived were destroyed, thus not leaving any potential for archaeological validation.</w:t>
      </w:r>
      <w:r w:rsidR="007B4CF3" w:rsidRPr="00913135">
        <w:rPr>
          <w:rStyle w:val="FootnoteReference"/>
          <w:rFonts w:ascii="Times New Roman" w:hAnsi="Times New Roman" w:cs="Times New Roman"/>
          <w:sz w:val="24"/>
          <w:szCs w:val="24"/>
        </w:rPr>
        <w:footnoteReference w:id="59"/>
      </w:r>
      <w:r w:rsidRPr="00913135">
        <w:rPr>
          <w:rFonts w:ascii="Times New Roman" w:hAnsi="Times New Roman" w:cs="Times New Roman"/>
          <w:sz w:val="24"/>
          <w:szCs w:val="24"/>
        </w:rPr>
        <w:t xml:space="preserve">  Any assumption that Curtius’s account is at least partially true would still not suggest that there was any significant religious influence in either direction between the Branchidae and the local populations.  The adoption of language may well have been of necessity for trade which would not necessarily meant a significant change in religious practice.</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Religious Interactions from Alexander to the Seleucids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Following the initial contact with the Bactrians by Alexander’s forces it is unclear the extent to which religious interactions were made or maintained.  The violence of many of </w:t>
      </w:r>
      <w:r w:rsidRPr="00913135">
        <w:rPr>
          <w:rFonts w:ascii="Times New Roman" w:hAnsi="Times New Roman" w:cs="Times New Roman"/>
          <w:sz w:val="24"/>
          <w:szCs w:val="24"/>
        </w:rPr>
        <w:lastRenderedPageBreak/>
        <w:t>Alexander’s encounters with local populations and the lack of clear evidence of any kind of forced conversions would suggest that Greek and non-Greek religious practices may well have remained in parallel to each other.</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one issue that does come from this initial period prior to the establishment of the Seleucid Empire is Alexander’s proclamation of divinity as described by both Arrian and Curtius.  The aspect of Greek religious practice of cult worship was also seen during the subsequent Seleucid Empire.</w:t>
      </w:r>
      <w:r w:rsidR="00695FDF" w:rsidRPr="00913135">
        <w:rPr>
          <w:rStyle w:val="FootnoteReference"/>
          <w:rFonts w:ascii="Times New Roman" w:hAnsi="Times New Roman" w:cs="Times New Roman"/>
          <w:sz w:val="24"/>
          <w:szCs w:val="24"/>
        </w:rPr>
        <w:footnoteReference w:id="60"/>
      </w:r>
      <w:r w:rsidRPr="00913135">
        <w:rPr>
          <w:rFonts w:ascii="Times New Roman" w:hAnsi="Times New Roman" w:cs="Times New Roman"/>
          <w:sz w:val="24"/>
          <w:szCs w:val="24"/>
        </w:rPr>
        <w:t xml:space="preserve">  There is evidence during the Seleucid period of the projection of power linked with divine characters.  Coins form an important contribution to the study of this period.  Erickson provides several examples of the use of coins linking power and authority </w:t>
      </w:r>
      <w:r w:rsidR="00535884" w:rsidRPr="00913135">
        <w:rPr>
          <w:rFonts w:ascii="Times New Roman" w:hAnsi="Times New Roman" w:cs="Times New Roman"/>
          <w:sz w:val="24"/>
          <w:szCs w:val="24"/>
        </w:rPr>
        <w:t>of rule.</w:t>
      </w:r>
      <w:r w:rsidR="00F52C4E" w:rsidRPr="00913135">
        <w:rPr>
          <w:rStyle w:val="FootnoteReference"/>
          <w:rFonts w:ascii="Times New Roman" w:hAnsi="Times New Roman" w:cs="Times New Roman"/>
          <w:sz w:val="24"/>
          <w:szCs w:val="24"/>
        </w:rPr>
        <w:footnoteReference w:id="61"/>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In considering the areas of Bactria and Sogdiana within the Seleucid Empire, it is important to note that not every aspect of religious interactions that occurred further west would necessarily have been maintained in the east. As Erickson notes with respect to coins of the Seleucid period, evidence of the gradual replacement of certain deities on coins in Bactria as from the rest of the Seleucid Empire.</w:t>
      </w:r>
      <w:r w:rsidR="00F52C4E" w:rsidRPr="00913135">
        <w:rPr>
          <w:rStyle w:val="FootnoteReference"/>
          <w:rFonts w:ascii="Times New Roman" w:hAnsi="Times New Roman" w:cs="Times New Roman"/>
          <w:sz w:val="24"/>
          <w:szCs w:val="24"/>
        </w:rPr>
        <w:footnoteReference w:id="62"/>
      </w:r>
      <w:r w:rsidRPr="00913135">
        <w:rPr>
          <w:rFonts w:ascii="Times New Roman" w:hAnsi="Times New Roman" w:cs="Times New Roman"/>
          <w:sz w:val="24"/>
          <w:szCs w:val="24"/>
        </w:rPr>
        <w:t xml:space="preserve">  He notes that this was likely done to promote the idea of political independence.</w:t>
      </w:r>
      <w:r w:rsidR="00F52C4E" w:rsidRPr="00913135">
        <w:rPr>
          <w:rStyle w:val="FootnoteReference"/>
          <w:rFonts w:ascii="Times New Roman" w:hAnsi="Times New Roman" w:cs="Times New Roman"/>
          <w:sz w:val="24"/>
          <w:szCs w:val="24"/>
        </w:rPr>
        <w:footnoteReference w:id="63"/>
      </w:r>
      <w:r w:rsidRPr="00913135">
        <w:rPr>
          <w:rFonts w:ascii="Times New Roman" w:hAnsi="Times New Roman" w:cs="Times New Roman"/>
          <w:sz w:val="24"/>
          <w:szCs w:val="24"/>
        </w:rPr>
        <w:t xml:space="preserve">  This is an important aspect when considering the eventual autonomy of the Greco-Bactrian Kingdom from the wider Seleucid Empire with respect to religious interactions.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What this suggests is that religious interactions between Greek and non-Greek were already in place and that adaptations in Bactria and Sogdiana following the independence of the Greco-Bactrian Kingdom may have been more closely related to notions of political independence than evolving religious interactions on their own.  It is important to note that while the nature of imagery changed with respect to Bactria as separate from the wider </w:t>
      </w:r>
      <w:r w:rsidRPr="00913135">
        <w:rPr>
          <w:rFonts w:ascii="Times New Roman" w:hAnsi="Times New Roman" w:cs="Times New Roman"/>
          <w:sz w:val="24"/>
          <w:szCs w:val="24"/>
        </w:rPr>
        <w:lastRenderedPageBreak/>
        <w:t xml:space="preserve">Seleucid Empire, the mechanism of using coins for conveying the link between divinity and earthly power appears to have remained the same.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An important aspect for consideration in the sharing or mixing of religious practices is that of trade and communication.  While themselves not proof of any religious intermingling, such activities do lend support for the notion of possible religious interactions and religious hybridization as might be found in either artefacts such as coins or in the remains of buildings.  Sidky notes that “Bactria formed the nexus of trade routes linking India and China to the West.”</w:t>
      </w:r>
      <w:r w:rsidR="00AB0E21" w:rsidRPr="00913135">
        <w:rPr>
          <w:rStyle w:val="FootnoteReference"/>
          <w:rFonts w:ascii="Times New Roman" w:hAnsi="Times New Roman" w:cs="Times New Roman"/>
          <w:sz w:val="24"/>
          <w:szCs w:val="24"/>
        </w:rPr>
        <w:footnoteReference w:id="64"/>
      </w:r>
      <w:r w:rsidRPr="00913135">
        <w:rPr>
          <w:rFonts w:ascii="Times New Roman" w:hAnsi="Times New Roman" w:cs="Times New Roman"/>
          <w:sz w:val="24"/>
          <w:szCs w:val="24"/>
        </w:rPr>
        <w:t xml:space="preserve">  Sidky also notes that under the early Seleucids, Bactria “not only enjoyed a long period of peace and prosperity, it also became very populous because of the pouring in of Greeks.”</w:t>
      </w:r>
      <w:r w:rsidR="00AB0E21" w:rsidRPr="00913135">
        <w:rPr>
          <w:rStyle w:val="FootnoteReference"/>
          <w:rFonts w:ascii="Times New Roman" w:hAnsi="Times New Roman" w:cs="Times New Roman"/>
          <w:sz w:val="24"/>
          <w:szCs w:val="24"/>
        </w:rPr>
        <w:footnoteReference w:id="65"/>
      </w:r>
      <w:r w:rsidRPr="00913135">
        <w:rPr>
          <w:rFonts w:ascii="Times New Roman" w:hAnsi="Times New Roman" w:cs="Times New Roman"/>
          <w:sz w:val="24"/>
          <w:szCs w:val="24"/>
        </w:rPr>
        <w:t xml:space="preserve">  There is evidence of trade with Bactria and other areas including those to the west in the form of lapis lazuli which has come from what is present-day Afghanistan for thousands of years.</w:t>
      </w:r>
      <w:r w:rsidR="00CA294F" w:rsidRPr="00913135">
        <w:rPr>
          <w:rStyle w:val="FootnoteReference"/>
          <w:rFonts w:ascii="Times New Roman" w:hAnsi="Times New Roman" w:cs="Times New Roman"/>
          <w:sz w:val="24"/>
          <w:szCs w:val="24"/>
        </w:rPr>
        <w:footnoteReference w:id="66"/>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Conclusion</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heme="majorBidi" w:hAnsiTheme="majorBidi" w:cstheme="majorBidi"/>
          <w:bCs/>
          <w:sz w:val="24"/>
          <w:szCs w:val="24"/>
        </w:rPr>
      </w:pPr>
      <w:r w:rsidRPr="00913135">
        <w:rPr>
          <w:rFonts w:asciiTheme="majorBidi" w:hAnsiTheme="majorBidi" w:cstheme="majorBidi"/>
          <w:bCs/>
          <w:sz w:val="24"/>
          <w:szCs w:val="24"/>
        </w:rPr>
        <w:t>What can be seen in the period before the establishment of the Greco-Bactrian is that there was some degree of religious interactions between Greeks and non-Greeks across the wider Seleucid Empire and even before that.  Both Greek religion and Zoroastrianism have characteristics that do differ from each other in a broad sense and thus provide some basis for recognizing how Greco-Bactrian artefacts might demonstrate religious hybridization.  However, it is important to emphasize the point that there are still many limitations that exist with respect to generalising eventual religious interactions prior to the Greco-Bactrian Kingdom.</w:t>
      </w:r>
    </w:p>
    <w:p w:rsidR="00205A00" w:rsidRPr="00913135" w:rsidRDefault="00205A00" w:rsidP="00E506AF">
      <w:pPr>
        <w:pStyle w:val="FootnoteText"/>
        <w:spacing w:line="480" w:lineRule="auto"/>
        <w:ind w:firstLine="720"/>
        <w:rPr>
          <w:rFonts w:asciiTheme="majorBidi" w:hAnsiTheme="majorBidi" w:cstheme="majorBidi"/>
          <w:bCs/>
          <w:sz w:val="24"/>
          <w:szCs w:val="24"/>
        </w:rPr>
      </w:pPr>
      <w:r w:rsidRPr="00913135">
        <w:rPr>
          <w:rFonts w:asciiTheme="majorBidi" w:hAnsiTheme="majorBidi" w:cstheme="majorBidi"/>
          <w:bCs/>
          <w:sz w:val="24"/>
          <w:szCs w:val="24"/>
        </w:rPr>
        <w:lastRenderedPageBreak/>
        <w:t xml:space="preserve">What can be seen from the Seleucid period is that there was a move on the part of the wider empire to link rulers with aspects of divinity.  However, while this paradigm seemed to be applied across the wider Empire, the situation in Bactria and Sogdiana suggests that there were differences in those locations from the rest of the Empire in terms of the specifics of what and who was represented. </w:t>
      </w:r>
    </w:p>
    <w:p w:rsidR="00205A00" w:rsidRPr="00913135" w:rsidRDefault="00205A00" w:rsidP="00E506AF">
      <w:pPr>
        <w:pStyle w:val="FootnoteText"/>
        <w:spacing w:line="480" w:lineRule="auto"/>
        <w:rPr>
          <w:rFonts w:asciiTheme="majorBidi" w:hAnsiTheme="majorBidi" w:cstheme="majorBidi"/>
          <w:bCs/>
          <w:sz w:val="24"/>
          <w:szCs w:val="24"/>
        </w:rPr>
      </w:pPr>
    </w:p>
    <w:p w:rsidR="00205A00" w:rsidRDefault="00205A00"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Default="00136ADA" w:rsidP="00E506AF">
      <w:pPr>
        <w:pStyle w:val="FootnoteText"/>
        <w:spacing w:line="480" w:lineRule="auto"/>
        <w:rPr>
          <w:rFonts w:ascii="Times New Roman" w:hAnsi="Times New Roman" w:cs="Times New Roman"/>
          <w:bCs/>
          <w:sz w:val="24"/>
          <w:szCs w:val="24"/>
        </w:rPr>
      </w:pPr>
    </w:p>
    <w:p w:rsidR="00136ADA" w:rsidRPr="00913135" w:rsidRDefault="00136ADA" w:rsidP="00E506AF">
      <w:pPr>
        <w:pStyle w:val="FootnoteText"/>
        <w:spacing w:line="480" w:lineRule="auto"/>
        <w:rPr>
          <w:rFonts w:ascii="Times New Roman" w:hAnsi="Times New Roman" w:cs="Times New Roman"/>
          <w:bCs/>
          <w:sz w:val="24"/>
          <w:szCs w:val="24"/>
        </w:rPr>
      </w:pPr>
    </w:p>
    <w:p w:rsidR="00205A00" w:rsidRPr="00913135" w:rsidRDefault="00205A00"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lastRenderedPageBreak/>
        <w:t>Chapter Three – The Significance of the Religious Interactions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t>Introduction</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Evidence for many aspects of life in the Greco-Bactrian Kingdom is sparse relative to other </w:t>
      </w:r>
      <w:r w:rsidR="00E078F8" w:rsidRPr="00913135">
        <w:rPr>
          <w:rFonts w:ascii="Times New Roman" w:hAnsi="Times New Roman" w:cs="Times New Roman"/>
          <w:sz w:val="24"/>
          <w:szCs w:val="24"/>
        </w:rPr>
        <w:t xml:space="preserve">similarly significant </w:t>
      </w:r>
      <w:r w:rsidRPr="00913135">
        <w:rPr>
          <w:rFonts w:ascii="Times New Roman" w:hAnsi="Times New Roman" w:cs="Times New Roman"/>
          <w:sz w:val="24"/>
          <w:szCs w:val="24"/>
        </w:rPr>
        <w:t xml:space="preserve">regions in ancient times.  This poses various challenges with respect to identifying or reconstructing religious practices.  </w:t>
      </w:r>
      <w:r w:rsidR="00E078F8" w:rsidRPr="00913135">
        <w:rPr>
          <w:rFonts w:ascii="Times New Roman" w:hAnsi="Times New Roman" w:cs="Times New Roman"/>
          <w:sz w:val="24"/>
          <w:szCs w:val="24"/>
        </w:rPr>
        <w:t>T</w:t>
      </w:r>
      <w:r w:rsidRPr="00913135">
        <w:rPr>
          <w:rFonts w:ascii="Times New Roman" w:hAnsi="Times New Roman" w:cs="Times New Roman"/>
          <w:sz w:val="24"/>
          <w:szCs w:val="24"/>
        </w:rPr>
        <w:t>he extent to which there was religious interaction between Greeks and non-Greeks in the kingdom and the extent to which religious dialogues within the various communities within the Kingdom were true hybridisations that become distinctly Greco-Bactrian or merely co-existent practices in a common space is the focus of this chapter.</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This chapter will examine two areas that may present information relevant to religious interplay between Greek</w:t>
      </w:r>
      <w:r w:rsidR="00A645E0" w:rsidRPr="00913135">
        <w:rPr>
          <w:rFonts w:ascii="Times New Roman" w:hAnsi="Times New Roman" w:cs="Times New Roman"/>
          <w:sz w:val="24"/>
          <w:szCs w:val="24"/>
        </w:rPr>
        <w:t>s</w:t>
      </w:r>
      <w:r w:rsidRPr="00913135">
        <w:rPr>
          <w:rFonts w:ascii="Times New Roman" w:hAnsi="Times New Roman" w:cs="Times New Roman"/>
          <w:sz w:val="24"/>
          <w:szCs w:val="24"/>
        </w:rPr>
        <w:t xml:space="preserve"> and non-Greek</w:t>
      </w:r>
      <w:r w:rsidR="00A645E0" w:rsidRPr="00913135">
        <w:rPr>
          <w:rFonts w:ascii="Times New Roman" w:hAnsi="Times New Roman" w:cs="Times New Roman"/>
          <w:sz w:val="24"/>
          <w:szCs w:val="24"/>
        </w:rPr>
        <w:t>s</w:t>
      </w:r>
      <w:r w:rsidRPr="00913135">
        <w:rPr>
          <w:rFonts w:ascii="Times New Roman" w:hAnsi="Times New Roman" w:cs="Times New Roman"/>
          <w:sz w:val="24"/>
          <w:szCs w:val="24"/>
        </w:rPr>
        <w:t xml:space="preserve">.  The first will be architecture and landscape.  There are limited </w:t>
      </w:r>
      <w:r w:rsidR="00A645E0" w:rsidRPr="00913135">
        <w:rPr>
          <w:rFonts w:ascii="Times New Roman" w:hAnsi="Times New Roman" w:cs="Times New Roman"/>
          <w:sz w:val="24"/>
          <w:szCs w:val="24"/>
        </w:rPr>
        <w:t>s</w:t>
      </w:r>
      <w:r w:rsidRPr="00913135">
        <w:rPr>
          <w:rFonts w:ascii="Times New Roman" w:hAnsi="Times New Roman" w:cs="Times New Roman"/>
          <w:sz w:val="24"/>
          <w:szCs w:val="24"/>
        </w:rPr>
        <w:t>ites from the Greco-Bactrian Kingdom that have been excavated extensively but what has been discovered may help provide some initial, if not general, ideas about the extent of religious interactions in Bactria.  The second area will relate to artefacts from the region and time period.  This will predominantly be coins but also include other kinds of artefacts.  Following a consideration of each, this chapter will then examine the two groups of remains together.</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t>Architecture</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Architectural remains can reveal some evidence for religious practice and possibly inform assumptions about current unknowns relating to the extent to which Greek and non-Greek religious practices may have mingled.  However, without additional information, re-</w:t>
      </w:r>
      <w:r w:rsidRPr="00913135">
        <w:rPr>
          <w:rFonts w:ascii="Times New Roman" w:hAnsi="Times New Roman" w:cs="Times New Roman"/>
          <w:sz w:val="24"/>
          <w:szCs w:val="24"/>
        </w:rPr>
        <w:lastRenderedPageBreak/>
        <w:t>construction of religious practices based on architecture alone can be challenging.  The sites at which architectural works have been found in what was Bactria offer some unique, if limited, perspectives.</w:t>
      </w:r>
    </w:p>
    <w:p w:rsidR="00A87AA2" w:rsidRPr="00913135" w:rsidRDefault="00A87AA2" w:rsidP="00E506AF">
      <w:pPr>
        <w:pStyle w:val="FootnoteText"/>
        <w:spacing w:line="480" w:lineRule="auto"/>
        <w:rPr>
          <w:rFonts w:ascii="Times New Roman" w:hAnsi="Times New Roman" w:cs="Times New Roman"/>
          <w:sz w:val="24"/>
          <w:szCs w:val="24"/>
        </w:rPr>
      </w:pPr>
    </w:p>
    <w:p w:rsidR="00A87AA2" w:rsidRPr="00913135" w:rsidRDefault="00A87AA2"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Ai Khanoum</w:t>
      </w:r>
    </w:p>
    <w:p w:rsidR="00A87AA2" w:rsidRPr="00913135" w:rsidRDefault="00A87AA2"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first site to be considered is the city of Ai Khanoum.  Ai Khanoum was first excavated between 1964 and 1978 by the French D</w:t>
      </w:r>
      <w:r w:rsidR="002C24DA" w:rsidRPr="00913135">
        <w:rPr>
          <w:rFonts w:ascii="Times New Roman" w:hAnsi="Times New Roman" w:cs="Times New Roman"/>
          <w:sz w:val="24"/>
          <w:szCs w:val="24"/>
        </w:rPr>
        <w:t>é</w:t>
      </w:r>
      <w:r w:rsidRPr="00913135">
        <w:rPr>
          <w:rFonts w:ascii="Times New Roman" w:hAnsi="Times New Roman" w:cs="Times New Roman"/>
          <w:sz w:val="24"/>
          <w:szCs w:val="24"/>
        </w:rPr>
        <w:t>l</w:t>
      </w:r>
      <w:r w:rsidR="002C24DA" w:rsidRPr="00913135">
        <w:rPr>
          <w:rFonts w:ascii="Times New Roman" w:hAnsi="Times New Roman" w:cs="Times New Roman"/>
          <w:sz w:val="24"/>
          <w:szCs w:val="24"/>
        </w:rPr>
        <w:t>é</w:t>
      </w:r>
      <w:r w:rsidRPr="00913135">
        <w:rPr>
          <w:rFonts w:ascii="Times New Roman" w:hAnsi="Times New Roman" w:cs="Times New Roman"/>
          <w:sz w:val="24"/>
          <w:szCs w:val="24"/>
        </w:rPr>
        <w:t>gation Arch</w:t>
      </w:r>
      <w:r w:rsidR="002C24DA" w:rsidRPr="00913135">
        <w:rPr>
          <w:rFonts w:ascii="Times New Roman" w:hAnsi="Times New Roman" w:cs="Times New Roman"/>
          <w:sz w:val="24"/>
          <w:szCs w:val="24"/>
        </w:rPr>
        <w:t>é</w:t>
      </w:r>
      <w:r w:rsidRPr="00913135">
        <w:rPr>
          <w:rFonts w:ascii="Times New Roman" w:hAnsi="Times New Roman" w:cs="Times New Roman"/>
          <w:sz w:val="24"/>
          <w:szCs w:val="24"/>
        </w:rPr>
        <w:t>olog</w:t>
      </w:r>
      <w:r w:rsidR="002C24DA" w:rsidRPr="00913135">
        <w:rPr>
          <w:rFonts w:ascii="Times New Roman" w:hAnsi="Times New Roman" w:cs="Times New Roman"/>
          <w:sz w:val="24"/>
          <w:szCs w:val="24"/>
        </w:rPr>
        <w:t>i</w:t>
      </w:r>
      <w:r w:rsidRPr="00913135">
        <w:rPr>
          <w:rFonts w:ascii="Times New Roman" w:hAnsi="Times New Roman" w:cs="Times New Roman"/>
          <w:sz w:val="24"/>
          <w:szCs w:val="24"/>
        </w:rPr>
        <w:t>que Fran</w:t>
      </w:r>
      <w:r w:rsidR="002C24DA" w:rsidRPr="00913135">
        <w:rPr>
          <w:rFonts w:ascii="Times New Roman" w:hAnsi="Times New Roman" w:cs="Times New Roman"/>
          <w:sz w:val="24"/>
          <w:szCs w:val="24"/>
        </w:rPr>
        <w:t>ç</w:t>
      </w:r>
      <w:r w:rsidRPr="00913135">
        <w:rPr>
          <w:rFonts w:ascii="Times New Roman" w:hAnsi="Times New Roman" w:cs="Times New Roman"/>
          <w:sz w:val="24"/>
          <w:szCs w:val="24"/>
        </w:rPr>
        <w:t>aise en Afghanistan (DAFA).</w:t>
      </w:r>
      <w:r w:rsidR="001315D2" w:rsidRPr="00913135">
        <w:rPr>
          <w:rStyle w:val="FootnoteReference"/>
          <w:rFonts w:ascii="Times New Roman" w:hAnsi="Times New Roman" w:cs="Times New Roman"/>
          <w:sz w:val="24"/>
          <w:szCs w:val="24"/>
        </w:rPr>
        <w:footnoteReference w:id="67"/>
      </w:r>
      <w:r w:rsidRPr="00913135">
        <w:rPr>
          <w:rFonts w:ascii="Times New Roman" w:hAnsi="Times New Roman" w:cs="Times New Roman"/>
          <w:sz w:val="24"/>
          <w:szCs w:val="24"/>
        </w:rPr>
        <w:t xml:space="preserve">  Ai Khanoum is believed to have been destroyed in the mid-second century B.C.</w:t>
      </w:r>
      <w:r w:rsidR="00AB2216" w:rsidRPr="00913135">
        <w:rPr>
          <w:rStyle w:val="FootnoteReference"/>
          <w:rFonts w:ascii="Times New Roman" w:hAnsi="Times New Roman" w:cs="Times New Roman"/>
          <w:sz w:val="24"/>
          <w:szCs w:val="24"/>
        </w:rPr>
        <w:footnoteReference w:id="68"/>
      </w:r>
      <w:r w:rsidRPr="00913135">
        <w:rPr>
          <w:rFonts w:ascii="Times New Roman" w:hAnsi="Times New Roman" w:cs="Times New Roman"/>
          <w:sz w:val="24"/>
          <w:szCs w:val="24"/>
        </w:rPr>
        <w:t xml:space="preserve">  Mairs notes that Ai Khanoum is in fact the only major settlement to have been excavated to date in the region from the Hellenistic period in Bactrian history.</w:t>
      </w:r>
      <w:r w:rsidR="00B8262A" w:rsidRPr="00913135">
        <w:rPr>
          <w:rStyle w:val="FootnoteReference"/>
          <w:rFonts w:ascii="Times New Roman" w:hAnsi="Times New Roman" w:cs="Times New Roman"/>
          <w:sz w:val="24"/>
          <w:szCs w:val="24"/>
        </w:rPr>
        <w:footnoteReference w:id="69"/>
      </w:r>
      <w:r w:rsidRPr="00913135">
        <w:rPr>
          <w:rFonts w:ascii="Times New Roman" w:hAnsi="Times New Roman" w:cs="Times New Roman"/>
          <w:sz w:val="24"/>
          <w:szCs w:val="24"/>
        </w:rPr>
        <w:t xml:space="preserve">  While Ai Khanoum appears to have become something of a focal point for the Greek presence in Bactria, there are some indications that the city was not just Hellenic.  Of the structures excavated, several have been identified as being in some way related to religion.</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Bernard notes that three temples were found at Ai Khanoum, none of which appear to be Greek in design at all.</w:t>
      </w:r>
      <w:r w:rsidR="00E45714" w:rsidRPr="00913135">
        <w:rPr>
          <w:rStyle w:val="FootnoteReference"/>
          <w:rFonts w:ascii="Times New Roman" w:hAnsi="Times New Roman" w:cs="Times New Roman"/>
          <w:sz w:val="24"/>
          <w:szCs w:val="24"/>
        </w:rPr>
        <w:footnoteReference w:id="70"/>
      </w:r>
      <w:r w:rsidRPr="00913135">
        <w:rPr>
          <w:rFonts w:ascii="Times New Roman" w:hAnsi="Times New Roman" w:cs="Times New Roman"/>
          <w:sz w:val="24"/>
          <w:szCs w:val="24"/>
        </w:rPr>
        <w:t xml:space="preserve">  The </w:t>
      </w:r>
      <w:r w:rsidR="00DA52BD" w:rsidRPr="00913135">
        <w:rPr>
          <w:rFonts w:ascii="Times New Roman" w:hAnsi="Times New Roman" w:cs="Times New Roman"/>
          <w:sz w:val="24"/>
          <w:szCs w:val="24"/>
        </w:rPr>
        <w:t>largest</w:t>
      </w:r>
      <w:r w:rsidRPr="00913135">
        <w:rPr>
          <w:rFonts w:ascii="Times New Roman" w:hAnsi="Times New Roman" w:cs="Times New Roman"/>
          <w:sz w:val="24"/>
          <w:szCs w:val="24"/>
        </w:rPr>
        <w:t xml:space="preserve"> temple appears to have a mixture of influences but of note, not Greek.</w:t>
      </w:r>
      <w:r w:rsidR="00E45714" w:rsidRPr="00913135">
        <w:rPr>
          <w:rStyle w:val="FootnoteReference"/>
          <w:rFonts w:ascii="Times New Roman" w:hAnsi="Times New Roman" w:cs="Times New Roman"/>
          <w:sz w:val="24"/>
          <w:szCs w:val="24"/>
        </w:rPr>
        <w:footnoteReference w:id="71"/>
      </w:r>
      <w:r w:rsidRPr="00913135">
        <w:rPr>
          <w:rFonts w:ascii="Times New Roman" w:hAnsi="Times New Roman" w:cs="Times New Roman"/>
          <w:sz w:val="24"/>
          <w:szCs w:val="24"/>
        </w:rPr>
        <w:t xml:space="preserve">  The influences identified are Persian, Mesopotamian, and Central Asian, although this last one seems somewhat vague.</w:t>
      </w:r>
      <w:r w:rsidR="00E45714" w:rsidRPr="00913135">
        <w:rPr>
          <w:rStyle w:val="FootnoteReference"/>
          <w:rFonts w:ascii="Times New Roman" w:hAnsi="Times New Roman" w:cs="Times New Roman"/>
          <w:sz w:val="24"/>
          <w:szCs w:val="24"/>
        </w:rPr>
        <w:footnoteReference w:id="72"/>
      </w:r>
      <w:r w:rsidRPr="00913135">
        <w:rPr>
          <w:rFonts w:ascii="Times New Roman" w:hAnsi="Times New Roman" w:cs="Times New Roman"/>
          <w:sz w:val="24"/>
          <w:szCs w:val="24"/>
        </w:rPr>
        <w:t xml:space="preserve">  However, if the age of the city is considered along with what may well have been a significance on the trade routes of the region before the arrival of the Greeks, it is perhaps not surprising that there is little or no Greek influence evident in the architectural design of the temple.  It is perhaps unreasonable to expect any significant changes to such a structure if it is already in place and undamaged at the time. </w:t>
      </w:r>
    </w:p>
    <w:p w:rsidR="00205A00" w:rsidRPr="00913135" w:rsidRDefault="0006744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lastRenderedPageBreak/>
        <w:t>Additionally. t</w:t>
      </w:r>
      <w:r w:rsidR="00205A00" w:rsidRPr="00913135">
        <w:rPr>
          <w:rFonts w:ascii="Times New Roman" w:hAnsi="Times New Roman" w:cs="Times New Roman"/>
          <w:sz w:val="24"/>
          <w:szCs w:val="24"/>
        </w:rPr>
        <w:t>here are the remains of a statue; a foot with what has been identified as a Greek-style sandal.  Mairs n</w:t>
      </w:r>
      <w:r w:rsidR="00EE0B50" w:rsidRPr="00913135">
        <w:rPr>
          <w:rFonts w:ascii="Times New Roman" w:hAnsi="Times New Roman" w:cs="Times New Roman"/>
          <w:sz w:val="24"/>
          <w:szCs w:val="24"/>
        </w:rPr>
        <w:t>otes that the sandal</w:t>
      </w:r>
      <w:r w:rsidR="00205A00" w:rsidRPr="00913135">
        <w:rPr>
          <w:rFonts w:ascii="Times New Roman" w:hAnsi="Times New Roman" w:cs="Times New Roman"/>
          <w:sz w:val="24"/>
          <w:szCs w:val="24"/>
        </w:rPr>
        <w:t xml:space="preserve"> has a thunderbolt motif on it which she suggests has led some to infer that the statue was that of Zeus although, as she goes on to note, this is hypothetical without more substantiating evidence.</w:t>
      </w:r>
      <w:r w:rsidR="002103E8" w:rsidRPr="00913135">
        <w:rPr>
          <w:rStyle w:val="FootnoteReference"/>
          <w:rFonts w:ascii="Times New Roman" w:hAnsi="Times New Roman" w:cs="Times New Roman"/>
          <w:sz w:val="24"/>
          <w:szCs w:val="24"/>
        </w:rPr>
        <w:footnoteReference w:id="73"/>
      </w:r>
      <w:r w:rsidR="00205A00" w:rsidRPr="00913135">
        <w:rPr>
          <w:rFonts w:ascii="Times New Roman" w:hAnsi="Times New Roman" w:cs="Times New Roman"/>
          <w:sz w:val="24"/>
          <w:szCs w:val="24"/>
        </w:rPr>
        <w:t xml:space="preserve">  Bernard suggests th</w:t>
      </w:r>
      <w:r w:rsidR="00EE0B50" w:rsidRPr="00913135">
        <w:rPr>
          <w:rFonts w:ascii="Times New Roman" w:hAnsi="Times New Roman" w:cs="Times New Roman"/>
          <w:sz w:val="24"/>
          <w:szCs w:val="24"/>
        </w:rPr>
        <w:t>at despite the evident Greek influence</w:t>
      </w:r>
      <w:r w:rsidR="00205A00" w:rsidRPr="00913135">
        <w:rPr>
          <w:rFonts w:ascii="Times New Roman" w:hAnsi="Times New Roman" w:cs="Times New Roman"/>
          <w:sz w:val="24"/>
          <w:szCs w:val="24"/>
        </w:rPr>
        <w:t xml:space="preserve"> of the </w:t>
      </w:r>
      <w:r w:rsidR="00EE0B50" w:rsidRPr="00913135">
        <w:rPr>
          <w:rFonts w:ascii="Times New Roman" w:hAnsi="Times New Roman" w:cs="Times New Roman"/>
          <w:sz w:val="24"/>
          <w:szCs w:val="24"/>
        </w:rPr>
        <w:t xml:space="preserve">remains of the </w:t>
      </w:r>
      <w:r w:rsidR="00205A00" w:rsidRPr="00913135">
        <w:rPr>
          <w:rFonts w:ascii="Times New Roman" w:hAnsi="Times New Roman" w:cs="Times New Roman"/>
          <w:sz w:val="24"/>
          <w:szCs w:val="24"/>
        </w:rPr>
        <w:t>statue and the likelihood that the original statue was Greek overall, the complete figure was by its nature “surely in part Oriental.”</w:t>
      </w:r>
      <w:r w:rsidR="00E45714" w:rsidRPr="00913135">
        <w:rPr>
          <w:rStyle w:val="FootnoteReference"/>
          <w:rFonts w:ascii="Times New Roman" w:hAnsi="Times New Roman" w:cs="Times New Roman"/>
          <w:sz w:val="24"/>
          <w:szCs w:val="24"/>
        </w:rPr>
        <w:footnoteReference w:id="74"/>
      </w:r>
      <w:r w:rsidR="00205A00" w:rsidRPr="00913135">
        <w:rPr>
          <w:rFonts w:ascii="Times New Roman" w:hAnsi="Times New Roman" w:cs="Times New Roman"/>
          <w:sz w:val="24"/>
          <w:szCs w:val="24"/>
        </w:rPr>
        <w:t xml:space="preserve">  Martinez-Sève also suggests that despite the visual attribution of Zeus to this statue, the deity it in fact represented was in all likelihood a local god.</w:t>
      </w:r>
      <w:r w:rsidR="00AB2216" w:rsidRPr="00913135">
        <w:rPr>
          <w:rStyle w:val="FootnoteReference"/>
          <w:rFonts w:ascii="Times New Roman" w:hAnsi="Times New Roman" w:cs="Times New Roman"/>
          <w:sz w:val="24"/>
          <w:szCs w:val="24"/>
        </w:rPr>
        <w:footnoteReference w:id="75"/>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Some degree of caution must be taken in making sure attributions.  While it is true that the Greeks seem to have been adaptive in their religious practices to the varying environments in which they found themselves, that is not enough to claim religious hybridization of a particular remain particularly if, in the case of Ai Khanoum, the Greeks were believed to have been the ruling power in the city.  Other factors such as which group was exhibiting the greater degree of social power may have had an impact on the representations of deities, both Greek and non-Greek.  This is perhaps especially relevant given the importance of the city in decision-making with respect to religion as noted above.</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It may also depend on when the statue was originally constructed.  If it were constructed shortly after the Greeks arrived, it may have been intended as a statement of a distinctly Greek presence in what was an established mixture of influences.  It could also be that if the nature of the statue was in part Oriental, that that influence came from the local people themselves rather than Greeks adapting to local traditions.  That however is speculative in the absence of further information.</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lastRenderedPageBreak/>
        <w:t>The temple also contained thirty-two vases which Mairs notes were used “to receive poured directly onto the earth.”</w:t>
      </w:r>
      <w:r w:rsidR="002103E8" w:rsidRPr="00913135">
        <w:rPr>
          <w:rStyle w:val="FootnoteReference"/>
          <w:rFonts w:ascii="Times New Roman" w:hAnsi="Times New Roman" w:cs="Times New Roman"/>
          <w:sz w:val="24"/>
          <w:szCs w:val="24"/>
        </w:rPr>
        <w:footnoteReference w:id="76"/>
      </w:r>
      <w:r w:rsidRPr="00913135">
        <w:rPr>
          <w:rFonts w:ascii="Times New Roman" w:hAnsi="Times New Roman" w:cs="Times New Roman"/>
          <w:sz w:val="24"/>
          <w:szCs w:val="24"/>
        </w:rPr>
        <w:t xml:space="preserve">  While these may initially be considered in the section below on artefacts, the nature of the vases is such that their utility and therefore contribution to understanding the role of the temple are such that they should be considered with the building in which they were found.</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Such vessels were used for the practice of libations in Central Asia for some time prior to Ai Khanoum but Mairs also notes “the existence of chthonic cults and earth-libations in the Greek world.”</w:t>
      </w:r>
      <w:r w:rsidR="009462DB" w:rsidRPr="00913135">
        <w:rPr>
          <w:rStyle w:val="FootnoteReference"/>
          <w:rFonts w:ascii="Times New Roman" w:hAnsi="Times New Roman" w:cs="Times New Roman"/>
          <w:sz w:val="24"/>
          <w:szCs w:val="24"/>
        </w:rPr>
        <w:footnoteReference w:id="77"/>
      </w:r>
      <w:r w:rsidRPr="00913135">
        <w:rPr>
          <w:rFonts w:ascii="Times New Roman" w:hAnsi="Times New Roman" w:cs="Times New Roman"/>
          <w:sz w:val="24"/>
          <w:szCs w:val="24"/>
        </w:rPr>
        <w:t xml:space="preserve">  The precise dating of the vessels does not appear evident in the available literature and as such, given the potential for such practices to span both Greek and non-Greek religious practice, there is currently not enough information to attribute these with confidence to either.  </w:t>
      </w:r>
      <w:r w:rsidR="00BD1339" w:rsidRPr="00913135">
        <w:rPr>
          <w:rFonts w:ascii="Times New Roman" w:hAnsi="Times New Roman" w:cs="Times New Roman"/>
          <w:sz w:val="24"/>
          <w:szCs w:val="24"/>
        </w:rPr>
        <w:t xml:space="preserve">There is the possibility that these could also represent a hybridization of Greek and non-Greek religious practice.  However, this is speculative without more evidence to indicate a trend.  </w:t>
      </w:r>
      <w:r w:rsidRPr="00913135">
        <w:rPr>
          <w:rFonts w:ascii="Times New Roman" w:hAnsi="Times New Roman" w:cs="Times New Roman"/>
          <w:sz w:val="24"/>
          <w:szCs w:val="24"/>
        </w:rPr>
        <w:t xml:space="preserve">With respect to other parts of this section of the Ai Khanoum, other objects were found in this temple </w:t>
      </w:r>
      <w:r w:rsidR="00BD1339" w:rsidRPr="00913135">
        <w:rPr>
          <w:rFonts w:ascii="Times New Roman" w:hAnsi="Times New Roman" w:cs="Times New Roman"/>
          <w:sz w:val="24"/>
          <w:szCs w:val="24"/>
        </w:rPr>
        <w:t>which</w:t>
      </w:r>
      <w:r w:rsidRPr="00913135">
        <w:rPr>
          <w:rFonts w:ascii="Times New Roman" w:hAnsi="Times New Roman" w:cs="Times New Roman"/>
          <w:sz w:val="24"/>
          <w:szCs w:val="24"/>
        </w:rPr>
        <w:t xml:space="preserve"> are considered below.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Bernard assesses that the second temple is very similar in design to the first as so there appears to be little available evidence there to expand upon assumptions made from the first temple.</w:t>
      </w:r>
      <w:r w:rsidR="00E45714" w:rsidRPr="00913135">
        <w:rPr>
          <w:rStyle w:val="FootnoteReference"/>
          <w:rFonts w:ascii="Times New Roman" w:hAnsi="Times New Roman" w:cs="Times New Roman"/>
          <w:sz w:val="24"/>
          <w:szCs w:val="24"/>
        </w:rPr>
        <w:footnoteReference w:id="78"/>
      </w:r>
      <w:r w:rsidRPr="00913135">
        <w:rPr>
          <w:rFonts w:ascii="Times New Roman" w:hAnsi="Times New Roman" w:cs="Times New Roman"/>
          <w:sz w:val="24"/>
          <w:szCs w:val="24"/>
        </w:rPr>
        <w:t xml:space="preserve">  Within the remains of Ai Khanoum, there has been found an acropolis which Martinez-Sève notes was used for open-air religious practices, adding that this kind of activity is known in religions of the wider region before the Greeks.</w:t>
      </w:r>
      <w:r w:rsidR="00AB2216" w:rsidRPr="00913135">
        <w:rPr>
          <w:rStyle w:val="FootnoteReference"/>
          <w:rFonts w:ascii="Times New Roman" w:hAnsi="Times New Roman" w:cs="Times New Roman"/>
          <w:sz w:val="24"/>
          <w:szCs w:val="24"/>
        </w:rPr>
        <w:footnoteReference w:id="79"/>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Given the importance of Ai Khanoum as a site of Hellenic influence and its significance as an archaeological site relative to others in the wider region of Bactria, it is perhaps worth summarising it before considering other sites.  It is important not to allow the significance of this site to lead to generalisations about Greek influence and religious </w:t>
      </w:r>
      <w:r w:rsidRPr="00913135">
        <w:rPr>
          <w:rFonts w:ascii="Times New Roman" w:hAnsi="Times New Roman" w:cs="Times New Roman"/>
          <w:sz w:val="24"/>
          <w:szCs w:val="24"/>
        </w:rPr>
        <w:lastRenderedPageBreak/>
        <w:t>interactions for the Greco-Bactrian Kingdom as a whole.  The architectural evidence suggests that there was very possibly a mix of Greek and non-Greek religious practice but perhaps not a hybridization of the two.</w:t>
      </w:r>
      <w:r w:rsidR="001D49BE" w:rsidRPr="00913135">
        <w:rPr>
          <w:rFonts w:ascii="Times New Roman" w:hAnsi="Times New Roman" w:cs="Times New Roman"/>
          <w:sz w:val="24"/>
          <w:szCs w:val="24"/>
        </w:rPr>
        <w:t xml:space="preserve">  What is also of note with regards to Ai Khanoum is Cohen’s point that there is currently no evidence of Buddhist influence on any of the site’s areas.</w:t>
      </w:r>
      <w:r w:rsidR="00F4155C" w:rsidRPr="00913135">
        <w:rPr>
          <w:rStyle w:val="FootnoteReference"/>
          <w:rFonts w:ascii="Times New Roman" w:hAnsi="Times New Roman" w:cs="Times New Roman"/>
          <w:sz w:val="24"/>
          <w:szCs w:val="24"/>
        </w:rPr>
        <w:footnoteReference w:id="80"/>
      </w:r>
      <w:r w:rsidR="001D49BE" w:rsidRPr="00913135">
        <w:rPr>
          <w:rFonts w:ascii="Times New Roman" w:hAnsi="Times New Roman" w:cs="Times New Roman"/>
          <w:sz w:val="24"/>
          <w:szCs w:val="24"/>
        </w:rPr>
        <w:t xml:space="preserve">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Although Ai Khanoum is the most important site with respect to the Greeks in Bactria, there are other sites that should be considered as well.  Holt notes that the Greeks built cities or shrines at every confluence of the River Oxus that seemed to them to be of strategic significance.</w:t>
      </w:r>
      <w:r w:rsidR="007B4CF3" w:rsidRPr="00913135">
        <w:rPr>
          <w:rStyle w:val="FootnoteReference"/>
          <w:rFonts w:ascii="Times New Roman" w:hAnsi="Times New Roman" w:cs="Times New Roman"/>
          <w:sz w:val="24"/>
          <w:szCs w:val="24"/>
        </w:rPr>
        <w:footnoteReference w:id="81"/>
      </w:r>
      <w:r w:rsidRPr="00913135">
        <w:rPr>
          <w:rFonts w:ascii="Times New Roman" w:hAnsi="Times New Roman" w:cs="Times New Roman"/>
          <w:sz w:val="24"/>
          <w:szCs w:val="24"/>
        </w:rPr>
        <w:t xml:space="preserve">  However, not all of these will have been excavated to the extent that a comprehensive understanding of those particular sites can be developed.  As well, the siting of shrines and cities on strategic vantage points suggests that the consideration of where to place shrines may have bene less religious and more political or even economic.</w:t>
      </w:r>
    </w:p>
    <w:p w:rsidR="00A87AA2" w:rsidRPr="00913135" w:rsidRDefault="00A87AA2" w:rsidP="00E506AF">
      <w:pPr>
        <w:pStyle w:val="FootnoteText"/>
        <w:spacing w:line="480" w:lineRule="auto"/>
        <w:rPr>
          <w:rFonts w:ascii="Times New Roman" w:hAnsi="Times New Roman" w:cs="Times New Roman"/>
          <w:sz w:val="24"/>
          <w:szCs w:val="24"/>
        </w:rPr>
      </w:pPr>
    </w:p>
    <w:p w:rsidR="00A87AA2" w:rsidRPr="00913135" w:rsidRDefault="00A87AA2"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Saksanokhur</w:t>
      </w:r>
    </w:p>
    <w:p w:rsidR="00A87AA2" w:rsidRPr="00913135" w:rsidRDefault="00A87AA2"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One site that Mairs notes as a significant link to the site at Ai Khanoum is that of Saksanokhur several kilometres northeast of Ai Khanoum in what is now Tajikistan.</w:t>
      </w:r>
      <w:r w:rsidR="007B4CF3" w:rsidRPr="00913135">
        <w:rPr>
          <w:rStyle w:val="FootnoteReference"/>
          <w:rFonts w:ascii="Times New Roman" w:hAnsi="Times New Roman" w:cs="Times New Roman"/>
          <w:sz w:val="24"/>
          <w:szCs w:val="24"/>
        </w:rPr>
        <w:footnoteReference w:id="82"/>
      </w:r>
      <w:r w:rsidRPr="00913135">
        <w:rPr>
          <w:rFonts w:ascii="Times New Roman" w:hAnsi="Times New Roman" w:cs="Times New Roman"/>
          <w:sz w:val="24"/>
          <w:szCs w:val="24"/>
        </w:rPr>
        <w:t xml:space="preserve">  The site was excavated in the mid</w:t>
      </w:r>
      <w:r w:rsidR="004B5524" w:rsidRPr="00913135">
        <w:rPr>
          <w:rFonts w:ascii="Times New Roman" w:hAnsi="Times New Roman" w:cs="Times New Roman"/>
          <w:sz w:val="24"/>
          <w:szCs w:val="24"/>
        </w:rPr>
        <w:t>-</w:t>
      </w:r>
      <w:r w:rsidRPr="00913135">
        <w:rPr>
          <w:rFonts w:ascii="Times New Roman" w:hAnsi="Times New Roman" w:cs="Times New Roman"/>
          <w:sz w:val="24"/>
          <w:szCs w:val="24"/>
        </w:rPr>
        <w:t>1960s by a Soviet team but Mairs notes that the site appears to have been destroyed subsequent to the digs in the 1970s.</w:t>
      </w:r>
      <w:r w:rsidR="007B4CF3" w:rsidRPr="00913135">
        <w:rPr>
          <w:rStyle w:val="FootnoteReference"/>
          <w:rFonts w:ascii="Times New Roman" w:hAnsi="Times New Roman" w:cs="Times New Roman"/>
          <w:sz w:val="24"/>
          <w:szCs w:val="24"/>
        </w:rPr>
        <w:footnoteReference w:id="83"/>
      </w:r>
      <w:r w:rsidRPr="00913135">
        <w:rPr>
          <w:rFonts w:ascii="Times New Roman" w:hAnsi="Times New Roman" w:cs="Times New Roman"/>
          <w:sz w:val="24"/>
          <w:szCs w:val="24"/>
        </w:rPr>
        <w:t xml:space="preserve">  There is in fact very little at Saksanokhur to attest to origins of any Greco-Bactrian style and the majority of its identifiable history occupies a time period after the one considered in this present study.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With respect to religious buildings in Saksanokhur, there is little evidence of any although Mairs does note that the original excavators did think that the main structure did </w:t>
      </w:r>
      <w:r w:rsidRPr="00913135">
        <w:rPr>
          <w:rFonts w:ascii="Times New Roman" w:hAnsi="Times New Roman" w:cs="Times New Roman"/>
          <w:sz w:val="24"/>
          <w:szCs w:val="24"/>
        </w:rPr>
        <w:lastRenderedPageBreak/>
        <w:t>serve as a place for cultic rituals.</w:t>
      </w:r>
      <w:r w:rsidR="007B4CF3" w:rsidRPr="00913135">
        <w:rPr>
          <w:rStyle w:val="FootnoteReference"/>
          <w:rFonts w:ascii="Times New Roman" w:hAnsi="Times New Roman" w:cs="Times New Roman"/>
          <w:sz w:val="24"/>
          <w:szCs w:val="24"/>
        </w:rPr>
        <w:footnoteReference w:id="84"/>
      </w:r>
      <w:r w:rsidRPr="00913135">
        <w:rPr>
          <w:rFonts w:ascii="Times New Roman" w:hAnsi="Times New Roman" w:cs="Times New Roman"/>
          <w:sz w:val="24"/>
          <w:szCs w:val="24"/>
        </w:rPr>
        <w:t xml:space="preserve">  However, she also notes that the claim is controversial and that others have suggested that the structures deemed as alt</w:t>
      </w:r>
      <w:r w:rsidR="004811EA" w:rsidRPr="00913135">
        <w:rPr>
          <w:rFonts w:ascii="Times New Roman" w:hAnsi="Times New Roman" w:cs="Times New Roman"/>
          <w:sz w:val="24"/>
          <w:szCs w:val="24"/>
        </w:rPr>
        <w:t>a</w:t>
      </w:r>
      <w:r w:rsidRPr="00913135">
        <w:rPr>
          <w:rFonts w:ascii="Times New Roman" w:hAnsi="Times New Roman" w:cs="Times New Roman"/>
          <w:sz w:val="24"/>
          <w:szCs w:val="24"/>
        </w:rPr>
        <w:t>rs were in fact simply used for general heating.</w:t>
      </w:r>
      <w:r w:rsidR="007B4CF3" w:rsidRPr="00913135">
        <w:rPr>
          <w:rStyle w:val="FootnoteReference"/>
          <w:rFonts w:ascii="Times New Roman" w:hAnsi="Times New Roman" w:cs="Times New Roman"/>
          <w:sz w:val="24"/>
          <w:szCs w:val="24"/>
        </w:rPr>
        <w:footnoteReference w:id="85"/>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Some of the buildings that have been excavated show great similarities to those at Ai Khanoum and Mairs suggests that this style of Greco-Bactrian is one that is identifiable in its own right and one that is distinct even from those buildings under the Indo-Greeks.</w:t>
      </w:r>
      <w:r w:rsidR="007B4CF3" w:rsidRPr="00913135">
        <w:rPr>
          <w:rStyle w:val="FootnoteReference"/>
          <w:rFonts w:ascii="Times New Roman" w:hAnsi="Times New Roman" w:cs="Times New Roman"/>
          <w:sz w:val="24"/>
          <w:szCs w:val="24"/>
        </w:rPr>
        <w:footnoteReference w:id="86"/>
      </w:r>
      <w:r w:rsidRPr="00913135">
        <w:rPr>
          <w:rFonts w:ascii="Times New Roman" w:hAnsi="Times New Roman" w:cs="Times New Roman"/>
          <w:sz w:val="24"/>
          <w:szCs w:val="24"/>
        </w:rPr>
        <w:t xml:space="preserve">  However, it is important to note that such similarities with Ai Khanoum</w:t>
      </w:r>
      <w:r w:rsidR="00100DE2" w:rsidRPr="00913135">
        <w:rPr>
          <w:rFonts w:ascii="Times New Roman" w:hAnsi="Times New Roman" w:cs="Times New Roman"/>
          <w:sz w:val="24"/>
          <w:szCs w:val="24"/>
        </w:rPr>
        <w:t xml:space="preserve"> seem to be the result of Ai Khanoum influencing Saksanokhur and not the other way around due to the timings in </w:t>
      </w:r>
      <w:r w:rsidR="00E64B3F" w:rsidRPr="00913135">
        <w:rPr>
          <w:rFonts w:ascii="Times New Roman" w:hAnsi="Times New Roman" w:cs="Times New Roman"/>
          <w:sz w:val="24"/>
          <w:szCs w:val="24"/>
        </w:rPr>
        <w:t>which</w:t>
      </w:r>
      <w:r w:rsidR="00100DE2" w:rsidRPr="00913135">
        <w:rPr>
          <w:rFonts w:ascii="Times New Roman" w:hAnsi="Times New Roman" w:cs="Times New Roman"/>
          <w:sz w:val="24"/>
          <w:szCs w:val="24"/>
        </w:rPr>
        <w:t xml:space="preserve"> the two cities are believed to have been inhabited</w:t>
      </w:r>
      <w:r w:rsidRPr="00913135">
        <w:rPr>
          <w:rFonts w:ascii="Times New Roman" w:hAnsi="Times New Roman" w:cs="Times New Roman"/>
          <w:sz w:val="24"/>
          <w:szCs w:val="24"/>
        </w:rPr>
        <w:t>.</w:t>
      </w:r>
      <w:r w:rsidR="007B4CF3" w:rsidRPr="00913135">
        <w:rPr>
          <w:rStyle w:val="FootnoteReference"/>
          <w:rFonts w:ascii="Times New Roman" w:hAnsi="Times New Roman" w:cs="Times New Roman"/>
          <w:sz w:val="24"/>
          <w:szCs w:val="24"/>
        </w:rPr>
        <w:footnoteReference w:id="87"/>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What this suggests is that there did develop a distinct Greco-Bactrian architectural style that may well have influenced religious buildings once that style was in place.  It is unlikely that such a style would have replaced existing structures particularly if they already had a history of use for religious practices.  Such a replacement may have happened over time but it is debatable if the Greco-Bactrian Kingdom existed long enough and with the required social impetus to do this.</w:t>
      </w:r>
    </w:p>
    <w:p w:rsidR="00A87AA2" w:rsidRPr="00913135" w:rsidRDefault="00A87AA2" w:rsidP="00E506AF">
      <w:pPr>
        <w:pStyle w:val="FootnoteText"/>
        <w:spacing w:line="480" w:lineRule="auto"/>
        <w:rPr>
          <w:rFonts w:ascii="Times New Roman" w:hAnsi="Times New Roman" w:cs="Times New Roman"/>
          <w:sz w:val="24"/>
          <w:szCs w:val="24"/>
        </w:rPr>
      </w:pPr>
    </w:p>
    <w:p w:rsidR="00A87AA2" w:rsidRPr="00913135" w:rsidRDefault="00A87AA2"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Takhti-Sangin</w:t>
      </w:r>
    </w:p>
    <w:p w:rsidR="00A87AA2" w:rsidRPr="00913135" w:rsidRDefault="00A87AA2"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site of Takhti-Sangin is in present-day Tajikistan.  At this site, there is a temple for the worship of the river Oxus itself.</w:t>
      </w:r>
      <w:r w:rsidR="005E7711" w:rsidRPr="00913135">
        <w:rPr>
          <w:rStyle w:val="FootnoteReference"/>
          <w:rFonts w:ascii="Times New Roman" w:hAnsi="Times New Roman" w:cs="Times New Roman"/>
          <w:sz w:val="24"/>
          <w:szCs w:val="24"/>
        </w:rPr>
        <w:footnoteReference w:id="88"/>
      </w:r>
      <w:r w:rsidRPr="00913135">
        <w:rPr>
          <w:rFonts w:ascii="Times New Roman" w:hAnsi="Times New Roman" w:cs="Times New Roman"/>
          <w:sz w:val="24"/>
          <w:szCs w:val="24"/>
        </w:rPr>
        <w:t xml:space="preserve">  Mairs suggests that this site may also have been the site of a </w:t>
      </w:r>
      <w:r w:rsidR="005E7711" w:rsidRPr="00913135">
        <w:rPr>
          <w:rFonts w:ascii="Times New Roman" w:hAnsi="Times New Roman" w:cs="Times New Roman"/>
          <w:sz w:val="24"/>
          <w:szCs w:val="24"/>
        </w:rPr>
        <w:t>bathing facility</w:t>
      </w:r>
      <w:r w:rsidRPr="00913135">
        <w:rPr>
          <w:rFonts w:ascii="Times New Roman" w:hAnsi="Times New Roman" w:cs="Times New Roman"/>
          <w:sz w:val="24"/>
          <w:szCs w:val="24"/>
        </w:rPr>
        <w:t xml:space="preserve"> and that there were votive figures found there that seem to be of both Greek and non-Greek form and seem to be dedicated to water.</w:t>
      </w:r>
      <w:r w:rsidR="005E7711" w:rsidRPr="00913135">
        <w:rPr>
          <w:rStyle w:val="FootnoteReference"/>
          <w:rFonts w:ascii="Times New Roman" w:hAnsi="Times New Roman" w:cs="Times New Roman"/>
          <w:sz w:val="24"/>
          <w:szCs w:val="24"/>
        </w:rPr>
        <w:footnoteReference w:id="89"/>
      </w:r>
      <w:r w:rsidRPr="00913135">
        <w:rPr>
          <w:rFonts w:ascii="Times New Roman" w:hAnsi="Times New Roman" w:cs="Times New Roman"/>
          <w:sz w:val="24"/>
          <w:szCs w:val="24"/>
        </w:rPr>
        <w:t xml:space="preserve">  These will be discussed </w:t>
      </w:r>
      <w:r w:rsidRPr="00913135">
        <w:rPr>
          <w:rFonts w:ascii="Times New Roman" w:hAnsi="Times New Roman" w:cs="Times New Roman"/>
          <w:sz w:val="24"/>
          <w:szCs w:val="24"/>
        </w:rPr>
        <w:lastRenderedPageBreak/>
        <w:t>below.  As for the alt</w:t>
      </w:r>
      <w:r w:rsidR="005E7711" w:rsidRPr="00913135">
        <w:rPr>
          <w:rFonts w:ascii="Times New Roman" w:hAnsi="Times New Roman" w:cs="Times New Roman"/>
          <w:sz w:val="24"/>
          <w:szCs w:val="24"/>
        </w:rPr>
        <w:t>a</w:t>
      </w:r>
      <w:r w:rsidRPr="00913135">
        <w:rPr>
          <w:rFonts w:ascii="Times New Roman" w:hAnsi="Times New Roman" w:cs="Times New Roman"/>
          <w:sz w:val="24"/>
          <w:szCs w:val="24"/>
        </w:rPr>
        <w:t>r found at Takhti-Sangin, Litvinskiy and Pichikiyan suggest that this was in fact a true synthesis of Greek and non-Greek religious approaches.</w:t>
      </w:r>
      <w:r w:rsidR="005E7711" w:rsidRPr="00913135">
        <w:rPr>
          <w:rStyle w:val="FootnoteReference"/>
          <w:rFonts w:ascii="Times New Roman" w:hAnsi="Times New Roman" w:cs="Times New Roman"/>
          <w:sz w:val="24"/>
          <w:szCs w:val="24"/>
        </w:rPr>
        <w:footnoteReference w:id="90"/>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While this may suggest a mixing of Greek and non-Greek religious activities, it is important to identify what is certain in relation to this site and what is assumption.  The presence of Greek votives does indicate that in all likelihood Greeks performed religious ceremonies of some kind at this site.  The same is true of the non-Greeks at this site and the presence of a fire temple suggests that the site was used by the non-Greeks first given the prevalence of beliefs such as Zoroastrianism in the region in earlier times relative to Greek beliefs.  However, this does not necessarily indicate a hybridization of religious practices or beliefs.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Mairs notes that there is currently no evidence to suggest that this worship of the Oxus extended to Ai Khanoum.</w:t>
      </w:r>
      <w:r w:rsidR="005E7711" w:rsidRPr="00913135">
        <w:rPr>
          <w:rStyle w:val="FootnoteReference"/>
          <w:rFonts w:ascii="Times New Roman" w:hAnsi="Times New Roman" w:cs="Times New Roman"/>
          <w:sz w:val="24"/>
          <w:szCs w:val="24"/>
        </w:rPr>
        <w:footnoteReference w:id="91"/>
      </w:r>
      <w:r w:rsidRPr="00913135">
        <w:rPr>
          <w:rFonts w:ascii="Times New Roman" w:hAnsi="Times New Roman" w:cs="Times New Roman"/>
          <w:sz w:val="24"/>
          <w:szCs w:val="24"/>
        </w:rPr>
        <w:t xml:space="preserve">  However, she also notes that the Oxus River was important for aspects of life such as agriculture and presumably trade with other areas away from Takhti-Sangin.</w:t>
      </w:r>
      <w:r w:rsidR="005E7711" w:rsidRPr="00913135">
        <w:rPr>
          <w:rStyle w:val="FootnoteReference"/>
          <w:rFonts w:ascii="Times New Roman" w:hAnsi="Times New Roman" w:cs="Times New Roman"/>
          <w:sz w:val="24"/>
          <w:szCs w:val="24"/>
        </w:rPr>
        <w:footnoteReference w:id="92"/>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It is also worth considering the extent to which archaeological evidence from the city of Balkh (or Bactra) exists and how it may inform the wider discussion around religion.  Balkh was a major city in Bactria and Sidky notes that </w:t>
      </w:r>
      <w:r w:rsidR="00227F4C" w:rsidRPr="00913135">
        <w:rPr>
          <w:rFonts w:ascii="Times New Roman" w:hAnsi="Times New Roman" w:cs="Times New Roman"/>
          <w:sz w:val="24"/>
          <w:szCs w:val="24"/>
        </w:rPr>
        <w:t>the city served as the capital</w:t>
      </w:r>
      <w:r w:rsidRPr="00913135">
        <w:rPr>
          <w:rFonts w:ascii="Times New Roman" w:hAnsi="Times New Roman" w:cs="Times New Roman"/>
          <w:sz w:val="24"/>
          <w:szCs w:val="24"/>
        </w:rPr>
        <w:t>.</w:t>
      </w:r>
      <w:r w:rsidR="00227F4C" w:rsidRPr="00913135">
        <w:rPr>
          <w:rStyle w:val="FootnoteReference"/>
          <w:rFonts w:ascii="Times New Roman" w:hAnsi="Times New Roman" w:cs="Times New Roman"/>
          <w:sz w:val="24"/>
          <w:szCs w:val="24"/>
        </w:rPr>
        <w:footnoteReference w:id="93"/>
      </w:r>
      <w:r w:rsidRPr="00913135">
        <w:rPr>
          <w:rFonts w:ascii="Times New Roman" w:hAnsi="Times New Roman" w:cs="Times New Roman"/>
          <w:sz w:val="24"/>
          <w:szCs w:val="24"/>
        </w:rPr>
        <w:t xml:space="preserve">  By the time of this particular ruler, the Greco-Bactrian Kingdom had existed as a separate entity form the Seleucid Empire for some time and it is perhaps reasonable to expect that there may exist evidence of religious interplay between Greek</w:t>
      </w:r>
      <w:r w:rsidR="004811EA" w:rsidRPr="00913135">
        <w:rPr>
          <w:rFonts w:ascii="Times New Roman" w:hAnsi="Times New Roman" w:cs="Times New Roman"/>
          <w:sz w:val="24"/>
          <w:szCs w:val="24"/>
        </w:rPr>
        <w:t>s</w:t>
      </w:r>
      <w:r w:rsidRPr="00913135">
        <w:rPr>
          <w:rFonts w:ascii="Times New Roman" w:hAnsi="Times New Roman" w:cs="Times New Roman"/>
          <w:sz w:val="24"/>
          <w:szCs w:val="24"/>
        </w:rPr>
        <w:t xml:space="preserve"> and non-Greek</w:t>
      </w:r>
      <w:r w:rsidR="004811EA" w:rsidRPr="00913135">
        <w:rPr>
          <w:rFonts w:ascii="Times New Roman" w:hAnsi="Times New Roman" w:cs="Times New Roman"/>
          <w:sz w:val="24"/>
          <w:szCs w:val="24"/>
        </w:rPr>
        <w:t>s</w:t>
      </w:r>
      <w:r w:rsidRPr="00913135">
        <w:rPr>
          <w:rFonts w:ascii="Times New Roman" w:hAnsi="Times New Roman" w:cs="Times New Roman"/>
          <w:sz w:val="24"/>
          <w:szCs w:val="24"/>
        </w:rPr>
        <w:t xml:space="preserve"> there as the city had existed long before the arrival of Alexander.</w:t>
      </w:r>
      <w:r w:rsidR="005519A0" w:rsidRPr="00913135">
        <w:rPr>
          <w:rStyle w:val="FootnoteReference"/>
          <w:rFonts w:ascii="Times New Roman" w:hAnsi="Times New Roman" w:cs="Times New Roman"/>
          <w:sz w:val="24"/>
          <w:szCs w:val="24"/>
        </w:rPr>
        <w:footnoteReference w:id="94"/>
      </w:r>
      <w:r w:rsidRPr="00913135">
        <w:rPr>
          <w:rFonts w:ascii="Times New Roman" w:hAnsi="Times New Roman" w:cs="Times New Roman"/>
          <w:sz w:val="24"/>
          <w:szCs w:val="24"/>
        </w:rPr>
        <w:t xml:space="preserve">  Wiesehöfer notes the existence of what may </w:t>
      </w:r>
      <w:r w:rsidRPr="00913135">
        <w:rPr>
          <w:rFonts w:ascii="Times New Roman" w:hAnsi="Times New Roman" w:cs="Times New Roman"/>
          <w:sz w:val="24"/>
          <w:szCs w:val="24"/>
        </w:rPr>
        <w:lastRenderedPageBreak/>
        <w:t>possibly be funerary writing in the Balkh oasis.</w:t>
      </w:r>
      <w:r w:rsidR="002103E8" w:rsidRPr="00913135">
        <w:rPr>
          <w:rStyle w:val="FootnoteReference"/>
          <w:rFonts w:ascii="Times New Roman" w:hAnsi="Times New Roman" w:cs="Times New Roman"/>
          <w:sz w:val="24"/>
          <w:szCs w:val="24"/>
        </w:rPr>
        <w:footnoteReference w:id="95"/>
      </w:r>
      <w:r w:rsidRPr="00913135">
        <w:rPr>
          <w:rFonts w:ascii="Times New Roman" w:hAnsi="Times New Roman" w:cs="Times New Roman"/>
          <w:sz w:val="24"/>
          <w:szCs w:val="24"/>
        </w:rPr>
        <w:t xml:space="preserve">  However, excavations of Balkh did not reveal any significant Greek presence as was discovered at Takhti-Sangin.</w:t>
      </w:r>
      <w:r w:rsidR="00E45714" w:rsidRPr="00913135">
        <w:rPr>
          <w:rStyle w:val="FootnoteReference"/>
          <w:rFonts w:ascii="Times New Roman" w:hAnsi="Times New Roman" w:cs="Times New Roman"/>
          <w:sz w:val="24"/>
          <w:szCs w:val="24"/>
        </w:rPr>
        <w:footnoteReference w:id="96"/>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There are undoubtedly other cities that have yet to be excavated either fully of in part.  Strabo notes that “Alexander founded eight cities in Baktriana and Sogdiane, and that he razed some ….”</w:t>
      </w:r>
      <w:r w:rsidR="001315D2" w:rsidRPr="00913135">
        <w:rPr>
          <w:rStyle w:val="FootnoteReference"/>
          <w:rFonts w:ascii="Times New Roman" w:hAnsi="Times New Roman" w:cs="Times New Roman"/>
          <w:sz w:val="24"/>
          <w:szCs w:val="24"/>
        </w:rPr>
        <w:footnoteReference w:id="97"/>
      </w:r>
      <w:r w:rsidRPr="00913135">
        <w:rPr>
          <w:rFonts w:ascii="Times New Roman" w:hAnsi="Times New Roman" w:cs="Times New Roman"/>
          <w:sz w:val="24"/>
          <w:szCs w:val="24"/>
        </w:rPr>
        <w:t xml:space="preserve">  Strabo also states the Eucratides I “had a thousand cities under him.”</w:t>
      </w:r>
      <w:r w:rsidR="001315D2" w:rsidRPr="00913135">
        <w:rPr>
          <w:rStyle w:val="FootnoteReference"/>
          <w:rFonts w:ascii="Times New Roman" w:hAnsi="Times New Roman" w:cs="Times New Roman"/>
          <w:sz w:val="24"/>
          <w:szCs w:val="24"/>
        </w:rPr>
        <w:footnoteReference w:id="98"/>
      </w:r>
      <w:r w:rsidRPr="00913135">
        <w:rPr>
          <w:rFonts w:ascii="Times New Roman" w:hAnsi="Times New Roman" w:cs="Times New Roman"/>
          <w:sz w:val="24"/>
          <w:szCs w:val="24"/>
        </w:rPr>
        <w:t xml:space="preserve">  While these numbers could be debated, it would seem reasonable, even with the consideration of hyperbole, that the number of cities, and thus potential sites for archaeological investigation would be high given the region’s</w:t>
      </w:r>
      <w:r w:rsidR="001D49BE" w:rsidRPr="00913135">
        <w:rPr>
          <w:rFonts w:ascii="Times New Roman" w:hAnsi="Times New Roman" w:cs="Times New Roman"/>
          <w:sz w:val="24"/>
          <w:szCs w:val="24"/>
        </w:rPr>
        <w:t xml:space="preserve"> importance in trade.</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t>Artefacts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Religious practices often involve paraphernalia that is perishable such as food offerings and incense. As such, complete reconstruction of any ancient religious practice is difficult.  This is perhaps truer with respect to religious practices that interact with each other.  Coins are an important type of artefact and as Chapter Two has already considered coins as a means of relating aspects of divinity with the acquisition of social power in the person of the king.  In many instances also, they can be used to re-construct chronology of rulers.  However, as </w:t>
      </w:r>
      <w:r w:rsidR="00227F4C" w:rsidRPr="00913135">
        <w:rPr>
          <w:rFonts w:ascii="Times New Roman" w:hAnsi="Times New Roman" w:cs="Times New Roman"/>
          <w:sz w:val="24"/>
          <w:szCs w:val="24"/>
        </w:rPr>
        <w:t>Wenghofer</w:t>
      </w:r>
      <w:r w:rsidRPr="00913135">
        <w:rPr>
          <w:rFonts w:ascii="Times New Roman" w:hAnsi="Times New Roman" w:cs="Times New Roman"/>
          <w:sz w:val="24"/>
          <w:szCs w:val="24"/>
        </w:rPr>
        <w:t xml:space="preserve"> notes, Bactrian coins have no dating marks on them and so a reconstruction of ruler chronology is difficult.</w:t>
      </w:r>
      <w:r w:rsidR="00227F4C" w:rsidRPr="00913135">
        <w:rPr>
          <w:rStyle w:val="FootnoteReference"/>
          <w:rFonts w:ascii="Times New Roman" w:hAnsi="Times New Roman" w:cs="Times New Roman"/>
          <w:sz w:val="24"/>
          <w:szCs w:val="24"/>
        </w:rPr>
        <w:footnoteReference w:id="99"/>
      </w:r>
      <w:r w:rsidRPr="00913135">
        <w:rPr>
          <w:rFonts w:ascii="Times New Roman" w:hAnsi="Times New Roman" w:cs="Times New Roman"/>
          <w:sz w:val="24"/>
          <w:szCs w:val="24"/>
        </w:rPr>
        <w:t xml:space="preserve">  However, there appears to be an established order with the available evidence.</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reconstruction of the chronology of leaders is important in order to establish, where possible, the order of changes to representations on coins which may reflect adaptations of evolutions of religious representa</w:t>
      </w:r>
      <w:r w:rsidR="00CB0E56" w:rsidRPr="00913135">
        <w:rPr>
          <w:rFonts w:ascii="Times New Roman" w:hAnsi="Times New Roman" w:cs="Times New Roman"/>
          <w:sz w:val="24"/>
          <w:szCs w:val="24"/>
        </w:rPr>
        <w:t>ti</w:t>
      </w:r>
      <w:r w:rsidRPr="00913135">
        <w:rPr>
          <w:rFonts w:ascii="Times New Roman" w:hAnsi="Times New Roman" w:cs="Times New Roman"/>
          <w:sz w:val="24"/>
          <w:szCs w:val="24"/>
        </w:rPr>
        <w:t xml:space="preserve">ons.  One of the challenges to this is the </w:t>
      </w:r>
      <w:r w:rsidRPr="00913135">
        <w:rPr>
          <w:rFonts w:ascii="Times New Roman" w:hAnsi="Times New Roman" w:cs="Times New Roman"/>
          <w:sz w:val="24"/>
          <w:szCs w:val="24"/>
        </w:rPr>
        <w:lastRenderedPageBreak/>
        <w:t xml:space="preserve">overlap of the Greco-Bactrian Kingdom as established for this present study and the expansions south into India and the extent to which rulers may be classified as rulers of India with Bactria being omitted.  Coins from the Indo-Greek Kingdom will be considered in Chapter Four below. </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Diodotus I and Diodotus II</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Throughout the reign of both Diodotus I and Diodotus II, there seems to have been little change in the depictions on coins of religious material.  Coins have been found from this time in gold, silver, and bronze.  Zeus hurling a thunderbolt appears on the gold and silver examples while Artemis is shown on the bronze coins all on the reverse of the coins while the king’s head is </w:t>
      </w:r>
      <w:r w:rsidR="00CB0E56" w:rsidRPr="00913135">
        <w:rPr>
          <w:rFonts w:ascii="Times New Roman" w:hAnsi="Times New Roman" w:cs="Times New Roman"/>
          <w:sz w:val="24"/>
          <w:szCs w:val="24"/>
        </w:rPr>
        <w:t>on the obverse</w:t>
      </w:r>
      <w:r w:rsidRPr="00913135">
        <w:rPr>
          <w:rFonts w:ascii="Times New Roman" w:hAnsi="Times New Roman" w:cs="Times New Roman"/>
          <w:sz w:val="24"/>
          <w:szCs w:val="24"/>
        </w:rPr>
        <w:t>.</w:t>
      </w:r>
      <w:r w:rsidR="00712AEA" w:rsidRPr="00913135">
        <w:rPr>
          <w:rStyle w:val="FootnoteReference"/>
          <w:rFonts w:ascii="Times New Roman" w:hAnsi="Times New Roman" w:cs="Times New Roman"/>
          <w:sz w:val="24"/>
          <w:szCs w:val="24"/>
        </w:rPr>
        <w:footnoteReference w:id="100"/>
      </w:r>
      <w:r w:rsidRPr="00913135">
        <w:rPr>
          <w:rFonts w:ascii="Times New Roman" w:hAnsi="Times New Roman" w:cs="Times New Roman"/>
          <w:sz w:val="24"/>
          <w:szCs w:val="24"/>
        </w:rPr>
        <w:t xml:space="preserve">  These do not appear to show any images that would suggest non-Greek religious influence.  This is perhaps not unexpected for such artefacts at the time they were created.  As Erickson has shown for coins of the Seleucid Empire, coins often link the power of the ruler with the divine and this could impart legitimacy for the rulers who adopted certain imagery.  It may also be that the image of Zeus may have been the most easily understood image of divine power at that particular time for the majority of population of Bactria although this is speculation.</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In considering what is regarded as the first king of the Greco-Bactrian Kingdom, it is important to consider briefly the circumstances under which the Kingdom separated from the Seleucid Empire and the implications these may have on what was put on coins.  Zeus, as the head of the Greek pantheon, would seem a reasonable choice for deity in order to confirm the strength and independence of the new kingdom from the Seleucids.  </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lastRenderedPageBreak/>
        <w:t>Euthydemus I</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coins found that are attributed to Euthydemus I feature Herakles across gold, silver, and bronze coins.</w:t>
      </w:r>
      <w:r w:rsidR="00712AEA" w:rsidRPr="00913135">
        <w:rPr>
          <w:rStyle w:val="FootnoteReference"/>
          <w:rFonts w:ascii="Times New Roman" w:hAnsi="Times New Roman" w:cs="Times New Roman"/>
          <w:sz w:val="24"/>
          <w:szCs w:val="24"/>
        </w:rPr>
        <w:footnoteReference w:id="101"/>
      </w:r>
      <w:r w:rsidRPr="00913135">
        <w:rPr>
          <w:rFonts w:ascii="Times New Roman" w:hAnsi="Times New Roman" w:cs="Times New Roman"/>
          <w:sz w:val="24"/>
          <w:szCs w:val="24"/>
        </w:rPr>
        <w:t xml:space="preserve">  This is a change from the previous leadership and again suggests a desire of the leadership to convey a distinct identity from the previous rulership.  However, as with the reigns of Diodotus I and Diodotus II, there appears to be no indication of non-Greek religious influence.  As with coins from the previous rulers, the coins found from Euthydemus I show a change between the gold and silver designs and the bronze designs in that the head of the king is absent from the bronze coins.  What is of note on these bronze coins is the depiction a prancing free horse.</w:t>
      </w:r>
      <w:r w:rsidR="00712AEA" w:rsidRPr="00913135">
        <w:rPr>
          <w:rStyle w:val="FootnoteReference"/>
          <w:rFonts w:ascii="Times New Roman" w:hAnsi="Times New Roman" w:cs="Times New Roman"/>
          <w:sz w:val="24"/>
          <w:szCs w:val="24"/>
        </w:rPr>
        <w:footnoteReference w:id="102"/>
      </w:r>
      <w:r w:rsidRPr="00913135">
        <w:rPr>
          <w:rFonts w:ascii="Times New Roman" w:hAnsi="Times New Roman" w:cs="Times New Roman"/>
          <w:sz w:val="24"/>
          <w:szCs w:val="24"/>
        </w:rPr>
        <w:t xml:space="preserve">  </w:t>
      </w:r>
    </w:p>
    <w:p w:rsidR="00205A00" w:rsidRPr="00913135" w:rsidRDefault="00FA4B25"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Despite the horse being an </w:t>
      </w:r>
      <w:r w:rsidR="00205A00" w:rsidRPr="00913135">
        <w:rPr>
          <w:rFonts w:ascii="Times New Roman" w:hAnsi="Times New Roman" w:cs="Times New Roman"/>
          <w:sz w:val="24"/>
          <w:szCs w:val="24"/>
        </w:rPr>
        <w:t>important part of Central Asian society for centuries</w:t>
      </w:r>
      <w:r w:rsidRPr="00913135">
        <w:rPr>
          <w:rFonts w:ascii="Times New Roman" w:hAnsi="Times New Roman" w:cs="Times New Roman"/>
          <w:sz w:val="24"/>
          <w:szCs w:val="24"/>
        </w:rPr>
        <w:t>, i</w:t>
      </w:r>
      <w:r w:rsidR="00205A00" w:rsidRPr="00913135">
        <w:rPr>
          <w:rFonts w:ascii="Times New Roman" w:hAnsi="Times New Roman" w:cs="Times New Roman"/>
          <w:sz w:val="24"/>
          <w:szCs w:val="24"/>
        </w:rPr>
        <w:t>t is not clear to what extent religious connotations were applied to depictions of horses but their occurrence on coins is perhaps suggestive of attempts, possibly initial, to include the non-Greek population in wider representations of the kingdom.  Holt notes that ancient coins were often used to convey propaganda and news.</w:t>
      </w:r>
      <w:r w:rsidR="008A673F" w:rsidRPr="00913135">
        <w:rPr>
          <w:rStyle w:val="FootnoteReference"/>
          <w:rFonts w:ascii="Times New Roman" w:hAnsi="Times New Roman" w:cs="Times New Roman"/>
          <w:sz w:val="24"/>
          <w:szCs w:val="24"/>
        </w:rPr>
        <w:footnoteReference w:id="103"/>
      </w:r>
      <w:r w:rsidR="00205A00" w:rsidRPr="00913135">
        <w:rPr>
          <w:rFonts w:ascii="Times New Roman" w:hAnsi="Times New Roman" w:cs="Times New Roman"/>
          <w:sz w:val="24"/>
          <w:szCs w:val="24"/>
        </w:rPr>
        <w:t xml:space="preserve">  However, this can only be speculative given that that available evidence is insufficient to establish this as a trend.</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Demetrius I</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Coins identified as being issued under the reign of Demetrius I continue the depiction of Herakles from Demetrius’s predecessor in gold and silver.</w:t>
      </w:r>
      <w:r w:rsidR="00712AEA" w:rsidRPr="00913135">
        <w:rPr>
          <w:rStyle w:val="FootnoteReference"/>
          <w:rFonts w:ascii="Times New Roman" w:hAnsi="Times New Roman" w:cs="Times New Roman"/>
          <w:sz w:val="24"/>
          <w:szCs w:val="24"/>
        </w:rPr>
        <w:footnoteReference w:id="104"/>
      </w:r>
      <w:r w:rsidRPr="00913135">
        <w:rPr>
          <w:rFonts w:ascii="Times New Roman" w:hAnsi="Times New Roman" w:cs="Times New Roman"/>
          <w:sz w:val="24"/>
          <w:szCs w:val="24"/>
        </w:rPr>
        <w:t xml:space="preserve">  This may convey both continuity of rule and legitimacy based on such continuity.  Beyond this however, there </w:t>
      </w:r>
      <w:r w:rsidRPr="00913135">
        <w:rPr>
          <w:rFonts w:ascii="Times New Roman" w:hAnsi="Times New Roman" w:cs="Times New Roman"/>
          <w:sz w:val="24"/>
          <w:szCs w:val="24"/>
        </w:rPr>
        <w:lastRenderedPageBreak/>
        <w:t>appear to be no images that represent or suggest non-Greek influence.  With the reign of Demetrius I, the first push of the Greco-Bactrians into India began.</w:t>
      </w:r>
      <w:r w:rsidR="005519A0" w:rsidRPr="00913135">
        <w:rPr>
          <w:rStyle w:val="FootnoteReference"/>
          <w:rFonts w:ascii="Times New Roman" w:hAnsi="Times New Roman" w:cs="Times New Roman"/>
          <w:sz w:val="24"/>
          <w:szCs w:val="24"/>
        </w:rPr>
        <w:footnoteReference w:id="105"/>
      </w:r>
      <w:r w:rsidRPr="00913135">
        <w:rPr>
          <w:rFonts w:ascii="Times New Roman" w:hAnsi="Times New Roman" w:cs="Times New Roman"/>
          <w:sz w:val="24"/>
          <w:szCs w:val="24"/>
        </w:rPr>
        <w:t xml:space="preserve"> </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Euthydemus II</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Coins of the reign of Euthydemus II also depict Herakles on the coins of more precious metal.</w:t>
      </w:r>
      <w:r w:rsidR="00712AEA" w:rsidRPr="00913135">
        <w:rPr>
          <w:rStyle w:val="FootnoteReference"/>
          <w:rFonts w:ascii="Times New Roman" w:hAnsi="Times New Roman" w:cs="Times New Roman"/>
          <w:sz w:val="24"/>
          <w:szCs w:val="24"/>
        </w:rPr>
        <w:footnoteReference w:id="106"/>
      </w:r>
      <w:r w:rsidRPr="00913135">
        <w:rPr>
          <w:rFonts w:ascii="Times New Roman" w:hAnsi="Times New Roman" w:cs="Times New Roman"/>
          <w:sz w:val="24"/>
          <w:szCs w:val="24"/>
        </w:rPr>
        <w:t xml:space="preserve">  On the coins of bronze, the reverse image has been altered to display a tripod-lebes.  As with earlier reigns, there do not appear to be any significant images that could be attributed to non-Greek deities or non-Greek religious practice in general.</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Antimachus I</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reign of Antimachus I is unclear with respect to specifics of where exactly he reigned.  The coins classified by the British Museum list him as King of India.</w:t>
      </w:r>
      <w:r w:rsidR="00712AEA" w:rsidRPr="00913135">
        <w:rPr>
          <w:rStyle w:val="FootnoteReference"/>
          <w:rFonts w:ascii="Times New Roman" w:hAnsi="Times New Roman" w:cs="Times New Roman"/>
          <w:sz w:val="24"/>
          <w:szCs w:val="24"/>
        </w:rPr>
        <w:footnoteReference w:id="107"/>
      </w:r>
      <w:r w:rsidRPr="00913135">
        <w:rPr>
          <w:rFonts w:ascii="Times New Roman" w:hAnsi="Times New Roman" w:cs="Times New Roman"/>
          <w:sz w:val="24"/>
          <w:szCs w:val="24"/>
        </w:rPr>
        <w:t xml:space="preserve">  However, Sidky notes there is some confusion as to whether this king was in fact the same person as was believed to have ruled Bactria.</w:t>
      </w:r>
      <w:r w:rsidR="005519A0" w:rsidRPr="00913135">
        <w:rPr>
          <w:rStyle w:val="FootnoteReference"/>
          <w:rFonts w:ascii="Times New Roman" w:hAnsi="Times New Roman" w:cs="Times New Roman"/>
          <w:sz w:val="24"/>
          <w:szCs w:val="24"/>
        </w:rPr>
        <w:footnoteReference w:id="108"/>
      </w:r>
      <w:r w:rsidRPr="00913135">
        <w:rPr>
          <w:rFonts w:ascii="Times New Roman" w:hAnsi="Times New Roman" w:cs="Times New Roman"/>
          <w:sz w:val="24"/>
          <w:szCs w:val="24"/>
        </w:rPr>
        <w:t xml:space="preserve">  The coin examples listed by the British Museum note</w:t>
      </w:r>
      <w:r w:rsidR="00A40FE5" w:rsidRPr="00913135">
        <w:rPr>
          <w:rFonts w:ascii="Times New Roman" w:hAnsi="Times New Roman" w:cs="Times New Roman"/>
          <w:sz w:val="24"/>
          <w:szCs w:val="24"/>
        </w:rPr>
        <w:t>s that</w:t>
      </w:r>
      <w:r w:rsidRPr="00913135">
        <w:rPr>
          <w:rFonts w:ascii="Times New Roman" w:hAnsi="Times New Roman" w:cs="Times New Roman"/>
          <w:sz w:val="24"/>
          <w:szCs w:val="24"/>
        </w:rPr>
        <w:t xml:space="preserve"> he is Antimachus, King of India and some of the samples depict the Greek god Poseidon.</w:t>
      </w:r>
      <w:r w:rsidR="00712AEA" w:rsidRPr="00913135">
        <w:rPr>
          <w:rStyle w:val="FootnoteReference"/>
          <w:rFonts w:ascii="Times New Roman" w:hAnsi="Times New Roman" w:cs="Times New Roman"/>
          <w:sz w:val="24"/>
          <w:szCs w:val="24"/>
        </w:rPr>
        <w:footnoteReference w:id="109"/>
      </w:r>
      <w:r w:rsidRPr="00913135">
        <w:rPr>
          <w:rFonts w:ascii="Times New Roman" w:hAnsi="Times New Roman" w:cs="Times New Roman"/>
          <w:sz w:val="24"/>
          <w:szCs w:val="24"/>
        </w:rPr>
        <w:t xml:space="preserve">  This is perhaps more suggestive of a ruler of India and near to the ocean or perhaps wider rivers than exist in Central Asia.  It should also be noted that at this time, Greek incursions from Bactria into India were happening before the Indo-Greek Kingdom had been formally established.  </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Eucratides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coinage under Eucratides seems to display a wider variety in shape and type than the coins for his predecessors at least from was has been discovered.  With the reverse of many of these coins, there can be seen images of the Dioscuri, the twins Castor and Pollux.</w:t>
      </w:r>
      <w:r w:rsidR="00712AEA" w:rsidRPr="00913135">
        <w:rPr>
          <w:rStyle w:val="FootnoteReference"/>
          <w:rFonts w:ascii="Times New Roman" w:hAnsi="Times New Roman" w:cs="Times New Roman"/>
          <w:sz w:val="24"/>
          <w:szCs w:val="24"/>
        </w:rPr>
        <w:footnoteReference w:id="110"/>
      </w:r>
      <w:r w:rsidRPr="00913135">
        <w:rPr>
          <w:rFonts w:ascii="Times New Roman" w:hAnsi="Times New Roman" w:cs="Times New Roman"/>
          <w:sz w:val="24"/>
          <w:szCs w:val="24"/>
        </w:rPr>
        <w:t xml:space="preserve">  In some instances, coins depict the god Apollo and in others Nike.</w:t>
      </w:r>
      <w:r w:rsidR="00712AEA" w:rsidRPr="00913135">
        <w:rPr>
          <w:rStyle w:val="FootnoteReference"/>
          <w:rFonts w:ascii="Times New Roman" w:hAnsi="Times New Roman" w:cs="Times New Roman"/>
          <w:sz w:val="24"/>
          <w:szCs w:val="24"/>
        </w:rPr>
        <w:footnoteReference w:id="111"/>
      </w:r>
      <w:r w:rsidRPr="00913135">
        <w:rPr>
          <w:rFonts w:ascii="Times New Roman" w:hAnsi="Times New Roman" w:cs="Times New Roman"/>
          <w:sz w:val="24"/>
          <w:szCs w:val="24"/>
        </w:rPr>
        <w:t xml:space="preserve">  The variety of Greek religious imagery on these coins is greater that on coins from other reigns.  The significance of these is perhaps less for the purposes of this current study than the continued lack of inclusion of imagery from non-Greeks.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 xml:space="preserve">Plato </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There appears to be very little information on Plato and few coins from his reign relative to other reigns.  One coin available depicts Helios on the reverse.</w:t>
      </w:r>
      <w:r w:rsidR="00712AEA" w:rsidRPr="00913135">
        <w:rPr>
          <w:rStyle w:val="FootnoteReference"/>
          <w:rFonts w:ascii="Times New Roman" w:hAnsi="Times New Roman" w:cs="Times New Roman"/>
          <w:sz w:val="24"/>
          <w:szCs w:val="24"/>
        </w:rPr>
        <w:footnoteReference w:id="112"/>
      </w:r>
      <w:r w:rsidRPr="00913135">
        <w:rPr>
          <w:rFonts w:ascii="Times New Roman" w:hAnsi="Times New Roman" w:cs="Times New Roman"/>
          <w:sz w:val="24"/>
          <w:szCs w:val="24"/>
        </w:rPr>
        <w:t xml:space="preserve">  There may be a functional equivalence with worship among Zoroastrians.  Rose notes that solar imagery is relevant to ancient conceptions of Ahura Mazda but also the iconography of the Achaemenids.</w:t>
      </w:r>
      <w:r w:rsidR="00FB4CA6" w:rsidRPr="00913135">
        <w:rPr>
          <w:rStyle w:val="FootnoteReference"/>
          <w:rFonts w:ascii="Times New Roman" w:hAnsi="Times New Roman" w:cs="Times New Roman"/>
          <w:sz w:val="24"/>
          <w:szCs w:val="24"/>
        </w:rPr>
        <w:footnoteReference w:id="113"/>
      </w:r>
      <w:r w:rsidRPr="00913135">
        <w:rPr>
          <w:rFonts w:ascii="Times New Roman" w:hAnsi="Times New Roman" w:cs="Times New Roman"/>
          <w:sz w:val="24"/>
          <w:szCs w:val="24"/>
        </w:rPr>
        <w:t xml:space="preserve">  However, without more substantial evidence to suggest trends, this would speculation.</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Eucratides II</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There are very few coins from this reign.  The two that are held by the British Museum do not appear to have any religious attributes at all.</w:t>
      </w:r>
      <w:r w:rsidR="00712AEA" w:rsidRPr="00913135">
        <w:rPr>
          <w:rStyle w:val="FootnoteReference"/>
          <w:rFonts w:ascii="Times New Roman" w:hAnsi="Times New Roman" w:cs="Times New Roman"/>
          <w:sz w:val="24"/>
          <w:szCs w:val="24"/>
        </w:rPr>
        <w:footnoteReference w:id="114"/>
      </w:r>
      <w:r w:rsidRPr="00913135">
        <w:rPr>
          <w:rFonts w:ascii="Times New Roman" w:hAnsi="Times New Roman" w:cs="Times New Roman"/>
          <w:sz w:val="24"/>
          <w:szCs w:val="24"/>
        </w:rPr>
        <w:t xml:space="preserve">  The number of artefacts does </w:t>
      </w:r>
      <w:r w:rsidRPr="00913135">
        <w:rPr>
          <w:rFonts w:ascii="Times New Roman" w:hAnsi="Times New Roman" w:cs="Times New Roman"/>
          <w:sz w:val="24"/>
          <w:szCs w:val="24"/>
        </w:rPr>
        <w:lastRenderedPageBreak/>
        <w:t>not allow for any compelling analysis of this particular reign with respect to religious interactions or even the use of Greek deities in an attempt to help validate a ruler.</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Heliocles I</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For the scope of this present work, Heliocles I is the last Bactrian ruler considered.  The coins for this reign appear to return to the image of Zeus and on some of the bronze specimens there is the image of a horse.</w:t>
      </w:r>
      <w:r w:rsidR="00712AEA" w:rsidRPr="00913135">
        <w:rPr>
          <w:rStyle w:val="FootnoteReference"/>
          <w:rFonts w:ascii="Times New Roman" w:hAnsi="Times New Roman" w:cs="Times New Roman"/>
          <w:sz w:val="24"/>
          <w:szCs w:val="24"/>
        </w:rPr>
        <w:footnoteReference w:id="115"/>
      </w:r>
      <w:r w:rsidRPr="00913135">
        <w:rPr>
          <w:rFonts w:ascii="Times New Roman" w:hAnsi="Times New Roman" w:cs="Times New Roman"/>
          <w:sz w:val="24"/>
          <w:szCs w:val="24"/>
        </w:rPr>
        <w:t xml:space="preserve">  As with the coins of Euthydemus I, it is not immediately clear if this horse image is an attempt to cross Greek religious representations with those of the non-Greeks.</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These coins as a collective do not appear to convey any sense of religious interactions between Greeks and non-Greeks at the time or place where they were minted.  Erickson notes in his study of coins of the Seleucid Empire that the Seleucids appear to have respected the religious beliefs of their subject populations.</w:t>
      </w:r>
      <w:r w:rsidR="001315D2" w:rsidRPr="00913135">
        <w:rPr>
          <w:rStyle w:val="FootnoteReference"/>
          <w:rFonts w:ascii="Times New Roman" w:hAnsi="Times New Roman" w:cs="Times New Roman"/>
          <w:sz w:val="24"/>
          <w:szCs w:val="24"/>
        </w:rPr>
        <w:footnoteReference w:id="116"/>
      </w:r>
      <w:r w:rsidRPr="00913135">
        <w:rPr>
          <w:rFonts w:ascii="Times New Roman" w:hAnsi="Times New Roman" w:cs="Times New Roman"/>
          <w:sz w:val="24"/>
          <w:szCs w:val="24"/>
        </w:rPr>
        <w:t xml:space="preserve">  Comparing coins of the Seleucid Empire, where local deities are present on coins, there appears little in the way of this on Bactrian coins</w:t>
      </w:r>
      <w:r w:rsidR="001315D2" w:rsidRPr="00913135">
        <w:rPr>
          <w:rFonts w:ascii="Times New Roman" w:hAnsi="Times New Roman" w:cs="Times New Roman"/>
          <w:sz w:val="24"/>
          <w:szCs w:val="24"/>
        </w:rPr>
        <w:t>.</w:t>
      </w:r>
      <w:r w:rsidR="001315D2" w:rsidRPr="00913135">
        <w:rPr>
          <w:rStyle w:val="FootnoteReference"/>
          <w:rFonts w:ascii="Times New Roman" w:hAnsi="Times New Roman" w:cs="Times New Roman"/>
          <w:sz w:val="24"/>
          <w:szCs w:val="24"/>
        </w:rPr>
        <w:footnoteReference w:id="117"/>
      </w:r>
      <w:r w:rsidRPr="00913135">
        <w:rPr>
          <w:rFonts w:ascii="Times New Roman" w:hAnsi="Times New Roman" w:cs="Times New Roman"/>
          <w:sz w:val="24"/>
          <w:szCs w:val="24"/>
        </w:rPr>
        <w:t xml:space="preserve">  While there appear to be certain breaks in depictions in deities, it is unclear what the reasons for the selections may have been other than to demarcate reigns.  With respect to coins alone, it is not evident that religious interactions of Greeks and non-Greeks existed or if they did, the rulers did not feel compelled to represent them on such portable artefacts.  </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bCs/>
          <w:i/>
          <w:iCs/>
          <w:sz w:val="24"/>
          <w:szCs w:val="24"/>
        </w:rPr>
      </w:pPr>
      <w:r w:rsidRPr="00913135">
        <w:rPr>
          <w:rFonts w:ascii="Times New Roman" w:hAnsi="Times New Roman" w:cs="Times New Roman"/>
          <w:b/>
          <w:bCs/>
          <w:i/>
          <w:iCs/>
          <w:sz w:val="24"/>
          <w:szCs w:val="24"/>
        </w:rPr>
        <w:t>Other Artefacts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lastRenderedPageBreak/>
        <w:t>Other artefacts that should be considered are some of the objects found at the main temple of Ai Khanoum which included a number of figurines both of terracotta and ivory.  The former appear to have been in male, female, and animal forms while the latter appears to have been in the form of a “fertility goddess.”</w:t>
      </w:r>
      <w:r w:rsidR="006B4E95" w:rsidRPr="00913135">
        <w:rPr>
          <w:rStyle w:val="FootnoteReference"/>
          <w:rFonts w:ascii="Times New Roman" w:hAnsi="Times New Roman" w:cs="Times New Roman"/>
          <w:sz w:val="24"/>
          <w:szCs w:val="24"/>
        </w:rPr>
        <w:footnoteReference w:id="118"/>
      </w:r>
      <w:r w:rsidRPr="00913135">
        <w:rPr>
          <w:rFonts w:ascii="Times New Roman" w:hAnsi="Times New Roman" w:cs="Times New Roman"/>
          <w:sz w:val="24"/>
          <w:szCs w:val="24"/>
        </w:rPr>
        <w:t xml:space="preserve">  However, she also points out that without more evidence to suggest something unique about these objects with respect to religious practices in the temple, these artefacts can easily be seen as belonging to religious practices of a general nature across many areas of the ancient world.</w:t>
      </w:r>
      <w:r w:rsidR="006B4E95" w:rsidRPr="00913135">
        <w:rPr>
          <w:rStyle w:val="FootnoteReference"/>
          <w:rFonts w:ascii="Times New Roman" w:hAnsi="Times New Roman" w:cs="Times New Roman"/>
          <w:sz w:val="24"/>
          <w:szCs w:val="24"/>
        </w:rPr>
        <w:footnoteReference w:id="119"/>
      </w:r>
    </w:p>
    <w:p w:rsidR="0074645D" w:rsidRPr="00913135" w:rsidRDefault="00823B88"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Litvinskiy and Pichikiyan suggest</w:t>
      </w:r>
      <w:r w:rsidR="00205A00" w:rsidRPr="00913135">
        <w:rPr>
          <w:rFonts w:ascii="Times New Roman" w:hAnsi="Times New Roman" w:cs="Times New Roman"/>
          <w:sz w:val="24"/>
          <w:szCs w:val="24"/>
        </w:rPr>
        <w:t xml:space="preserve"> that some of the votive figures found at Takht-Sangin are a true representation of a distinct Greco-Bactrian artistic style and span a time period on either side of the one being considered herein.</w:t>
      </w:r>
      <w:r w:rsidR="00AB2216" w:rsidRPr="00913135">
        <w:rPr>
          <w:rStyle w:val="FootnoteReference"/>
          <w:rFonts w:ascii="Times New Roman" w:hAnsi="Times New Roman" w:cs="Times New Roman"/>
          <w:sz w:val="24"/>
          <w:szCs w:val="24"/>
        </w:rPr>
        <w:footnoteReference w:id="120"/>
      </w:r>
      <w:r w:rsidRPr="00913135">
        <w:rPr>
          <w:rFonts w:ascii="Times New Roman" w:hAnsi="Times New Roman" w:cs="Times New Roman"/>
          <w:sz w:val="24"/>
          <w:szCs w:val="24"/>
        </w:rPr>
        <w:t xml:space="preserve"> Mairs notes that these votive figures display both Greek and non-Greek elements and terms them “idiosyncratic items of local </w:t>
      </w:r>
      <w:r w:rsidR="00E64B3F" w:rsidRPr="00913135">
        <w:rPr>
          <w:rFonts w:ascii="Times New Roman" w:hAnsi="Times New Roman" w:cs="Times New Roman"/>
          <w:sz w:val="24"/>
          <w:szCs w:val="24"/>
        </w:rPr>
        <w:t>Hellenistic</w:t>
      </w:r>
      <w:r w:rsidRPr="00913135">
        <w:rPr>
          <w:rFonts w:ascii="Times New Roman" w:hAnsi="Times New Roman" w:cs="Times New Roman"/>
          <w:sz w:val="24"/>
          <w:szCs w:val="24"/>
        </w:rPr>
        <w:t>-Bactrian craft production.”</w:t>
      </w:r>
      <w:r w:rsidR="006B4E95" w:rsidRPr="00913135">
        <w:rPr>
          <w:rStyle w:val="FootnoteReference"/>
          <w:rFonts w:ascii="Times New Roman" w:hAnsi="Times New Roman" w:cs="Times New Roman"/>
          <w:sz w:val="24"/>
          <w:szCs w:val="24"/>
        </w:rPr>
        <w:footnoteReference w:id="121"/>
      </w:r>
      <w:r w:rsidRPr="00913135">
        <w:rPr>
          <w:rFonts w:ascii="Times New Roman" w:hAnsi="Times New Roman" w:cs="Times New Roman"/>
          <w:sz w:val="24"/>
          <w:szCs w:val="24"/>
        </w:rPr>
        <w:t xml:space="preserve">  </w:t>
      </w:r>
      <w:r w:rsidR="0074645D" w:rsidRPr="00913135">
        <w:rPr>
          <w:rFonts w:ascii="Times New Roman" w:hAnsi="Times New Roman" w:cs="Times New Roman"/>
          <w:sz w:val="24"/>
          <w:szCs w:val="24"/>
        </w:rPr>
        <w:t xml:space="preserve">What is of note with these kinds of artefacts is that they do not appear to be linked to the projection of political power as in the case of coins, or to existing architectural structures which can incur significant resources of time and money to build.  </w:t>
      </w:r>
    </w:p>
    <w:p w:rsidR="00205A00" w:rsidRPr="00913135" w:rsidRDefault="0074645D"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Such artefacts can be both portable and personal.  These kinds of artefacts may well be more indicative of actual religious interactions between Greeks and non-Greeks.  However, the lack of significant numbers of these across the range of Bactrian sites makes trend analysis difficult and any conclusions about their representations of true religious hybridization are speculative.</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t xml:space="preserve">Significance of Finds </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lastRenderedPageBreak/>
        <w:t>While this study has examined aspects of religious architecture and religious artefacts independently of each other, it is important to bring these aspects together to try and form a more comprehensive image of what Greek and non-Greek religious interactions may have looked like.  The issue of hybridisation as opposed to non-mixing co-existence is an important one and again, the rarity of sites such as Ai Khanoum and Takht-Sangin currently present a dilemma for generalisation.  The votive figures found at Takht-Sangin do not appear to be hybrids of Greek and non-Greek but rather a collecti</w:t>
      </w:r>
      <w:r w:rsidR="00A81E8F" w:rsidRPr="00913135">
        <w:rPr>
          <w:rFonts w:ascii="Times New Roman" w:hAnsi="Times New Roman" w:cs="Times New Roman"/>
          <w:sz w:val="24"/>
          <w:szCs w:val="24"/>
        </w:rPr>
        <w:t>on</w:t>
      </w:r>
      <w:r w:rsidRPr="00913135">
        <w:rPr>
          <w:rFonts w:ascii="Times New Roman" w:hAnsi="Times New Roman" w:cs="Times New Roman"/>
          <w:sz w:val="24"/>
          <w:szCs w:val="24"/>
        </w:rPr>
        <w:t xml:space="preserve"> of both.  With respect to the coins considered for this study, there also appears to be little in the way of religious interactions between Greeks and non-Greeks with the former dominating the imagery.</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architecture of Bactria strongly suggests that there was significant cultural interchange between Greeks and non-Greeks.  That the site of Ai Khanoum is significant due to its rarity of Hellenistic cities in Bactria should not lead to a devaluation of its potential to inform wider, more generalised assumptions about religious interactions across the wider Kingdom although Mairs rightly notes that there are limits to this.</w:t>
      </w:r>
      <w:r w:rsidR="006B4E95" w:rsidRPr="00913135">
        <w:rPr>
          <w:rStyle w:val="FootnoteReference"/>
          <w:rFonts w:ascii="Times New Roman" w:hAnsi="Times New Roman" w:cs="Times New Roman"/>
          <w:sz w:val="24"/>
          <w:szCs w:val="24"/>
        </w:rPr>
        <w:footnoteReference w:id="122"/>
      </w:r>
      <w:r w:rsidRPr="00913135">
        <w:rPr>
          <w:rFonts w:ascii="Times New Roman" w:hAnsi="Times New Roman" w:cs="Times New Roman"/>
          <w:sz w:val="24"/>
          <w:szCs w:val="24"/>
        </w:rPr>
        <w:t xml:space="preserve">  The assessments of cultural and religious interchange at Ai Khanoum are in some ways supported by the finds at Takht-Sangin and at Saksanokhur.  Mairs notes in her study of the main temple of Ai Khanoum, that the variety and apparent interplay of different architectural styles in the temple need not be a deliberate approach to design.</w:t>
      </w:r>
      <w:r w:rsidR="006B4E95" w:rsidRPr="00913135">
        <w:rPr>
          <w:rStyle w:val="FootnoteReference"/>
          <w:rFonts w:ascii="Times New Roman" w:hAnsi="Times New Roman" w:cs="Times New Roman"/>
          <w:sz w:val="24"/>
          <w:szCs w:val="24"/>
        </w:rPr>
        <w:footnoteReference w:id="123"/>
      </w:r>
      <w:r w:rsidRPr="00913135">
        <w:rPr>
          <w:rFonts w:ascii="Times New Roman" w:hAnsi="Times New Roman" w:cs="Times New Roman"/>
          <w:sz w:val="24"/>
          <w:szCs w:val="24"/>
        </w:rPr>
        <w:t xml:space="preserve">  This would suggest more of an organic development of style that could be based on a number of factors.</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Following on from this is the question of whether the local people at the time would have been sensitive to the variations in the architectural and artistic style of the temples and the artefacts in them in terms of the precise origin of them.  Mairs suggests that they would probably not have been.</w:t>
      </w:r>
      <w:r w:rsidR="006B4E95" w:rsidRPr="00913135">
        <w:rPr>
          <w:rStyle w:val="FootnoteReference"/>
          <w:rFonts w:ascii="Times New Roman" w:hAnsi="Times New Roman" w:cs="Times New Roman"/>
          <w:sz w:val="24"/>
          <w:szCs w:val="24"/>
        </w:rPr>
        <w:footnoteReference w:id="124"/>
      </w:r>
      <w:r w:rsidRPr="00913135">
        <w:rPr>
          <w:rFonts w:ascii="Times New Roman" w:hAnsi="Times New Roman" w:cs="Times New Roman"/>
          <w:sz w:val="24"/>
          <w:szCs w:val="24"/>
        </w:rPr>
        <w:t xml:space="preserve">  This in fact has some bearing in the nature of religious practice </w:t>
      </w:r>
      <w:r w:rsidRPr="00913135">
        <w:rPr>
          <w:rFonts w:ascii="Times New Roman" w:hAnsi="Times New Roman" w:cs="Times New Roman"/>
          <w:sz w:val="24"/>
          <w:szCs w:val="24"/>
        </w:rPr>
        <w:lastRenderedPageBreak/>
        <w:t xml:space="preserve">and if there was a sense of the site being one where hybridized religious practices took place or a number of different types.  Initially, it would be reasonable to assume the Greeks arriving would have noticed a difference in style to what they may have experienced before.  However, over time, subsequent people may well have observed the structures as being native to themselves.  It is of course difficult to speculate on how inhabitants of Ai Khanoum, or other sites, would have regarded this aspect of religion. </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modification of images over time on coins is perhaps less a validation of the hybridity of Greek and non-Greek in Bactria than the architecture.  The use of coins to convey propaganda as sited above is perhaps no less important than their use as a means to project social power.  The alterations over time of images, which appear to remain heavily reliant on Greek imagery, may well suggest a changing attitude to how the kingdom developed socially but also in order for new rulers to establish their own authority over the Kingdom.  Sidky notes this possibly with respect to the reign of Euthydemus and the ruler’s modification of the coinage of Bactria.</w:t>
      </w:r>
      <w:r w:rsidR="005519A0" w:rsidRPr="00913135">
        <w:rPr>
          <w:rStyle w:val="FootnoteReference"/>
          <w:rFonts w:ascii="Times New Roman" w:hAnsi="Times New Roman" w:cs="Times New Roman"/>
          <w:sz w:val="24"/>
          <w:szCs w:val="24"/>
        </w:rPr>
        <w:footnoteReference w:id="125"/>
      </w:r>
      <w:r w:rsidRPr="00913135">
        <w:rPr>
          <w:rFonts w:ascii="Times New Roman" w:hAnsi="Times New Roman" w:cs="Times New Roman"/>
          <w:sz w:val="24"/>
          <w:szCs w:val="24"/>
        </w:rPr>
        <w:t xml:space="preserve">  They may have simultaneously served to continue to differentiate Bactria from other neighbouring areas.  </w:t>
      </w:r>
      <w:r w:rsidR="000434DD" w:rsidRPr="00913135">
        <w:rPr>
          <w:rFonts w:ascii="Times New Roman" w:hAnsi="Times New Roman" w:cs="Times New Roman"/>
          <w:sz w:val="24"/>
          <w:szCs w:val="24"/>
        </w:rPr>
        <w:t xml:space="preserve">Boardman notes that the Greeks introduced many areas to coinage and as such it is perhaps to be expected that </w:t>
      </w:r>
      <w:r w:rsidR="00823B88" w:rsidRPr="00913135">
        <w:rPr>
          <w:rFonts w:ascii="Times New Roman" w:hAnsi="Times New Roman" w:cs="Times New Roman"/>
          <w:sz w:val="24"/>
          <w:szCs w:val="24"/>
        </w:rPr>
        <w:t>coinage was often Greek</w:t>
      </w:r>
      <w:r w:rsidR="000434DD" w:rsidRPr="00913135">
        <w:rPr>
          <w:rFonts w:ascii="Times New Roman" w:hAnsi="Times New Roman" w:cs="Times New Roman"/>
          <w:sz w:val="24"/>
          <w:szCs w:val="24"/>
        </w:rPr>
        <w:t xml:space="preserve"> in nature to some extent in areas where Greeks settled</w:t>
      </w:r>
      <w:r w:rsidR="00823B88" w:rsidRPr="00913135">
        <w:rPr>
          <w:rFonts w:ascii="Times New Roman" w:hAnsi="Times New Roman" w:cs="Times New Roman"/>
          <w:sz w:val="24"/>
          <w:szCs w:val="24"/>
        </w:rPr>
        <w:t>.</w:t>
      </w:r>
      <w:r w:rsidR="000434DD" w:rsidRPr="00913135">
        <w:rPr>
          <w:rStyle w:val="FootnoteReference"/>
          <w:rFonts w:ascii="Times New Roman" w:hAnsi="Times New Roman" w:cs="Times New Roman"/>
          <w:sz w:val="24"/>
          <w:szCs w:val="24"/>
        </w:rPr>
        <w:footnoteReference w:id="126"/>
      </w:r>
      <w:r w:rsidR="00823B88" w:rsidRPr="00913135">
        <w:rPr>
          <w:rFonts w:ascii="Times New Roman" w:hAnsi="Times New Roman" w:cs="Times New Roman"/>
          <w:sz w:val="24"/>
          <w:szCs w:val="24"/>
        </w:rPr>
        <w:t xml:space="preserve">  This would suggest that in fact the Greek influence on coins was significant despite any religious interactions that may have happened.</w:t>
      </w:r>
    </w:p>
    <w:p w:rsidR="001D49BE"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Boardman notes that many of the Greek kings of the Greco-Bactrian Kingdom spent as much time fighting among themselves as consolidating the kingdom and this may well explain why the coins, as transportable items, may have remained heavily Greek in nature as opposed to incorporating local religious images.</w:t>
      </w:r>
      <w:r w:rsidR="00690F87" w:rsidRPr="00913135">
        <w:rPr>
          <w:rStyle w:val="FootnoteReference"/>
          <w:rFonts w:ascii="Times New Roman" w:hAnsi="Times New Roman" w:cs="Times New Roman"/>
          <w:sz w:val="24"/>
          <w:szCs w:val="24"/>
        </w:rPr>
        <w:footnoteReference w:id="127"/>
      </w:r>
      <w:r w:rsidRPr="00913135">
        <w:rPr>
          <w:rFonts w:ascii="Times New Roman" w:hAnsi="Times New Roman" w:cs="Times New Roman"/>
          <w:sz w:val="24"/>
          <w:szCs w:val="24"/>
        </w:rPr>
        <w:t xml:space="preserve">  There does not appear to be anything on </w:t>
      </w:r>
      <w:r w:rsidRPr="00913135">
        <w:rPr>
          <w:rFonts w:ascii="Times New Roman" w:hAnsi="Times New Roman" w:cs="Times New Roman"/>
          <w:sz w:val="24"/>
          <w:szCs w:val="24"/>
        </w:rPr>
        <w:lastRenderedPageBreak/>
        <w:t>the Bactrian coins that is, for example, explicitly Zoroastrian in appearance and there is little to suggest any kind of equivalence between depictions of Greek gods and the deities of other groups within the kingdom.</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By combining the two aspects of architecture and artefacts, what seems to be suggested is that the hybridization of Greek and non-Greek religious activities was in fact limited and that religious co-existence may have been more prevalent.  Mairs’s claim of there being a Greco-Bactrian artistic style is still compelling if the wider society as reflected by the collection of buildings excavated is taken into account.  With this, it is perhaps reasonable to assume that this extended into religious practices.  However, this is based on assumptions of wider cultural interchange and the wider political structure.</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length of time that the Greco-Bactrian Kingdom existed is worth considering as a factor in the likelihood of religious interactions as it may be reasonable to assume that the shorter the time period of the Kingdom, the less likely that there would be hybridization of religious practices as opposed to co-existence. However, this is challenging to assess given the paucity of physical evidence relative to other regions.</w:t>
      </w:r>
    </w:p>
    <w:p w:rsidR="00205A00" w:rsidRPr="00913135" w:rsidRDefault="00205A00" w:rsidP="00E506AF">
      <w:pPr>
        <w:pStyle w:val="FootnoteText"/>
        <w:spacing w:line="480" w:lineRule="auto"/>
        <w:rPr>
          <w:rFonts w:ascii="Times New Roman" w:hAnsi="Times New Roman" w:cs="Times New Roman"/>
          <w:sz w:val="24"/>
          <w:szCs w:val="24"/>
        </w:rPr>
      </w:pPr>
    </w:p>
    <w:p w:rsidR="00205A00" w:rsidRPr="00913135" w:rsidRDefault="00205A00"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t>Conclusion</w:t>
      </w:r>
    </w:p>
    <w:p w:rsidR="00205A00" w:rsidRPr="00913135" w:rsidRDefault="00205A00" w:rsidP="00E506AF">
      <w:pPr>
        <w:pStyle w:val="FootnoteText"/>
        <w:spacing w:line="480" w:lineRule="auto"/>
        <w:rPr>
          <w:rFonts w:ascii="Times New Roman" w:hAnsi="Times New Roman" w:cs="Times New Roman"/>
          <w:bCs/>
          <w:sz w:val="24"/>
          <w:szCs w:val="24"/>
        </w:rPr>
      </w:pPr>
    </w:p>
    <w:p w:rsidR="00205A00" w:rsidRPr="00913135" w:rsidRDefault="00205A00"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The Greco-Bactrian Kingdom presents several issues when trying to establish the extent of religious interactions between Greeks and non-Greeks.  The limitations on archaeological evidence and written sources mean that there is a temptation to assert speculation and assumption as certainty or high probability.  The sites that and artefacts that contribute to the current understanding of religions in the Greco-Bactrian Kingdom seem to suggest that there was a degree of variance as to how religious interactions may have existed.</w:t>
      </w:r>
    </w:p>
    <w:p w:rsidR="00205A00" w:rsidRPr="00913135" w:rsidRDefault="00205A00"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lastRenderedPageBreak/>
        <w:t>There would appear to be a mix of hybridization and co-existence of religious practice.  The range of evidence across architecture, votive figures, and coins suggest almost a tiered approach to religious interactions, where the existing structures seem to have been co-opted by the Greeks for their own worship which over time seems to have adapted with the local beliefs as evidenced by such artefacts as votive figures.  Coins however, do not appear to be a medium by which religious interactions and adaptations are conveyed based on available samples.</w:t>
      </w:r>
    </w:p>
    <w:p w:rsidR="00205A00" w:rsidRPr="00913135" w:rsidRDefault="00205A00"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bCs/>
          <w:sz w:val="24"/>
          <w:szCs w:val="24"/>
        </w:rPr>
        <w:t>One of the factors that may assist in contextualising the evidence for religious interactions during the Greco-Bactrian Kingdom is the extent to which such interactions occurred in other areas following the arrival of the Greeks in significant numbers.  This will be the subject of the next chapter.</w:t>
      </w:r>
    </w:p>
    <w:p w:rsidR="00205A00" w:rsidRPr="00913135" w:rsidRDefault="00205A00" w:rsidP="00E506AF">
      <w:pPr>
        <w:pStyle w:val="FootnoteText"/>
        <w:spacing w:line="480" w:lineRule="auto"/>
        <w:rPr>
          <w:rFonts w:ascii="Times New Roman" w:hAnsi="Times New Roman" w:cs="Times New Roman"/>
          <w:bCs/>
          <w:sz w:val="24"/>
          <w:szCs w:val="24"/>
        </w:rPr>
      </w:pPr>
    </w:p>
    <w:p w:rsidR="00205A00" w:rsidRDefault="00205A00"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t xml:space="preserve"> </w:t>
      </w:r>
    </w:p>
    <w:p w:rsidR="00136ADA" w:rsidRDefault="00136ADA" w:rsidP="00E506AF">
      <w:pPr>
        <w:pStyle w:val="FootnoteText"/>
        <w:spacing w:line="480" w:lineRule="auto"/>
        <w:rPr>
          <w:rFonts w:ascii="Times New Roman" w:hAnsi="Times New Roman" w:cs="Times New Roman"/>
          <w:b/>
          <w:sz w:val="24"/>
          <w:szCs w:val="24"/>
        </w:rPr>
      </w:pPr>
    </w:p>
    <w:p w:rsidR="00136ADA" w:rsidRDefault="00136ADA" w:rsidP="00E506AF">
      <w:pPr>
        <w:pStyle w:val="FootnoteText"/>
        <w:spacing w:line="480" w:lineRule="auto"/>
        <w:rPr>
          <w:rFonts w:ascii="Times New Roman" w:hAnsi="Times New Roman" w:cs="Times New Roman"/>
          <w:b/>
          <w:sz w:val="24"/>
          <w:szCs w:val="24"/>
        </w:rPr>
      </w:pPr>
    </w:p>
    <w:p w:rsidR="00136ADA" w:rsidRDefault="00136ADA" w:rsidP="00E506AF">
      <w:pPr>
        <w:pStyle w:val="FootnoteText"/>
        <w:spacing w:line="480" w:lineRule="auto"/>
        <w:rPr>
          <w:rFonts w:ascii="Times New Roman" w:hAnsi="Times New Roman" w:cs="Times New Roman"/>
          <w:b/>
          <w:sz w:val="24"/>
          <w:szCs w:val="24"/>
        </w:rPr>
      </w:pPr>
    </w:p>
    <w:p w:rsidR="00136ADA" w:rsidRDefault="00136ADA" w:rsidP="00E506AF">
      <w:pPr>
        <w:pStyle w:val="FootnoteText"/>
        <w:spacing w:line="480" w:lineRule="auto"/>
        <w:rPr>
          <w:rFonts w:ascii="Times New Roman" w:hAnsi="Times New Roman" w:cs="Times New Roman"/>
          <w:b/>
          <w:sz w:val="24"/>
          <w:szCs w:val="24"/>
        </w:rPr>
      </w:pPr>
    </w:p>
    <w:p w:rsidR="00136ADA" w:rsidRDefault="00136ADA" w:rsidP="00E506AF">
      <w:pPr>
        <w:pStyle w:val="FootnoteText"/>
        <w:spacing w:line="480" w:lineRule="auto"/>
        <w:rPr>
          <w:rFonts w:ascii="Times New Roman" w:hAnsi="Times New Roman" w:cs="Times New Roman"/>
          <w:b/>
          <w:sz w:val="24"/>
          <w:szCs w:val="24"/>
        </w:rPr>
      </w:pPr>
    </w:p>
    <w:p w:rsidR="00136ADA" w:rsidRDefault="00136ADA" w:rsidP="00E506AF">
      <w:pPr>
        <w:pStyle w:val="FootnoteText"/>
        <w:spacing w:line="480" w:lineRule="auto"/>
        <w:rPr>
          <w:rFonts w:ascii="Times New Roman" w:hAnsi="Times New Roman" w:cs="Times New Roman"/>
          <w:b/>
          <w:sz w:val="24"/>
          <w:szCs w:val="24"/>
        </w:rPr>
      </w:pPr>
    </w:p>
    <w:p w:rsidR="00136ADA" w:rsidRDefault="00136ADA" w:rsidP="00E506AF">
      <w:pPr>
        <w:pStyle w:val="FootnoteText"/>
        <w:spacing w:line="480" w:lineRule="auto"/>
        <w:rPr>
          <w:rFonts w:ascii="Times New Roman" w:hAnsi="Times New Roman" w:cs="Times New Roman"/>
          <w:b/>
          <w:sz w:val="24"/>
          <w:szCs w:val="24"/>
        </w:rPr>
      </w:pPr>
    </w:p>
    <w:p w:rsidR="00136ADA" w:rsidRDefault="00136ADA" w:rsidP="00E506AF">
      <w:pPr>
        <w:pStyle w:val="FootnoteText"/>
        <w:spacing w:line="480" w:lineRule="auto"/>
        <w:rPr>
          <w:rFonts w:ascii="Times New Roman" w:hAnsi="Times New Roman" w:cs="Times New Roman"/>
          <w:b/>
          <w:sz w:val="24"/>
          <w:szCs w:val="24"/>
        </w:rPr>
      </w:pPr>
    </w:p>
    <w:p w:rsidR="00136ADA" w:rsidRDefault="00136ADA" w:rsidP="00E506AF">
      <w:pPr>
        <w:pStyle w:val="FootnoteText"/>
        <w:spacing w:line="480" w:lineRule="auto"/>
        <w:rPr>
          <w:rFonts w:ascii="Times New Roman" w:hAnsi="Times New Roman" w:cs="Times New Roman"/>
          <w:b/>
          <w:sz w:val="24"/>
          <w:szCs w:val="24"/>
        </w:rPr>
      </w:pPr>
    </w:p>
    <w:p w:rsidR="00136ADA" w:rsidRDefault="00136ADA" w:rsidP="00E506AF">
      <w:pPr>
        <w:pStyle w:val="FootnoteText"/>
        <w:spacing w:line="480" w:lineRule="auto"/>
        <w:rPr>
          <w:rFonts w:ascii="Times New Roman" w:hAnsi="Times New Roman" w:cs="Times New Roman"/>
          <w:b/>
          <w:sz w:val="24"/>
          <w:szCs w:val="24"/>
        </w:rPr>
      </w:pPr>
    </w:p>
    <w:p w:rsidR="00136ADA" w:rsidRDefault="00136ADA" w:rsidP="00E506AF">
      <w:pPr>
        <w:pStyle w:val="FootnoteText"/>
        <w:spacing w:line="480" w:lineRule="auto"/>
        <w:rPr>
          <w:rFonts w:ascii="Times New Roman" w:hAnsi="Times New Roman" w:cs="Times New Roman"/>
          <w:b/>
          <w:sz w:val="24"/>
          <w:szCs w:val="24"/>
        </w:rPr>
      </w:pPr>
    </w:p>
    <w:p w:rsidR="00136ADA" w:rsidRPr="00913135" w:rsidRDefault="00136ADA" w:rsidP="00E506AF">
      <w:pPr>
        <w:pStyle w:val="FootnoteText"/>
        <w:spacing w:line="480" w:lineRule="auto"/>
        <w:rPr>
          <w:b/>
        </w:rPr>
      </w:pPr>
    </w:p>
    <w:p w:rsidR="00923989" w:rsidRPr="00913135" w:rsidRDefault="00923989"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lastRenderedPageBreak/>
        <w:t>Chapter Four – The Indo-Greek and Greco-Bactrian Kingdoms</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Introduction</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The Greeks established several kingdoms that were contemporaneous with the Greco-Bactrian Kingdom and analysing them with respect to religious interactions between Greeks and non-Greeks can help to provide a wider framework for considering such interactions I the Greco-Bactrian Kingdom.  The scope of this present work does not allow for a full comparative study of all such kingdoms.  As such this chapter will consider one such kingdom, namely the Indo-Greek Kingdom which existed approximately from </w:t>
      </w:r>
      <w:r w:rsidR="00D12E31" w:rsidRPr="00913135">
        <w:rPr>
          <w:rFonts w:ascii="Times New Roman" w:hAnsi="Times New Roman" w:cs="Times New Roman"/>
          <w:sz w:val="24"/>
          <w:szCs w:val="24"/>
        </w:rPr>
        <w:t xml:space="preserve">180 B.C. </w:t>
      </w:r>
      <w:r w:rsidR="00DA79F2" w:rsidRPr="00913135">
        <w:rPr>
          <w:rFonts w:ascii="Times New Roman" w:hAnsi="Times New Roman" w:cs="Times New Roman"/>
          <w:sz w:val="24"/>
          <w:szCs w:val="24"/>
        </w:rPr>
        <w:t xml:space="preserve">to the </w:t>
      </w:r>
      <w:r w:rsidR="00D12E31" w:rsidRPr="00913135">
        <w:rPr>
          <w:rFonts w:ascii="Times New Roman" w:hAnsi="Times New Roman" w:cs="Times New Roman"/>
          <w:sz w:val="24"/>
          <w:szCs w:val="24"/>
        </w:rPr>
        <w:t>late</w:t>
      </w:r>
      <w:r w:rsidR="008003F7" w:rsidRPr="00913135">
        <w:rPr>
          <w:rFonts w:ascii="Times New Roman" w:hAnsi="Times New Roman" w:cs="Times New Roman"/>
          <w:sz w:val="24"/>
          <w:szCs w:val="24"/>
        </w:rPr>
        <w:t>-first century B.C.</w:t>
      </w:r>
      <w:r w:rsidR="008003F7" w:rsidRPr="00913135">
        <w:rPr>
          <w:rStyle w:val="FootnoteReference"/>
          <w:rFonts w:ascii="Times New Roman" w:hAnsi="Times New Roman" w:cs="Times New Roman"/>
          <w:sz w:val="24"/>
          <w:szCs w:val="24"/>
        </w:rPr>
        <w:footnoteReference w:id="128"/>
      </w:r>
      <w:r w:rsidRPr="00913135">
        <w:rPr>
          <w:rFonts w:ascii="Times New Roman" w:hAnsi="Times New Roman" w:cs="Times New Roman"/>
          <w:sz w:val="24"/>
          <w:szCs w:val="24"/>
        </w:rPr>
        <w:t xml:space="preserve">  The relevance of the Indo-Greek Kingdom to the study of the Greco-Bactrian Kingdom is that the former was created by Greeks, or Greco-Bactrians, that came from the latter.  Thus, a comparison of the two kingdoms may allow for a wider context in which to consider the Greco-Bactrian Kingdom.</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There are of course challenges to such a comparison.  There is no guarantee that both kingdoms will have the same type of archaeological remains or the same extent of those that are common to both. However, religious interactions can be demonstrated in a variety of ways and so this is not necessarily a barrier to comparative study.  Also, there is the potential for continuity of various social and cultural frameworks which may reasonably inform some of the more obscure aspects of Greco-Bactrian religious interactions.</w:t>
      </w:r>
      <w:r w:rsidR="00AC1202" w:rsidRPr="00913135">
        <w:rPr>
          <w:rFonts w:ascii="Times New Roman" w:hAnsi="Times New Roman" w:cs="Times New Roman"/>
          <w:sz w:val="24"/>
          <w:szCs w:val="24"/>
        </w:rPr>
        <w:t xml:space="preserve">  </w:t>
      </w:r>
      <w:r w:rsidRPr="00913135">
        <w:rPr>
          <w:rFonts w:ascii="Times New Roman" w:hAnsi="Times New Roman" w:cs="Times New Roman"/>
          <w:sz w:val="24"/>
          <w:szCs w:val="24"/>
        </w:rPr>
        <w:t>This chapter will consider both architecture and artefacts as was done in Chapter Three.  Following this there will be a consideration of both Zoroastrianism and Buddhism across the two kingdoms.</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Architecture</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As with the Greco-Bactrian Kingdom, India saw a number of Greek settlements.  What is noticeable from Cohen’s study of Hellenistic settlements in India is that there seemed to be varying degrees of archaeological significance to Greek and non-Greek interactions generally and to religious interactions specifically.</w:t>
      </w:r>
      <w:r w:rsidR="009C0C17" w:rsidRPr="00913135">
        <w:rPr>
          <w:rStyle w:val="FootnoteReference"/>
          <w:rFonts w:ascii="Times New Roman" w:hAnsi="Times New Roman" w:cs="Times New Roman"/>
          <w:sz w:val="24"/>
          <w:szCs w:val="24"/>
        </w:rPr>
        <w:footnoteReference w:id="129"/>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One city to consider for an Indo-Greek presence is Sagala, which is modern Sialkot in the Punjab in Pakistan.  Its importance lies in that it is believed to have been the capital of the Indo-Greek king Menander which gives it its significance for being considered.</w:t>
      </w:r>
      <w:r w:rsidR="00DD1D36" w:rsidRPr="00913135">
        <w:rPr>
          <w:rStyle w:val="FootnoteReference"/>
          <w:rFonts w:ascii="Times New Roman" w:hAnsi="Times New Roman" w:cs="Times New Roman"/>
          <w:sz w:val="24"/>
          <w:szCs w:val="24"/>
        </w:rPr>
        <w:footnoteReference w:id="130"/>
      </w:r>
      <w:r w:rsidRPr="00913135">
        <w:rPr>
          <w:rFonts w:ascii="Times New Roman" w:hAnsi="Times New Roman" w:cs="Times New Roman"/>
          <w:sz w:val="24"/>
          <w:szCs w:val="24"/>
        </w:rPr>
        <w:t xml:space="preserve">  Narain notes that the reign of Menander was likely the height of the Indo-Greek Kingdom.</w:t>
      </w:r>
      <w:r w:rsidR="00CF5266" w:rsidRPr="00913135">
        <w:rPr>
          <w:rStyle w:val="FootnoteReference"/>
          <w:rFonts w:ascii="Times New Roman" w:hAnsi="Times New Roman" w:cs="Times New Roman"/>
          <w:sz w:val="24"/>
          <w:szCs w:val="24"/>
        </w:rPr>
        <w:footnoteReference w:id="131"/>
      </w:r>
      <w:r w:rsidRPr="00913135">
        <w:rPr>
          <w:rFonts w:ascii="Times New Roman" w:hAnsi="Times New Roman" w:cs="Times New Roman"/>
          <w:sz w:val="24"/>
          <w:szCs w:val="24"/>
        </w:rPr>
        <w:t xml:space="preserve">  However, Mairs notes that there has been no archaeological work carried out on the site.</w:t>
      </w:r>
      <w:r w:rsidR="00CF5266" w:rsidRPr="00913135">
        <w:rPr>
          <w:rStyle w:val="FootnoteReference"/>
          <w:rFonts w:ascii="Times New Roman" w:hAnsi="Times New Roman" w:cs="Times New Roman"/>
          <w:sz w:val="24"/>
          <w:szCs w:val="24"/>
        </w:rPr>
        <w:footnoteReference w:id="132"/>
      </w:r>
      <w:r w:rsidRPr="00913135">
        <w:rPr>
          <w:rFonts w:ascii="Times New Roman" w:hAnsi="Times New Roman" w:cs="Times New Roman"/>
          <w:sz w:val="24"/>
          <w:szCs w:val="24"/>
        </w:rPr>
        <w:t xml:space="preserve">  Narain does bring this into question whether this city was in fact Menander’s capital or if in fact it was the precursor city to Sialkot.</w:t>
      </w:r>
      <w:r w:rsidR="00CF5266" w:rsidRPr="00913135">
        <w:rPr>
          <w:rStyle w:val="FootnoteReference"/>
          <w:rFonts w:ascii="Times New Roman" w:hAnsi="Times New Roman" w:cs="Times New Roman"/>
          <w:sz w:val="24"/>
          <w:szCs w:val="24"/>
        </w:rPr>
        <w:footnoteReference w:id="133"/>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One Indian city that is often noted in modern sources when considering the Greek time in India is Taxila.  Narain notes that archaeological evidence up to his time had not shown any significant permanent Greek settlement at Taxila.</w:t>
      </w:r>
      <w:r w:rsidR="00CF5266" w:rsidRPr="00913135">
        <w:rPr>
          <w:rStyle w:val="FootnoteReference"/>
          <w:rFonts w:ascii="Times New Roman" w:hAnsi="Times New Roman" w:cs="Times New Roman"/>
          <w:sz w:val="24"/>
          <w:szCs w:val="24"/>
        </w:rPr>
        <w:footnoteReference w:id="134"/>
      </w:r>
      <w:r w:rsidRPr="00913135">
        <w:rPr>
          <w:rFonts w:ascii="Times New Roman" w:hAnsi="Times New Roman" w:cs="Times New Roman"/>
          <w:sz w:val="24"/>
          <w:szCs w:val="24"/>
        </w:rPr>
        <w:t xml:space="preserve">  Cohen’s assessment of the city notes the existence of a site that predates the Greek arrival.</w:t>
      </w:r>
      <w:r w:rsidR="009C0C17" w:rsidRPr="00913135">
        <w:rPr>
          <w:rStyle w:val="FootnoteReference"/>
          <w:rFonts w:ascii="Times New Roman" w:hAnsi="Times New Roman" w:cs="Times New Roman"/>
          <w:sz w:val="24"/>
          <w:szCs w:val="24"/>
        </w:rPr>
        <w:footnoteReference w:id="135"/>
      </w:r>
      <w:r w:rsidRPr="00913135">
        <w:rPr>
          <w:rFonts w:ascii="Times New Roman" w:hAnsi="Times New Roman" w:cs="Times New Roman"/>
          <w:sz w:val="24"/>
          <w:szCs w:val="24"/>
        </w:rPr>
        <w:t xml:space="preserve">  The location if Sirkap is where it appears the Greeks were and has what appears to be a standard Greek layout as well as a nearby temple that appears to be “semiclassical” in design.</w:t>
      </w:r>
      <w:r w:rsidR="009C0C17" w:rsidRPr="00913135">
        <w:rPr>
          <w:rStyle w:val="FootnoteReference"/>
          <w:rFonts w:ascii="Times New Roman" w:hAnsi="Times New Roman" w:cs="Times New Roman"/>
          <w:sz w:val="24"/>
          <w:szCs w:val="24"/>
        </w:rPr>
        <w:footnoteReference w:id="136"/>
      </w:r>
      <w:r w:rsidRPr="00913135">
        <w:rPr>
          <w:rFonts w:ascii="Times New Roman" w:hAnsi="Times New Roman" w:cs="Times New Roman"/>
          <w:sz w:val="24"/>
          <w:szCs w:val="24"/>
        </w:rPr>
        <w:t xml:space="preserve">  Cohen notes that there is some opinion that the temple may have been used for Zoroastrianism.</w:t>
      </w:r>
      <w:r w:rsidR="009C0C17" w:rsidRPr="00913135">
        <w:rPr>
          <w:rStyle w:val="FootnoteReference"/>
          <w:rFonts w:ascii="Times New Roman" w:hAnsi="Times New Roman" w:cs="Times New Roman"/>
          <w:sz w:val="24"/>
          <w:szCs w:val="24"/>
        </w:rPr>
        <w:footnoteReference w:id="137"/>
      </w:r>
      <w:r w:rsidRPr="00913135">
        <w:rPr>
          <w:rFonts w:ascii="Times New Roman" w:hAnsi="Times New Roman" w:cs="Times New Roman"/>
          <w:sz w:val="24"/>
          <w:szCs w:val="24"/>
        </w:rPr>
        <w:t xml:space="preserve">  However, it would seem that there is no conclusive evidence to ascertain the precise practices that took place in the temple.</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lastRenderedPageBreak/>
        <w:t>Mairs makes an important point in noting that Taxila marks the limit of any archaeologically evidenced sites that are distinctly Indo-Greek in nature.</w:t>
      </w:r>
      <w:r w:rsidR="00CF5266" w:rsidRPr="00913135">
        <w:rPr>
          <w:rStyle w:val="FootnoteReference"/>
          <w:rFonts w:ascii="Times New Roman" w:hAnsi="Times New Roman" w:cs="Times New Roman"/>
          <w:sz w:val="24"/>
          <w:szCs w:val="24"/>
        </w:rPr>
        <w:footnoteReference w:id="138"/>
      </w:r>
      <w:r w:rsidRPr="00913135">
        <w:rPr>
          <w:rFonts w:ascii="Times New Roman" w:hAnsi="Times New Roman" w:cs="Times New Roman"/>
          <w:sz w:val="24"/>
          <w:szCs w:val="24"/>
        </w:rPr>
        <w:t xml:space="preserve">  She notes that the layout of the city is not known directly but rather through the cities that followed it.</w:t>
      </w:r>
      <w:r w:rsidR="009C0C17" w:rsidRPr="00913135">
        <w:rPr>
          <w:rStyle w:val="FootnoteReference"/>
          <w:rFonts w:ascii="Times New Roman" w:hAnsi="Times New Roman" w:cs="Times New Roman"/>
          <w:sz w:val="24"/>
          <w:szCs w:val="24"/>
        </w:rPr>
        <w:footnoteReference w:id="139"/>
      </w:r>
      <w:r w:rsidRPr="00913135">
        <w:rPr>
          <w:rFonts w:ascii="Times New Roman" w:hAnsi="Times New Roman" w:cs="Times New Roman"/>
          <w:sz w:val="24"/>
          <w:szCs w:val="24"/>
        </w:rPr>
        <w:t xml:space="preserve">  This seems to be a slight contradiction which is perhaps not surprising given the evidence to suggest that the wider site was used over several times in its history.</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Despite what appears to be little architectural evidence of religious interactions in the Indo-Greek Kingdom, there is still perhaps some value to assessing what is there with that of the Greco-Bactrian Kingdom.  Cohen’s study demonstrates that there were a number of cities in India that were Hellenised to some extent however it is important to note that many of those listed are not known outside of the ancient sources he references.  Given what is accepted as being a significant Greek presence in India, it is perhaps reasonable to assume that these cities may well have existed.</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evidence of cities that have been identified as having a Hellenistic aspect to them, in this study in particular, does not in fact suggest a significant Greek influence despite what is known about the Greeks in fact being a presence in India.  As well, the architecture considered above does not necessarily indicate the extent to which Greek religion co-existed with or hybridized with local religions.  It is also important to recognize the limitations that exist architecturally in the Indo-Greek Kingdom with respect to religious interactions so as not to impute generalizations about how architecture can inform religious considerations in the Greco-Bactrian Kingdom. The distinction between presence and influence is something that returns to Narain’s work but in comparing architecture alone, the Indo-Greek Kingdom does not necessarily inform the religious interactions of the Greco-Bactrian Kingdom.</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Artefacts</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Coins form an important contribution to understanding potential religious interactions between Greeks and non-Greeks in the Indo-Greek Kingdom.  There were several reigns from which coins survive.  The scope of this study does not allow for a full review of all of them by king.  However, taking the Greek kings listed by the British Museum coin collection as ruling over India, it is clear that there is still a strong Greek influence on them.</w:t>
      </w:r>
      <w:r w:rsidR="0033623F" w:rsidRPr="00913135">
        <w:rPr>
          <w:rFonts w:ascii="Times New Roman" w:hAnsi="Times New Roman" w:cs="Times New Roman"/>
          <w:sz w:val="24"/>
          <w:szCs w:val="24"/>
        </w:rPr>
        <w:t xml:space="preserve">  </w:t>
      </w:r>
      <w:r w:rsidRPr="00913135">
        <w:rPr>
          <w:rFonts w:ascii="Times New Roman" w:hAnsi="Times New Roman" w:cs="Times New Roman"/>
          <w:sz w:val="24"/>
          <w:szCs w:val="24"/>
        </w:rPr>
        <w:t>Throughout the samples considered for this study, images of Zeus, Nike, and Pallas are shown individually on the vast majority of them.</w:t>
      </w:r>
      <w:r w:rsidR="00E82F71" w:rsidRPr="00913135">
        <w:rPr>
          <w:rStyle w:val="FootnoteReference"/>
          <w:rFonts w:ascii="Times New Roman" w:hAnsi="Times New Roman" w:cs="Times New Roman"/>
          <w:sz w:val="24"/>
          <w:szCs w:val="24"/>
        </w:rPr>
        <w:footnoteReference w:id="140"/>
      </w:r>
      <w:r w:rsidRPr="00913135">
        <w:rPr>
          <w:rFonts w:ascii="Times New Roman" w:hAnsi="Times New Roman" w:cs="Times New Roman"/>
          <w:sz w:val="24"/>
          <w:szCs w:val="24"/>
        </w:rPr>
        <w:t xml:space="preserve">  There are some coins, such as those under Antialcidas, which show an elephant, while others from Apollodotus I show an Indian bull.</w:t>
      </w:r>
      <w:r w:rsidR="00E82F71" w:rsidRPr="00913135">
        <w:rPr>
          <w:rStyle w:val="FootnoteReference"/>
          <w:rFonts w:ascii="Times New Roman" w:hAnsi="Times New Roman" w:cs="Times New Roman"/>
          <w:sz w:val="24"/>
          <w:szCs w:val="24"/>
        </w:rPr>
        <w:footnoteReference w:id="141"/>
      </w:r>
      <w:r w:rsidR="0033623F" w:rsidRPr="00913135">
        <w:rPr>
          <w:rFonts w:ascii="Times New Roman" w:hAnsi="Times New Roman" w:cs="Times New Roman"/>
          <w:sz w:val="24"/>
          <w:szCs w:val="24"/>
        </w:rPr>
        <w:t xml:space="preserve">  However, such examples do not appear to be common across the different reigns.</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It is perhaps reasonable to include the bull as a religious symbol as such the Indo-Greek Kingdom seems to have adopted a different approach to the distribution of religious imagery in combination with political power to the Greco-Bactrian Kingdom.  What is also of note is that this dual imagery appears to be that of Hinduism.  It should be noted that bulls, and bovines generally, are considered important cultural symbols in other cultures as well.  However, with respect to the coins being considered in this present study, they do not appear to figure prominently until the Greeks came to rule in India.  As well, this does not suggest religious hybridization but rather co-existence.</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What is apparent in comparing these coins to those of the Greco-Bactrian Kingdom is that there is still a significant presence of Greek imagery on them.  This is true even of the coins of Menander who is said to have </w:t>
      </w:r>
      <w:r w:rsidR="002B36B7" w:rsidRPr="00913135">
        <w:rPr>
          <w:rFonts w:ascii="Times New Roman" w:hAnsi="Times New Roman" w:cs="Times New Roman"/>
          <w:sz w:val="24"/>
          <w:szCs w:val="24"/>
        </w:rPr>
        <w:t>been a patron of</w:t>
      </w:r>
      <w:r w:rsidRPr="00913135">
        <w:rPr>
          <w:rFonts w:ascii="Times New Roman" w:hAnsi="Times New Roman" w:cs="Times New Roman"/>
          <w:sz w:val="24"/>
          <w:szCs w:val="24"/>
        </w:rPr>
        <w:t xml:space="preserve"> Buddhism.</w:t>
      </w:r>
      <w:r w:rsidR="002B36B7" w:rsidRPr="00913135">
        <w:rPr>
          <w:rStyle w:val="FootnoteReference"/>
          <w:rFonts w:ascii="Times New Roman" w:hAnsi="Times New Roman" w:cs="Times New Roman"/>
          <w:sz w:val="24"/>
          <w:szCs w:val="24"/>
        </w:rPr>
        <w:footnoteReference w:id="142"/>
      </w:r>
      <w:r w:rsidRPr="00913135">
        <w:rPr>
          <w:rFonts w:ascii="Times New Roman" w:hAnsi="Times New Roman" w:cs="Times New Roman"/>
          <w:sz w:val="24"/>
          <w:szCs w:val="24"/>
        </w:rPr>
        <w:t xml:space="preserve">  How this informs the study of religious interactions in the Greco-Bactrian Kingdom is to support the notion that </w:t>
      </w:r>
      <w:r w:rsidRPr="00913135">
        <w:rPr>
          <w:rFonts w:ascii="Times New Roman" w:hAnsi="Times New Roman" w:cs="Times New Roman"/>
          <w:sz w:val="24"/>
          <w:szCs w:val="24"/>
        </w:rPr>
        <w:lastRenderedPageBreak/>
        <w:t>some image media, such as coins, were not used to display religious interactions and seemed to focus very much on Greek elements.</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There are other artefacts that have been found in the Greek area of India.  Marshall notes the discovery of numerous artefacts at Sirkap, Taxila but of these there appears to be only a small number that display some religious significance.</w:t>
      </w:r>
      <w:r w:rsidR="00296D0B" w:rsidRPr="00913135">
        <w:rPr>
          <w:rStyle w:val="FootnoteReference"/>
          <w:rFonts w:ascii="Times New Roman" w:hAnsi="Times New Roman" w:cs="Times New Roman"/>
          <w:sz w:val="24"/>
          <w:szCs w:val="24"/>
        </w:rPr>
        <w:footnoteReference w:id="143"/>
      </w:r>
      <w:r w:rsidRPr="00913135">
        <w:rPr>
          <w:rFonts w:ascii="Times New Roman" w:hAnsi="Times New Roman" w:cs="Times New Roman"/>
          <w:sz w:val="24"/>
          <w:szCs w:val="24"/>
        </w:rPr>
        <w:t xml:space="preserve">  Marshall describes one statue as likely being something archetypical, suggesting possibly a Mother Earth deity.</w:t>
      </w:r>
      <w:r w:rsidR="00296D0B" w:rsidRPr="00913135">
        <w:rPr>
          <w:rStyle w:val="FootnoteReference"/>
          <w:rFonts w:ascii="Times New Roman" w:hAnsi="Times New Roman" w:cs="Times New Roman"/>
          <w:sz w:val="24"/>
          <w:szCs w:val="24"/>
        </w:rPr>
        <w:footnoteReference w:id="144"/>
      </w:r>
      <w:r w:rsidRPr="00913135">
        <w:rPr>
          <w:rFonts w:ascii="Times New Roman" w:hAnsi="Times New Roman" w:cs="Times New Roman"/>
          <w:sz w:val="24"/>
          <w:szCs w:val="24"/>
        </w:rPr>
        <w:t xml:space="preserve">  It is not clear from this description what the origin of this figure might be.  The other statue he describes is perhaps more informative for the religious interactions.  He describes the figure as “derived from a Greek Aphrodite type, but it is much Indianized.”</w:t>
      </w:r>
      <w:r w:rsidR="00296D0B" w:rsidRPr="00913135">
        <w:rPr>
          <w:rStyle w:val="FootnoteReference"/>
          <w:rFonts w:ascii="Times New Roman" w:hAnsi="Times New Roman" w:cs="Times New Roman"/>
          <w:sz w:val="24"/>
          <w:szCs w:val="24"/>
        </w:rPr>
        <w:footnoteReference w:id="145"/>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With the range of such artefacts, a similarity can be seen between the Greco-Bactrian range of artefacts and the extent of their conveyance of potential religious interactions and those of the Indo-Greek.  The coins used in both seem to employ strong Greek religious imagery and do not display any really significant imagery of other religions.  The other kinds of artefacts, votive figures and statues, do seem to begin to display a mixing of Greek and non-Greek influence.  However, a greater number of such artefacts wold be needed in order to establish credible trends.</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Boardman examines what he calls the Gandara style from a number of different artefacts.</w:t>
      </w:r>
      <w:r w:rsidR="007357E2" w:rsidRPr="00913135">
        <w:rPr>
          <w:rStyle w:val="FootnoteReference"/>
          <w:rFonts w:ascii="Times New Roman" w:hAnsi="Times New Roman" w:cs="Times New Roman"/>
          <w:sz w:val="24"/>
          <w:szCs w:val="24"/>
        </w:rPr>
        <w:footnoteReference w:id="146"/>
      </w:r>
      <w:r w:rsidRPr="00913135">
        <w:rPr>
          <w:rFonts w:ascii="Times New Roman" w:hAnsi="Times New Roman" w:cs="Times New Roman"/>
          <w:sz w:val="24"/>
          <w:szCs w:val="24"/>
        </w:rPr>
        <w:t xml:space="preserve">  However, it is important to note the time frame of such artefacts.  Boardman notes that this particular style, which “is taken to exemplify the effect of Greek sculptural forms on Buddhist art.”</w:t>
      </w:r>
      <w:r w:rsidR="007357E2" w:rsidRPr="00913135">
        <w:rPr>
          <w:rStyle w:val="FootnoteReference"/>
          <w:rFonts w:ascii="Times New Roman" w:hAnsi="Times New Roman" w:cs="Times New Roman"/>
          <w:sz w:val="24"/>
          <w:szCs w:val="24"/>
        </w:rPr>
        <w:footnoteReference w:id="147"/>
      </w:r>
      <w:r w:rsidRPr="00913135">
        <w:rPr>
          <w:rFonts w:ascii="Times New Roman" w:hAnsi="Times New Roman" w:cs="Times New Roman"/>
          <w:sz w:val="24"/>
          <w:szCs w:val="24"/>
        </w:rPr>
        <w:t xml:space="preserve">  Such as style is taken to apply to artefacts after the Indo-Greek Kingdom ended and is more in keeping with later dynasties.</w:t>
      </w:r>
      <w:r w:rsidR="007357E2" w:rsidRPr="00913135">
        <w:rPr>
          <w:rStyle w:val="FootnoteReference"/>
          <w:rFonts w:ascii="Times New Roman" w:hAnsi="Times New Roman" w:cs="Times New Roman"/>
          <w:sz w:val="24"/>
          <w:szCs w:val="24"/>
        </w:rPr>
        <w:footnoteReference w:id="148"/>
      </w:r>
      <w:r w:rsidRPr="00913135">
        <w:rPr>
          <w:rFonts w:ascii="Times New Roman" w:hAnsi="Times New Roman" w:cs="Times New Roman"/>
          <w:sz w:val="24"/>
          <w:szCs w:val="24"/>
        </w:rPr>
        <w:t xml:space="preserve">  As with the Greco-Bactrian </w:t>
      </w:r>
      <w:r w:rsidRPr="00913135">
        <w:rPr>
          <w:rFonts w:ascii="Times New Roman" w:hAnsi="Times New Roman" w:cs="Times New Roman"/>
          <w:sz w:val="24"/>
          <w:szCs w:val="24"/>
        </w:rPr>
        <w:lastRenderedPageBreak/>
        <w:t>Kingdom, the Indo-Greek Kingdom seems to have required time in order for religious artistic styles to develop into what might be considered a true hybrid form of Greek and non-Greek.</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Narain notes that on a pillar in Besnagar, the inscription claims that “a Greek might become a follower of the Bhagavata sect of Hinduism, and that Buddhism was not the only religion which would accept him.”</w:t>
      </w:r>
      <w:r w:rsidR="0003123D" w:rsidRPr="00913135">
        <w:rPr>
          <w:rStyle w:val="FootnoteReference"/>
          <w:rFonts w:ascii="Times New Roman" w:hAnsi="Times New Roman" w:cs="Times New Roman"/>
          <w:sz w:val="24"/>
          <w:szCs w:val="24"/>
        </w:rPr>
        <w:footnoteReference w:id="149"/>
      </w:r>
      <w:r w:rsidRPr="00913135">
        <w:rPr>
          <w:rFonts w:ascii="Times New Roman" w:hAnsi="Times New Roman" w:cs="Times New Roman"/>
          <w:sz w:val="24"/>
          <w:szCs w:val="24"/>
        </w:rPr>
        <w:t xml:space="preserve">  He also notes that this inscription suggest some degree of friendliness between the Indo-Greek rulers and those of other Indian kingdoms.</w:t>
      </w:r>
      <w:r w:rsidR="0003123D" w:rsidRPr="00913135">
        <w:rPr>
          <w:rStyle w:val="FootnoteReference"/>
          <w:rFonts w:ascii="Times New Roman" w:hAnsi="Times New Roman" w:cs="Times New Roman"/>
          <w:sz w:val="24"/>
          <w:szCs w:val="24"/>
        </w:rPr>
        <w:footnoteReference w:id="150"/>
      </w:r>
      <w:r w:rsidRPr="00913135">
        <w:rPr>
          <w:rFonts w:ascii="Times New Roman" w:hAnsi="Times New Roman" w:cs="Times New Roman"/>
          <w:sz w:val="24"/>
          <w:szCs w:val="24"/>
        </w:rPr>
        <w:t xml:space="preserve">  This is an important distinction between the two kingdoms as it appears that the Greco-Bactrian Kingdom did not afford the range of local religions with which Greeks could interact.  The lack of knowledge about the true range of local religions in Bactria and Sogdiana before and during the Greeks makes this assertion somewhat speculative, however not unreasonable.  The degree to which a difference in numbers of non-Greek options impacted </w:t>
      </w:r>
      <w:r w:rsidR="0033623F" w:rsidRPr="00913135">
        <w:rPr>
          <w:rFonts w:ascii="Times New Roman" w:hAnsi="Times New Roman" w:cs="Times New Roman"/>
          <w:sz w:val="24"/>
          <w:szCs w:val="24"/>
        </w:rPr>
        <w:t>religious interactions is not clear.</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Zoroastrianism</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Zoroastrianism was established above as an important consideration for religious interactions in the Greco-Bactrian Kingdom given its prevalence throughout the region prior to Alexander.  Zoroastrianism also spread to India and it is worth considering its presence in India as this might better inform how it might have existing in Central Asia under the Greeks. </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Rose discusses the spread of Zoroastrianism to India but what is crucial for the purposes of this study is the timing of this spread.  Rose does not clearly indicate a precise date of spread of Zoroastrianism from Iran to India and indeed this may not be possible.</w:t>
      </w:r>
      <w:r w:rsidR="009F2151" w:rsidRPr="00913135">
        <w:rPr>
          <w:rStyle w:val="FootnoteReference"/>
          <w:rFonts w:ascii="Times New Roman" w:hAnsi="Times New Roman" w:cs="Times New Roman"/>
          <w:sz w:val="24"/>
          <w:szCs w:val="24"/>
        </w:rPr>
        <w:footnoteReference w:id="151"/>
      </w:r>
      <w:r w:rsidRPr="00913135">
        <w:rPr>
          <w:rFonts w:ascii="Times New Roman" w:hAnsi="Times New Roman" w:cs="Times New Roman"/>
          <w:sz w:val="24"/>
          <w:szCs w:val="24"/>
        </w:rPr>
        <w:t xml:space="preserve">  However, </w:t>
      </w:r>
      <w:r w:rsidR="009F2151" w:rsidRPr="00913135">
        <w:rPr>
          <w:rFonts w:ascii="Times New Roman" w:hAnsi="Times New Roman" w:cs="Times New Roman"/>
          <w:sz w:val="24"/>
          <w:szCs w:val="24"/>
        </w:rPr>
        <w:t xml:space="preserve">she seems to suggest that the religion may have only arrived in India after the time </w:t>
      </w:r>
      <w:r w:rsidR="009F2151" w:rsidRPr="00913135">
        <w:rPr>
          <w:rFonts w:ascii="Times New Roman" w:hAnsi="Times New Roman" w:cs="Times New Roman"/>
          <w:sz w:val="24"/>
          <w:szCs w:val="24"/>
        </w:rPr>
        <w:lastRenderedPageBreak/>
        <w:t>period examined for this present study.</w:t>
      </w:r>
      <w:r w:rsidR="009F2151" w:rsidRPr="00913135">
        <w:rPr>
          <w:rStyle w:val="FootnoteReference"/>
          <w:rFonts w:ascii="Times New Roman" w:hAnsi="Times New Roman" w:cs="Times New Roman"/>
          <w:sz w:val="24"/>
          <w:szCs w:val="24"/>
        </w:rPr>
        <w:footnoteReference w:id="152"/>
      </w:r>
      <w:r w:rsidRPr="00913135">
        <w:rPr>
          <w:rFonts w:ascii="Times New Roman" w:hAnsi="Times New Roman" w:cs="Times New Roman"/>
          <w:sz w:val="24"/>
          <w:szCs w:val="24"/>
        </w:rPr>
        <w:t xml:space="preserve">  As well, there is little in the archaeological evidence considered above that would suggest a significant influence of Zoroastrianism in either kingdom although without more physical evidence this is speculative.</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Despite the consideration above that a temple could have been used for Zoroastrian practices, it is unclear based on the architectural and artefactual evidence of the region being considered how important this religion was to overall Greek interactions in India.  As such, there cannot be any currently useful information about this religion in India that would assist in validating or supporting its influence in the Greco-Bactrian Kingdom.</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Buddhism</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Buddhism and its representations did not appear on the artefacts discussed for the Greco-Bactrian Kingdom.  However, </w:t>
      </w:r>
      <w:r w:rsidR="00187644" w:rsidRPr="00913135">
        <w:rPr>
          <w:rFonts w:ascii="Times New Roman" w:hAnsi="Times New Roman" w:cs="Times New Roman"/>
          <w:sz w:val="24"/>
          <w:szCs w:val="24"/>
        </w:rPr>
        <w:t>Barnes</w:t>
      </w:r>
      <w:r w:rsidRPr="00913135">
        <w:rPr>
          <w:rFonts w:ascii="Times New Roman" w:hAnsi="Times New Roman" w:cs="Times New Roman"/>
          <w:sz w:val="24"/>
          <w:szCs w:val="24"/>
        </w:rPr>
        <w:t xml:space="preserve"> notes that a particular type of Buddhism, Mahayana, “received its greatest early developmental” in Bactria and its successor state ruled by the Kushans.</w:t>
      </w:r>
      <w:r w:rsidR="00187644" w:rsidRPr="00913135">
        <w:rPr>
          <w:rStyle w:val="FootnoteReference"/>
          <w:rFonts w:ascii="Times New Roman" w:hAnsi="Times New Roman" w:cs="Times New Roman"/>
          <w:sz w:val="24"/>
          <w:szCs w:val="24"/>
        </w:rPr>
        <w:footnoteReference w:id="153"/>
      </w:r>
      <w:r w:rsidRPr="00913135">
        <w:rPr>
          <w:rFonts w:ascii="Times New Roman" w:hAnsi="Times New Roman" w:cs="Times New Roman"/>
          <w:sz w:val="24"/>
          <w:szCs w:val="24"/>
        </w:rPr>
        <w:t xml:space="preserve">  </w:t>
      </w:r>
      <w:r w:rsidR="00187644" w:rsidRPr="00913135">
        <w:rPr>
          <w:rFonts w:ascii="Times New Roman" w:hAnsi="Times New Roman" w:cs="Times New Roman"/>
          <w:sz w:val="24"/>
          <w:szCs w:val="24"/>
        </w:rPr>
        <w:t>Barnes</w:t>
      </w:r>
      <w:r w:rsidRPr="00913135">
        <w:rPr>
          <w:rFonts w:ascii="Times New Roman" w:hAnsi="Times New Roman" w:cs="Times New Roman"/>
          <w:sz w:val="24"/>
          <w:szCs w:val="24"/>
        </w:rPr>
        <w:t xml:space="preserve"> does note that symbolism in Buddhism did exist with several images such as the elephant, the banyan tree, the wheel of law, and mounds and these did exist in decorative art on stupas in Northern India.</w:t>
      </w:r>
      <w:r w:rsidR="00187644" w:rsidRPr="00913135">
        <w:rPr>
          <w:rStyle w:val="FootnoteReference"/>
          <w:rFonts w:ascii="Times New Roman" w:hAnsi="Times New Roman" w:cs="Times New Roman"/>
          <w:sz w:val="24"/>
          <w:szCs w:val="24"/>
        </w:rPr>
        <w:footnoteReference w:id="154"/>
      </w:r>
      <w:r w:rsidRPr="00913135">
        <w:rPr>
          <w:rFonts w:ascii="Times New Roman" w:hAnsi="Times New Roman" w:cs="Times New Roman"/>
          <w:sz w:val="24"/>
          <w:szCs w:val="24"/>
        </w:rPr>
        <w:t xml:space="preserve">  </w:t>
      </w:r>
      <w:r w:rsidR="006B73CD" w:rsidRPr="00913135">
        <w:rPr>
          <w:rFonts w:ascii="Times New Roman" w:hAnsi="Times New Roman" w:cs="Times New Roman"/>
          <w:sz w:val="24"/>
          <w:szCs w:val="24"/>
        </w:rPr>
        <w:t>In addition, Holt notes that the Ind</w:t>
      </w:r>
      <w:r w:rsidR="000B2FC5" w:rsidRPr="00913135">
        <w:rPr>
          <w:rFonts w:ascii="Times New Roman" w:hAnsi="Times New Roman" w:cs="Times New Roman"/>
          <w:sz w:val="24"/>
          <w:szCs w:val="24"/>
        </w:rPr>
        <w:t>ia</w:t>
      </w:r>
      <w:r w:rsidR="006B73CD" w:rsidRPr="00913135">
        <w:rPr>
          <w:rFonts w:ascii="Times New Roman" w:hAnsi="Times New Roman" w:cs="Times New Roman"/>
          <w:sz w:val="24"/>
          <w:szCs w:val="24"/>
        </w:rPr>
        <w:t>n king Ashoka sent Buddhist missionaries to the Hellenistic kingdoms to the west.</w:t>
      </w:r>
      <w:r w:rsidR="006B73CD" w:rsidRPr="00913135">
        <w:rPr>
          <w:rStyle w:val="FootnoteReference"/>
          <w:rFonts w:ascii="Times New Roman" w:hAnsi="Times New Roman" w:cs="Times New Roman"/>
          <w:sz w:val="24"/>
          <w:szCs w:val="24"/>
        </w:rPr>
        <w:footnoteReference w:id="155"/>
      </w:r>
      <w:r w:rsidR="006B73CD" w:rsidRPr="00913135">
        <w:rPr>
          <w:rFonts w:ascii="Times New Roman" w:hAnsi="Times New Roman" w:cs="Times New Roman"/>
          <w:sz w:val="24"/>
          <w:szCs w:val="24"/>
        </w:rPr>
        <w:t xml:space="preserve">  </w:t>
      </w:r>
      <w:r w:rsidRPr="00913135">
        <w:rPr>
          <w:rFonts w:ascii="Times New Roman" w:hAnsi="Times New Roman" w:cs="Times New Roman"/>
          <w:sz w:val="24"/>
          <w:szCs w:val="24"/>
        </w:rPr>
        <w:t xml:space="preserve">Why then does Buddhist imagery not figure more significantly on such things as coins or in architecture that could be associated with Greeks in the region?  </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Narain notes that during the time of Menander the image of the Buddha had likely not evolved and that even during later times under the Kushans, whose leader Kanishka had </w:t>
      </w:r>
      <w:r w:rsidRPr="00913135">
        <w:rPr>
          <w:rFonts w:ascii="Times New Roman" w:hAnsi="Times New Roman" w:cs="Times New Roman"/>
          <w:sz w:val="24"/>
          <w:szCs w:val="24"/>
        </w:rPr>
        <w:lastRenderedPageBreak/>
        <w:t>adopted Buddhism, it is rare to find the image of the Buddha on artefacts such as coins.</w:t>
      </w:r>
      <w:r w:rsidR="0003123D" w:rsidRPr="00913135">
        <w:rPr>
          <w:rStyle w:val="FootnoteReference"/>
          <w:rFonts w:ascii="Times New Roman" w:hAnsi="Times New Roman" w:cs="Times New Roman"/>
          <w:sz w:val="24"/>
          <w:szCs w:val="24"/>
        </w:rPr>
        <w:footnoteReference w:id="156"/>
      </w:r>
      <w:r w:rsidRPr="00913135">
        <w:rPr>
          <w:rFonts w:ascii="Times New Roman" w:hAnsi="Times New Roman" w:cs="Times New Roman"/>
          <w:sz w:val="24"/>
          <w:szCs w:val="24"/>
        </w:rPr>
        <w:t xml:space="preserve">  Narain is not clear as to the nature of the Buddha image and if it is the person form that has become recognisable today or if he refers to those symbols referred to </w:t>
      </w:r>
      <w:r w:rsidR="00187644" w:rsidRPr="00913135">
        <w:rPr>
          <w:rFonts w:ascii="Times New Roman" w:hAnsi="Times New Roman" w:cs="Times New Roman"/>
          <w:sz w:val="24"/>
          <w:szCs w:val="24"/>
        </w:rPr>
        <w:t>by Barnes</w:t>
      </w:r>
      <w:r w:rsidRPr="00913135">
        <w:rPr>
          <w:rFonts w:ascii="Times New Roman" w:hAnsi="Times New Roman" w:cs="Times New Roman"/>
          <w:sz w:val="24"/>
          <w:szCs w:val="24"/>
        </w:rPr>
        <w:t>.</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The notion of </w:t>
      </w:r>
      <w:r w:rsidR="007E6629" w:rsidRPr="00913135">
        <w:rPr>
          <w:rFonts w:ascii="Times New Roman" w:hAnsi="Times New Roman" w:cs="Times New Roman"/>
          <w:sz w:val="24"/>
          <w:szCs w:val="24"/>
        </w:rPr>
        <w:t xml:space="preserve">patronage as opposed to </w:t>
      </w:r>
      <w:r w:rsidRPr="00913135">
        <w:rPr>
          <w:rFonts w:ascii="Times New Roman" w:hAnsi="Times New Roman" w:cs="Times New Roman"/>
          <w:sz w:val="24"/>
          <w:szCs w:val="24"/>
        </w:rPr>
        <w:t>conversion</w:t>
      </w:r>
      <w:r w:rsidR="007E3F0E" w:rsidRPr="00913135">
        <w:rPr>
          <w:rFonts w:ascii="Times New Roman" w:hAnsi="Times New Roman" w:cs="Times New Roman"/>
          <w:sz w:val="24"/>
          <w:szCs w:val="24"/>
        </w:rPr>
        <w:t>, in the context of Menander</w:t>
      </w:r>
      <w:r w:rsidR="007E6629" w:rsidRPr="00913135">
        <w:rPr>
          <w:rFonts w:ascii="Times New Roman" w:hAnsi="Times New Roman" w:cs="Times New Roman"/>
          <w:sz w:val="24"/>
          <w:szCs w:val="24"/>
        </w:rPr>
        <w:t xml:space="preserve"> and Buddhism, is not necessarily an easy distinction to make with the given evidence</w:t>
      </w:r>
      <w:r w:rsidR="002B36B7" w:rsidRPr="00913135">
        <w:rPr>
          <w:rFonts w:ascii="Times New Roman" w:hAnsi="Times New Roman" w:cs="Times New Roman"/>
          <w:sz w:val="24"/>
          <w:szCs w:val="24"/>
        </w:rPr>
        <w:t xml:space="preserve">.  The latter is an approach </w:t>
      </w:r>
      <w:r w:rsidRPr="00913135">
        <w:rPr>
          <w:rFonts w:ascii="Times New Roman" w:hAnsi="Times New Roman" w:cs="Times New Roman"/>
          <w:sz w:val="24"/>
          <w:szCs w:val="24"/>
        </w:rPr>
        <w:t>that might suggest the adoption of one belief system at the expense of a previous one or of other belief systems more generally</w:t>
      </w:r>
      <w:r w:rsidR="002B36B7" w:rsidRPr="00913135">
        <w:rPr>
          <w:rFonts w:ascii="Times New Roman" w:hAnsi="Times New Roman" w:cs="Times New Roman"/>
          <w:sz w:val="24"/>
          <w:szCs w:val="24"/>
        </w:rPr>
        <w:t xml:space="preserve"> whereas the former could be taken as mere encouragement of the religion</w:t>
      </w:r>
      <w:r w:rsidRPr="00913135">
        <w:rPr>
          <w:rFonts w:ascii="Times New Roman" w:hAnsi="Times New Roman" w:cs="Times New Roman"/>
          <w:sz w:val="24"/>
          <w:szCs w:val="24"/>
        </w:rPr>
        <w:t>.  With such a move</w:t>
      </w:r>
      <w:r w:rsidR="002B36B7" w:rsidRPr="00913135">
        <w:rPr>
          <w:rFonts w:ascii="Times New Roman" w:hAnsi="Times New Roman" w:cs="Times New Roman"/>
          <w:sz w:val="24"/>
          <w:szCs w:val="24"/>
        </w:rPr>
        <w:t xml:space="preserve"> as conversion</w:t>
      </w:r>
      <w:r w:rsidRPr="00913135">
        <w:rPr>
          <w:rFonts w:ascii="Times New Roman" w:hAnsi="Times New Roman" w:cs="Times New Roman"/>
          <w:sz w:val="24"/>
          <w:szCs w:val="24"/>
        </w:rPr>
        <w:t xml:space="preserve">, there could be an expectation of this new belief being conveyed by means such as coins in order to demonstration legitimacy.  However, </w:t>
      </w:r>
      <w:r w:rsidR="002B36B7" w:rsidRPr="00913135">
        <w:rPr>
          <w:rFonts w:ascii="Times New Roman" w:hAnsi="Times New Roman" w:cs="Times New Roman"/>
          <w:sz w:val="24"/>
          <w:szCs w:val="24"/>
        </w:rPr>
        <w:t>such a goal</w:t>
      </w:r>
      <w:r w:rsidRPr="00913135">
        <w:rPr>
          <w:rFonts w:ascii="Times New Roman" w:hAnsi="Times New Roman" w:cs="Times New Roman"/>
          <w:sz w:val="24"/>
          <w:szCs w:val="24"/>
        </w:rPr>
        <w:t xml:space="preserve"> does not appear to be the case with Menander as with the coins from his reign described above.</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 xml:space="preserve">However, Buddhism seems to be an important factor in Indo-Greek Kingdom.  This is arguably due to the apparent conversion to Buddhism by the king Menander.  </w:t>
      </w:r>
    </w:p>
    <w:p w:rsidR="00923989" w:rsidRPr="00913135" w:rsidRDefault="000B2FC5" w:rsidP="00E506AF">
      <w:pPr>
        <w:pStyle w:val="FootnoteText"/>
        <w:spacing w:line="480" w:lineRule="auto"/>
        <w:rPr>
          <w:rFonts w:ascii="Times New Roman" w:hAnsi="Times New Roman" w:cs="Times New Roman"/>
          <w:sz w:val="24"/>
          <w:szCs w:val="24"/>
        </w:rPr>
      </w:pPr>
      <w:r w:rsidRPr="00913135">
        <w:rPr>
          <w:rFonts w:ascii="Times New Roman" w:hAnsi="Times New Roman" w:cs="Times New Roman"/>
          <w:sz w:val="24"/>
          <w:szCs w:val="24"/>
        </w:rPr>
        <w:t>With respect to architecture,</w:t>
      </w:r>
      <w:r w:rsidR="00923989" w:rsidRPr="00913135">
        <w:rPr>
          <w:rFonts w:ascii="Times New Roman" w:hAnsi="Times New Roman" w:cs="Times New Roman"/>
          <w:sz w:val="24"/>
          <w:szCs w:val="24"/>
        </w:rPr>
        <w:t xml:space="preserve"> </w:t>
      </w:r>
      <w:r w:rsidR="00222D4C" w:rsidRPr="00913135">
        <w:rPr>
          <w:rFonts w:ascii="Times New Roman" w:hAnsi="Times New Roman" w:cs="Times New Roman"/>
          <w:sz w:val="24"/>
          <w:szCs w:val="24"/>
        </w:rPr>
        <w:t>Neelis</w:t>
      </w:r>
      <w:r w:rsidR="00923989" w:rsidRPr="00913135">
        <w:rPr>
          <w:rFonts w:ascii="Times New Roman" w:hAnsi="Times New Roman" w:cs="Times New Roman"/>
          <w:sz w:val="24"/>
          <w:szCs w:val="24"/>
        </w:rPr>
        <w:t xml:space="preserve"> notes that religious sites such as Buddhist monasteries were more dependent upon their locations on trade routes than as part of established centres based on such things as agriculture.</w:t>
      </w:r>
      <w:r w:rsidR="00222D4C" w:rsidRPr="00913135">
        <w:rPr>
          <w:rStyle w:val="FootnoteReference"/>
          <w:rFonts w:ascii="Times New Roman" w:hAnsi="Times New Roman" w:cs="Times New Roman"/>
          <w:sz w:val="24"/>
          <w:szCs w:val="24"/>
        </w:rPr>
        <w:footnoteReference w:id="157"/>
      </w:r>
      <w:r w:rsidR="00923989" w:rsidRPr="00913135">
        <w:rPr>
          <w:rFonts w:ascii="Times New Roman" w:hAnsi="Times New Roman" w:cs="Times New Roman"/>
          <w:sz w:val="24"/>
          <w:szCs w:val="24"/>
        </w:rPr>
        <w:t xml:space="preserve">  This is </w:t>
      </w:r>
      <w:r w:rsidR="00F238B5" w:rsidRPr="00913135">
        <w:rPr>
          <w:rFonts w:ascii="Times New Roman" w:hAnsi="Times New Roman" w:cs="Times New Roman"/>
          <w:sz w:val="24"/>
          <w:szCs w:val="24"/>
        </w:rPr>
        <w:t>a</w:t>
      </w:r>
      <w:r w:rsidR="00923989" w:rsidRPr="00913135">
        <w:rPr>
          <w:rFonts w:ascii="Times New Roman" w:hAnsi="Times New Roman" w:cs="Times New Roman"/>
          <w:sz w:val="24"/>
          <w:szCs w:val="24"/>
        </w:rPr>
        <w:t xml:space="preserve"> similar </w:t>
      </w:r>
      <w:r w:rsidR="00F238B5" w:rsidRPr="00913135">
        <w:rPr>
          <w:rFonts w:ascii="Times New Roman" w:hAnsi="Times New Roman" w:cs="Times New Roman"/>
          <w:sz w:val="24"/>
          <w:szCs w:val="24"/>
        </w:rPr>
        <w:t>to sites founded by the Greeks in Bactria and Sogdiana but was not limited to single religious sites</w:t>
      </w:r>
      <w:r w:rsidR="00673A92" w:rsidRPr="00913135">
        <w:rPr>
          <w:rFonts w:ascii="Times New Roman" w:hAnsi="Times New Roman" w:cs="Times New Roman"/>
          <w:sz w:val="24"/>
          <w:szCs w:val="24"/>
        </w:rPr>
        <w:t>, rather larger centres</w:t>
      </w:r>
      <w:r w:rsidRPr="00913135">
        <w:rPr>
          <w:rFonts w:ascii="Times New Roman" w:hAnsi="Times New Roman" w:cs="Times New Roman"/>
          <w:sz w:val="24"/>
          <w:szCs w:val="24"/>
        </w:rPr>
        <w:t>.</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Boardman notes that the Greeks were heavily involved in “the politics and ethos of Buddhism and north India.”</w:t>
      </w:r>
      <w:r w:rsidR="00187644" w:rsidRPr="00913135">
        <w:rPr>
          <w:rStyle w:val="FootnoteReference"/>
          <w:rFonts w:ascii="Times New Roman" w:hAnsi="Times New Roman" w:cs="Times New Roman"/>
          <w:sz w:val="24"/>
          <w:szCs w:val="24"/>
        </w:rPr>
        <w:footnoteReference w:id="158"/>
      </w:r>
      <w:r w:rsidRPr="00913135">
        <w:rPr>
          <w:rFonts w:ascii="Times New Roman" w:hAnsi="Times New Roman" w:cs="Times New Roman"/>
          <w:sz w:val="24"/>
          <w:szCs w:val="24"/>
        </w:rPr>
        <w:t xml:space="preserve">  In the context of the Greco-Bactrian Kingdom, what this suggests is a different approach to cultural and political interactions between Greeks and non-Greeks in the two kingdoms.  The adoption of Buddhism by Menander seems to a significant moment in the Indo-Greek Kingdom that does not have a comparable event in the Greco-Bactrian Kingdom.  However, the lack of developed imagery that seems to have been the </w:t>
      </w:r>
      <w:r w:rsidRPr="00913135">
        <w:rPr>
          <w:rFonts w:ascii="Times New Roman" w:hAnsi="Times New Roman" w:cs="Times New Roman"/>
          <w:sz w:val="24"/>
          <w:szCs w:val="24"/>
        </w:rPr>
        <w:lastRenderedPageBreak/>
        <w:t xml:space="preserve">case for Buddhism in the Indo-Greek Kingdom may also have been the case for the local religions in Bactria.  </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rPr>
          <w:rFonts w:ascii="Times New Roman" w:hAnsi="Times New Roman" w:cs="Times New Roman"/>
          <w:b/>
          <w:bCs/>
          <w:sz w:val="24"/>
          <w:szCs w:val="24"/>
        </w:rPr>
      </w:pPr>
      <w:r w:rsidRPr="00913135">
        <w:rPr>
          <w:rFonts w:ascii="Times New Roman" w:hAnsi="Times New Roman" w:cs="Times New Roman"/>
          <w:b/>
          <w:bCs/>
          <w:sz w:val="24"/>
          <w:szCs w:val="24"/>
        </w:rPr>
        <w:t>Conclusion</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 xml:space="preserve">The Indo-Greek Kingdom and the Greco-Bactrian Kingdom share a paucity of archaeological evidence to establish precisely the nature of religious interactions between Greeks and non-Greeks.  However, what does exist can </w:t>
      </w:r>
      <w:r w:rsidR="00607EF1" w:rsidRPr="00913135">
        <w:rPr>
          <w:rFonts w:ascii="Times New Roman" w:hAnsi="Times New Roman" w:cs="Times New Roman"/>
          <w:bCs/>
          <w:sz w:val="24"/>
          <w:szCs w:val="24"/>
        </w:rPr>
        <w:t xml:space="preserve">perhaps </w:t>
      </w:r>
      <w:r w:rsidRPr="00913135">
        <w:rPr>
          <w:rFonts w:ascii="Times New Roman" w:hAnsi="Times New Roman" w:cs="Times New Roman"/>
          <w:bCs/>
          <w:sz w:val="24"/>
          <w:szCs w:val="24"/>
        </w:rPr>
        <w:t xml:space="preserve">still inform better understanding of the Greco-Bactrian Kingdom.  </w:t>
      </w:r>
    </w:p>
    <w:p w:rsidR="00913135" w:rsidRPr="00913135" w:rsidRDefault="0092398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Architectural remains seem to offer limited information with respect to religious interactions.</w:t>
      </w:r>
      <w:r w:rsidR="00607EF1" w:rsidRPr="00913135">
        <w:rPr>
          <w:rFonts w:ascii="Times New Roman" w:hAnsi="Times New Roman" w:cs="Times New Roman"/>
          <w:bCs/>
          <w:sz w:val="24"/>
          <w:szCs w:val="24"/>
        </w:rPr>
        <w:t xml:space="preserve">  While cites such Taxila are important in the overall history of the Greeks in India, there is little to compare to the structures found in Bactria such as Ai Khanoum.  More excavations are needed at more sites across both Central and South Asia in order to determine a more precise estimate of the extent of how religion might have figured in buildings.  </w:t>
      </w:r>
    </w:p>
    <w:p w:rsidR="00923989" w:rsidRPr="00913135" w:rsidRDefault="00607EF1"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It is perhaps also reasonable to assume that given the length of time that may be needed to build up structures and cities more generally and the time it may take for religious interactions to occur to the point where distinct new religious artistic represent</w:t>
      </w:r>
      <w:r w:rsidR="00C636B0" w:rsidRPr="00913135">
        <w:rPr>
          <w:rFonts w:ascii="Times New Roman" w:hAnsi="Times New Roman" w:cs="Times New Roman"/>
          <w:bCs/>
          <w:sz w:val="24"/>
          <w:szCs w:val="24"/>
        </w:rPr>
        <w:t>at</w:t>
      </w:r>
      <w:r w:rsidRPr="00913135">
        <w:rPr>
          <w:rFonts w:ascii="Times New Roman" w:hAnsi="Times New Roman" w:cs="Times New Roman"/>
          <w:bCs/>
          <w:sz w:val="24"/>
          <w:szCs w:val="24"/>
        </w:rPr>
        <w:t xml:space="preserve">ions are established that </w:t>
      </w:r>
      <w:r w:rsidR="00C636B0" w:rsidRPr="00913135">
        <w:rPr>
          <w:rFonts w:ascii="Times New Roman" w:hAnsi="Times New Roman" w:cs="Times New Roman"/>
          <w:bCs/>
          <w:sz w:val="24"/>
          <w:szCs w:val="24"/>
        </w:rPr>
        <w:t>architecture displaying a true hybridization of religions might not occur until much later.</w:t>
      </w:r>
      <w:r w:rsidR="003E0DF5" w:rsidRPr="00913135">
        <w:rPr>
          <w:rFonts w:ascii="Times New Roman" w:hAnsi="Times New Roman" w:cs="Times New Roman"/>
          <w:bCs/>
          <w:sz w:val="24"/>
          <w:szCs w:val="24"/>
        </w:rPr>
        <w:t xml:space="preserve">  The architectural remains that exist overall do point to an eventual hybridization of Greek and non-Greek religious imagery but this seems to appear later in the history of the region</w:t>
      </w:r>
      <w:r w:rsidR="00F02F73" w:rsidRPr="00913135">
        <w:rPr>
          <w:rFonts w:ascii="Times New Roman" w:hAnsi="Times New Roman" w:cs="Times New Roman"/>
          <w:bCs/>
          <w:sz w:val="24"/>
          <w:szCs w:val="24"/>
        </w:rPr>
        <w:t xml:space="preserve"> and this may be a reason for that</w:t>
      </w:r>
      <w:r w:rsidR="003E0DF5" w:rsidRPr="00913135">
        <w:rPr>
          <w:rFonts w:ascii="Times New Roman" w:hAnsi="Times New Roman" w:cs="Times New Roman"/>
          <w:bCs/>
          <w:sz w:val="24"/>
          <w:szCs w:val="24"/>
        </w:rPr>
        <w:t xml:space="preserve">.  </w:t>
      </w:r>
    </w:p>
    <w:p w:rsidR="00923989" w:rsidRPr="00913135" w:rsidRDefault="0092398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 xml:space="preserve">Coins and other artefacts appear to be the most significant in trying to assess similarities between the two kingdoms.  The coins of reigns in both kingdoms shows a significant use of Greek imagery and very little of non-Greek religious imagery.  Coins </w:t>
      </w:r>
      <w:r w:rsidRPr="00913135">
        <w:rPr>
          <w:rFonts w:ascii="Times New Roman" w:hAnsi="Times New Roman" w:cs="Times New Roman"/>
          <w:bCs/>
          <w:sz w:val="24"/>
          <w:szCs w:val="24"/>
        </w:rPr>
        <w:lastRenderedPageBreak/>
        <w:t xml:space="preserve">function as more than just currency in a monetary economy as they as also convey, through images of rules, legitimacy and validation of the ruler at the time. </w:t>
      </w:r>
    </w:p>
    <w:p w:rsidR="00923989" w:rsidRPr="00913135" w:rsidRDefault="0092398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 xml:space="preserve">Other artefacts such as votive figures form the Greco-Bactrian Kingdom and statues from the Indo-Greek Kingdom are the objects that perhaps indicate best the possible religious interactions between Greeks and non-Greeks. </w:t>
      </w:r>
      <w:r w:rsidR="003E0DF5" w:rsidRPr="00913135">
        <w:rPr>
          <w:rFonts w:ascii="Times New Roman" w:hAnsi="Times New Roman" w:cs="Times New Roman"/>
          <w:bCs/>
          <w:sz w:val="24"/>
          <w:szCs w:val="24"/>
        </w:rPr>
        <w:t xml:space="preserve">However, caution must be taken when trying to draw too many comparisons between the kingdoms based on these artefacts alone or to try and infer </w:t>
      </w:r>
      <w:r w:rsidR="00F02F73" w:rsidRPr="00913135">
        <w:rPr>
          <w:rFonts w:ascii="Times New Roman" w:hAnsi="Times New Roman" w:cs="Times New Roman"/>
          <w:bCs/>
          <w:sz w:val="24"/>
          <w:szCs w:val="24"/>
        </w:rPr>
        <w:t>religious hybridization within the Greco-Bactrian Kingdom from what little has been found of these types of artefacts from the time period in question.</w:t>
      </w:r>
    </w:p>
    <w:p w:rsidR="00923989" w:rsidRPr="00913135" w:rsidRDefault="00923989" w:rsidP="00E506AF">
      <w:pPr>
        <w:pStyle w:val="FootnoteText"/>
        <w:spacing w:line="480" w:lineRule="auto"/>
        <w:ind w:firstLine="720"/>
        <w:rPr>
          <w:rFonts w:ascii="Times New Roman" w:hAnsi="Times New Roman" w:cs="Times New Roman"/>
          <w:sz w:val="24"/>
          <w:szCs w:val="24"/>
        </w:rPr>
      </w:pPr>
      <w:r w:rsidRPr="00913135">
        <w:rPr>
          <w:rFonts w:ascii="Times New Roman" w:hAnsi="Times New Roman" w:cs="Times New Roman"/>
          <w:sz w:val="24"/>
          <w:szCs w:val="24"/>
        </w:rPr>
        <w:t>The Indo-Greek Kingdom does provide some continuity for some aspects of the Greco-Bactrian Kingdom.  However, the appearance of imagery that suggests Greek and non-Greek hybridization in later years to those being considered herein suggests that time is an important factor in such depictions forming.</w:t>
      </w:r>
    </w:p>
    <w:p w:rsidR="00923989" w:rsidRDefault="00923989"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Pr="00913135" w:rsidRDefault="00136ADA" w:rsidP="00E506AF">
      <w:pPr>
        <w:pStyle w:val="FootnoteText"/>
        <w:spacing w:line="480" w:lineRule="auto"/>
        <w:rPr>
          <w:rFonts w:ascii="Times New Roman" w:hAnsi="Times New Roman" w:cs="Times New Roman"/>
          <w:sz w:val="24"/>
          <w:szCs w:val="24"/>
        </w:rPr>
      </w:pPr>
    </w:p>
    <w:p w:rsidR="007471E9" w:rsidRPr="00913135" w:rsidRDefault="007471E9" w:rsidP="00E506AF">
      <w:pPr>
        <w:pStyle w:val="FootnoteText"/>
        <w:spacing w:line="480" w:lineRule="auto"/>
        <w:rPr>
          <w:rFonts w:ascii="Times New Roman" w:hAnsi="Times New Roman" w:cs="Times New Roman"/>
          <w:b/>
          <w:sz w:val="24"/>
          <w:szCs w:val="24"/>
        </w:rPr>
      </w:pPr>
      <w:r w:rsidRPr="00913135">
        <w:rPr>
          <w:rFonts w:ascii="Times New Roman" w:hAnsi="Times New Roman" w:cs="Times New Roman"/>
          <w:b/>
          <w:sz w:val="24"/>
          <w:szCs w:val="24"/>
        </w:rPr>
        <w:lastRenderedPageBreak/>
        <w:t>Chapter Five – Conclusion</w:t>
      </w:r>
    </w:p>
    <w:p w:rsidR="007471E9" w:rsidRPr="00913135" w:rsidRDefault="007471E9" w:rsidP="00E506AF">
      <w:pPr>
        <w:pStyle w:val="FootnoteText"/>
        <w:spacing w:line="480" w:lineRule="auto"/>
        <w:rPr>
          <w:rFonts w:ascii="Times New Roman" w:hAnsi="Times New Roman" w:cs="Times New Roman"/>
          <w:bCs/>
          <w:sz w:val="24"/>
          <w:szCs w:val="24"/>
        </w:rPr>
      </w:pPr>
    </w:p>
    <w:p w:rsidR="007471E9" w:rsidRPr="00913135" w:rsidRDefault="007471E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The Greco-Bactrian Kingdom was an important part of the Hellenistic world.  However, the lack of available archaeological and textual information about it relative to other similar geo-political entities established by Greeks means that there are many gaps in the current knowledge base.  This is especially true with respect to religious interactions between Greeks and non-Greeks during the time of the Kingdom.</w:t>
      </w:r>
    </w:p>
    <w:p w:rsidR="007471E9" w:rsidRPr="00913135" w:rsidRDefault="007471E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 xml:space="preserve">The available evidence for assessment is limited.  Of what does exist, coins, votive figures, and some partially excavated cities form the bulk of evidence.  Viewed independently of each other, each appears to represent a slightly different potential interpretation of religious interactions in the Kingdom.  The architectural structures of cities such as Ai Khanoum and Saksanokhur appear to display predominantly non-Greek features in terms of the temples.  It should be expected that some buildings may have been used for multiple practices and that the limited remains of Greek origin </w:t>
      </w:r>
      <w:r w:rsidR="00A24226" w:rsidRPr="00913135">
        <w:rPr>
          <w:rFonts w:ascii="Times New Roman" w:hAnsi="Times New Roman" w:cs="Times New Roman"/>
          <w:bCs/>
          <w:sz w:val="24"/>
          <w:szCs w:val="24"/>
        </w:rPr>
        <w:t>do</w:t>
      </w:r>
      <w:r w:rsidRPr="00913135">
        <w:rPr>
          <w:rFonts w:ascii="Times New Roman" w:hAnsi="Times New Roman" w:cs="Times New Roman"/>
          <w:bCs/>
          <w:sz w:val="24"/>
          <w:szCs w:val="24"/>
        </w:rPr>
        <w:t xml:space="preserve"> not necessarily signify a lack of religious or even cultural interaction and exchange.</w:t>
      </w:r>
    </w:p>
    <w:p w:rsidR="007471E9" w:rsidRPr="00913135" w:rsidRDefault="007471E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 xml:space="preserve">Coins and votive figures are more portable remains than buildings and also enjoy a possible wider distribution throughout the existing trade routes of the day.  However, these two types of artefacts do serve different purposes.  The coins of the Greco-Bactrian Kingdom do not appear to display non-Greek religious imagery and this reason for this may be socio-political given the nature of how the Kingdom was formed.  </w:t>
      </w:r>
    </w:p>
    <w:p w:rsidR="007471E9" w:rsidRPr="00913135" w:rsidRDefault="007471E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The votive figures found at Ai Khanoum offer perhaps the best examples of religious interactions that may be collective or hybridized.  However, it is important to note that these do not necessarily inform modern scholars as the precise religious practices of local non-Greek populations.  This will present some ongoing issues with interpretation.</w:t>
      </w:r>
    </w:p>
    <w:p w:rsidR="007471E9" w:rsidRPr="00913135" w:rsidRDefault="007471E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lastRenderedPageBreak/>
        <w:t>What these three aspects of archaeological evidence suggest is a tiered approach of sorts to religious interactions between Greeks and non-Greeks.  The pre-existence of structures that could have been co-opted for other practices and the trend of using currency to project the image of a rulers who were of Greek descent seem to have been more important factors in than demonstrating religious interactions.  What they also seem to highlight is a difference between a Greek presence in Bactria and Greek influence in the region.  This is true of the Indo-Greek Kingdom as well.  The Greek presence is not disputed but that might be questioned is the extent of is in any one site.  Their influence with respect to religious practices is more difficult to assess across the Kingdom.</w:t>
      </w:r>
    </w:p>
    <w:p w:rsidR="007471E9" w:rsidRPr="00913135" w:rsidRDefault="007471E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 xml:space="preserve">Within the context of the wider Hellenic world, particularly with respect to the example of the Indo-Greek Kingdom considered above, religious mixing may initially have not happened but developed over time.  Certainly, the coins minted during the reign of Menander would suggest that a validation of political power, possibly based on the legitimacy of past kings of Greek origin could have been more important for political stability than cultural and religious mixing among the various people and even leaders. </w:t>
      </w:r>
    </w:p>
    <w:p w:rsidR="007471E9" w:rsidRPr="00913135" w:rsidRDefault="007471E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There are a number of possible topics for further investigation from this present study.  Assessing the extent of possible sites for future excavation in the areas of not just present-day Afghanistan but also the areas in the former Soviet Central Asian republics is one such area.  The former of course is still subject to civil unrest and armed conflict but the latter has achieved a relative degree of stability and may afford opportunities for exploration that may provide information that could allow for a reasonable imputation for ongoing gaps in knowledge about Afghanistan.</w:t>
      </w:r>
    </w:p>
    <w:p w:rsidR="007471E9" w:rsidRPr="00913135" w:rsidRDefault="007471E9" w:rsidP="00E506AF">
      <w:pPr>
        <w:pStyle w:val="FootnoteText"/>
        <w:spacing w:line="480" w:lineRule="auto"/>
        <w:ind w:firstLine="720"/>
        <w:rPr>
          <w:rFonts w:ascii="Times New Roman" w:hAnsi="Times New Roman" w:cs="Times New Roman"/>
          <w:bCs/>
          <w:sz w:val="24"/>
          <w:szCs w:val="24"/>
        </w:rPr>
      </w:pPr>
      <w:r w:rsidRPr="00913135">
        <w:rPr>
          <w:rFonts w:ascii="Times New Roman" w:hAnsi="Times New Roman" w:cs="Times New Roman"/>
          <w:bCs/>
          <w:sz w:val="24"/>
          <w:szCs w:val="24"/>
        </w:rPr>
        <w:t xml:space="preserve">More detailed examination of votive figures and other statue figures would be an interesting area for investigation particularly with some of the results of this study.  </w:t>
      </w:r>
      <w:r w:rsidRPr="00913135">
        <w:rPr>
          <w:rFonts w:ascii="Times New Roman" w:hAnsi="Times New Roman" w:cs="Times New Roman"/>
          <w:bCs/>
          <w:sz w:val="24"/>
          <w:szCs w:val="24"/>
        </w:rPr>
        <w:lastRenderedPageBreak/>
        <w:t>Following from this, further efforts to digitize information would be of great use to scholars everywhere.</w:t>
      </w:r>
    </w:p>
    <w:p w:rsidR="007471E9" w:rsidRPr="00913135" w:rsidRDefault="007471E9" w:rsidP="00E506AF">
      <w:pPr>
        <w:pStyle w:val="FootnoteText"/>
        <w:spacing w:line="480" w:lineRule="auto"/>
        <w:ind w:firstLine="720"/>
        <w:rPr>
          <w:bCs/>
        </w:rPr>
      </w:pPr>
      <w:r w:rsidRPr="00913135">
        <w:rPr>
          <w:rFonts w:ascii="Times New Roman" w:hAnsi="Times New Roman" w:cs="Times New Roman"/>
          <w:bCs/>
          <w:sz w:val="24"/>
          <w:szCs w:val="24"/>
        </w:rPr>
        <w:t>Also, a wider comparative study of the Greco-Bactrian Kingdom with other Greek-ruled regions, such as Hellenistic Egypt, would perhaps provide a larger context from which to apply possible assumptions on what may have existed during the Greco-Bactrian Kingdom with respect to religious interactions.</w:t>
      </w:r>
    </w:p>
    <w:p w:rsidR="00923989" w:rsidRPr="00913135" w:rsidRDefault="00923989" w:rsidP="00E506AF">
      <w:pPr>
        <w:pStyle w:val="FootnoteText"/>
        <w:spacing w:line="480" w:lineRule="auto"/>
        <w:rPr>
          <w:rFonts w:ascii="Times New Roman" w:hAnsi="Times New Roman" w:cs="Times New Roman"/>
          <w:sz w:val="24"/>
          <w:szCs w:val="24"/>
        </w:rPr>
      </w:pPr>
    </w:p>
    <w:p w:rsidR="00923989" w:rsidRDefault="00923989" w:rsidP="00E506AF">
      <w:pPr>
        <w:pStyle w:val="FootnoteText"/>
        <w:spacing w:line="480" w:lineRule="auto"/>
        <w:rPr>
          <w:rFonts w:ascii="Times New Roman" w:hAnsi="Times New Roman" w:cs="Times New Roman"/>
          <w:sz w:val="24"/>
          <w:szCs w:val="24"/>
        </w:rPr>
      </w:pPr>
    </w:p>
    <w:p w:rsidR="00081AA8" w:rsidRDefault="00081AA8" w:rsidP="00E506AF">
      <w:pPr>
        <w:pStyle w:val="FootnoteText"/>
        <w:spacing w:line="480" w:lineRule="auto"/>
        <w:rPr>
          <w:rFonts w:ascii="Times New Roman" w:hAnsi="Times New Roman" w:cs="Times New Roman"/>
          <w:sz w:val="24"/>
          <w:szCs w:val="24"/>
        </w:rPr>
      </w:pPr>
    </w:p>
    <w:p w:rsidR="00081AA8" w:rsidRDefault="00081AA8" w:rsidP="00E506AF">
      <w:pPr>
        <w:pStyle w:val="FootnoteText"/>
        <w:spacing w:line="480" w:lineRule="auto"/>
        <w:rPr>
          <w:rFonts w:ascii="Times New Roman" w:hAnsi="Times New Roman" w:cs="Times New Roman"/>
          <w:sz w:val="24"/>
          <w:szCs w:val="24"/>
        </w:rPr>
      </w:pPr>
    </w:p>
    <w:p w:rsidR="00081AA8" w:rsidRDefault="00081AA8" w:rsidP="00E506AF">
      <w:pPr>
        <w:pStyle w:val="FootnoteText"/>
        <w:spacing w:line="480" w:lineRule="auto"/>
        <w:rPr>
          <w:rFonts w:ascii="Times New Roman" w:hAnsi="Times New Roman" w:cs="Times New Roman"/>
          <w:sz w:val="24"/>
          <w:szCs w:val="24"/>
        </w:rPr>
      </w:pPr>
    </w:p>
    <w:p w:rsidR="00081AA8" w:rsidRDefault="00081AA8"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Default="00136ADA" w:rsidP="00E506AF">
      <w:pPr>
        <w:pStyle w:val="FootnoteText"/>
        <w:spacing w:line="480" w:lineRule="auto"/>
        <w:rPr>
          <w:rFonts w:ascii="Times New Roman" w:hAnsi="Times New Roman" w:cs="Times New Roman"/>
          <w:sz w:val="24"/>
          <w:szCs w:val="24"/>
        </w:rPr>
      </w:pPr>
    </w:p>
    <w:p w:rsidR="00136ADA" w:rsidRPr="00913135" w:rsidRDefault="00136ADA"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rPr>
          <w:rFonts w:ascii="Times New Roman" w:hAnsi="Times New Roman" w:cs="Times New Roman"/>
          <w:sz w:val="24"/>
          <w:szCs w:val="24"/>
        </w:rPr>
      </w:pPr>
    </w:p>
    <w:p w:rsidR="00923989" w:rsidRPr="00913135" w:rsidRDefault="00923989" w:rsidP="00E506AF">
      <w:pPr>
        <w:pStyle w:val="FootnoteText"/>
        <w:spacing w:line="480" w:lineRule="auto"/>
        <w:rPr>
          <w:bCs/>
        </w:rPr>
      </w:pPr>
    </w:p>
    <w:p w:rsidR="00081AA8" w:rsidRPr="00CF5CCE" w:rsidRDefault="00081AA8" w:rsidP="00081AA8">
      <w:pPr>
        <w:spacing w:after="0"/>
        <w:rPr>
          <w:rFonts w:ascii="Times New Roman" w:hAnsi="Times New Roman" w:cs="Times New Roman"/>
          <w:b/>
          <w:bCs/>
          <w:sz w:val="24"/>
          <w:szCs w:val="24"/>
        </w:rPr>
      </w:pPr>
    </w:p>
    <w:p w:rsidR="00081AA8" w:rsidRPr="00CF5CCE" w:rsidRDefault="00081AA8" w:rsidP="00081AA8">
      <w:pPr>
        <w:spacing w:after="0"/>
        <w:jc w:val="center"/>
        <w:rPr>
          <w:rFonts w:ascii="Times New Roman" w:hAnsi="Times New Roman" w:cs="Times New Roman"/>
          <w:b/>
          <w:bCs/>
          <w:sz w:val="24"/>
          <w:szCs w:val="24"/>
        </w:rPr>
      </w:pPr>
      <w:r w:rsidRPr="00CF5CCE">
        <w:rPr>
          <w:rFonts w:ascii="Times New Roman" w:hAnsi="Times New Roman" w:cs="Times New Roman"/>
          <w:b/>
          <w:bCs/>
          <w:sz w:val="24"/>
          <w:szCs w:val="24"/>
        </w:rPr>
        <w:t>Bibliography</w:t>
      </w:r>
    </w:p>
    <w:p w:rsidR="00081AA8" w:rsidRPr="00CF5CCE" w:rsidRDefault="00081AA8" w:rsidP="00081AA8">
      <w:pPr>
        <w:spacing w:after="0"/>
        <w:rPr>
          <w:rFonts w:ascii="Times New Roman" w:hAnsi="Times New Roman" w:cs="Times New Roman"/>
          <w:sz w:val="24"/>
          <w:szCs w:val="24"/>
        </w:rPr>
      </w:pPr>
    </w:p>
    <w:p w:rsidR="00081AA8" w:rsidRPr="00CF5CCE" w:rsidRDefault="00081AA8" w:rsidP="00081AA8">
      <w:pPr>
        <w:spacing w:after="0"/>
        <w:rPr>
          <w:rFonts w:ascii="Times New Roman" w:hAnsi="Times New Roman" w:cs="Times New Roman"/>
          <w:b/>
          <w:sz w:val="24"/>
          <w:szCs w:val="24"/>
        </w:rPr>
      </w:pPr>
      <w:r w:rsidRPr="00CF5CCE">
        <w:rPr>
          <w:rFonts w:ascii="Times New Roman" w:hAnsi="Times New Roman" w:cs="Times New Roman"/>
          <w:b/>
          <w:sz w:val="24"/>
          <w:szCs w:val="24"/>
        </w:rPr>
        <w:t>Ancient Sources</w:t>
      </w:r>
    </w:p>
    <w:p w:rsidR="00081AA8" w:rsidRPr="00CF5CCE" w:rsidRDefault="00081AA8" w:rsidP="00081AA8">
      <w:pPr>
        <w:spacing w:after="0"/>
        <w:rPr>
          <w:rFonts w:ascii="Times New Roman" w:hAnsi="Times New Roman" w:cs="Times New Roman"/>
          <w:sz w:val="24"/>
          <w:szCs w:val="24"/>
        </w:rPr>
      </w:pPr>
    </w:p>
    <w:p w:rsidR="004A5D53" w:rsidRPr="00CF5CCE" w:rsidRDefault="004A5D53" w:rsidP="004A5D53">
      <w:pPr>
        <w:spacing w:after="0"/>
        <w:rPr>
          <w:rFonts w:ascii="Times New Roman" w:hAnsi="Times New Roman" w:cs="Times New Roman"/>
          <w:sz w:val="24"/>
          <w:szCs w:val="24"/>
        </w:rPr>
      </w:pPr>
      <w:r w:rsidRPr="00CF5CCE">
        <w:rPr>
          <w:rFonts w:ascii="Times New Roman" w:hAnsi="Times New Roman" w:cs="Times New Roman"/>
          <w:sz w:val="24"/>
          <w:szCs w:val="24"/>
        </w:rPr>
        <w:t xml:space="preserve">Arrian, </w:t>
      </w:r>
      <w:r w:rsidRPr="00CF5CCE">
        <w:rPr>
          <w:rFonts w:ascii="Times New Roman" w:hAnsi="Times New Roman" w:cs="Times New Roman"/>
          <w:i/>
          <w:iCs/>
          <w:sz w:val="24"/>
          <w:szCs w:val="24"/>
        </w:rPr>
        <w:t>The Campaigns of Alexander</w:t>
      </w:r>
      <w:r w:rsidRPr="00CF5CCE">
        <w:rPr>
          <w:rFonts w:ascii="Times New Roman" w:hAnsi="Times New Roman" w:cs="Times New Roman"/>
          <w:sz w:val="24"/>
          <w:szCs w:val="24"/>
        </w:rPr>
        <w:t>, A. de Selincourt (trans.) 1958. London: Penguin.</w:t>
      </w:r>
    </w:p>
    <w:p w:rsidR="004A5D53" w:rsidRDefault="004A5D53" w:rsidP="00081AA8">
      <w:pPr>
        <w:spacing w:after="0"/>
        <w:rPr>
          <w:rFonts w:ascii="Times New Roman" w:hAnsi="Times New Roman" w:cs="Times New Roman"/>
          <w:sz w:val="24"/>
          <w:szCs w:val="24"/>
        </w:rPr>
      </w:pPr>
    </w:p>
    <w:p w:rsidR="00081AA8" w:rsidRPr="00CF5CCE"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Herodotus, </w:t>
      </w:r>
      <w:r w:rsidRPr="00CF5CCE">
        <w:rPr>
          <w:rFonts w:ascii="Times New Roman" w:hAnsi="Times New Roman" w:cs="Times New Roman"/>
          <w:i/>
          <w:iCs/>
          <w:sz w:val="24"/>
          <w:szCs w:val="24"/>
        </w:rPr>
        <w:t>Histories</w:t>
      </w:r>
      <w:r w:rsidRPr="00CF5CCE">
        <w:rPr>
          <w:rFonts w:ascii="Times New Roman" w:hAnsi="Times New Roman" w:cs="Times New Roman"/>
          <w:sz w:val="24"/>
          <w:szCs w:val="24"/>
        </w:rPr>
        <w:t xml:space="preserve">.  A. D. Godley (trans.). 1920.  Cambridge, Massachusetts: Harvard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 xml:space="preserve">University Press. </w:t>
      </w:r>
    </w:p>
    <w:p w:rsidR="00081AA8" w:rsidRPr="00CF5CCE" w:rsidRDefault="00081AA8" w:rsidP="00081AA8">
      <w:pPr>
        <w:spacing w:after="0"/>
        <w:rPr>
          <w:rFonts w:ascii="Times New Roman" w:hAnsi="Times New Roman" w:cs="Times New Roman"/>
          <w:sz w:val="24"/>
          <w:szCs w:val="24"/>
        </w:rPr>
      </w:pPr>
    </w:p>
    <w:p w:rsidR="00081AA8" w:rsidRPr="00CF5CCE"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Quintus Curtius Rufus, </w:t>
      </w:r>
      <w:r w:rsidRPr="00CF5CCE">
        <w:rPr>
          <w:rFonts w:ascii="Times New Roman" w:hAnsi="Times New Roman" w:cs="Times New Roman"/>
          <w:i/>
          <w:iCs/>
          <w:sz w:val="24"/>
          <w:szCs w:val="24"/>
        </w:rPr>
        <w:t>The History of Alexander</w:t>
      </w:r>
      <w:r w:rsidRPr="00CF5CCE">
        <w:rPr>
          <w:rFonts w:ascii="Times New Roman" w:hAnsi="Times New Roman" w:cs="Times New Roman"/>
          <w:sz w:val="24"/>
          <w:szCs w:val="24"/>
        </w:rPr>
        <w:t>. J. Yardley (trans.) 1984. London: Penguin.</w:t>
      </w:r>
    </w:p>
    <w:p w:rsidR="00081AA8" w:rsidRPr="00CF5CCE" w:rsidRDefault="00081AA8" w:rsidP="00081AA8">
      <w:pPr>
        <w:spacing w:after="0"/>
        <w:rPr>
          <w:rFonts w:ascii="Times New Roman" w:hAnsi="Times New Roman" w:cs="Times New Roman"/>
          <w:sz w:val="24"/>
          <w:szCs w:val="24"/>
        </w:rPr>
      </w:pPr>
    </w:p>
    <w:p w:rsidR="00081AA8" w:rsidRPr="00CF5CCE"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Strabo, </w:t>
      </w:r>
      <w:r w:rsidRPr="00CF5CCE">
        <w:rPr>
          <w:rFonts w:ascii="Times New Roman" w:hAnsi="Times New Roman" w:cs="Times New Roman"/>
          <w:i/>
          <w:sz w:val="24"/>
          <w:szCs w:val="24"/>
        </w:rPr>
        <w:t>Geography</w:t>
      </w:r>
      <w:r w:rsidRPr="00CF5CCE">
        <w:rPr>
          <w:rFonts w:ascii="Times New Roman" w:hAnsi="Times New Roman" w:cs="Times New Roman"/>
          <w:sz w:val="24"/>
          <w:szCs w:val="24"/>
        </w:rPr>
        <w:t>. H. C. Hamilton and W. Falconer (trans.). 1903. London: G. Bell &amp; Sons.</w:t>
      </w:r>
    </w:p>
    <w:p w:rsidR="00081AA8" w:rsidRPr="00CF5CCE" w:rsidRDefault="00081AA8" w:rsidP="00081AA8">
      <w:pPr>
        <w:spacing w:after="0"/>
        <w:rPr>
          <w:rFonts w:ascii="Times New Roman" w:hAnsi="Times New Roman" w:cs="Times New Roman"/>
          <w:sz w:val="24"/>
          <w:szCs w:val="24"/>
        </w:rPr>
      </w:pPr>
    </w:p>
    <w:p w:rsidR="00081AA8" w:rsidRPr="00CF5CCE" w:rsidRDefault="00081AA8" w:rsidP="00081AA8">
      <w:pPr>
        <w:spacing w:after="0"/>
        <w:rPr>
          <w:rFonts w:ascii="Times New Roman" w:hAnsi="Times New Roman" w:cs="Times New Roman"/>
          <w:sz w:val="24"/>
          <w:szCs w:val="24"/>
        </w:rPr>
      </w:pPr>
    </w:p>
    <w:p w:rsidR="00081AA8" w:rsidRPr="00CF5CCE" w:rsidRDefault="00081AA8" w:rsidP="00081AA8">
      <w:pPr>
        <w:spacing w:after="0"/>
        <w:rPr>
          <w:rFonts w:ascii="Times New Roman" w:hAnsi="Times New Roman" w:cs="Times New Roman"/>
          <w:b/>
          <w:bCs/>
          <w:sz w:val="24"/>
          <w:szCs w:val="24"/>
        </w:rPr>
      </w:pPr>
      <w:r w:rsidRPr="00CF5CCE">
        <w:rPr>
          <w:rFonts w:ascii="Times New Roman" w:hAnsi="Times New Roman" w:cs="Times New Roman"/>
          <w:b/>
          <w:bCs/>
          <w:sz w:val="24"/>
          <w:szCs w:val="24"/>
        </w:rPr>
        <w:t>Modern Literature</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Barnes, G. 1995. ‘An Introduction to Buddhist Archaeology’, </w:t>
      </w:r>
      <w:r w:rsidRPr="00CF5CCE">
        <w:rPr>
          <w:rFonts w:ascii="Times New Roman" w:hAnsi="Times New Roman" w:cs="Times New Roman"/>
          <w:i/>
          <w:iCs/>
          <w:sz w:val="24"/>
          <w:szCs w:val="24"/>
        </w:rPr>
        <w:t>World Archaeology</w:t>
      </w:r>
      <w:r w:rsidRPr="00CF5CCE">
        <w:rPr>
          <w:rFonts w:ascii="Times New Roman" w:hAnsi="Times New Roman" w:cs="Times New Roman"/>
          <w:sz w:val="24"/>
          <w:szCs w:val="24"/>
        </w:rPr>
        <w:t>, 27, 2, 165-</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182.</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Bernard, P. 1982. ‘An Ancient Greek City in Central Asia’, </w:t>
      </w:r>
      <w:r w:rsidRPr="00CF5CCE">
        <w:rPr>
          <w:rFonts w:ascii="Times New Roman" w:hAnsi="Times New Roman" w:cs="Times New Roman"/>
          <w:i/>
          <w:iCs/>
          <w:sz w:val="24"/>
          <w:szCs w:val="24"/>
        </w:rPr>
        <w:t>Scientific American</w:t>
      </w:r>
      <w:r w:rsidRPr="00CF5CCE">
        <w:rPr>
          <w:rFonts w:ascii="Times New Roman" w:hAnsi="Times New Roman" w:cs="Times New Roman"/>
          <w:sz w:val="24"/>
          <w:szCs w:val="24"/>
        </w:rPr>
        <w:t>, 246, 1, 148-</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159.</w:t>
      </w:r>
    </w:p>
    <w:p w:rsidR="00081AA8" w:rsidRPr="00CF5CCE" w:rsidRDefault="00081AA8" w:rsidP="00081AA8">
      <w:pPr>
        <w:spacing w:after="0"/>
        <w:rPr>
          <w:rFonts w:ascii="Times New Roman" w:hAnsi="Times New Roman" w:cs="Times New Roman"/>
          <w:sz w:val="24"/>
          <w:szCs w:val="24"/>
        </w:rPr>
      </w:pPr>
    </w:p>
    <w:p w:rsidR="00081AA8" w:rsidRPr="00CF5CCE"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Boardman, J. 2015. </w:t>
      </w:r>
      <w:r w:rsidRPr="00CF5CCE">
        <w:rPr>
          <w:rFonts w:ascii="Times New Roman" w:hAnsi="Times New Roman" w:cs="Times New Roman"/>
          <w:i/>
          <w:iCs/>
          <w:sz w:val="24"/>
          <w:szCs w:val="24"/>
        </w:rPr>
        <w:t>The Greeks in Asia</w:t>
      </w:r>
      <w:r w:rsidRPr="00CF5CCE">
        <w:rPr>
          <w:rFonts w:ascii="Times New Roman" w:hAnsi="Times New Roman" w:cs="Times New Roman"/>
          <w:sz w:val="24"/>
          <w:szCs w:val="24"/>
        </w:rPr>
        <w:t>. London: Thames &amp; Hudson.</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i/>
          <w:iCs/>
          <w:sz w:val="24"/>
          <w:szCs w:val="24"/>
        </w:rPr>
      </w:pPr>
      <w:r w:rsidRPr="00CF5CCE">
        <w:rPr>
          <w:rFonts w:ascii="Times New Roman" w:hAnsi="Times New Roman" w:cs="Times New Roman"/>
          <w:sz w:val="24"/>
          <w:szCs w:val="24"/>
        </w:rPr>
        <w:t xml:space="preserve">Cohen, G. 2013. </w:t>
      </w:r>
      <w:r w:rsidRPr="00CF5CCE">
        <w:rPr>
          <w:rFonts w:ascii="Times New Roman" w:hAnsi="Times New Roman" w:cs="Times New Roman"/>
          <w:i/>
          <w:iCs/>
          <w:sz w:val="24"/>
          <w:szCs w:val="24"/>
        </w:rPr>
        <w:t xml:space="preserve">The Hellenistic Settlements in the East from Armenia and Mesopotamia to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t>Bactria and India</w:t>
      </w:r>
      <w:r w:rsidRPr="00CF5CCE">
        <w:rPr>
          <w:rFonts w:ascii="Times New Roman" w:hAnsi="Times New Roman" w:cs="Times New Roman"/>
          <w:sz w:val="24"/>
          <w:szCs w:val="24"/>
        </w:rPr>
        <w:t>.  Berkeley: University of California Press.</w:t>
      </w:r>
    </w:p>
    <w:p w:rsidR="00081AA8" w:rsidRPr="00CF5CCE"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 </w:t>
      </w: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Colledge, M. 1987. ‘Greek and non-Greek interaction in the Art and Architecture of the </w:t>
      </w:r>
    </w:p>
    <w:p w:rsidR="00081AA8" w:rsidRDefault="00081AA8" w:rsidP="00081AA8">
      <w:pPr>
        <w:spacing w:after="0"/>
        <w:ind w:firstLine="720"/>
        <w:rPr>
          <w:rFonts w:ascii="Times New Roman" w:hAnsi="Times New Roman" w:cs="Times New Roman"/>
          <w:i/>
          <w:iCs/>
          <w:sz w:val="24"/>
          <w:szCs w:val="24"/>
        </w:rPr>
      </w:pPr>
      <w:r w:rsidRPr="00CF5CCE">
        <w:rPr>
          <w:rFonts w:ascii="Times New Roman" w:hAnsi="Times New Roman" w:cs="Times New Roman"/>
          <w:sz w:val="24"/>
          <w:szCs w:val="24"/>
        </w:rPr>
        <w:t xml:space="preserve">Hellenistic East’, in Kuhrt and Sherwin-White (eds.), </w:t>
      </w:r>
      <w:r w:rsidRPr="00CF5CCE">
        <w:rPr>
          <w:rFonts w:ascii="Times New Roman" w:hAnsi="Times New Roman" w:cs="Times New Roman"/>
          <w:i/>
          <w:iCs/>
          <w:sz w:val="24"/>
          <w:szCs w:val="24"/>
        </w:rPr>
        <w:t xml:space="preserve">Hellenism in the East: The </w:t>
      </w:r>
    </w:p>
    <w:p w:rsidR="00081AA8" w:rsidRDefault="00081AA8" w:rsidP="00081AA8">
      <w:pPr>
        <w:spacing w:after="0"/>
        <w:ind w:firstLine="720"/>
        <w:rPr>
          <w:rFonts w:ascii="Times New Roman" w:hAnsi="Times New Roman" w:cs="Times New Roman"/>
          <w:i/>
          <w:iCs/>
          <w:sz w:val="24"/>
          <w:szCs w:val="24"/>
        </w:rPr>
      </w:pPr>
      <w:r w:rsidRPr="00CF5CCE">
        <w:rPr>
          <w:rFonts w:ascii="Times New Roman" w:hAnsi="Times New Roman" w:cs="Times New Roman"/>
          <w:i/>
          <w:iCs/>
          <w:sz w:val="24"/>
          <w:szCs w:val="24"/>
        </w:rPr>
        <w:t xml:space="preserve">interaction of Greek and non-Greek civilizations from Syria to Central Asia after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t>Alexander</w:t>
      </w:r>
      <w:r w:rsidRPr="00CF5CCE">
        <w:rPr>
          <w:rFonts w:ascii="Times New Roman" w:hAnsi="Times New Roman" w:cs="Times New Roman"/>
          <w:sz w:val="24"/>
          <w:szCs w:val="24"/>
        </w:rPr>
        <w:t>. London: Duckworth, 134-162.</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i/>
          <w:iCs/>
          <w:sz w:val="24"/>
          <w:szCs w:val="24"/>
        </w:rPr>
      </w:pPr>
      <w:r w:rsidRPr="00CF5CCE">
        <w:rPr>
          <w:rFonts w:ascii="Times New Roman" w:hAnsi="Times New Roman" w:cs="Times New Roman"/>
          <w:sz w:val="24"/>
          <w:szCs w:val="24"/>
        </w:rPr>
        <w:t xml:space="preserve">Dowden, K. 2007. ‘Olympian Gods, Olympian Pantheon’, in Ogden, D. (ed.) </w:t>
      </w:r>
      <w:r w:rsidRPr="00CF5CCE">
        <w:rPr>
          <w:rFonts w:ascii="Times New Roman" w:hAnsi="Times New Roman" w:cs="Times New Roman"/>
          <w:i/>
          <w:iCs/>
          <w:sz w:val="24"/>
          <w:szCs w:val="24"/>
        </w:rPr>
        <w:t xml:space="preserve">A Companion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t>to Greek Religion</w:t>
      </w:r>
      <w:r w:rsidRPr="00CF5CCE">
        <w:rPr>
          <w:rFonts w:ascii="Times New Roman" w:hAnsi="Times New Roman" w:cs="Times New Roman"/>
          <w:sz w:val="24"/>
          <w:szCs w:val="24"/>
        </w:rPr>
        <w:t>. Oxford: Blackwell Publishing, 41-55.</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Erickson, K. 2019. </w:t>
      </w:r>
      <w:r w:rsidRPr="00CF5CCE">
        <w:rPr>
          <w:rFonts w:ascii="Times New Roman" w:hAnsi="Times New Roman" w:cs="Times New Roman"/>
          <w:i/>
          <w:iCs/>
          <w:sz w:val="24"/>
          <w:szCs w:val="24"/>
        </w:rPr>
        <w:t>The Early Seleukids, Their Gods and Their Coins</w:t>
      </w:r>
      <w:r w:rsidRPr="00CF5CCE">
        <w:rPr>
          <w:rFonts w:ascii="Times New Roman" w:hAnsi="Times New Roman" w:cs="Times New Roman"/>
          <w:sz w:val="24"/>
          <w:szCs w:val="24"/>
        </w:rPr>
        <w:t xml:space="preserve">. Abingdon,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Oxfordshire: Routledge.</w:t>
      </w:r>
    </w:p>
    <w:p w:rsidR="00081AA8" w:rsidRPr="00CF5CCE" w:rsidRDefault="00081AA8" w:rsidP="00081AA8">
      <w:pPr>
        <w:spacing w:after="0"/>
        <w:rPr>
          <w:rFonts w:ascii="Times New Roman" w:hAnsi="Times New Roman" w:cs="Times New Roman"/>
          <w:color w:val="FF0000"/>
          <w:sz w:val="24"/>
          <w:szCs w:val="24"/>
        </w:rPr>
      </w:pPr>
    </w:p>
    <w:p w:rsidR="00081AA8" w:rsidRDefault="00081AA8" w:rsidP="00081AA8">
      <w:pPr>
        <w:spacing w:after="0"/>
        <w:rPr>
          <w:rFonts w:ascii="Times New Roman" w:hAnsi="Times New Roman" w:cs="Times New Roman"/>
          <w:i/>
          <w:iCs/>
          <w:sz w:val="24"/>
          <w:szCs w:val="24"/>
        </w:rPr>
      </w:pPr>
      <w:r w:rsidRPr="00CF5CCE">
        <w:rPr>
          <w:rFonts w:ascii="Times New Roman" w:hAnsi="Times New Roman" w:cs="Times New Roman"/>
          <w:sz w:val="24"/>
          <w:szCs w:val="24"/>
        </w:rPr>
        <w:t xml:space="preserve">Gardner, P. 1886. </w:t>
      </w:r>
      <w:r w:rsidRPr="00CF5CCE">
        <w:rPr>
          <w:rFonts w:ascii="Times New Roman" w:hAnsi="Times New Roman" w:cs="Times New Roman"/>
          <w:i/>
          <w:iCs/>
          <w:sz w:val="24"/>
          <w:szCs w:val="24"/>
        </w:rPr>
        <w:t xml:space="preserve">The Coins of the Greek and Scythic Kings of Bactria and India in the </w:t>
      </w:r>
    </w:p>
    <w:p w:rsidR="00081AA8"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t>British Museum</w:t>
      </w:r>
      <w:r w:rsidRPr="00CF5CCE">
        <w:rPr>
          <w:rFonts w:ascii="Times New Roman" w:hAnsi="Times New Roman" w:cs="Times New Roman"/>
          <w:sz w:val="24"/>
          <w:szCs w:val="24"/>
        </w:rPr>
        <w:t xml:space="preserve">. London: Longmans and Company.  Reprinted by Cornell University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Library Digital Collections.</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Hamilton, J. ‘Introduction’ in Arrian, </w:t>
      </w:r>
      <w:r w:rsidRPr="00CF5CCE">
        <w:rPr>
          <w:rFonts w:ascii="Times New Roman" w:hAnsi="Times New Roman" w:cs="Times New Roman"/>
          <w:i/>
          <w:iCs/>
          <w:sz w:val="24"/>
          <w:szCs w:val="24"/>
        </w:rPr>
        <w:t>The Campaigns of Alexander</w:t>
      </w:r>
      <w:r w:rsidRPr="00CF5CCE">
        <w:rPr>
          <w:rFonts w:ascii="Times New Roman" w:hAnsi="Times New Roman" w:cs="Times New Roman"/>
          <w:sz w:val="24"/>
          <w:szCs w:val="24"/>
        </w:rPr>
        <w:t xml:space="preserve">, A. de Selincourt (trans.)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1958. London: Penguin.</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lastRenderedPageBreak/>
        <w:t xml:space="preserve">Heckel, W. ‘Introduction’ in Quintus Curtius Rufus, </w:t>
      </w:r>
      <w:r w:rsidRPr="00CF5CCE">
        <w:rPr>
          <w:rFonts w:ascii="Times New Roman" w:hAnsi="Times New Roman" w:cs="Times New Roman"/>
          <w:i/>
          <w:iCs/>
          <w:sz w:val="24"/>
          <w:szCs w:val="24"/>
        </w:rPr>
        <w:t>The History of Alexander</w:t>
      </w:r>
      <w:r w:rsidRPr="00CF5CCE">
        <w:rPr>
          <w:rFonts w:ascii="Times New Roman" w:hAnsi="Times New Roman" w:cs="Times New Roman"/>
          <w:sz w:val="24"/>
          <w:szCs w:val="24"/>
        </w:rPr>
        <w:t xml:space="preserve">, J. Yardley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(trans.) 1984. London: Penguin.</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Heckel, W. ‘Notes’ in Quintus Curtius Rufus, </w:t>
      </w:r>
      <w:r w:rsidRPr="00CF5CCE">
        <w:rPr>
          <w:rFonts w:ascii="Times New Roman" w:hAnsi="Times New Roman" w:cs="Times New Roman"/>
          <w:i/>
          <w:iCs/>
          <w:sz w:val="24"/>
          <w:szCs w:val="24"/>
        </w:rPr>
        <w:t>The History of Alexander</w:t>
      </w:r>
      <w:r w:rsidRPr="00CF5CCE">
        <w:rPr>
          <w:rFonts w:ascii="Times New Roman" w:hAnsi="Times New Roman" w:cs="Times New Roman"/>
          <w:sz w:val="24"/>
          <w:szCs w:val="24"/>
        </w:rPr>
        <w:t xml:space="preserve">, J. Yardley (trans.)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1984. London: Penguin.</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i/>
          <w:iCs/>
          <w:sz w:val="24"/>
          <w:szCs w:val="24"/>
        </w:rPr>
      </w:pPr>
      <w:r w:rsidRPr="00CF5CCE">
        <w:rPr>
          <w:rFonts w:ascii="Times New Roman" w:hAnsi="Times New Roman" w:cs="Times New Roman"/>
          <w:sz w:val="24"/>
          <w:szCs w:val="24"/>
        </w:rPr>
        <w:t xml:space="preserve">Holt, F. 1989. </w:t>
      </w:r>
      <w:r w:rsidRPr="00CF5CCE">
        <w:rPr>
          <w:rFonts w:ascii="Times New Roman" w:hAnsi="Times New Roman" w:cs="Times New Roman"/>
          <w:i/>
          <w:iCs/>
          <w:sz w:val="24"/>
          <w:szCs w:val="24"/>
        </w:rPr>
        <w:t xml:space="preserve">Alexander the Great and Bactria: The Formation of a Greek Frontier in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t>Central Asia</w:t>
      </w:r>
      <w:r w:rsidRPr="00CF5CCE">
        <w:rPr>
          <w:rFonts w:ascii="Times New Roman" w:hAnsi="Times New Roman" w:cs="Times New Roman"/>
          <w:sz w:val="24"/>
          <w:szCs w:val="24"/>
        </w:rPr>
        <w:t>. Leiden: E. J. Brill.</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Holt, F. 1999. </w:t>
      </w:r>
      <w:r w:rsidRPr="00CF5CCE">
        <w:rPr>
          <w:rFonts w:ascii="Times New Roman" w:hAnsi="Times New Roman" w:cs="Times New Roman"/>
          <w:i/>
          <w:iCs/>
          <w:sz w:val="24"/>
          <w:szCs w:val="24"/>
        </w:rPr>
        <w:t>Thundering Zeus: The Making of Hellenistic Bactria</w:t>
      </w:r>
      <w:r w:rsidRPr="00CF5CCE">
        <w:rPr>
          <w:rFonts w:ascii="Times New Roman" w:hAnsi="Times New Roman" w:cs="Times New Roman"/>
          <w:sz w:val="24"/>
          <w:szCs w:val="24"/>
        </w:rPr>
        <w:t xml:space="preserve">. Berkeley: University of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California Press.</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i/>
          <w:iCs/>
          <w:sz w:val="24"/>
          <w:szCs w:val="24"/>
        </w:rPr>
      </w:pPr>
      <w:r w:rsidRPr="00CF5CCE">
        <w:rPr>
          <w:rFonts w:ascii="Times New Roman" w:hAnsi="Times New Roman" w:cs="Times New Roman"/>
          <w:sz w:val="24"/>
          <w:szCs w:val="24"/>
        </w:rPr>
        <w:t xml:space="preserve">Iliakis, M. 2013. ‘Greek Mercenary Revolts in Bactria: A Re-appraisal’, </w:t>
      </w:r>
      <w:r w:rsidRPr="00CF5CCE">
        <w:rPr>
          <w:rFonts w:ascii="Times New Roman" w:hAnsi="Times New Roman" w:cs="Times New Roman"/>
          <w:i/>
          <w:iCs/>
          <w:sz w:val="24"/>
          <w:szCs w:val="24"/>
        </w:rPr>
        <w:t xml:space="preserve">Zeitschrift für Alte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t>Geschichte</w:t>
      </w:r>
      <w:r w:rsidRPr="00CF5CCE">
        <w:rPr>
          <w:rFonts w:ascii="Times New Roman" w:hAnsi="Times New Roman" w:cs="Times New Roman"/>
          <w:sz w:val="24"/>
          <w:szCs w:val="24"/>
        </w:rPr>
        <w:t>, 62, 2, 182-195.</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Larson, J. 2007a. ‘A Land Full of Gods: Nature Deities in Greek Religion’, in Ogden, D.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 xml:space="preserve">(ed.) </w:t>
      </w:r>
      <w:r w:rsidRPr="00CF5CCE">
        <w:rPr>
          <w:rFonts w:ascii="Times New Roman" w:hAnsi="Times New Roman" w:cs="Times New Roman"/>
          <w:i/>
          <w:iCs/>
          <w:sz w:val="24"/>
          <w:szCs w:val="24"/>
        </w:rPr>
        <w:t>A Companion to Greek Religion</w:t>
      </w:r>
      <w:r w:rsidRPr="00CF5CCE">
        <w:rPr>
          <w:rFonts w:ascii="Times New Roman" w:hAnsi="Times New Roman" w:cs="Times New Roman"/>
          <w:sz w:val="24"/>
          <w:szCs w:val="24"/>
        </w:rPr>
        <w:t>. Oxford: Blackwell Publishing, 56-70.</w:t>
      </w:r>
    </w:p>
    <w:p w:rsidR="00081AA8" w:rsidRPr="00CF5CCE" w:rsidRDefault="00081AA8" w:rsidP="00081AA8">
      <w:pPr>
        <w:spacing w:after="0"/>
        <w:rPr>
          <w:rFonts w:ascii="Times New Roman" w:hAnsi="Times New Roman" w:cs="Times New Roman"/>
          <w:sz w:val="24"/>
          <w:szCs w:val="24"/>
        </w:rPr>
      </w:pPr>
    </w:p>
    <w:p w:rsidR="00081AA8" w:rsidRPr="00CF5CCE"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Larson, J. 2007b. </w:t>
      </w:r>
      <w:r w:rsidRPr="00CF5CCE">
        <w:rPr>
          <w:rFonts w:ascii="Times New Roman" w:hAnsi="Times New Roman" w:cs="Times New Roman"/>
          <w:i/>
          <w:iCs/>
          <w:sz w:val="24"/>
          <w:szCs w:val="24"/>
        </w:rPr>
        <w:t>Ancient Greek Cults: A Guide</w:t>
      </w:r>
      <w:r w:rsidRPr="00CF5CCE">
        <w:rPr>
          <w:rFonts w:ascii="Times New Roman" w:hAnsi="Times New Roman" w:cs="Times New Roman"/>
          <w:sz w:val="24"/>
          <w:szCs w:val="24"/>
        </w:rPr>
        <w:t>. Abingdon, Oxfordshire: Routledge.</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i/>
          <w:iCs/>
          <w:sz w:val="24"/>
          <w:szCs w:val="24"/>
        </w:rPr>
      </w:pPr>
      <w:bookmarkStart w:id="1" w:name="_Hlk30958928"/>
      <w:r w:rsidRPr="00CF5CCE">
        <w:rPr>
          <w:rFonts w:ascii="Times New Roman" w:hAnsi="Times New Roman" w:cs="Times New Roman"/>
          <w:sz w:val="24"/>
          <w:szCs w:val="24"/>
        </w:rPr>
        <w:t>Litvinskiy, B. and Pichikiyan, I. 1981</w:t>
      </w:r>
      <w:bookmarkEnd w:id="1"/>
      <w:r w:rsidRPr="00CF5CCE">
        <w:rPr>
          <w:rFonts w:ascii="Times New Roman" w:hAnsi="Times New Roman" w:cs="Times New Roman"/>
          <w:sz w:val="24"/>
          <w:szCs w:val="24"/>
        </w:rPr>
        <w:t xml:space="preserve">. ‘The Temple of the Oxus’, </w:t>
      </w:r>
      <w:r w:rsidRPr="00CF5CCE">
        <w:rPr>
          <w:rFonts w:ascii="Times New Roman" w:hAnsi="Times New Roman" w:cs="Times New Roman"/>
          <w:i/>
          <w:iCs/>
          <w:sz w:val="24"/>
          <w:szCs w:val="24"/>
        </w:rPr>
        <w:t xml:space="preserve">The Journal of the Royal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t>Asiatic Society of Great Britain and Ireland</w:t>
      </w:r>
      <w:r w:rsidRPr="00CF5CCE">
        <w:rPr>
          <w:rFonts w:ascii="Times New Roman" w:hAnsi="Times New Roman" w:cs="Times New Roman"/>
          <w:sz w:val="24"/>
          <w:szCs w:val="24"/>
        </w:rPr>
        <w:t>, 2, 133-167.</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Mairs, R. 2011. </w:t>
      </w:r>
      <w:r w:rsidRPr="00CF5CCE">
        <w:rPr>
          <w:rFonts w:ascii="Times New Roman" w:hAnsi="Times New Roman" w:cs="Times New Roman"/>
          <w:i/>
          <w:iCs/>
          <w:sz w:val="24"/>
          <w:szCs w:val="24"/>
        </w:rPr>
        <w:t>The Archaeology of the Hellenistic Far East: A Survey</w:t>
      </w:r>
      <w:r w:rsidRPr="00CF5CCE">
        <w:rPr>
          <w:rFonts w:ascii="Times New Roman" w:hAnsi="Times New Roman" w:cs="Times New Roman"/>
          <w:sz w:val="24"/>
          <w:szCs w:val="24"/>
        </w:rPr>
        <w:t xml:space="preserve">. Oxford: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Archaeopress.</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i/>
          <w:iCs/>
          <w:sz w:val="24"/>
          <w:szCs w:val="24"/>
        </w:rPr>
      </w:pPr>
      <w:r w:rsidRPr="00CF5CCE">
        <w:rPr>
          <w:rFonts w:ascii="Times New Roman" w:hAnsi="Times New Roman" w:cs="Times New Roman"/>
          <w:sz w:val="24"/>
          <w:szCs w:val="24"/>
        </w:rPr>
        <w:t xml:space="preserve">Mairs, R. 2014. </w:t>
      </w:r>
      <w:r w:rsidRPr="00CF5CCE">
        <w:rPr>
          <w:rFonts w:ascii="Times New Roman" w:hAnsi="Times New Roman" w:cs="Times New Roman"/>
          <w:i/>
          <w:iCs/>
          <w:sz w:val="24"/>
          <w:szCs w:val="24"/>
        </w:rPr>
        <w:t xml:space="preserve">The Hellenistic Far East: Archaeology, Language, and Identity in Greek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t>Central Asia</w:t>
      </w:r>
      <w:r w:rsidRPr="00CF5CCE">
        <w:rPr>
          <w:rFonts w:ascii="Times New Roman" w:hAnsi="Times New Roman" w:cs="Times New Roman"/>
          <w:sz w:val="24"/>
          <w:szCs w:val="24"/>
        </w:rPr>
        <w:t>. Oakland, California: University of California Press.</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Mairs, R. 2013. ‘The ‘Temple with Indented Niches’ at Ai Khanoum. Ethnic and civic </w:t>
      </w:r>
    </w:p>
    <w:p w:rsidR="00081AA8"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 xml:space="preserve">identity in Hellenistic Bactria’, in Alston, R., van Nijf, O., and Williamson, C. (eds.) </w:t>
      </w:r>
    </w:p>
    <w:p w:rsidR="00081AA8"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t>Cults, Creeds and Identities in the Greek City after the Classical Age</w:t>
      </w:r>
      <w:r w:rsidRPr="00CF5CCE">
        <w:rPr>
          <w:rFonts w:ascii="Times New Roman" w:hAnsi="Times New Roman" w:cs="Times New Roman"/>
          <w:sz w:val="24"/>
          <w:szCs w:val="24"/>
        </w:rPr>
        <w:t xml:space="preserve">. Leuven: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Peeters, 85-118.</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i/>
          <w:iCs/>
          <w:sz w:val="24"/>
          <w:szCs w:val="24"/>
        </w:rPr>
      </w:pPr>
      <w:r w:rsidRPr="00CF5CCE">
        <w:rPr>
          <w:rFonts w:ascii="Times New Roman" w:hAnsi="Times New Roman" w:cs="Times New Roman"/>
          <w:sz w:val="24"/>
          <w:szCs w:val="24"/>
        </w:rPr>
        <w:t xml:space="preserve">Marshall, J. 1947. ‘Greeks and Sakas in India’, </w:t>
      </w:r>
      <w:r w:rsidRPr="00CF5CCE">
        <w:rPr>
          <w:rFonts w:ascii="Times New Roman" w:hAnsi="Times New Roman" w:cs="Times New Roman"/>
          <w:i/>
          <w:iCs/>
          <w:sz w:val="24"/>
          <w:szCs w:val="24"/>
        </w:rPr>
        <w:t xml:space="preserve">The Journal of the Royal Asiatic Society of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t>Great Britain and Ireland</w:t>
      </w:r>
      <w:r w:rsidRPr="00CF5CCE">
        <w:rPr>
          <w:rFonts w:ascii="Times New Roman" w:hAnsi="Times New Roman" w:cs="Times New Roman"/>
          <w:sz w:val="24"/>
          <w:szCs w:val="24"/>
        </w:rPr>
        <w:t>, 1, 3-32.</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bookmarkStart w:id="2" w:name="_Hlk30955381"/>
      <w:r w:rsidRPr="00CF5CCE">
        <w:rPr>
          <w:rFonts w:ascii="Times New Roman" w:hAnsi="Times New Roman" w:cs="Times New Roman"/>
          <w:sz w:val="24"/>
          <w:szCs w:val="24"/>
        </w:rPr>
        <w:t>Martinez-Sève</w:t>
      </w:r>
      <w:bookmarkEnd w:id="2"/>
      <w:r w:rsidRPr="00CF5CCE">
        <w:rPr>
          <w:rFonts w:ascii="Times New Roman" w:hAnsi="Times New Roman" w:cs="Times New Roman"/>
          <w:sz w:val="24"/>
          <w:szCs w:val="24"/>
        </w:rPr>
        <w:t xml:space="preserve">, L. 2014. ‘The Spatial Organization of Ai Khanoum, a Greek City in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 xml:space="preserve">Afghanistan’, </w:t>
      </w:r>
      <w:r w:rsidRPr="00CF5CCE">
        <w:rPr>
          <w:rFonts w:ascii="Times New Roman" w:hAnsi="Times New Roman" w:cs="Times New Roman"/>
          <w:i/>
          <w:iCs/>
          <w:sz w:val="24"/>
          <w:szCs w:val="24"/>
        </w:rPr>
        <w:t>American Journal of Archaeology</w:t>
      </w:r>
      <w:r w:rsidRPr="00CF5CCE">
        <w:rPr>
          <w:rFonts w:ascii="Times New Roman" w:hAnsi="Times New Roman" w:cs="Times New Roman"/>
          <w:sz w:val="24"/>
          <w:szCs w:val="24"/>
        </w:rPr>
        <w:t>, 118, 2, 267-283.</w:t>
      </w:r>
    </w:p>
    <w:p w:rsidR="00081AA8" w:rsidRPr="00CF5CCE" w:rsidRDefault="00081AA8" w:rsidP="00081AA8">
      <w:pPr>
        <w:spacing w:after="0"/>
        <w:rPr>
          <w:rFonts w:ascii="Times New Roman" w:hAnsi="Times New Roman" w:cs="Times New Roman"/>
          <w:sz w:val="24"/>
          <w:szCs w:val="24"/>
        </w:rPr>
      </w:pPr>
    </w:p>
    <w:p w:rsidR="00081AA8" w:rsidRPr="00CF5CCE"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Narain, A. 1957. </w:t>
      </w:r>
      <w:r w:rsidRPr="00CF5CCE">
        <w:rPr>
          <w:rFonts w:ascii="Times New Roman" w:hAnsi="Times New Roman" w:cs="Times New Roman"/>
          <w:i/>
          <w:iCs/>
          <w:sz w:val="24"/>
          <w:szCs w:val="24"/>
        </w:rPr>
        <w:t>The Indo-Greeks</w:t>
      </w:r>
      <w:r w:rsidRPr="00CF5CCE">
        <w:rPr>
          <w:rFonts w:ascii="Times New Roman" w:hAnsi="Times New Roman" w:cs="Times New Roman"/>
          <w:sz w:val="24"/>
          <w:szCs w:val="24"/>
        </w:rPr>
        <w:t>. Oxford: Clarendon Press.</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i/>
          <w:iCs/>
          <w:sz w:val="24"/>
          <w:szCs w:val="24"/>
        </w:rPr>
      </w:pPr>
      <w:r w:rsidRPr="00CF5CCE">
        <w:rPr>
          <w:rFonts w:ascii="Times New Roman" w:hAnsi="Times New Roman" w:cs="Times New Roman"/>
          <w:sz w:val="24"/>
          <w:szCs w:val="24"/>
        </w:rPr>
        <w:t xml:space="preserve">Neelis, J. 2011. </w:t>
      </w:r>
      <w:r w:rsidRPr="00CF5CCE">
        <w:rPr>
          <w:rFonts w:ascii="Times New Roman" w:hAnsi="Times New Roman" w:cs="Times New Roman"/>
          <w:i/>
          <w:iCs/>
          <w:sz w:val="24"/>
          <w:szCs w:val="24"/>
        </w:rPr>
        <w:t xml:space="preserve">Early Buddhist Transmission and Trade Networks: Mobility and Exchange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t>within and beyond the Northwestern Borderlands of South Asia</w:t>
      </w:r>
      <w:r w:rsidRPr="00CF5CCE">
        <w:rPr>
          <w:rFonts w:ascii="Times New Roman" w:hAnsi="Times New Roman" w:cs="Times New Roman"/>
          <w:sz w:val="24"/>
          <w:szCs w:val="24"/>
        </w:rPr>
        <w:t>. Leiden: Brill.</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i/>
          <w:iCs/>
          <w:sz w:val="24"/>
          <w:szCs w:val="24"/>
        </w:rPr>
      </w:pPr>
      <w:r w:rsidRPr="00CF5CCE">
        <w:rPr>
          <w:rFonts w:ascii="Times New Roman" w:hAnsi="Times New Roman" w:cs="Times New Roman"/>
          <w:sz w:val="24"/>
          <w:szCs w:val="24"/>
        </w:rPr>
        <w:t xml:space="preserve">Noegel, S. 2007. ‘Greek Religion and the Ancient Near East’, in Ogden, D. (ed.) </w:t>
      </w:r>
      <w:r w:rsidRPr="00CF5CCE">
        <w:rPr>
          <w:rFonts w:ascii="Times New Roman" w:hAnsi="Times New Roman" w:cs="Times New Roman"/>
          <w:i/>
          <w:iCs/>
          <w:sz w:val="24"/>
          <w:szCs w:val="24"/>
        </w:rPr>
        <w:t xml:space="preserve">A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i/>
          <w:iCs/>
          <w:sz w:val="24"/>
          <w:szCs w:val="24"/>
        </w:rPr>
        <w:lastRenderedPageBreak/>
        <w:t>Companion to Greek Religion</w:t>
      </w:r>
      <w:r w:rsidRPr="00CF5CCE">
        <w:rPr>
          <w:rFonts w:ascii="Times New Roman" w:hAnsi="Times New Roman" w:cs="Times New Roman"/>
          <w:sz w:val="24"/>
          <w:szCs w:val="24"/>
        </w:rPr>
        <w:t>. Oxford: Blackwell Publishing, 21-38.</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Ogden, D. 2007. ‘Introduction’, in Ogden, D. (ed.) </w:t>
      </w:r>
      <w:r w:rsidRPr="00CF5CCE">
        <w:rPr>
          <w:rFonts w:ascii="Times New Roman" w:hAnsi="Times New Roman" w:cs="Times New Roman"/>
          <w:i/>
          <w:iCs/>
          <w:sz w:val="24"/>
          <w:szCs w:val="24"/>
        </w:rPr>
        <w:t>A Companion to Greek Religion</w:t>
      </w:r>
      <w:r w:rsidRPr="00CF5CCE">
        <w:rPr>
          <w:rFonts w:ascii="Times New Roman" w:hAnsi="Times New Roman" w:cs="Times New Roman"/>
          <w:sz w:val="24"/>
          <w:szCs w:val="24"/>
        </w:rPr>
        <w:t xml:space="preserve">. Oxford: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Blackwell Publishing, 1-18.</w:t>
      </w:r>
    </w:p>
    <w:p w:rsidR="00081AA8" w:rsidRPr="00CF5CCE" w:rsidRDefault="00081AA8" w:rsidP="00081AA8">
      <w:pPr>
        <w:spacing w:after="0"/>
        <w:rPr>
          <w:rFonts w:ascii="Times New Roman" w:hAnsi="Times New Roman" w:cs="Times New Roman"/>
          <w:sz w:val="24"/>
          <w:szCs w:val="24"/>
        </w:rPr>
      </w:pPr>
    </w:p>
    <w:p w:rsidR="00081AA8" w:rsidRPr="00CF5CCE"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Rose, J. 2011. </w:t>
      </w:r>
      <w:r w:rsidRPr="00CF5CCE">
        <w:rPr>
          <w:rFonts w:ascii="Times New Roman" w:hAnsi="Times New Roman" w:cs="Times New Roman"/>
          <w:i/>
          <w:iCs/>
          <w:sz w:val="24"/>
          <w:szCs w:val="24"/>
        </w:rPr>
        <w:t>Zoroastrianism: An Introduction</w:t>
      </w:r>
      <w:r w:rsidRPr="00CF5CCE">
        <w:rPr>
          <w:rFonts w:ascii="Times New Roman" w:hAnsi="Times New Roman" w:cs="Times New Roman"/>
          <w:sz w:val="24"/>
          <w:szCs w:val="24"/>
        </w:rPr>
        <w:t>. London: I. B. Taurus.</w:t>
      </w:r>
    </w:p>
    <w:p w:rsidR="00081AA8" w:rsidRPr="00CF5CCE" w:rsidRDefault="00081AA8" w:rsidP="00081AA8">
      <w:pPr>
        <w:spacing w:after="0"/>
        <w:rPr>
          <w:rFonts w:ascii="Times New Roman" w:hAnsi="Times New Roman" w:cs="Times New Roman"/>
          <w:color w:val="4472C4" w:themeColor="accent1"/>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Sidky, H. 2000. </w:t>
      </w:r>
      <w:r w:rsidRPr="00CF5CCE">
        <w:rPr>
          <w:rFonts w:ascii="Times New Roman" w:hAnsi="Times New Roman" w:cs="Times New Roman"/>
          <w:i/>
          <w:iCs/>
          <w:sz w:val="24"/>
          <w:szCs w:val="24"/>
        </w:rPr>
        <w:t>The Greek Kingdom of Bactria: From Alexander to Eucratides the Great</w:t>
      </w:r>
      <w:r w:rsidRPr="00CF5CCE">
        <w:rPr>
          <w:rFonts w:ascii="Times New Roman" w:hAnsi="Times New Roman" w:cs="Times New Roman"/>
          <w:sz w:val="24"/>
          <w:szCs w:val="24"/>
        </w:rPr>
        <w:t xml:space="preserve">.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New York: University Press of America.</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Shipley, G. 2000. </w:t>
      </w:r>
      <w:r w:rsidRPr="00CF5CCE">
        <w:rPr>
          <w:rFonts w:ascii="Times New Roman" w:hAnsi="Times New Roman" w:cs="Times New Roman"/>
          <w:i/>
          <w:iCs/>
          <w:sz w:val="24"/>
          <w:szCs w:val="24"/>
        </w:rPr>
        <w:t>The Greek World After Alexander, 323-30 BC</w:t>
      </w:r>
      <w:r w:rsidRPr="00CF5CCE">
        <w:rPr>
          <w:rFonts w:ascii="Times New Roman" w:hAnsi="Times New Roman" w:cs="Times New Roman"/>
          <w:sz w:val="24"/>
          <w:szCs w:val="24"/>
        </w:rPr>
        <w:t xml:space="preserve">. Abingdon, Oxfordshire: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Routledge.</w:t>
      </w:r>
    </w:p>
    <w:p w:rsidR="00081AA8" w:rsidRPr="00CF5CCE" w:rsidRDefault="00081AA8" w:rsidP="00081AA8">
      <w:pPr>
        <w:spacing w:after="0"/>
        <w:rPr>
          <w:rFonts w:ascii="Times New Roman" w:hAnsi="Times New Roman" w:cs="Times New Roman"/>
          <w:sz w:val="24"/>
          <w:szCs w:val="24"/>
        </w:rPr>
      </w:pPr>
    </w:p>
    <w:p w:rsidR="00081AA8" w:rsidRPr="00CF5CCE"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Tarn, W. 1927. </w:t>
      </w:r>
      <w:r w:rsidRPr="00CF5CCE">
        <w:rPr>
          <w:rFonts w:ascii="Times New Roman" w:hAnsi="Times New Roman" w:cs="Times New Roman"/>
          <w:i/>
          <w:iCs/>
          <w:sz w:val="24"/>
          <w:szCs w:val="24"/>
        </w:rPr>
        <w:t>Hellenistic Civilisations</w:t>
      </w:r>
      <w:r w:rsidRPr="00CF5CCE">
        <w:rPr>
          <w:rFonts w:ascii="Times New Roman" w:hAnsi="Times New Roman" w:cs="Times New Roman"/>
          <w:sz w:val="24"/>
          <w:szCs w:val="24"/>
        </w:rPr>
        <w:t>. London: Edward Arnold and Company.</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bookmarkStart w:id="3" w:name="_Hlk30956366"/>
      <w:r w:rsidRPr="00CF5CCE">
        <w:rPr>
          <w:rFonts w:ascii="Times New Roman" w:hAnsi="Times New Roman" w:cs="Times New Roman"/>
          <w:sz w:val="24"/>
          <w:szCs w:val="24"/>
        </w:rPr>
        <w:t>van Nijf, O., Alston, R., and Williamson</w:t>
      </w:r>
      <w:bookmarkEnd w:id="3"/>
      <w:r w:rsidRPr="00CF5CCE">
        <w:rPr>
          <w:rFonts w:ascii="Times New Roman" w:hAnsi="Times New Roman" w:cs="Times New Roman"/>
          <w:sz w:val="24"/>
          <w:szCs w:val="24"/>
        </w:rPr>
        <w:t xml:space="preserve">, C. 2013. ‘Introduction: Cults, Creeds and Identities </w:t>
      </w:r>
    </w:p>
    <w:p w:rsidR="00081AA8"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 xml:space="preserve">in the Greek City after the Classical Age’, in Alston, R., van Nijf, O., and Williamson, </w:t>
      </w:r>
    </w:p>
    <w:p w:rsidR="00081AA8"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 xml:space="preserve">C. (eds.) </w:t>
      </w:r>
      <w:r w:rsidRPr="00CF5CCE">
        <w:rPr>
          <w:rFonts w:ascii="Times New Roman" w:hAnsi="Times New Roman" w:cs="Times New Roman"/>
          <w:i/>
          <w:iCs/>
          <w:sz w:val="24"/>
          <w:szCs w:val="24"/>
        </w:rPr>
        <w:t>Cults, Creeds and Identities in the Greek City after the Classical Age</w:t>
      </w:r>
      <w:r w:rsidRPr="00CF5CCE">
        <w:rPr>
          <w:rFonts w:ascii="Times New Roman" w:hAnsi="Times New Roman" w:cs="Times New Roman"/>
          <w:sz w:val="24"/>
          <w:szCs w:val="24"/>
        </w:rPr>
        <w:t xml:space="preserve">.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Leuven: Peeters, 1-20.</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bookmarkStart w:id="4" w:name="_Hlk30960201"/>
      <w:r w:rsidRPr="00CF5CCE">
        <w:rPr>
          <w:rFonts w:ascii="Times New Roman" w:hAnsi="Times New Roman" w:cs="Times New Roman"/>
          <w:sz w:val="24"/>
          <w:szCs w:val="24"/>
        </w:rPr>
        <w:t>Wenghofer</w:t>
      </w:r>
      <w:bookmarkEnd w:id="4"/>
      <w:r w:rsidRPr="00CF5CCE">
        <w:rPr>
          <w:rFonts w:ascii="Times New Roman" w:hAnsi="Times New Roman" w:cs="Times New Roman"/>
          <w:sz w:val="24"/>
          <w:szCs w:val="24"/>
        </w:rPr>
        <w:t xml:space="preserve">, R. 2018. ‘Rethinking the Relationship between Hellenistic Baktria and the </w:t>
      </w:r>
    </w:p>
    <w:p w:rsidR="00081AA8" w:rsidRDefault="00081AA8" w:rsidP="00081AA8">
      <w:pPr>
        <w:spacing w:after="0"/>
        <w:ind w:firstLine="720"/>
        <w:rPr>
          <w:rFonts w:ascii="Times New Roman" w:hAnsi="Times New Roman" w:cs="Times New Roman"/>
          <w:i/>
          <w:iCs/>
          <w:sz w:val="24"/>
          <w:szCs w:val="24"/>
        </w:rPr>
      </w:pPr>
      <w:r w:rsidRPr="00CF5CCE">
        <w:rPr>
          <w:rFonts w:ascii="Times New Roman" w:hAnsi="Times New Roman" w:cs="Times New Roman"/>
          <w:sz w:val="24"/>
          <w:szCs w:val="24"/>
        </w:rPr>
        <w:t xml:space="preserve">Seleukid Empire’, in Erickson, K (ed.) </w:t>
      </w:r>
      <w:r w:rsidRPr="00CF5CCE">
        <w:rPr>
          <w:rFonts w:ascii="Times New Roman" w:hAnsi="Times New Roman" w:cs="Times New Roman"/>
          <w:i/>
          <w:iCs/>
          <w:sz w:val="24"/>
          <w:szCs w:val="24"/>
        </w:rPr>
        <w:t xml:space="preserve">The Seleukid Empire 281-222 BC: War Within </w:t>
      </w:r>
    </w:p>
    <w:p w:rsidR="00081AA8" w:rsidRPr="00CF5CCE" w:rsidRDefault="00081AA8" w:rsidP="00081AA8">
      <w:pPr>
        <w:spacing w:after="0"/>
        <w:ind w:left="720"/>
        <w:rPr>
          <w:rFonts w:ascii="Times New Roman" w:hAnsi="Times New Roman" w:cs="Times New Roman"/>
          <w:sz w:val="24"/>
          <w:szCs w:val="24"/>
        </w:rPr>
      </w:pPr>
      <w:r w:rsidRPr="00CF5CCE">
        <w:rPr>
          <w:rFonts w:ascii="Times New Roman" w:hAnsi="Times New Roman" w:cs="Times New Roman"/>
          <w:i/>
          <w:iCs/>
          <w:sz w:val="24"/>
          <w:szCs w:val="24"/>
        </w:rPr>
        <w:t>the Family</w:t>
      </w:r>
      <w:r w:rsidRPr="00CF5CCE">
        <w:rPr>
          <w:rFonts w:ascii="Times New Roman" w:hAnsi="Times New Roman" w:cs="Times New Roman"/>
          <w:sz w:val="24"/>
          <w:szCs w:val="24"/>
        </w:rPr>
        <w:t>. Swansea: The Classical Press of Wales, 151-171.</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r w:rsidRPr="00CF5CCE">
        <w:rPr>
          <w:rFonts w:ascii="Times New Roman" w:hAnsi="Times New Roman" w:cs="Times New Roman"/>
          <w:sz w:val="24"/>
          <w:szCs w:val="24"/>
        </w:rPr>
        <w:t xml:space="preserve">West, B. 2009. </w:t>
      </w:r>
      <w:r w:rsidRPr="00CF5CCE">
        <w:rPr>
          <w:rFonts w:ascii="Times New Roman" w:hAnsi="Times New Roman" w:cs="Times New Roman"/>
          <w:i/>
          <w:iCs/>
          <w:sz w:val="24"/>
          <w:szCs w:val="24"/>
        </w:rPr>
        <w:t>Encyclopedia of the Peoples of Asia and Oceania</w:t>
      </w:r>
      <w:r w:rsidRPr="00CF5CCE">
        <w:rPr>
          <w:rFonts w:ascii="Times New Roman" w:hAnsi="Times New Roman" w:cs="Times New Roman"/>
          <w:sz w:val="24"/>
          <w:szCs w:val="24"/>
        </w:rPr>
        <w:t xml:space="preserve">.  New York: Facts on File.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357-358.</w:t>
      </w:r>
    </w:p>
    <w:p w:rsidR="00081AA8" w:rsidRPr="00CF5CCE" w:rsidRDefault="00081AA8" w:rsidP="00081AA8">
      <w:pPr>
        <w:spacing w:after="0"/>
        <w:rPr>
          <w:rFonts w:ascii="Times New Roman" w:hAnsi="Times New Roman" w:cs="Times New Roman"/>
          <w:sz w:val="24"/>
          <w:szCs w:val="24"/>
        </w:rPr>
      </w:pPr>
    </w:p>
    <w:p w:rsidR="00081AA8" w:rsidRDefault="00081AA8" w:rsidP="00081AA8">
      <w:pPr>
        <w:spacing w:after="0"/>
        <w:rPr>
          <w:rFonts w:ascii="Times New Roman" w:hAnsi="Times New Roman" w:cs="Times New Roman"/>
          <w:sz w:val="24"/>
          <w:szCs w:val="24"/>
        </w:rPr>
      </w:pPr>
      <w:bookmarkStart w:id="5" w:name="_Hlk30957793"/>
      <w:r w:rsidRPr="00CF5CCE">
        <w:rPr>
          <w:rFonts w:ascii="Times New Roman" w:hAnsi="Times New Roman" w:cs="Times New Roman"/>
          <w:sz w:val="24"/>
          <w:szCs w:val="24"/>
        </w:rPr>
        <w:t>Wiesehöfer</w:t>
      </w:r>
      <w:bookmarkEnd w:id="5"/>
      <w:r w:rsidRPr="00CF5CCE">
        <w:rPr>
          <w:rFonts w:ascii="Times New Roman" w:hAnsi="Times New Roman" w:cs="Times New Roman"/>
          <w:sz w:val="24"/>
          <w:szCs w:val="24"/>
        </w:rPr>
        <w:t xml:space="preserve">, J. 1996. </w:t>
      </w:r>
      <w:r w:rsidRPr="00CF5CCE">
        <w:rPr>
          <w:rFonts w:ascii="Times New Roman" w:hAnsi="Times New Roman" w:cs="Times New Roman"/>
          <w:i/>
          <w:iCs/>
          <w:sz w:val="24"/>
          <w:szCs w:val="24"/>
        </w:rPr>
        <w:t>Ancient Persia from 550 BC to 650 AD</w:t>
      </w:r>
      <w:r w:rsidRPr="00CF5CCE">
        <w:rPr>
          <w:rFonts w:ascii="Times New Roman" w:hAnsi="Times New Roman" w:cs="Times New Roman"/>
          <w:sz w:val="24"/>
          <w:szCs w:val="24"/>
        </w:rPr>
        <w:t xml:space="preserve">. Azizeh Azodi (trans.). London: </w:t>
      </w:r>
    </w:p>
    <w:p w:rsidR="00081AA8" w:rsidRPr="00CF5CCE" w:rsidRDefault="00081AA8" w:rsidP="00081AA8">
      <w:pPr>
        <w:spacing w:after="0"/>
        <w:ind w:firstLine="720"/>
        <w:rPr>
          <w:rFonts w:ascii="Times New Roman" w:hAnsi="Times New Roman" w:cs="Times New Roman"/>
          <w:sz w:val="24"/>
          <w:szCs w:val="24"/>
        </w:rPr>
      </w:pPr>
      <w:r w:rsidRPr="00CF5CCE">
        <w:rPr>
          <w:rFonts w:ascii="Times New Roman" w:hAnsi="Times New Roman" w:cs="Times New Roman"/>
          <w:sz w:val="24"/>
          <w:szCs w:val="24"/>
        </w:rPr>
        <w:t>I. B. Taurus.</w:t>
      </w:r>
    </w:p>
    <w:p w:rsidR="00081AA8" w:rsidRPr="00CF5CCE" w:rsidRDefault="00081AA8" w:rsidP="00081AA8">
      <w:pPr>
        <w:spacing w:after="0"/>
        <w:rPr>
          <w:rFonts w:ascii="Times New Roman" w:hAnsi="Times New Roman" w:cs="Times New Roman"/>
          <w:sz w:val="24"/>
          <w:szCs w:val="24"/>
        </w:rPr>
      </w:pPr>
    </w:p>
    <w:p w:rsidR="005A341E" w:rsidRPr="00913135" w:rsidRDefault="005A341E" w:rsidP="00E506AF">
      <w:pPr>
        <w:spacing w:line="480" w:lineRule="auto"/>
      </w:pPr>
    </w:p>
    <w:sectPr w:rsidR="005A341E" w:rsidRPr="0091313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728D3" w:rsidRDefault="008728D3">
      <w:pPr>
        <w:spacing w:after="0" w:line="240" w:lineRule="auto"/>
      </w:pPr>
      <w:r>
        <w:separator/>
      </w:r>
    </w:p>
  </w:endnote>
  <w:endnote w:type="continuationSeparator" w:id="0">
    <w:p w:rsidR="008728D3" w:rsidRDefault="00872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Yu Gothic Light">
    <w:altName w:val="游ゴシック Light"/>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06070589"/>
      <w:docPartObj>
        <w:docPartGallery w:val="Page Numbers (Bottom of Page)"/>
        <w:docPartUnique/>
      </w:docPartObj>
    </w:sdtPr>
    <w:sdtEndPr>
      <w:rPr>
        <w:noProof/>
      </w:rPr>
    </w:sdtEndPr>
    <w:sdtContent>
      <w:p w:rsidR="008728D3" w:rsidRDefault="008728D3">
        <w:pPr>
          <w:pStyle w:val="Footer"/>
          <w:jc w:val="center"/>
        </w:pPr>
        <w:r>
          <w:fldChar w:fldCharType="begin"/>
        </w:r>
        <w:r>
          <w:instrText xml:space="preserve"> PAGE   \* MERGEFORMAT </w:instrText>
        </w:r>
        <w:r>
          <w:fldChar w:fldCharType="separate"/>
        </w:r>
        <w:r w:rsidR="00703DF3">
          <w:rPr>
            <w:noProof/>
          </w:rPr>
          <w:t>1</w:t>
        </w:r>
        <w:r>
          <w:rPr>
            <w:noProof/>
          </w:rPr>
          <w:fldChar w:fldCharType="end"/>
        </w:r>
      </w:p>
    </w:sdtContent>
  </w:sdt>
  <w:p w:rsidR="008728D3" w:rsidRDefault="008728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728D3" w:rsidRDefault="008728D3">
      <w:pPr>
        <w:spacing w:after="0" w:line="240" w:lineRule="auto"/>
      </w:pPr>
      <w:r>
        <w:separator/>
      </w:r>
    </w:p>
  </w:footnote>
  <w:footnote w:type="continuationSeparator" w:id="0">
    <w:p w:rsidR="008728D3" w:rsidRDefault="008728D3">
      <w:pPr>
        <w:spacing w:after="0" w:line="240" w:lineRule="auto"/>
      </w:pPr>
      <w:r>
        <w:continuationSeparator/>
      </w:r>
    </w:p>
  </w:footnote>
  <w:footnote w:id="1">
    <w:p w:rsidR="008728D3" w:rsidRDefault="008728D3">
      <w:pPr>
        <w:pStyle w:val="FootnoteText"/>
      </w:pPr>
      <w:r>
        <w:rPr>
          <w:rStyle w:val="FootnoteReference"/>
        </w:rPr>
        <w:footnoteRef/>
      </w:r>
      <w:r>
        <w:t xml:space="preserve"> Sidky 2000: 141, 227.</w:t>
      </w:r>
    </w:p>
  </w:footnote>
  <w:footnote w:id="2">
    <w:p w:rsidR="008728D3" w:rsidRDefault="008728D3">
      <w:pPr>
        <w:pStyle w:val="FootnoteText"/>
      </w:pPr>
      <w:r>
        <w:rPr>
          <w:rStyle w:val="FootnoteReference"/>
        </w:rPr>
        <w:footnoteRef/>
      </w:r>
      <w:r>
        <w:t xml:space="preserve"> For example see Shipley 2000, Tarn 1927.</w:t>
      </w:r>
    </w:p>
  </w:footnote>
  <w:footnote w:id="3">
    <w:p w:rsidR="008728D3" w:rsidRDefault="008728D3">
      <w:pPr>
        <w:pStyle w:val="FootnoteText"/>
      </w:pPr>
      <w:r>
        <w:rPr>
          <w:rStyle w:val="FootnoteReference"/>
        </w:rPr>
        <w:footnoteRef/>
      </w:r>
      <w:r>
        <w:t xml:space="preserve"> Erickson 2019.</w:t>
      </w:r>
    </w:p>
  </w:footnote>
  <w:footnote w:id="4">
    <w:p w:rsidR="008728D3" w:rsidRDefault="008728D3">
      <w:pPr>
        <w:pStyle w:val="FootnoteText"/>
      </w:pPr>
      <w:r>
        <w:rPr>
          <w:rStyle w:val="FootnoteReference"/>
        </w:rPr>
        <w:footnoteRef/>
      </w:r>
      <w:r>
        <w:t xml:space="preserve"> Mairs 2014.</w:t>
      </w:r>
    </w:p>
  </w:footnote>
  <w:footnote w:id="5">
    <w:p w:rsidR="008728D3" w:rsidRDefault="008728D3">
      <w:pPr>
        <w:pStyle w:val="FootnoteText"/>
      </w:pPr>
      <w:r>
        <w:rPr>
          <w:rStyle w:val="FootnoteReference"/>
        </w:rPr>
        <w:footnoteRef/>
      </w:r>
      <w:r>
        <w:t xml:space="preserve"> West 2009: 357.</w:t>
      </w:r>
    </w:p>
  </w:footnote>
  <w:footnote w:id="6">
    <w:p w:rsidR="008728D3" w:rsidRDefault="008728D3">
      <w:pPr>
        <w:pStyle w:val="FootnoteText"/>
      </w:pPr>
      <w:r>
        <w:rPr>
          <w:rStyle w:val="FootnoteReference"/>
        </w:rPr>
        <w:footnoteRef/>
      </w:r>
      <w:r>
        <w:t xml:space="preserve"> Mairs 2011: 10.</w:t>
      </w:r>
    </w:p>
  </w:footnote>
  <w:footnote w:id="7">
    <w:p w:rsidR="008728D3" w:rsidRDefault="008728D3">
      <w:pPr>
        <w:pStyle w:val="FootnoteText"/>
      </w:pPr>
      <w:r>
        <w:rPr>
          <w:rStyle w:val="FootnoteReference"/>
        </w:rPr>
        <w:footnoteRef/>
      </w:r>
      <w:r>
        <w:t xml:space="preserve"> Strab. 2.1.15.</w:t>
      </w:r>
    </w:p>
  </w:footnote>
  <w:footnote w:id="8">
    <w:p w:rsidR="008728D3" w:rsidRDefault="008728D3">
      <w:pPr>
        <w:pStyle w:val="FootnoteText"/>
      </w:pPr>
      <w:r>
        <w:rPr>
          <w:rStyle w:val="FootnoteReference"/>
        </w:rPr>
        <w:footnoteRef/>
      </w:r>
      <w:r>
        <w:t xml:space="preserve"> Mairs 2010: 10.</w:t>
      </w:r>
    </w:p>
  </w:footnote>
  <w:footnote w:id="9">
    <w:p w:rsidR="008728D3" w:rsidRDefault="008728D3">
      <w:pPr>
        <w:pStyle w:val="FootnoteText"/>
      </w:pPr>
      <w:r>
        <w:rPr>
          <w:rStyle w:val="FootnoteReference"/>
        </w:rPr>
        <w:footnoteRef/>
      </w:r>
      <w:r>
        <w:t xml:space="preserve"> Mairs 2011: 26.</w:t>
      </w:r>
    </w:p>
  </w:footnote>
  <w:footnote w:id="10">
    <w:p w:rsidR="008728D3" w:rsidRDefault="008728D3">
      <w:pPr>
        <w:pStyle w:val="FootnoteText"/>
      </w:pPr>
      <w:r>
        <w:rPr>
          <w:rStyle w:val="FootnoteReference"/>
        </w:rPr>
        <w:footnoteRef/>
      </w:r>
      <w:r>
        <w:t xml:space="preserve"> Mairs 2011: 11.</w:t>
      </w:r>
    </w:p>
  </w:footnote>
  <w:footnote w:id="11">
    <w:p w:rsidR="008728D3" w:rsidRDefault="008728D3">
      <w:pPr>
        <w:pStyle w:val="FootnoteText"/>
      </w:pPr>
      <w:r>
        <w:rPr>
          <w:rStyle w:val="FootnoteReference"/>
        </w:rPr>
        <w:footnoteRef/>
      </w:r>
      <w:r>
        <w:t xml:space="preserve"> Mairs 2011: 10.</w:t>
      </w:r>
    </w:p>
  </w:footnote>
  <w:footnote w:id="12">
    <w:p w:rsidR="008728D3" w:rsidRDefault="008728D3">
      <w:pPr>
        <w:pStyle w:val="FootnoteText"/>
      </w:pPr>
      <w:r>
        <w:rPr>
          <w:rStyle w:val="FootnoteReference"/>
        </w:rPr>
        <w:footnoteRef/>
      </w:r>
      <w:r>
        <w:t xml:space="preserve"> Hamilton 1971: 18.</w:t>
      </w:r>
    </w:p>
  </w:footnote>
  <w:footnote w:id="13">
    <w:p w:rsidR="008728D3" w:rsidRDefault="008728D3">
      <w:pPr>
        <w:pStyle w:val="FootnoteText"/>
      </w:pPr>
      <w:r>
        <w:rPr>
          <w:rStyle w:val="FootnoteReference"/>
        </w:rPr>
        <w:footnoteRef/>
      </w:r>
      <w:r>
        <w:t xml:space="preserve"> Heckel ‘Introduction’ 1984: 1-4.</w:t>
      </w:r>
    </w:p>
  </w:footnote>
  <w:footnote w:id="14">
    <w:p w:rsidR="008728D3" w:rsidRDefault="008728D3">
      <w:pPr>
        <w:pStyle w:val="FootnoteText"/>
      </w:pPr>
      <w:r>
        <w:rPr>
          <w:rStyle w:val="FootnoteReference"/>
        </w:rPr>
        <w:footnoteRef/>
      </w:r>
      <w:r>
        <w:t xml:space="preserve"> Curtius 7.5.29.</w:t>
      </w:r>
    </w:p>
  </w:footnote>
  <w:footnote w:id="15">
    <w:p w:rsidR="008728D3" w:rsidRDefault="008728D3">
      <w:pPr>
        <w:pStyle w:val="FootnoteText"/>
      </w:pPr>
      <w:r>
        <w:rPr>
          <w:rStyle w:val="FootnoteReference"/>
        </w:rPr>
        <w:footnoteRef/>
      </w:r>
      <w:r>
        <w:t xml:space="preserve"> Strab. 11.11.</w:t>
      </w:r>
    </w:p>
  </w:footnote>
  <w:footnote w:id="16">
    <w:p w:rsidR="008728D3" w:rsidRDefault="008728D3">
      <w:pPr>
        <w:pStyle w:val="FootnoteText"/>
      </w:pPr>
      <w:r>
        <w:rPr>
          <w:rStyle w:val="FootnoteReference"/>
        </w:rPr>
        <w:footnoteRef/>
      </w:r>
      <w:r>
        <w:t xml:space="preserve"> Tarn 1927.</w:t>
      </w:r>
    </w:p>
  </w:footnote>
  <w:footnote w:id="17">
    <w:p w:rsidR="008728D3" w:rsidRDefault="008728D3">
      <w:pPr>
        <w:pStyle w:val="FootnoteText"/>
      </w:pPr>
      <w:r>
        <w:rPr>
          <w:rStyle w:val="FootnoteReference"/>
        </w:rPr>
        <w:footnoteRef/>
      </w:r>
      <w:r>
        <w:t xml:space="preserve"> Narain 1957.</w:t>
      </w:r>
    </w:p>
  </w:footnote>
  <w:footnote w:id="18">
    <w:p w:rsidR="008728D3" w:rsidRDefault="008728D3">
      <w:pPr>
        <w:pStyle w:val="FootnoteText"/>
      </w:pPr>
      <w:r>
        <w:rPr>
          <w:rStyle w:val="FootnoteReference"/>
        </w:rPr>
        <w:footnoteRef/>
      </w:r>
      <w:r>
        <w:t xml:space="preserve"> Narain 1957: 11.</w:t>
      </w:r>
    </w:p>
  </w:footnote>
  <w:footnote w:id="19">
    <w:p w:rsidR="008728D3" w:rsidRDefault="008728D3">
      <w:pPr>
        <w:pStyle w:val="FootnoteText"/>
      </w:pPr>
      <w:r>
        <w:rPr>
          <w:rStyle w:val="FootnoteReference"/>
        </w:rPr>
        <w:footnoteRef/>
      </w:r>
      <w:r>
        <w:t xml:space="preserve"> Narain 1957: 11.</w:t>
      </w:r>
    </w:p>
  </w:footnote>
  <w:footnote w:id="20">
    <w:p w:rsidR="008728D3" w:rsidRDefault="008728D3">
      <w:pPr>
        <w:pStyle w:val="FootnoteText"/>
      </w:pPr>
      <w:r>
        <w:rPr>
          <w:rStyle w:val="FootnoteReference"/>
        </w:rPr>
        <w:footnoteRef/>
      </w:r>
      <w:r>
        <w:t xml:space="preserve"> Mairs 2014.</w:t>
      </w:r>
    </w:p>
  </w:footnote>
  <w:footnote w:id="21">
    <w:p w:rsidR="008728D3" w:rsidRDefault="008728D3">
      <w:pPr>
        <w:pStyle w:val="FootnoteText"/>
      </w:pPr>
      <w:r>
        <w:rPr>
          <w:rStyle w:val="FootnoteReference"/>
        </w:rPr>
        <w:footnoteRef/>
      </w:r>
      <w:r>
        <w:t xml:space="preserve"> Mairs 2013.</w:t>
      </w:r>
    </w:p>
  </w:footnote>
  <w:footnote w:id="22">
    <w:p w:rsidR="008728D3" w:rsidRDefault="008728D3">
      <w:pPr>
        <w:pStyle w:val="FootnoteText"/>
      </w:pPr>
      <w:r>
        <w:rPr>
          <w:rStyle w:val="FootnoteReference"/>
        </w:rPr>
        <w:footnoteRef/>
      </w:r>
      <w:r>
        <w:t xml:space="preserve"> Mairs 2011.</w:t>
      </w:r>
    </w:p>
  </w:footnote>
  <w:footnote w:id="23">
    <w:p w:rsidR="008728D3" w:rsidRDefault="008728D3">
      <w:pPr>
        <w:pStyle w:val="FootnoteText"/>
      </w:pPr>
      <w:r>
        <w:rPr>
          <w:rStyle w:val="FootnoteReference"/>
        </w:rPr>
        <w:footnoteRef/>
      </w:r>
      <w:r>
        <w:t xml:space="preserve"> Mairs 2011: 10.</w:t>
      </w:r>
    </w:p>
  </w:footnote>
  <w:footnote w:id="24">
    <w:p w:rsidR="008728D3" w:rsidRDefault="008728D3">
      <w:pPr>
        <w:pStyle w:val="FootnoteText"/>
      </w:pPr>
      <w:r>
        <w:rPr>
          <w:rStyle w:val="FootnoteReference"/>
        </w:rPr>
        <w:footnoteRef/>
      </w:r>
      <w:r>
        <w:t xml:space="preserve"> Sidky 2000.</w:t>
      </w:r>
    </w:p>
  </w:footnote>
  <w:footnote w:id="25">
    <w:p w:rsidR="008728D3" w:rsidRDefault="008728D3">
      <w:pPr>
        <w:pStyle w:val="FootnoteText"/>
      </w:pPr>
      <w:r>
        <w:rPr>
          <w:rStyle w:val="FootnoteReference"/>
        </w:rPr>
        <w:footnoteRef/>
      </w:r>
      <w:r>
        <w:t xml:space="preserve"> Colledge 1987.</w:t>
      </w:r>
    </w:p>
  </w:footnote>
  <w:footnote w:id="26">
    <w:p w:rsidR="008728D3" w:rsidRDefault="008728D3">
      <w:pPr>
        <w:pStyle w:val="FootnoteText"/>
      </w:pPr>
      <w:r>
        <w:rPr>
          <w:rStyle w:val="FootnoteReference"/>
        </w:rPr>
        <w:footnoteRef/>
      </w:r>
      <w:r>
        <w:t xml:space="preserve"> Holt 1989.</w:t>
      </w:r>
    </w:p>
  </w:footnote>
  <w:footnote w:id="27">
    <w:p w:rsidR="008728D3" w:rsidRDefault="008728D3">
      <w:pPr>
        <w:pStyle w:val="FootnoteText"/>
      </w:pPr>
      <w:r>
        <w:rPr>
          <w:rStyle w:val="FootnoteReference"/>
        </w:rPr>
        <w:footnoteRef/>
      </w:r>
      <w:r>
        <w:t xml:space="preserve"> Shipley 2000.</w:t>
      </w:r>
    </w:p>
  </w:footnote>
  <w:footnote w:id="28">
    <w:p w:rsidR="008728D3" w:rsidRDefault="008728D3">
      <w:pPr>
        <w:pStyle w:val="FootnoteText"/>
      </w:pPr>
      <w:r>
        <w:rPr>
          <w:rStyle w:val="FootnoteReference"/>
        </w:rPr>
        <w:footnoteRef/>
      </w:r>
      <w:r>
        <w:t xml:space="preserve"> Rose 2011.</w:t>
      </w:r>
    </w:p>
  </w:footnote>
  <w:footnote w:id="29">
    <w:p w:rsidR="008728D3" w:rsidRDefault="008728D3">
      <w:pPr>
        <w:pStyle w:val="FootnoteText"/>
      </w:pPr>
      <w:r>
        <w:rPr>
          <w:rStyle w:val="FootnoteReference"/>
        </w:rPr>
        <w:footnoteRef/>
      </w:r>
      <w:r>
        <w:t xml:space="preserve"> Larson 2007b: 2.</w:t>
      </w:r>
    </w:p>
  </w:footnote>
  <w:footnote w:id="30">
    <w:p w:rsidR="008728D3" w:rsidRDefault="008728D3">
      <w:pPr>
        <w:pStyle w:val="FootnoteText"/>
      </w:pPr>
      <w:r>
        <w:rPr>
          <w:rStyle w:val="FootnoteReference"/>
        </w:rPr>
        <w:footnoteRef/>
      </w:r>
      <w:r>
        <w:t xml:space="preserve"> Ogden 2007: 1.</w:t>
      </w:r>
    </w:p>
  </w:footnote>
  <w:footnote w:id="31">
    <w:p w:rsidR="008728D3" w:rsidRDefault="008728D3">
      <w:pPr>
        <w:pStyle w:val="FootnoteText"/>
      </w:pPr>
      <w:r>
        <w:rPr>
          <w:rStyle w:val="FootnoteReference"/>
        </w:rPr>
        <w:footnoteRef/>
      </w:r>
      <w:r>
        <w:t xml:space="preserve"> Holt 1999: 10.</w:t>
      </w:r>
    </w:p>
  </w:footnote>
  <w:footnote w:id="32">
    <w:p w:rsidR="008728D3" w:rsidRDefault="008728D3">
      <w:pPr>
        <w:pStyle w:val="FootnoteText"/>
      </w:pPr>
      <w:r>
        <w:rPr>
          <w:rStyle w:val="FootnoteReference"/>
        </w:rPr>
        <w:footnoteRef/>
      </w:r>
      <w:r>
        <w:t xml:space="preserve"> van Nijf, Alston, and Williamson 2013: 4.</w:t>
      </w:r>
    </w:p>
  </w:footnote>
  <w:footnote w:id="33">
    <w:p w:rsidR="008728D3" w:rsidRDefault="008728D3">
      <w:pPr>
        <w:pStyle w:val="FootnoteText"/>
      </w:pPr>
      <w:r>
        <w:rPr>
          <w:rStyle w:val="FootnoteReference"/>
        </w:rPr>
        <w:footnoteRef/>
      </w:r>
      <w:r>
        <w:t xml:space="preserve"> van Nijf, Alston, and Williamson 2013: 8.</w:t>
      </w:r>
    </w:p>
  </w:footnote>
  <w:footnote w:id="34">
    <w:p w:rsidR="008728D3" w:rsidRDefault="008728D3">
      <w:pPr>
        <w:pStyle w:val="FootnoteText"/>
      </w:pPr>
      <w:r>
        <w:rPr>
          <w:rStyle w:val="FootnoteReference"/>
        </w:rPr>
        <w:footnoteRef/>
      </w:r>
      <w:r>
        <w:t xml:space="preserve"> Dowden 2007: 41.</w:t>
      </w:r>
    </w:p>
  </w:footnote>
  <w:footnote w:id="35">
    <w:p w:rsidR="008728D3" w:rsidRDefault="008728D3">
      <w:pPr>
        <w:pStyle w:val="FootnoteText"/>
      </w:pPr>
      <w:r>
        <w:rPr>
          <w:rStyle w:val="FootnoteReference"/>
        </w:rPr>
        <w:footnoteRef/>
      </w:r>
      <w:r>
        <w:t xml:space="preserve"> Larson 2007b: 5.</w:t>
      </w:r>
    </w:p>
  </w:footnote>
  <w:footnote w:id="36">
    <w:p w:rsidR="008728D3" w:rsidRDefault="008728D3">
      <w:pPr>
        <w:pStyle w:val="FootnoteText"/>
      </w:pPr>
      <w:r>
        <w:rPr>
          <w:rStyle w:val="FootnoteReference"/>
        </w:rPr>
        <w:footnoteRef/>
      </w:r>
      <w:r>
        <w:t xml:space="preserve"> Larson 2007a: 66.</w:t>
      </w:r>
    </w:p>
  </w:footnote>
  <w:footnote w:id="37">
    <w:p w:rsidR="008728D3" w:rsidRDefault="008728D3">
      <w:pPr>
        <w:pStyle w:val="FootnoteText"/>
      </w:pPr>
      <w:r>
        <w:rPr>
          <w:rStyle w:val="FootnoteReference"/>
        </w:rPr>
        <w:footnoteRef/>
      </w:r>
      <w:r>
        <w:t xml:space="preserve"> Larson 2007a: 66.</w:t>
      </w:r>
    </w:p>
  </w:footnote>
  <w:footnote w:id="38">
    <w:p w:rsidR="008728D3" w:rsidRDefault="008728D3">
      <w:pPr>
        <w:pStyle w:val="FootnoteText"/>
      </w:pPr>
      <w:r>
        <w:rPr>
          <w:rStyle w:val="FootnoteReference"/>
        </w:rPr>
        <w:footnoteRef/>
      </w:r>
      <w:r>
        <w:t xml:space="preserve"> Dowden 2007: 41.</w:t>
      </w:r>
    </w:p>
  </w:footnote>
  <w:footnote w:id="39">
    <w:p w:rsidR="008728D3" w:rsidRDefault="008728D3">
      <w:pPr>
        <w:pStyle w:val="FootnoteText"/>
      </w:pPr>
      <w:r>
        <w:rPr>
          <w:rStyle w:val="FootnoteReference"/>
        </w:rPr>
        <w:footnoteRef/>
      </w:r>
      <w:r>
        <w:t xml:space="preserve"> Dowden 2007: 42.</w:t>
      </w:r>
    </w:p>
  </w:footnote>
  <w:footnote w:id="40">
    <w:p w:rsidR="008728D3" w:rsidRDefault="008728D3">
      <w:pPr>
        <w:pStyle w:val="FootnoteText"/>
      </w:pPr>
      <w:r>
        <w:rPr>
          <w:rStyle w:val="FootnoteReference"/>
        </w:rPr>
        <w:footnoteRef/>
      </w:r>
      <w:r>
        <w:t xml:space="preserve"> Ogden 2007: 2.</w:t>
      </w:r>
    </w:p>
  </w:footnote>
  <w:footnote w:id="41">
    <w:p w:rsidR="008728D3" w:rsidRDefault="008728D3">
      <w:pPr>
        <w:pStyle w:val="FootnoteText"/>
      </w:pPr>
      <w:r>
        <w:rPr>
          <w:rStyle w:val="FootnoteReference"/>
        </w:rPr>
        <w:footnoteRef/>
      </w:r>
      <w:r>
        <w:t xml:space="preserve"> Noegel 2007: 23.</w:t>
      </w:r>
    </w:p>
  </w:footnote>
  <w:footnote w:id="42">
    <w:p w:rsidR="008728D3" w:rsidRDefault="008728D3">
      <w:pPr>
        <w:pStyle w:val="FootnoteText"/>
      </w:pPr>
      <w:r>
        <w:rPr>
          <w:rStyle w:val="FootnoteReference"/>
        </w:rPr>
        <w:footnoteRef/>
      </w:r>
      <w:r>
        <w:t xml:space="preserve"> Rose 2011: 44-45.</w:t>
      </w:r>
    </w:p>
  </w:footnote>
  <w:footnote w:id="43">
    <w:p w:rsidR="008728D3" w:rsidRDefault="008728D3">
      <w:pPr>
        <w:pStyle w:val="FootnoteText"/>
      </w:pPr>
      <w:r>
        <w:rPr>
          <w:rStyle w:val="FootnoteReference"/>
        </w:rPr>
        <w:footnoteRef/>
      </w:r>
      <w:r>
        <w:t xml:space="preserve"> Herodotus </w:t>
      </w:r>
      <w:r w:rsidRPr="00947B5E">
        <w:rPr>
          <w:i/>
          <w:iCs/>
        </w:rPr>
        <w:t>Histories</w:t>
      </w:r>
      <w:r>
        <w:t xml:space="preserve"> 1.131.1-2.</w:t>
      </w:r>
    </w:p>
  </w:footnote>
  <w:footnote w:id="44">
    <w:p w:rsidR="008728D3" w:rsidRDefault="008728D3">
      <w:pPr>
        <w:pStyle w:val="FootnoteText"/>
      </w:pPr>
      <w:r>
        <w:rPr>
          <w:rStyle w:val="FootnoteReference"/>
        </w:rPr>
        <w:footnoteRef/>
      </w:r>
      <w:r>
        <w:t xml:space="preserve"> Rose 2011: 48.</w:t>
      </w:r>
    </w:p>
  </w:footnote>
  <w:footnote w:id="45">
    <w:p w:rsidR="008728D3" w:rsidRDefault="008728D3">
      <w:pPr>
        <w:pStyle w:val="FootnoteText"/>
      </w:pPr>
      <w:r>
        <w:rPr>
          <w:rStyle w:val="FootnoteReference"/>
        </w:rPr>
        <w:footnoteRef/>
      </w:r>
      <w:r>
        <w:t xml:space="preserve"> Rose 2011: xxii.</w:t>
      </w:r>
    </w:p>
  </w:footnote>
  <w:footnote w:id="46">
    <w:p w:rsidR="008728D3" w:rsidRDefault="008728D3">
      <w:pPr>
        <w:pStyle w:val="FootnoteText"/>
      </w:pPr>
      <w:r>
        <w:rPr>
          <w:rStyle w:val="FootnoteReference"/>
        </w:rPr>
        <w:footnoteRef/>
      </w:r>
      <w:r>
        <w:t xml:space="preserve"> Rose 2011: 48.</w:t>
      </w:r>
    </w:p>
  </w:footnote>
  <w:footnote w:id="47">
    <w:p w:rsidR="008728D3" w:rsidRDefault="008728D3">
      <w:pPr>
        <w:pStyle w:val="FootnoteText"/>
      </w:pPr>
      <w:r>
        <w:rPr>
          <w:rStyle w:val="FootnoteReference"/>
        </w:rPr>
        <w:footnoteRef/>
      </w:r>
      <w:r>
        <w:t xml:space="preserve"> Rose 2011: 49.</w:t>
      </w:r>
    </w:p>
  </w:footnote>
  <w:footnote w:id="48">
    <w:p w:rsidR="008728D3" w:rsidRDefault="008728D3">
      <w:pPr>
        <w:pStyle w:val="FootnoteText"/>
      </w:pPr>
      <w:r>
        <w:rPr>
          <w:rStyle w:val="FootnoteReference"/>
        </w:rPr>
        <w:footnoteRef/>
      </w:r>
      <w:r>
        <w:t xml:space="preserve"> Rose 2011: 71.</w:t>
      </w:r>
    </w:p>
  </w:footnote>
  <w:footnote w:id="49">
    <w:p w:rsidR="008728D3" w:rsidRDefault="008728D3">
      <w:pPr>
        <w:pStyle w:val="FootnoteText"/>
      </w:pPr>
      <w:r>
        <w:rPr>
          <w:rStyle w:val="FootnoteReference"/>
        </w:rPr>
        <w:footnoteRef/>
      </w:r>
      <w:r>
        <w:t xml:space="preserve"> Strab. 11.11.3.</w:t>
      </w:r>
    </w:p>
  </w:footnote>
  <w:footnote w:id="50">
    <w:p w:rsidR="008728D3" w:rsidRDefault="008728D3">
      <w:pPr>
        <w:pStyle w:val="FootnoteText"/>
      </w:pPr>
      <w:r>
        <w:rPr>
          <w:rStyle w:val="FootnoteReference"/>
        </w:rPr>
        <w:footnoteRef/>
      </w:r>
      <w:r>
        <w:t xml:space="preserve"> Rose 2011: 57.</w:t>
      </w:r>
    </w:p>
  </w:footnote>
  <w:footnote w:id="51">
    <w:p w:rsidR="008728D3" w:rsidRDefault="008728D3">
      <w:pPr>
        <w:pStyle w:val="FootnoteText"/>
      </w:pPr>
      <w:r>
        <w:rPr>
          <w:rStyle w:val="FootnoteReference"/>
        </w:rPr>
        <w:footnoteRef/>
      </w:r>
      <w:r>
        <w:t xml:space="preserve"> Rose 2011: 139.</w:t>
      </w:r>
    </w:p>
  </w:footnote>
  <w:footnote w:id="52">
    <w:p w:rsidR="008728D3" w:rsidRDefault="008728D3">
      <w:pPr>
        <w:pStyle w:val="FootnoteText"/>
      </w:pPr>
      <w:r>
        <w:rPr>
          <w:rStyle w:val="FootnoteReference"/>
        </w:rPr>
        <w:footnoteRef/>
      </w:r>
      <w:r>
        <w:t xml:space="preserve"> West 2009: 357.</w:t>
      </w:r>
    </w:p>
  </w:footnote>
  <w:footnote w:id="53">
    <w:p w:rsidR="008728D3" w:rsidRDefault="008728D3">
      <w:pPr>
        <w:pStyle w:val="FootnoteText"/>
      </w:pPr>
      <w:r>
        <w:rPr>
          <w:rStyle w:val="FootnoteReference"/>
        </w:rPr>
        <w:footnoteRef/>
      </w:r>
      <w:r>
        <w:t xml:space="preserve"> Noegel 2007: 31.</w:t>
      </w:r>
    </w:p>
  </w:footnote>
  <w:footnote w:id="54">
    <w:p w:rsidR="008728D3" w:rsidRPr="00372A0D" w:rsidRDefault="008728D3">
      <w:pPr>
        <w:pStyle w:val="FootnoteText"/>
        <w:rPr>
          <w:lang w:val="pt-BR"/>
        </w:rPr>
      </w:pPr>
      <w:r>
        <w:rPr>
          <w:rStyle w:val="FootnoteReference"/>
        </w:rPr>
        <w:footnoteRef/>
      </w:r>
      <w:r w:rsidRPr="00372A0D">
        <w:rPr>
          <w:lang w:val="pt-BR"/>
        </w:rPr>
        <w:t xml:space="preserve"> Strab. 11.11.4.</w:t>
      </w:r>
    </w:p>
  </w:footnote>
  <w:footnote w:id="55">
    <w:p w:rsidR="008728D3" w:rsidRPr="00372A0D" w:rsidRDefault="008728D3">
      <w:pPr>
        <w:pStyle w:val="FootnoteText"/>
        <w:rPr>
          <w:lang w:val="pt-BR"/>
        </w:rPr>
      </w:pPr>
      <w:r>
        <w:rPr>
          <w:rStyle w:val="FootnoteReference"/>
        </w:rPr>
        <w:footnoteRef/>
      </w:r>
      <w:r w:rsidRPr="00372A0D">
        <w:rPr>
          <w:lang w:val="pt-BR"/>
        </w:rPr>
        <w:t xml:space="preserve"> Curtius 7.5.28.</w:t>
      </w:r>
    </w:p>
  </w:footnote>
  <w:footnote w:id="56">
    <w:p w:rsidR="008728D3" w:rsidRPr="00AF159B" w:rsidRDefault="008728D3">
      <w:pPr>
        <w:pStyle w:val="FootnoteText"/>
        <w:rPr>
          <w:lang w:val="pt-BR"/>
        </w:rPr>
      </w:pPr>
      <w:r>
        <w:rPr>
          <w:rStyle w:val="FootnoteReference"/>
        </w:rPr>
        <w:footnoteRef/>
      </w:r>
      <w:r w:rsidRPr="00AF159B">
        <w:rPr>
          <w:lang w:val="pt-BR"/>
        </w:rPr>
        <w:t xml:space="preserve"> Curtius 7.5.29.</w:t>
      </w:r>
    </w:p>
  </w:footnote>
  <w:footnote w:id="57">
    <w:p w:rsidR="008728D3" w:rsidRPr="00AF159B" w:rsidRDefault="008728D3">
      <w:pPr>
        <w:pStyle w:val="FootnoteText"/>
        <w:rPr>
          <w:lang w:val="pt-BR"/>
        </w:rPr>
      </w:pPr>
      <w:r>
        <w:rPr>
          <w:rStyle w:val="FootnoteReference"/>
        </w:rPr>
        <w:footnoteRef/>
      </w:r>
      <w:r w:rsidRPr="00AF159B">
        <w:rPr>
          <w:lang w:val="pt-BR"/>
        </w:rPr>
        <w:t xml:space="preserve"> Curtius 7.5.33-34.</w:t>
      </w:r>
    </w:p>
  </w:footnote>
  <w:footnote w:id="58">
    <w:p w:rsidR="008728D3" w:rsidRPr="00AF159B" w:rsidRDefault="008728D3">
      <w:pPr>
        <w:pStyle w:val="FootnoteText"/>
        <w:rPr>
          <w:lang w:val="pt-BR"/>
        </w:rPr>
      </w:pPr>
      <w:r>
        <w:rPr>
          <w:rStyle w:val="FootnoteReference"/>
        </w:rPr>
        <w:footnoteRef/>
      </w:r>
      <w:r w:rsidRPr="00AF159B">
        <w:rPr>
          <w:lang w:val="pt-BR"/>
        </w:rPr>
        <w:t xml:space="preserve"> Heckel ‘Notes’ 1984: 290.</w:t>
      </w:r>
    </w:p>
  </w:footnote>
  <w:footnote w:id="59">
    <w:p w:rsidR="008728D3" w:rsidRPr="00372A0D" w:rsidRDefault="008728D3">
      <w:pPr>
        <w:pStyle w:val="FootnoteText"/>
      </w:pPr>
      <w:r>
        <w:rPr>
          <w:rStyle w:val="FootnoteReference"/>
        </w:rPr>
        <w:footnoteRef/>
      </w:r>
      <w:r w:rsidRPr="00372A0D">
        <w:t xml:space="preserve"> Curtius 7.5.33-34.</w:t>
      </w:r>
    </w:p>
  </w:footnote>
  <w:footnote w:id="60">
    <w:p w:rsidR="008728D3" w:rsidRDefault="008728D3">
      <w:pPr>
        <w:pStyle w:val="FootnoteText"/>
      </w:pPr>
      <w:r>
        <w:rPr>
          <w:rStyle w:val="FootnoteReference"/>
        </w:rPr>
        <w:footnoteRef/>
      </w:r>
      <w:r>
        <w:t xml:space="preserve"> Erickson 2019: 39.</w:t>
      </w:r>
    </w:p>
  </w:footnote>
  <w:footnote w:id="61">
    <w:p w:rsidR="008728D3" w:rsidRDefault="008728D3">
      <w:pPr>
        <w:pStyle w:val="FootnoteText"/>
      </w:pPr>
      <w:r>
        <w:rPr>
          <w:rStyle w:val="FootnoteReference"/>
        </w:rPr>
        <w:footnoteRef/>
      </w:r>
      <w:r>
        <w:t xml:space="preserve"> Erickson 2019: 11.</w:t>
      </w:r>
    </w:p>
  </w:footnote>
  <w:footnote w:id="62">
    <w:p w:rsidR="008728D3" w:rsidRDefault="008728D3">
      <w:pPr>
        <w:pStyle w:val="FootnoteText"/>
      </w:pPr>
      <w:r>
        <w:rPr>
          <w:rStyle w:val="FootnoteReference"/>
        </w:rPr>
        <w:footnoteRef/>
      </w:r>
      <w:r>
        <w:t xml:space="preserve"> Erickson 2019: 11.</w:t>
      </w:r>
    </w:p>
  </w:footnote>
  <w:footnote w:id="63">
    <w:p w:rsidR="008728D3" w:rsidRDefault="008728D3">
      <w:pPr>
        <w:pStyle w:val="FootnoteText"/>
      </w:pPr>
      <w:r>
        <w:rPr>
          <w:rStyle w:val="FootnoteReference"/>
        </w:rPr>
        <w:footnoteRef/>
      </w:r>
      <w:r>
        <w:t xml:space="preserve"> Erickson 2019: 11.</w:t>
      </w:r>
    </w:p>
  </w:footnote>
  <w:footnote w:id="64">
    <w:p w:rsidR="008728D3" w:rsidRDefault="008728D3">
      <w:pPr>
        <w:pStyle w:val="FootnoteText"/>
      </w:pPr>
      <w:r>
        <w:rPr>
          <w:rStyle w:val="FootnoteReference"/>
        </w:rPr>
        <w:footnoteRef/>
      </w:r>
      <w:r>
        <w:t xml:space="preserve"> Sidky 2000: 134.</w:t>
      </w:r>
    </w:p>
  </w:footnote>
  <w:footnote w:id="65">
    <w:p w:rsidR="008728D3" w:rsidRDefault="008728D3">
      <w:pPr>
        <w:pStyle w:val="FootnoteText"/>
      </w:pPr>
      <w:r>
        <w:rPr>
          <w:rStyle w:val="FootnoteReference"/>
        </w:rPr>
        <w:footnoteRef/>
      </w:r>
      <w:r>
        <w:t xml:space="preserve"> Sidky 2000: 135.</w:t>
      </w:r>
    </w:p>
  </w:footnote>
  <w:footnote w:id="66">
    <w:p w:rsidR="008728D3" w:rsidRDefault="008728D3">
      <w:pPr>
        <w:pStyle w:val="FootnoteText"/>
      </w:pPr>
      <w:r>
        <w:rPr>
          <w:rStyle w:val="FootnoteReference"/>
        </w:rPr>
        <w:footnoteRef/>
      </w:r>
      <w:r>
        <w:t xml:space="preserve"> Mairs 2014: 29, 51.</w:t>
      </w:r>
    </w:p>
  </w:footnote>
  <w:footnote w:id="67">
    <w:p w:rsidR="008728D3" w:rsidRDefault="008728D3">
      <w:pPr>
        <w:pStyle w:val="FootnoteText"/>
      </w:pPr>
      <w:r>
        <w:rPr>
          <w:rStyle w:val="FootnoteReference"/>
        </w:rPr>
        <w:footnoteRef/>
      </w:r>
      <w:r>
        <w:t xml:space="preserve"> Mairs 2011: 26.</w:t>
      </w:r>
    </w:p>
  </w:footnote>
  <w:footnote w:id="68">
    <w:p w:rsidR="008728D3" w:rsidRDefault="008728D3">
      <w:pPr>
        <w:pStyle w:val="FootnoteText"/>
      </w:pPr>
      <w:r>
        <w:rPr>
          <w:rStyle w:val="FootnoteReference"/>
        </w:rPr>
        <w:footnoteRef/>
      </w:r>
      <w:r>
        <w:t xml:space="preserve"> Iliakis 2013: 507.</w:t>
      </w:r>
    </w:p>
  </w:footnote>
  <w:footnote w:id="69">
    <w:p w:rsidR="008728D3" w:rsidRDefault="008728D3">
      <w:pPr>
        <w:pStyle w:val="FootnoteText"/>
      </w:pPr>
      <w:r>
        <w:rPr>
          <w:rStyle w:val="FootnoteReference"/>
        </w:rPr>
        <w:footnoteRef/>
      </w:r>
      <w:r>
        <w:t xml:space="preserve"> Mairs 2014: 45.</w:t>
      </w:r>
    </w:p>
  </w:footnote>
  <w:footnote w:id="70">
    <w:p w:rsidR="008728D3" w:rsidRDefault="008728D3">
      <w:pPr>
        <w:pStyle w:val="FootnoteText"/>
      </w:pPr>
      <w:r>
        <w:rPr>
          <w:rStyle w:val="FootnoteReference"/>
        </w:rPr>
        <w:footnoteRef/>
      </w:r>
      <w:r>
        <w:t xml:space="preserve"> Bernard 1982: 158-159.</w:t>
      </w:r>
    </w:p>
  </w:footnote>
  <w:footnote w:id="71">
    <w:p w:rsidR="008728D3" w:rsidRDefault="008728D3">
      <w:pPr>
        <w:pStyle w:val="FootnoteText"/>
      </w:pPr>
      <w:r>
        <w:rPr>
          <w:rStyle w:val="FootnoteReference"/>
        </w:rPr>
        <w:footnoteRef/>
      </w:r>
      <w:r>
        <w:t xml:space="preserve"> Bernard 1982: 159.</w:t>
      </w:r>
    </w:p>
  </w:footnote>
  <w:footnote w:id="72">
    <w:p w:rsidR="008728D3" w:rsidRDefault="008728D3">
      <w:pPr>
        <w:pStyle w:val="FootnoteText"/>
      </w:pPr>
      <w:r>
        <w:rPr>
          <w:rStyle w:val="FootnoteReference"/>
        </w:rPr>
        <w:footnoteRef/>
      </w:r>
      <w:r>
        <w:t xml:space="preserve"> Bernard 1982: 159.</w:t>
      </w:r>
    </w:p>
  </w:footnote>
  <w:footnote w:id="73">
    <w:p w:rsidR="008728D3" w:rsidRDefault="008728D3">
      <w:pPr>
        <w:pStyle w:val="FootnoteText"/>
      </w:pPr>
      <w:r>
        <w:rPr>
          <w:rStyle w:val="FootnoteReference"/>
        </w:rPr>
        <w:footnoteRef/>
      </w:r>
      <w:r>
        <w:t xml:space="preserve"> Mairs 2013: 94.</w:t>
      </w:r>
    </w:p>
  </w:footnote>
  <w:footnote w:id="74">
    <w:p w:rsidR="008728D3" w:rsidRDefault="008728D3">
      <w:pPr>
        <w:pStyle w:val="FootnoteText"/>
      </w:pPr>
      <w:r>
        <w:rPr>
          <w:rStyle w:val="FootnoteReference"/>
        </w:rPr>
        <w:footnoteRef/>
      </w:r>
      <w:r>
        <w:t xml:space="preserve"> Bernard 1982: 159.</w:t>
      </w:r>
    </w:p>
  </w:footnote>
  <w:footnote w:id="75">
    <w:p w:rsidR="008728D3" w:rsidRDefault="008728D3">
      <w:pPr>
        <w:pStyle w:val="FootnoteText"/>
      </w:pPr>
      <w:r>
        <w:rPr>
          <w:rStyle w:val="FootnoteReference"/>
        </w:rPr>
        <w:footnoteRef/>
      </w:r>
      <w:r>
        <w:t xml:space="preserve"> Martinez-Sève 2014: 274.</w:t>
      </w:r>
    </w:p>
  </w:footnote>
  <w:footnote w:id="76">
    <w:p w:rsidR="008728D3" w:rsidRDefault="008728D3">
      <w:pPr>
        <w:pStyle w:val="FootnoteText"/>
      </w:pPr>
      <w:r>
        <w:rPr>
          <w:rStyle w:val="FootnoteReference"/>
        </w:rPr>
        <w:footnoteRef/>
      </w:r>
      <w:r>
        <w:t xml:space="preserve"> Mairs 2013: 95.</w:t>
      </w:r>
    </w:p>
  </w:footnote>
  <w:footnote w:id="77">
    <w:p w:rsidR="008728D3" w:rsidRDefault="008728D3">
      <w:pPr>
        <w:pStyle w:val="FootnoteText"/>
      </w:pPr>
      <w:r>
        <w:rPr>
          <w:rStyle w:val="FootnoteReference"/>
        </w:rPr>
        <w:footnoteRef/>
      </w:r>
      <w:r>
        <w:t xml:space="preserve"> Mairs 2013: 95ft.</w:t>
      </w:r>
    </w:p>
  </w:footnote>
  <w:footnote w:id="78">
    <w:p w:rsidR="008728D3" w:rsidRDefault="008728D3">
      <w:pPr>
        <w:pStyle w:val="FootnoteText"/>
      </w:pPr>
      <w:r>
        <w:rPr>
          <w:rStyle w:val="FootnoteReference"/>
        </w:rPr>
        <w:footnoteRef/>
      </w:r>
      <w:r>
        <w:t xml:space="preserve"> Bernard 1982: 159.</w:t>
      </w:r>
    </w:p>
  </w:footnote>
  <w:footnote w:id="79">
    <w:p w:rsidR="008728D3" w:rsidRDefault="008728D3">
      <w:pPr>
        <w:pStyle w:val="FootnoteText"/>
      </w:pPr>
      <w:r>
        <w:rPr>
          <w:rStyle w:val="FootnoteReference"/>
        </w:rPr>
        <w:footnoteRef/>
      </w:r>
      <w:r>
        <w:t xml:space="preserve"> Martinez-Sève 2014: 280.</w:t>
      </w:r>
    </w:p>
  </w:footnote>
  <w:footnote w:id="80">
    <w:p w:rsidR="008728D3" w:rsidRDefault="008728D3">
      <w:pPr>
        <w:pStyle w:val="FootnoteText"/>
      </w:pPr>
      <w:r>
        <w:rPr>
          <w:rStyle w:val="FootnoteReference"/>
        </w:rPr>
        <w:footnoteRef/>
      </w:r>
      <w:r>
        <w:t xml:space="preserve"> Cohen 2013: 227.</w:t>
      </w:r>
    </w:p>
  </w:footnote>
  <w:footnote w:id="81">
    <w:p w:rsidR="008728D3" w:rsidRDefault="008728D3">
      <w:pPr>
        <w:pStyle w:val="FootnoteText"/>
      </w:pPr>
      <w:r>
        <w:rPr>
          <w:rStyle w:val="FootnoteReference"/>
        </w:rPr>
        <w:footnoteRef/>
      </w:r>
      <w:r>
        <w:t xml:space="preserve"> Holt 1999: 41.</w:t>
      </w:r>
    </w:p>
  </w:footnote>
  <w:footnote w:id="82">
    <w:p w:rsidR="008728D3" w:rsidRDefault="008728D3">
      <w:pPr>
        <w:pStyle w:val="FootnoteText"/>
      </w:pPr>
      <w:r>
        <w:rPr>
          <w:rStyle w:val="FootnoteReference"/>
        </w:rPr>
        <w:footnoteRef/>
      </w:r>
      <w:r>
        <w:t xml:space="preserve"> Mairs 2014: 79.</w:t>
      </w:r>
    </w:p>
  </w:footnote>
  <w:footnote w:id="83">
    <w:p w:rsidR="008728D3" w:rsidRDefault="008728D3">
      <w:pPr>
        <w:pStyle w:val="FootnoteText"/>
      </w:pPr>
      <w:r>
        <w:rPr>
          <w:rStyle w:val="FootnoteReference"/>
        </w:rPr>
        <w:footnoteRef/>
      </w:r>
      <w:r>
        <w:t xml:space="preserve"> Mairs 2011: 26.</w:t>
      </w:r>
    </w:p>
  </w:footnote>
  <w:footnote w:id="84">
    <w:p w:rsidR="008728D3" w:rsidRDefault="008728D3">
      <w:pPr>
        <w:pStyle w:val="FootnoteText"/>
      </w:pPr>
      <w:r>
        <w:rPr>
          <w:rStyle w:val="FootnoteReference"/>
        </w:rPr>
        <w:footnoteRef/>
      </w:r>
      <w:r>
        <w:t xml:space="preserve"> Mairs 2014: 81.</w:t>
      </w:r>
    </w:p>
  </w:footnote>
  <w:footnote w:id="85">
    <w:p w:rsidR="008728D3" w:rsidRDefault="008728D3">
      <w:pPr>
        <w:pStyle w:val="FootnoteText"/>
      </w:pPr>
      <w:r>
        <w:rPr>
          <w:rStyle w:val="FootnoteReference"/>
        </w:rPr>
        <w:footnoteRef/>
      </w:r>
      <w:r>
        <w:t xml:space="preserve"> Mairs 2014: 81.</w:t>
      </w:r>
    </w:p>
  </w:footnote>
  <w:footnote w:id="86">
    <w:p w:rsidR="008728D3" w:rsidRDefault="008728D3">
      <w:pPr>
        <w:pStyle w:val="FootnoteText"/>
      </w:pPr>
      <w:r>
        <w:rPr>
          <w:rStyle w:val="FootnoteReference"/>
        </w:rPr>
        <w:footnoteRef/>
      </w:r>
      <w:r>
        <w:t xml:space="preserve"> Mairs 2014: 79.</w:t>
      </w:r>
    </w:p>
  </w:footnote>
  <w:footnote w:id="87">
    <w:p w:rsidR="008728D3" w:rsidRDefault="008728D3">
      <w:pPr>
        <w:pStyle w:val="FootnoteText"/>
      </w:pPr>
      <w:r>
        <w:rPr>
          <w:rStyle w:val="FootnoteReference"/>
        </w:rPr>
        <w:footnoteRef/>
      </w:r>
      <w:r>
        <w:t xml:space="preserve"> Mairs 2014: 81.</w:t>
      </w:r>
    </w:p>
  </w:footnote>
  <w:footnote w:id="88">
    <w:p w:rsidR="008728D3" w:rsidRDefault="008728D3">
      <w:pPr>
        <w:pStyle w:val="FootnoteText"/>
      </w:pPr>
      <w:r>
        <w:rPr>
          <w:rStyle w:val="FootnoteReference"/>
        </w:rPr>
        <w:footnoteRef/>
      </w:r>
      <w:r>
        <w:t xml:space="preserve"> Holt 1999: 41; Mairs 2014: 97.</w:t>
      </w:r>
    </w:p>
  </w:footnote>
  <w:footnote w:id="89">
    <w:p w:rsidR="008728D3" w:rsidRDefault="008728D3">
      <w:pPr>
        <w:pStyle w:val="FootnoteText"/>
      </w:pPr>
      <w:r>
        <w:rPr>
          <w:rStyle w:val="FootnoteReference"/>
        </w:rPr>
        <w:footnoteRef/>
      </w:r>
      <w:r>
        <w:t xml:space="preserve"> Mairs 2014: 97.</w:t>
      </w:r>
    </w:p>
  </w:footnote>
  <w:footnote w:id="90">
    <w:p w:rsidR="008728D3" w:rsidRDefault="008728D3">
      <w:pPr>
        <w:pStyle w:val="FootnoteText"/>
      </w:pPr>
      <w:r w:rsidRPr="005E7711">
        <w:rPr>
          <w:rStyle w:val="FootnoteReference"/>
        </w:rPr>
        <w:footnoteRef/>
      </w:r>
      <w:r w:rsidRPr="005E7711">
        <w:t xml:space="preserve"> Litvinskiy and Pichikiyan 1981: 153.</w:t>
      </w:r>
    </w:p>
  </w:footnote>
  <w:footnote w:id="91">
    <w:p w:rsidR="008728D3" w:rsidRDefault="008728D3">
      <w:pPr>
        <w:pStyle w:val="FootnoteText"/>
      </w:pPr>
      <w:r>
        <w:rPr>
          <w:rStyle w:val="FootnoteReference"/>
        </w:rPr>
        <w:footnoteRef/>
      </w:r>
      <w:r>
        <w:t xml:space="preserve"> Mairs 2014: 97.</w:t>
      </w:r>
    </w:p>
  </w:footnote>
  <w:footnote w:id="92">
    <w:p w:rsidR="008728D3" w:rsidRDefault="008728D3">
      <w:pPr>
        <w:pStyle w:val="FootnoteText"/>
      </w:pPr>
      <w:r>
        <w:rPr>
          <w:rStyle w:val="FootnoteReference"/>
        </w:rPr>
        <w:footnoteRef/>
      </w:r>
      <w:r>
        <w:t xml:space="preserve"> Mairs 2014: 98-99.</w:t>
      </w:r>
    </w:p>
  </w:footnote>
  <w:footnote w:id="93">
    <w:p w:rsidR="008728D3" w:rsidRDefault="008728D3">
      <w:pPr>
        <w:pStyle w:val="FootnoteText"/>
      </w:pPr>
      <w:r>
        <w:rPr>
          <w:rStyle w:val="FootnoteReference"/>
        </w:rPr>
        <w:footnoteRef/>
      </w:r>
      <w:r>
        <w:t xml:space="preserve"> Sidky 2000: 215.</w:t>
      </w:r>
    </w:p>
  </w:footnote>
  <w:footnote w:id="94">
    <w:p w:rsidR="008728D3" w:rsidRDefault="008728D3">
      <w:pPr>
        <w:pStyle w:val="FootnoteText"/>
      </w:pPr>
      <w:r>
        <w:rPr>
          <w:rStyle w:val="FootnoteReference"/>
        </w:rPr>
        <w:footnoteRef/>
      </w:r>
      <w:r>
        <w:t xml:space="preserve"> Sidky 2000: 134-135.</w:t>
      </w:r>
    </w:p>
  </w:footnote>
  <w:footnote w:id="95">
    <w:p w:rsidR="008728D3" w:rsidRPr="002103E8" w:rsidRDefault="008728D3">
      <w:pPr>
        <w:pStyle w:val="FootnoteText"/>
      </w:pPr>
      <w:r>
        <w:rPr>
          <w:rStyle w:val="FootnoteReference"/>
        </w:rPr>
        <w:footnoteRef/>
      </w:r>
      <w:r>
        <w:t xml:space="preserve"> </w:t>
      </w:r>
      <w:r w:rsidRPr="002103E8">
        <w:t>Wiesehöfer 1996: 144.</w:t>
      </w:r>
    </w:p>
  </w:footnote>
  <w:footnote w:id="96">
    <w:p w:rsidR="008728D3" w:rsidRDefault="008728D3">
      <w:pPr>
        <w:pStyle w:val="FootnoteText"/>
      </w:pPr>
      <w:r>
        <w:rPr>
          <w:rStyle w:val="FootnoteReference"/>
        </w:rPr>
        <w:footnoteRef/>
      </w:r>
      <w:r>
        <w:t xml:space="preserve"> Neelis 2011: 251.</w:t>
      </w:r>
    </w:p>
  </w:footnote>
  <w:footnote w:id="97">
    <w:p w:rsidR="008728D3" w:rsidRDefault="008728D3">
      <w:pPr>
        <w:pStyle w:val="FootnoteText"/>
      </w:pPr>
      <w:r>
        <w:rPr>
          <w:rStyle w:val="FootnoteReference"/>
        </w:rPr>
        <w:footnoteRef/>
      </w:r>
      <w:r>
        <w:t xml:space="preserve"> Strab. 11.11.4.</w:t>
      </w:r>
    </w:p>
  </w:footnote>
  <w:footnote w:id="98">
    <w:p w:rsidR="008728D3" w:rsidRDefault="008728D3">
      <w:pPr>
        <w:pStyle w:val="FootnoteText"/>
      </w:pPr>
      <w:r>
        <w:rPr>
          <w:rStyle w:val="FootnoteReference"/>
        </w:rPr>
        <w:footnoteRef/>
      </w:r>
      <w:r>
        <w:t xml:space="preserve"> Strab. 15.1.3.</w:t>
      </w:r>
    </w:p>
  </w:footnote>
  <w:footnote w:id="99">
    <w:p w:rsidR="008728D3" w:rsidRDefault="008728D3">
      <w:pPr>
        <w:pStyle w:val="FootnoteText"/>
      </w:pPr>
      <w:r>
        <w:rPr>
          <w:rStyle w:val="FootnoteReference"/>
        </w:rPr>
        <w:footnoteRef/>
      </w:r>
      <w:r>
        <w:t xml:space="preserve"> Wenghofer 2018: 152.</w:t>
      </w:r>
    </w:p>
  </w:footnote>
  <w:footnote w:id="100">
    <w:p w:rsidR="008728D3" w:rsidRDefault="008728D3">
      <w:pPr>
        <w:pStyle w:val="FootnoteText"/>
      </w:pPr>
      <w:r>
        <w:rPr>
          <w:rStyle w:val="FootnoteReference"/>
        </w:rPr>
        <w:footnoteRef/>
      </w:r>
      <w:r>
        <w:t xml:space="preserve"> Gardner 1886: 3.</w:t>
      </w:r>
    </w:p>
  </w:footnote>
  <w:footnote w:id="101">
    <w:p w:rsidR="008728D3" w:rsidRDefault="008728D3">
      <w:pPr>
        <w:pStyle w:val="FootnoteText"/>
      </w:pPr>
      <w:r>
        <w:rPr>
          <w:rStyle w:val="FootnoteReference"/>
        </w:rPr>
        <w:footnoteRef/>
      </w:r>
      <w:r>
        <w:t xml:space="preserve"> Gardner 1886: 4-5.</w:t>
      </w:r>
    </w:p>
  </w:footnote>
  <w:footnote w:id="102">
    <w:p w:rsidR="008728D3" w:rsidRDefault="008728D3">
      <w:pPr>
        <w:pStyle w:val="FootnoteText"/>
      </w:pPr>
      <w:r>
        <w:rPr>
          <w:rStyle w:val="FootnoteReference"/>
        </w:rPr>
        <w:footnoteRef/>
      </w:r>
      <w:r>
        <w:t xml:space="preserve"> Gardner 1886: 5.</w:t>
      </w:r>
    </w:p>
  </w:footnote>
  <w:footnote w:id="103">
    <w:p w:rsidR="008728D3" w:rsidRDefault="008728D3">
      <w:pPr>
        <w:pStyle w:val="FootnoteText"/>
      </w:pPr>
      <w:r>
        <w:rPr>
          <w:rStyle w:val="FootnoteReference"/>
        </w:rPr>
        <w:footnoteRef/>
      </w:r>
      <w:r>
        <w:t xml:space="preserve"> Holt 1999: 14.</w:t>
      </w:r>
    </w:p>
  </w:footnote>
  <w:footnote w:id="104">
    <w:p w:rsidR="008728D3" w:rsidRDefault="008728D3">
      <w:pPr>
        <w:pStyle w:val="FootnoteText"/>
      </w:pPr>
      <w:r>
        <w:rPr>
          <w:rStyle w:val="FootnoteReference"/>
        </w:rPr>
        <w:footnoteRef/>
      </w:r>
      <w:r>
        <w:t xml:space="preserve"> Gardner 1886: 6-7.</w:t>
      </w:r>
    </w:p>
  </w:footnote>
  <w:footnote w:id="105">
    <w:p w:rsidR="008728D3" w:rsidRDefault="008728D3">
      <w:pPr>
        <w:pStyle w:val="FootnoteText"/>
      </w:pPr>
      <w:r>
        <w:rPr>
          <w:rStyle w:val="FootnoteReference"/>
        </w:rPr>
        <w:footnoteRef/>
      </w:r>
      <w:r>
        <w:t xml:space="preserve"> Sidky 2000: 183.</w:t>
      </w:r>
    </w:p>
  </w:footnote>
  <w:footnote w:id="106">
    <w:p w:rsidR="008728D3" w:rsidRDefault="008728D3">
      <w:pPr>
        <w:pStyle w:val="FootnoteText"/>
      </w:pPr>
      <w:r>
        <w:rPr>
          <w:rStyle w:val="FootnoteReference"/>
        </w:rPr>
        <w:footnoteRef/>
      </w:r>
      <w:r>
        <w:t xml:space="preserve"> Gardner 1886: 8.</w:t>
      </w:r>
    </w:p>
  </w:footnote>
  <w:footnote w:id="107">
    <w:p w:rsidR="008728D3" w:rsidRDefault="008728D3">
      <w:pPr>
        <w:pStyle w:val="FootnoteText"/>
      </w:pPr>
      <w:r>
        <w:rPr>
          <w:rStyle w:val="FootnoteReference"/>
        </w:rPr>
        <w:footnoteRef/>
      </w:r>
      <w:r>
        <w:t xml:space="preserve"> Gardner 1886: 12.</w:t>
      </w:r>
    </w:p>
  </w:footnote>
  <w:footnote w:id="108">
    <w:p w:rsidR="008728D3" w:rsidRDefault="008728D3">
      <w:pPr>
        <w:pStyle w:val="FootnoteText"/>
      </w:pPr>
      <w:r>
        <w:rPr>
          <w:rStyle w:val="FootnoteReference"/>
        </w:rPr>
        <w:footnoteRef/>
      </w:r>
      <w:r>
        <w:t xml:space="preserve"> Sidky 2000: 197</w:t>
      </w:r>
    </w:p>
  </w:footnote>
  <w:footnote w:id="109">
    <w:p w:rsidR="008728D3" w:rsidRDefault="008728D3">
      <w:pPr>
        <w:pStyle w:val="FootnoteText"/>
      </w:pPr>
      <w:r>
        <w:rPr>
          <w:rStyle w:val="FootnoteReference"/>
        </w:rPr>
        <w:footnoteRef/>
      </w:r>
      <w:r>
        <w:t xml:space="preserve"> Gardner 1886: 12.</w:t>
      </w:r>
    </w:p>
  </w:footnote>
  <w:footnote w:id="110">
    <w:p w:rsidR="008728D3" w:rsidRDefault="008728D3">
      <w:pPr>
        <w:pStyle w:val="FootnoteText"/>
      </w:pPr>
      <w:r>
        <w:rPr>
          <w:rStyle w:val="FootnoteReference"/>
        </w:rPr>
        <w:footnoteRef/>
      </w:r>
      <w:r>
        <w:t xml:space="preserve"> Gardner 1886: 13-18.</w:t>
      </w:r>
    </w:p>
  </w:footnote>
  <w:footnote w:id="111">
    <w:p w:rsidR="008728D3" w:rsidRDefault="008728D3">
      <w:pPr>
        <w:pStyle w:val="FootnoteText"/>
      </w:pPr>
      <w:r>
        <w:rPr>
          <w:rStyle w:val="FootnoteReference"/>
        </w:rPr>
        <w:footnoteRef/>
      </w:r>
      <w:r>
        <w:t xml:space="preserve"> Gardner 1886: 13-18.</w:t>
      </w:r>
    </w:p>
  </w:footnote>
  <w:footnote w:id="112">
    <w:p w:rsidR="008728D3" w:rsidRDefault="008728D3">
      <w:pPr>
        <w:pStyle w:val="FootnoteText"/>
      </w:pPr>
      <w:r>
        <w:rPr>
          <w:rStyle w:val="FootnoteReference"/>
        </w:rPr>
        <w:footnoteRef/>
      </w:r>
      <w:r>
        <w:t xml:space="preserve"> Gardner 1886: 20.</w:t>
      </w:r>
    </w:p>
  </w:footnote>
  <w:footnote w:id="113">
    <w:p w:rsidR="008728D3" w:rsidRDefault="008728D3">
      <w:pPr>
        <w:pStyle w:val="FootnoteText"/>
      </w:pPr>
      <w:r>
        <w:rPr>
          <w:rStyle w:val="FootnoteReference"/>
        </w:rPr>
        <w:footnoteRef/>
      </w:r>
      <w:r>
        <w:t xml:space="preserve"> Rose 2011: 42.</w:t>
      </w:r>
    </w:p>
  </w:footnote>
  <w:footnote w:id="114">
    <w:p w:rsidR="008728D3" w:rsidRDefault="008728D3">
      <w:pPr>
        <w:pStyle w:val="FootnoteText"/>
      </w:pPr>
      <w:r>
        <w:rPr>
          <w:rStyle w:val="FootnoteReference"/>
        </w:rPr>
        <w:footnoteRef/>
      </w:r>
      <w:r>
        <w:t xml:space="preserve"> Gardner 1886: 19.</w:t>
      </w:r>
    </w:p>
  </w:footnote>
  <w:footnote w:id="115">
    <w:p w:rsidR="008728D3" w:rsidRDefault="008728D3">
      <w:pPr>
        <w:pStyle w:val="FootnoteText"/>
      </w:pPr>
      <w:r>
        <w:rPr>
          <w:rStyle w:val="FootnoteReference"/>
        </w:rPr>
        <w:footnoteRef/>
      </w:r>
      <w:r>
        <w:t xml:space="preserve"> Gardner 1886: 21-23.</w:t>
      </w:r>
    </w:p>
  </w:footnote>
  <w:footnote w:id="116">
    <w:p w:rsidR="008728D3" w:rsidRDefault="008728D3">
      <w:pPr>
        <w:pStyle w:val="FootnoteText"/>
      </w:pPr>
      <w:r>
        <w:rPr>
          <w:rStyle w:val="FootnoteReference"/>
        </w:rPr>
        <w:footnoteRef/>
      </w:r>
      <w:r>
        <w:t xml:space="preserve"> Erickson 2019: 8.</w:t>
      </w:r>
    </w:p>
  </w:footnote>
  <w:footnote w:id="117">
    <w:p w:rsidR="008728D3" w:rsidRDefault="008728D3">
      <w:pPr>
        <w:pStyle w:val="FootnoteText"/>
      </w:pPr>
      <w:r>
        <w:rPr>
          <w:rStyle w:val="FootnoteReference"/>
        </w:rPr>
        <w:footnoteRef/>
      </w:r>
      <w:r>
        <w:t xml:space="preserve"> Erickson 2019: 28.</w:t>
      </w:r>
    </w:p>
  </w:footnote>
  <w:footnote w:id="118">
    <w:p w:rsidR="008728D3" w:rsidRDefault="008728D3">
      <w:pPr>
        <w:pStyle w:val="FootnoteText"/>
      </w:pPr>
      <w:r>
        <w:rPr>
          <w:rStyle w:val="FootnoteReference"/>
        </w:rPr>
        <w:footnoteRef/>
      </w:r>
      <w:r>
        <w:t xml:space="preserve"> Mairs 2013: 96.</w:t>
      </w:r>
    </w:p>
  </w:footnote>
  <w:footnote w:id="119">
    <w:p w:rsidR="008728D3" w:rsidRDefault="008728D3">
      <w:pPr>
        <w:pStyle w:val="FootnoteText"/>
      </w:pPr>
      <w:r>
        <w:rPr>
          <w:rStyle w:val="FootnoteReference"/>
        </w:rPr>
        <w:footnoteRef/>
      </w:r>
      <w:r>
        <w:t xml:space="preserve"> Mairs 2013: 96.</w:t>
      </w:r>
    </w:p>
  </w:footnote>
  <w:footnote w:id="120">
    <w:p w:rsidR="008728D3" w:rsidRDefault="008728D3">
      <w:pPr>
        <w:pStyle w:val="FootnoteText"/>
      </w:pPr>
      <w:r>
        <w:rPr>
          <w:rStyle w:val="FootnoteReference"/>
        </w:rPr>
        <w:footnoteRef/>
      </w:r>
      <w:r>
        <w:t xml:space="preserve"> Litvinskiy and Pichikiyan 1981: 134.</w:t>
      </w:r>
    </w:p>
  </w:footnote>
  <w:footnote w:id="121">
    <w:p w:rsidR="008728D3" w:rsidRDefault="008728D3">
      <w:pPr>
        <w:pStyle w:val="FootnoteText"/>
      </w:pPr>
      <w:r>
        <w:rPr>
          <w:rStyle w:val="FootnoteReference"/>
        </w:rPr>
        <w:footnoteRef/>
      </w:r>
      <w:r>
        <w:t xml:space="preserve"> Mairs 2014: 97, 100.</w:t>
      </w:r>
    </w:p>
  </w:footnote>
  <w:footnote w:id="122">
    <w:p w:rsidR="008728D3" w:rsidRDefault="008728D3">
      <w:pPr>
        <w:pStyle w:val="FootnoteText"/>
      </w:pPr>
      <w:r>
        <w:rPr>
          <w:rStyle w:val="FootnoteReference"/>
        </w:rPr>
        <w:footnoteRef/>
      </w:r>
      <w:r>
        <w:t xml:space="preserve"> Mairs 2013: 89.</w:t>
      </w:r>
    </w:p>
  </w:footnote>
  <w:footnote w:id="123">
    <w:p w:rsidR="008728D3" w:rsidRDefault="008728D3">
      <w:pPr>
        <w:pStyle w:val="FootnoteText"/>
      </w:pPr>
      <w:r>
        <w:rPr>
          <w:rStyle w:val="FootnoteReference"/>
        </w:rPr>
        <w:footnoteRef/>
      </w:r>
      <w:r>
        <w:t xml:space="preserve"> Mairs 2013: 99.</w:t>
      </w:r>
    </w:p>
  </w:footnote>
  <w:footnote w:id="124">
    <w:p w:rsidR="008728D3" w:rsidRDefault="008728D3">
      <w:pPr>
        <w:pStyle w:val="FootnoteText"/>
      </w:pPr>
      <w:r>
        <w:rPr>
          <w:rStyle w:val="FootnoteReference"/>
        </w:rPr>
        <w:footnoteRef/>
      </w:r>
      <w:r>
        <w:t xml:space="preserve"> Mairs 2013: 102.</w:t>
      </w:r>
    </w:p>
  </w:footnote>
  <w:footnote w:id="125">
    <w:p w:rsidR="008728D3" w:rsidRDefault="008728D3">
      <w:pPr>
        <w:pStyle w:val="FootnoteText"/>
      </w:pPr>
      <w:r>
        <w:rPr>
          <w:rStyle w:val="FootnoteReference"/>
        </w:rPr>
        <w:footnoteRef/>
      </w:r>
      <w:r>
        <w:t xml:space="preserve"> Sidky 2000: 175-176.</w:t>
      </w:r>
    </w:p>
  </w:footnote>
  <w:footnote w:id="126">
    <w:p w:rsidR="008728D3" w:rsidRDefault="008728D3">
      <w:pPr>
        <w:pStyle w:val="FootnoteText"/>
      </w:pPr>
      <w:r>
        <w:rPr>
          <w:rStyle w:val="FootnoteReference"/>
        </w:rPr>
        <w:footnoteRef/>
      </w:r>
      <w:r>
        <w:t xml:space="preserve"> Boardman 2015: 18, 36, 56.</w:t>
      </w:r>
    </w:p>
  </w:footnote>
  <w:footnote w:id="127">
    <w:p w:rsidR="008728D3" w:rsidRDefault="008728D3">
      <w:pPr>
        <w:pStyle w:val="FootnoteText"/>
      </w:pPr>
      <w:r>
        <w:rPr>
          <w:rStyle w:val="FootnoteReference"/>
        </w:rPr>
        <w:footnoteRef/>
      </w:r>
      <w:r>
        <w:t xml:space="preserve"> Boardman 2015: 82.</w:t>
      </w:r>
    </w:p>
  </w:footnote>
  <w:footnote w:id="128">
    <w:p w:rsidR="008728D3" w:rsidRDefault="008728D3">
      <w:pPr>
        <w:pStyle w:val="FootnoteText"/>
      </w:pPr>
      <w:r>
        <w:rPr>
          <w:rStyle w:val="FootnoteReference"/>
        </w:rPr>
        <w:footnoteRef/>
      </w:r>
      <w:r>
        <w:t xml:space="preserve"> Mairs 2011: 36.</w:t>
      </w:r>
    </w:p>
  </w:footnote>
  <w:footnote w:id="129">
    <w:p w:rsidR="008728D3" w:rsidRDefault="008728D3">
      <w:pPr>
        <w:pStyle w:val="FootnoteText"/>
      </w:pPr>
      <w:r>
        <w:rPr>
          <w:rStyle w:val="FootnoteReference"/>
        </w:rPr>
        <w:footnoteRef/>
      </w:r>
      <w:r>
        <w:t xml:space="preserve"> Cohen 2013: 289-331.</w:t>
      </w:r>
    </w:p>
  </w:footnote>
  <w:footnote w:id="130">
    <w:p w:rsidR="008728D3" w:rsidRDefault="008728D3">
      <w:pPr>
        <w:pStyle w:val="FootnoteText"/>
      </w:pPr>
      <w:r>
        <w:rPr>
          <w:rStyle w:val="FootnoteReference"/>
        </w:rPr>
        <w:footnoteRef/>
      </w:r>
      <w:r>
        <w:t xml:space="preserve"> Mairs 2011: 37.</w:t>
      </w:r>
    </w:p>
  </w:footnote>
  <w:footnote w:id="131">
    <w:p w:rsidR="008728D3" w:rsidRDefault="008728D3">
      <w:pPr>
        <w:pStyle w:val="FootnoteText"/>
      </w:pPr>
      <w:r>
        <w:rPr>
          <w:rStyle w:val="FootnoteReference"/>
        </w:rPr>
        <w:footnoteRef/>
      </w:r>
      <w:r>
        <w:t xml:space="preserve"> Narain 1957: 97.</w:t>
      </w:r>
    </w:p>
  </w:footnote>
  <w:footnote w:id="132">
    <w:p w:rsidR="008728D3" w:rsidRDefault="008728D3">
      <w:pPr>
        <w:pStyle w:val="FootnoteText"/>
      </w:pPr>
      <w:r>
        <w:rPr>
          <w:rStyle w:val="FootnoteReference"/>
        </w:rPr>
        <w:footnoteRef/>
      </w:r>
      <w:r>
        <w:t xml:space="preserve"> Mairs 2011: 37.</w:t>
      </w:r>
    </w:p>
  </w:footnote>
  <w:footnote w:id="133">
    <w:p w:rsidR="008728D3" w:rsidRDefault="008728D3">
      <w:pPr>
        <w:pStyle w:val="FootnoteText"/>
      </w:pPr>
      <w:r>
        <w:rPr>
          <w:rStyle w:val="FootnoteReference"/>
        </w:rPr>
        <w:footnoteRef/>
      </w:r>
      <w:r>
        <w:t xml:space="preserve"> Narain 1957: 81.</w:t>
      </w:r>
    </w:p>
  </w:footnote>
  <w:footnote w:id="134">
    <w:p w:rsidR="008728D3" w:rsidRDefault="008728D3">
      <w:pPr>
        <w:pStyle w:val="FootnoteText"/>
      </w:pPr>
      <w:r>
        <w:rPr>
          <w:rStyle w:val="FootnoteReference"/>
        </w:rPr>
        <w:footnoteRef/>
      </w:r>
      <w:r>
        <w:t xml:space="preserve"> Narain 1957: 31.</w:t>
      </w:r>
    </w:p>
  </w:footnote>
  <w:footnote w:id="135">
    <w:p w:rsidR="008728D3" w:rsidRDefault="008728D3">
      <w:pPr>
        <w:pStyle w:val="FootnoteText"/>
      </w:pPr>
      <w:r>
        <w:rPr>
          <w:rStyle w:val="FootnoteReference"/>
        </w:rPr>
        <w:footnoteRef/>
      </w:r>
      <w:r>
        <w:t xml:space="preserve"> Cohen 2013: 325.</w:t>
      </w:r>
    </w:p>
  </w:footnote>
  <w:footnote w:id="136">
    <w:p w:rsidR="008728D3" w:rsidRDefault="008728D3">
      <w:pPr>
        <w:pStyle w:val="FootnoteText"/>
      </w:pPr>
      <w:r>
        <w:rPr>
          <w:rStyle w:val="FootnoteReference"/>
        </w:rPr>
        <w:footnoteRef/>
      </w:r>
      <w:r>
        <w:t xml:space="preserve"> Cohen 2013: 325</w:t>
      </w:r>
    </w:p>
  </w:footnote>
  <w:footnote w:id="137">
    <w:p w:rsidR="008728D3" w:rsidRDefault="008728D3">
      <w:pPr>
        <w:pStyle w:val="FootnoteText"/>
      </w:pPr>
      <w:r>
        <w:rPr>
          <w:rStyle w:val="FootnoteReference"/>
        </w:rPr>
        <w:footnoteRef/>
      </w:r>
      <w:r>
        <w:t xml:space="preserve"> Cohen 2013: 327.</w:t>
      </w:r>
    </w:p>
  </w:footnote>
  <w:footnote w:id="138">
    <w:p w:rsidR="008728D3" w:rsidRDefault="008728D3">
      <w:pPr>
        <w:pStyle w:val="FootnoteText"/>
      </w:pPr>
      <w:r>
        <w:rPr>
          <w:rStyle w:val="FootnoteReference"/>
        </w:rPr>
        <w:footnoteRef/>
      </w:r>
      <w:r>
        <w:t xml:space="preserve"> Mairs 2011: 37.</w:t>
      </w:r>
    </w:p>
  </w:footnote>
  <w:footnote w:id="139">
    <w:p w:rsidR="008728D3" w:rsidRDefault="008728D3">
      <w:pPr>
        <w:pStyle w:val="FootnoteText"/>
      </w:pPr>
      <w:r>
        <w:rPr>
          <w:rStyle w:val="FootnoteReference"/>
        </w:rPr>
        <w:footnoteRef/>
      </w:r>
      <w:r>
        <w:t xml:space="preserve"> Mairs 2014: 62.</w:t>
      </w:r>
    </w:p>
  </w:footnote>
  <w:footnote w:id="140">
    <w:p w:rsidR="008728D3" w:rsidRDefault="008728D3">
      <w:pPr>
        <w:pStyle w:val="FootnoteText"/>
      </w:pPr>
      <w:r>
        <w:rPr>
          <w:rStyle w:val="FootnoteReference"/>
        </w:rPr>
        <w:footnoteRef/>
      </w:r>
      <w:r>
        <w:t xml:space="preserve"> Gardner 1886: 25-50.</w:t>
      </w:r>
    </w:p>
  </w:footnote>
  <w:footnote w:id="141">
    <w:p w:rsidR="008728D3" w:rsidRDefault="008728D3">
      <w:pPr>
        <w:pStyle w:val="FootnoteText"/>
      </w:pPr>
      <w:r>
        <w:rPr>
          <w:rStyle w:val="FootnoteReference"/>
        </w:rPr>
        <w:footnoteRef/>
      </w:r>
      <w:r>
        <w:t xml:space="preserve"> Gardner 1886: 26, 34.</w:t>
      </w:r>
    </w:p>
  </w:footnote>
  <w:footnote w:id="142">
    <w:p w:rsidR="008728D3" w:rsidRDefault="008728D3">
      <w:pPr>
        <w:pStyle w:val="FootnoteText"/>
      </w:pPr>
      <w:r>
        <w:rPr>
          <w:rStyle w:val="FootnoteReference"/>
        </w:rPr>
        <w:footnoteRef/>
      </w:r>
      <w:r>
        <w:t xml:space="preserve"> Mairs 2014: 140ft.</w:t>
      </w:r>
    </w:p>
  </w:footnote>
  <w:footnote w:id="143">
    <w:p w:rsidR="008728D3" w:rsidRDefault="008728D3">
      <w:pPr>
        <w:pStyle w:val="FootnoteText"/>
      </w:pPr>
      <w:r>
        <w:rPr>
          <w:rStyle w:val="FootnoteReference"/>
        </w:rPr>
        <w:footnoteRef/>
      </w:r>
      <w:r>
        <w:t xml:space="preserve"> Marshall 1947: 6-7.</w:t>
      </w:r>
    </w:p>
  </w:footnote>
  <w:footnote w:id="144">
    <w:p w:rsidR="008728D3" w:rsidRDefault="008728D3">
      <w:pPr>
        <w:pStyle w:val="FootnoteText"/>
      </w:pPr>
      <w:r>
        <w:rPr>
          <w:rStyle w:val="FootnoteReference"/>
        </w:rPr>
        <w:footnoteRef/>
      </w:r>
      <w:r>
        <w:t xml:space="preserve"> Marshall 1947: 7.</w:t>
      </w:r>
    </w:p>
  </w:footnote>
  <w:footnote w:id="145">
    <w:p w:rsidR="008728D3" w:rsidRDefault="008728D3">
      <w:pPr>
        <w:pStyle w:val="FootnoteText"/>
      </w:pPr>
      <w:r>
        <w:rPr>
          <w:rStyle w:val="FootnoteReference"/>
        </w:rPr>
        <w:footnoteRef/>
      </w:r>
      <w:r>
        <w:t xml:space="preserve"> Marshall 1947: 7.</w:t>
      </w:r>
    </w:p>
  </w:footnote>
  <w:footnote w:id="146">
    <w:p w:rsidR="008728D3" w:rsidRDefault="008728D3">
      <w:pPr>
        <w:pStyle w:val="FootnoteText"/>
      </w:pPr>
      <w:r>
        <w:rPr>
          <w:rStyle w:val="FootnoteReference"/>
        </w:rPr>
        <w:footnoteRef/>
      </w:r>
      <w:r>
        <w:t xml:space="preserve"> Boardman 2015: 167-194.</w:t>
      </w:r>
    </w:p>
  </w:footnote>
  <w:footnote w:id="147">
    <w:p w:rsidR="008728D3" w:rsidRDefault="008728D3">
      <w:pPr>
        <w:pStyle w:val="FootnoteText"/>
      </w:pPr>
      <w:r>
        <w:rPr>
          <w:rStyle w:val="FootnoteReference"/>
        </w:rPr>
        <w:footnoteRef/>
      </w:r>
      <w:r>
        <w:t xml:space="preserve"> Boardman 2015: 167.</w:t>
      </w:r>
    </w:p>
  </w:footnote>
  <w:footnote w:id="148">
    <w:p w:rsidR="008728D3" w:rsidRDefault="008728D3">
      <w:pPr>
        <w:pStyle w:val="FootnoteText"/>
      </w:pPr>
      <w:r>
        <w:rPr>
          <w:rStyle w:val="FootnoteReference"/>
        </w:rPr>
        <w:footnoteRef/>
      </w:r>
      <w:r>
        <w:t xml:space="preserve"> Boardman 2015: 167.</w:t>
      </w:r>
    </w:p>
  </w:footnote>
  <w:footnote w:id="149">
    <w:p w:rsidR="008728D3" w:rsidRDefault="008728D3">
      <w:pPr>
        <w:pStyle w:val="FootnoteText"/>
      </w:pPr>
      <w:r>
        <w:rPr>
          <w:rStyle w:val="FootnoteReference"/>
        </w:rPr>
        <w:footnoteRef/>
      </w:r>
      <w:r>
        <w:t xml:space="preserve"> Narain 1957: 120</w:t>
      </w:r>
    </w:p>
  </w:footnote>
  <w:footnote w:id="150">
    <w:p w:rsidR="008728D3" w:rsidRDefault="008728D3">
      <w:pPr>
        <w:pStyle w:val="FootnoteText"/>
      </w:pPr>
      <w:r>
        <w:rPr>
          <w:rStyle w:val="FootnoteReference"/>
        </w:rPr>
        <w:footnoteRef/>
      </w:r>
      <w:r>
        <w:t xml:space="preserve"> Narain 1957: 120.</w:t>
      </w:r>
    </w:p>
  </w:footnote>
  <w:footnote w:id="151">
    <w:p w:rsidR="008728D3" w:rsidRDefault="008728D3">
      <w:pPr>
        <w:pStyle w:val="FootnoteText"/>
      </w:pPr>
      <w:r>
        <w:rPr>
          <w:rStyle w:val="FootnoteReference"/>
        </w:rPr>
        <w:footnoteRef/>
      </w:r>
      <w:r>
        <w:t xml:space="preserve"> Rose 2011: 100-103.</w:t>
      </w:r>
    </w:p>
  </w:footnote>
  <w:footnote w:id="152">
    <w:p w:rsidR="008728D3" w:rsidRDefault="008728D3">
      <w:pPr>
        <w:pStyle w:val="FootnoteText"/>
      </w:pPr>
      <w:r>
        <w:rPr>
          <w:rStyle w:val="FootnoteReference"/>
        </w:rPr>
        <w:footnoteRef/>
      </w:r>
      <w:r>
        <w:t xml:space="preserve"> Rose 2011: 100-103.</w:t>
      </w:r>
    </w:p>
  </w:footnote>
  <w:footnote w:id="153">
    <w:p w:rsidR="008728D3" w:rsidRDefault="008728D3">
      <w:pPr>
        <w:pStyle w:val="FootnoteText"/>
      </w:pPr>
      <w:r>
        <w:rPr>
          <w:rStyle w:val="FootnoteReference"/>
        </w:rPr>
        <w:footnoteRef/>
      </w:r>
      <w:r>
        <w:t xml:space="preserve"> Barnes 1995: 170.</w:t>
      </w:r>
    </w:p>
  </w:footnote>
  <w:footnote w:id="154">
    <w:p w:rsidR="008728D3" w:rsidRDefault="008728D3">
      <w:pPr>
        <w:pStyle w:val="FootnoteText"/>
      </w:pPr>
      <w:r>
        <w:rPr>
          <w:rStyle w:val="FootnoteReference"/>
        </w:rPr>
        <w:footnoteRef/>
      </w:r>
      <w:r>
        <w:t xml:space="preserve"> Barnes 1995: 170.</w:t>
      </w:r>
    </w:p>
  </w:footnote>
  <w:footnote w:id="155">
    <w:p w:rsidR="008728D3" w:rsidRDefault="008728D3">
      <w:pPr>
        <w:pStyle w:val="FootnoteText"/>
      </w:pPr>
      <w:r>
        <w:rPr>
          <w:rStyle w:val="FootnoteReference"/>
        </w:rPr>
        <w:footnoteRef/>
      </w:r>
      <w:r>
        <w:t xml:space="preserve"> Holt 1999: 53.</w:t>
      </w:r>
    </w:p>
  </w:footnote>
  <w:footnote w:id="156">
    <w:p w:rsidR="008728D3" w:rsidRDefault="008728D3">
      <w:pPr>
        <w:pStyle w:val="FootnoteText"/>
      </w:pPr>
      <w:r>
        <w:rPr>
          <w:rStyle w:val="FootnoteReference"/>
        </w:rPr>
        <w:footnoteRef/>
      </w:r>
      <w:r>
        <w:t xml:space="preserve"> Narain 1957: 98.</w:t>
      </w:r>
    </w:p>
  </w:footnote>
  <w:footnote w:id="157">
    <w:p w:rsidR="008728D3" w:rsidRDefault="008728D3">
      <w:pPr>
        <w:pStyle w:val="FootnoteText"/>
      </w:pPr>
      <w:r>
        <w:rPr>
          <w:rStyle w:val="FootnoteReference"/>
        </w:rPr>
        <w:footnoteRef/>
      </w:r>
      <w:r>
        <w:t xml:space="preserve"> Neelis 2011: 235.</w:t>
      </w:r>
    </w:p>
  </w:footnote>
  <w:footnote w:id="158">
    <w:p w:rsidR="008728D3" w:rsidRDefault="008728D3">
      <w:pPr>
        <w:pStyle w:val="FootnoteText"/>
      </w:pPr>
      <w:r>
        <w:rPr>
          <w:rStyle w:val="FootnoteReference"/>
        </w:rPr>
        <w:footnoteRef/>
      </w:r>
      <w:r>
        <w:t xml:space="preserve"> Boardman 2015: 139.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5A00"/>
    <w:rsid w:val="0000018E"/>
    <w:rsid w:val="000003D8"/>
    <w:rsid w:val="00000494"/>
    <w:rsid w:val="00000F1E"/>
    <w:rsid w:val="00001320"/>
    <w:rsid w:val="0000132F"/>
    <w:rsid w:val="000013BF"/>
    <w:rsid w:val="00001788"/>
    <w:rsid w:val="000018A9"/>
    <w:rsid w:val="00001BE4"/>
    <w:rsid w:val="000020A6"/>
    <w:rsid w:val="0000238B"/>
    <w:rsid w:val="000028F0"/>
    <w:rsid w:val="000030E9"/>
    <w:rsid w:val="000031E0"/>
    <w:rsid w:val="000031F3"/>
    <w:rsid w:val="0000379E"/>
    <w:rsid w:val="00003891"/>
    <w:rsid w:val="00003B0D"/>
    <w:rsid w:val="00003B5C"/>
    <w:rsid w:val="00003E44"/>
    <w:rsid w:val="00003F1E"/>
    <w:rsid w:val="00004124"/>
    <w:rsid w:val="00004DB8"/>
    <w:rsid w:val="0000536D"/>
    <w:rsid w:val="000054B1"/>
    <w:rsid w:val="00005E1D"/>
    <w:rsid w:val="00006FD6"/>
    <w:rsid w:val="00007213"/>
    <w:rsid w:val="00007692"/>
    <w:rsid w:val="000078EC"/>
    <w:rsid w:val="00010745"/>
    <w:rsid w:val="00010CF9"/>
    <w:rsid w:val="000111BE"/>
    <w:rsid w:val="00011471"/>
    <w:rsid w:val="0001159D"/>
    <w:rsid w:val="000122B1"/>
    <w:rsid w:val="000122F1"/>
    <w:rsid w:val="00012D6F"/>
    <w:rsid w:val="0001350E"/>
    <w:rsid w:val="00013591"/>
    <w:rsid w:val="0001399D"/>
    <w:rsid w:val="00015367"/>
    <w:rsid w:val="00015DBE"/>
    <w:rsid w:val="00016980"/>
    <w:rsid w:val="00016ADB"/>
    <w:rsid w:val="0001751B"/>
    <w:rsid w:val="000177EA"/>
    <w:rsid w:val="000179B9"/>
    <w:rsid w:val="00017D45"/>
    <w:rsid w:val="000202AE"/>
    <w:rsid w:val="00020455"/>
    <w:rsid w:val="00020544"/>
    <w:rsid w:val="00020BDD"/>
    <w:rsid w:val="00020FF1"/>
    <w:rsid w:val="00021198"/>
    <w:rsid w:val="00021669"/>
    <w:rsid w:val="000216C9"/>
    <w:rsid w:val="00022056"/>
    <w:rsid w:val="000224FB"/>
    <w:rsid w:val="000227F9"/>
    <w:rsid w:val="0002283B"/>
    <w:rsid w:val="0002285F"/>
    <w:rsid w:val="00022987"/>
    <w:rsid w:val="00022EF4"/>
    <w:rsid w:val="00023043"/>
    <w:rsid w:val="00023160"/>
    <w:rsid w:val="000233D5"/>
    <w:rsid w:val="00023856"/>
    <w:rsid w:val="000240C6"/>
    <w:rsid w:val="000240FB"/>
    <w:rsid w:val="000244B6"/>
    <w:rsid w:val="00024E39"/>
    <w:rsid w:val="00025D4C"/>
    <w:rsid w:val="00025F9D"/>
    <w:rsid w:val="000263D3"/>
    <w:rsid w:val="00026834"/>
    <w:rsid w:val="000270C8"/>
    <w:rsid w:val="000271A3"/>
    <w:rsid w:val="000276AA"/>
    <w:rsid w:val="0002775A"/>
    <w:rsid w:val="00027B59"/>
    <w:rsid w:val="000301AB"/>
    <w:rsid w:val="00030375"/>
    <w:rsid w:val="00030E2D"/>
    <w:rsid w:val="000311A8"/>
    <w:rsid w:val="0003123D"/>
    <w:rsid w:val="0003136C"/>
    <w:rsid w:val="000316B4"/>
    <w:rsid w:val="0003174E"/>
    <w:rsid w:val="00031BEB"/>
    <w:rsid w:val="00032A30"/>
    <w:rsid w:val="00032A99"/>
    <w:rsid w:val="00032D18"/>
    <w:rsid w:val="000334A1"/>
    <w:rsid w:val="0003352D"/>
    <w:rsid w:val="00033E04"/>
    <w:rsid w:val="000345D7"/>
    <w:rsid w:val="00034839"/>
    <w:rsid w:val="0003494D"/>
    <w:rsid w:val="00034A14"/>
    <w:rsid w:val="00034F66"/>
    <w:rsid w:val="00035445"/>
    <w:rsid w:val="00035522"/>
    <w:rsid w:val="00035C51"/>
    <w:rsid w:val="00035F1E"/>
    <w:rsid w:val="000371B6"/>
    <w:rsid w:val="00040040"/>
    <w:rsid w:val="000400E0"/>
    <w:rsid w:val="000402EB"/>
    <w:rsid w:val="0004034F"/>
    <w:rsid w:val="00040863"/>
    <w:rsid w:val="000414F3"/>
    <w:rsid w:val="00041573"/>
    <w:rsid w:val="000415F3"/>
    <w:rsid w:val="0004174E"/>
    <w:rsid w:val="00041892"/>
    <w:rsid w:val="00041DDD"/>
    <w:rsid w:val="00042A03"/>
    <w:rsid w:val="000431AB"/>
    <w:rsid w:val="000434DD"/>
    <w:rsid w:val="00043B8A"/>
    <w:rsid w:val="00044C5B"/>
    <w:rsid w:val="00045625"/>
    <w:rsid w:val="00045CA4"/>
    <w:rsid w:val="00045CE5"/>
    <w:rsid w:val="00045F0A"/>
    <w:rsid w:val="00047778"/>
    <w:rsid w:val="00047CEC"/>
    <w:rsid w:val="00047CFC"/>
    <w:rsid w:val="00047D81"/>
    <w:rsid w:val="00047DD4"/>
    <w:rsid w:val="00050834"/>
    <w:rsid w:val="00050A3F"/>
    <w:rsid w:val="00051059"/>
    <w:rsid w:val="0005148E"/>
    <w:rsid w:val="0005190B"/>
    <w:rsid w:val="00051AE4"/>
    <w:rsid w:val="00051BC9"/>
    <w:rsid w:val="00052BB3"/>
    <w:rsid w:val="000530B4"/>
    <w:rsid w:val="00053D9B"/>
    <w:rsid w:val="00053E0E"/>
    <w:rsid w:val="00054245"/>
    <w:rsid w:val="000547E2"/>
    <w:rsid w:val="00055103"/>
    <w:rsid w:val="000554C4"/>
    <w:rsid w:val="00055640"/>
    <w:rsid w:val="00055E9E"/>
    <w:rsid w:val="0005714A"/>
    <w:rsid w:val="00057718"/>
    <w:rsid w:val="00057870"/>
    <w:rsid w:val="00057B68"/>
    <w:rsid w:val="00060B19"/>
    <w:rsid w:val="00060DBF"/>
    <w:rsid w:val="00061295"/>
    <w:rsid w:val="000614BD"/>
    <w:rsid w:val="00061776"/>
    <w:rsid w:val="000625B6"/>
    <w:rsid w:val="0006261D"/>
    <w:rsid w:val="00062995"/>
    <w:rsid w:val="00062D0C"/>
    <w:rsid w:val="00062EFD"/>
    <w:rsid w:val="000630C7"/>
    <w:rsid w:val="00063414"/>
    <w:rsid w:val="0006372F"/>
    <w:rsid w:val="0006389F"/>
    <w:rsid w:val="00063D7E"/>
    <w:rsid w:val="0006414C"/>
    <w:rsid w:val="0006429F"/>
    <w:rsid w:val="0006453F"/>
    <w:rsid w:val="00064655"/>
    <w:rsid w:val="00064A16"/>
    <w:rsid w:val="00064C57"/>
    <w:rsid w:val="00065464"/>
    <w:rsid w:val="0006547B"/>
    <w:rsid w:val="000657EA"/>
    <w:rsid w:val="00065DC9"/>
    <w:rsid w:val="00065E3C"/>
    <w:rsid w:val="0006625D"/>
    <w:rsid w:val="00066A9D"/>
    <w:rsid w:val="00066B21"/>
    <w:rsid w:val="00066F4F"/>
    <w:rsid w:val="0006701F"/>
    <w:rsid w:val="000673BE"/>
    <w:rsid w:val="00067449"/>
    <w:rsid w:val="000674A9"/>
    <w:rsid w:val="0006764B"/>
    <w:rsid w:val="00067741"/>
    <w:rsid w:val="000701A5"/>
    <w:rsid w:val="00070205"/>
    <w:rsid w:val="00070559"/>
    <w:rsid w:val="00070560"/>
    <w:rsid w:val="000706FA"/>
    <w:rsid w:val="00070A06"/>
    <w:rsid w:val="00070AB3"/>
    <w:rsid w:val="00070DC9"/>
    <w:rsid w:val="00070EB9"/>
    <w:rsid w:val="00071307"/>
    <w:rsid w:val="000718AA"/>
    <w:rsid w:val="00073447"/>
    <w:rsid w:val="00073C91"/>
    <w:rsid w:val="00073FAE"/>
    <w:rsid w:val="000742D1"/>
    <w:rsid w:val="0007456D"/>
    <w:rsid w:val="000747ED"/>
    <w:rsid w:val="00074913"/>
    <w:rsid w:val="000753F3"/>
    <w:rsid w:val="0007551C"/>
    <w:rsid w:val="00075AFB"/>
    <w:rsid w:val="00075B2C"/>
    <w:rsid w:val="000763C1"/>
    <w:rsid w:val="00076AEF"/>
    <w:rsid w:val="00076B91"/>
    <w:rsid w:val="00076C70"/>
    <w:rsid w:val="00076D0B"/>
    <w:rsid w:val="00076F8A"/>
    <w:rsid w:val="00077221"/>
    <w:rsid w:val="00077F9A"/>
    <w:rsid w:val="00077FC7"/>
    <w:rsid w:val="000800D7"/>
    <w:rsid w:val="00080317"/>
    <w:rsid w:val="00080694"/>
    <w:rsid w:val="00080732"/>
    <w:rsid w:val="00080C7A"/>
    <w:rsid w:val="00080E93"/>
    <w:rsid w:val="00080F1F"/>
    <w:rsid w:val="000811AA"/>
    <w:rsid w:val="00081684"/>
    <w:rsid w:val="00081AA8"/>
    <w:rsid w:val="00081C07"/>
    <w:rsid w:val="00081E30"/>
    <w:rsid w:val="00081E3E"/>
    <w:rsid w:val="00081E91"/>
    <w:rsid w:val="0008286A"/>
    <w:rsid w:val="0008310C"/>
    <w:rsid w:val="000834DE"/>
    <w:rsid w:val="00083E39"/>
    <w:rsid w:val="00084131"/>
    <w:rsid w:val="000848F3"/>
    <w:rsid w:val="00084A54"/>
    <w:rsid w:val="0008576F"/>
    <w:rsid w:val="0008577F"/>
    <w:rsid w:val="000857BE"/>
    <w:rsid w:val="000857EC"/>
    <w:rsid w:val="00085B69"/>
    <w:rsid w:val="00086024"/>
    <w:rsid w:val="000862A9"/>
    <w:rsid w:val="00086472"/>
    <w:rsid w:val="00086C14"/>
    <w:rsid w:val="00086D38"/>
    <w:rsid w:val="000871F8"/>
    <w:rsid w:val="00087F62"/>
    <w:rsid w:val="00090084"/>
    <w:rsid w:val="000900E5"/>
    <w:rsid w:val="00090408"/>
    <w:rsid w:val="000904C5"/>
    <w:rsid w:val="00090D26"/>
    <w:rsid w:val="00091A2C"/>
    <w:rsid w:val="00092509"/>
    <w:rsid w:val="000930CC"/>
    <w:rsid w:val="00094039"/>
    <w:rsid w:val="0009496E"/>
    <w:rsid w:val="000956D9"/>
    <w:rsid w:val="00096088"/>
    <w:rsid w:val="00096180"/>
    <w:rsid w:val="0009678E"/>
    <w:rsid w:val="000968DE"/>
    <w:rsid w:val="00096BCB"/>
    <w:rsid w:val="00097A97"/>
    <w:rsid w:val="000A0031"/>
    <w:rsid w:val="000A006A"/>
    <w:rsid w:val="000A03DC"/>
    <w:rsid w:val="000A05F9"/>
    <w:rsid w:val="000A08B4"/>
    <w:rsid w:val="000A09A0"/>
    <w:rsid w:val="000A0A28"/>
    <w:rsid w:val="000A0BFB"/>
    <w:rsid w:val="000A0C32"/>
    <w:rsid w:val="000A1223"/>
    <w:rsid w:val="000A153F"/>
    <w:rsid w:val="000A18F3"/>
    <w:rsid w:val="000A1F8E"/>
    <w:rsid w:val="000A262E"/>
    <w:rsid w:val="000A2ADE"/>
    <w:rsid w:val="000A2D67"/>
    <w:rsid w:val="000A4220"/>
    <w:rsid w:val="000A5DD9"/>
    <w:rsid w:val="000A66DE"/>
    <w:rsid w:val="000A705A"/>
    <w:rsid w:val="000A751D"/>
    <w:rsid w:val="000A7918"/>
    <w:rsid w:val="000A7BD2"/>
    <w:rsid w:val="000B008B"/>
    <w:rsid w:val="000B0116"/>
    <w:rsid w:val="000B0734"/>
    <w:rsid w:val="000B0B40"/>
    <w:rsid w:val="000B0CB7"/>
    <w:rsid w:val="000B1465"/>
    <w:rsid w:val="000B1A5E"/>
    <w:rsid w:val="000B1AAD"/>
    <w:rsid w:val="000B1BDB"/>
    <w:rsid w:val="000B2033"/>
    <w:rsid w:val="000B2C27"/>
    <w:rsid w:val="000B2DFE"/>
    <w:rsid w:val="000B2FC5"/>
    <w:rsid w:val="000B3F03"/>
    <w:rsid w:val="000B4517"/>
    <w:rsid w:val="000B4B9B"/>
    <w:rsid w:val="000B5C0B"/>
    <w:rsid w:val="000B5C1C"/>
    <w:rsid w:val="000B6037"/>
    <w:rsid w:val="000B6543"/>
    <w:rsid w:val="000B67FE"/>
    <w:rsid w:val="000B6E7A"/>
    <w:rsid w:val="000B7093"/>
    <w:rsid w:val="000B758A"/>
    <w:rsid w:val="000B7736"/>
    <w:rsid w:val="000B799E"/>
    <w:rsid w:val="000B7A53"/>
    <w:rsid w:val="000B7B92"/>
    <w:rsid w:val="000C00D0"/>
    <w:rsid w:val="000C0311"/>
    <w:rsid w:val="000C1735"/>
    <w:rsid w:val="000C2F57"/>
    <w:rsid w:val="000C30DE"/>
    <w:rsid w:val="000C3195"/>
    <w:rsid w:val="000C383B"/>
    <w:rsid w:val="000C4569"/>
    <w:rsid w:val="000C4A4E"/>
    <w:rsid w:val="000C4E9A"/>
    <w:rsid w:val="000C4FC8"/>
    <w:rsid w:val="000C50EC"/>
    <w:rsid w:val="000C519D"/>
    <w:rsid w:val="000C543F"/>
    <w:rsid w:val="000C5467"/>
    <w:rsid w:val="000C55B7"/>
    <w:rsid w:val="000C5A5D"/>
    <w:rsid w:val="000C5B8B"/>
    <w:rsid w:val="000C5BA5"/>
    <w:rsid w:val="000C61D7"/>
    <w:rsid w:val="000C6FF2"/>
    <w:rsid w:val="000C7559"/>
    <w:rsid w:val="000C77B1"/>
    <w:rsid w:val="000C7DB8"/>
    <w:rsid w:val="000D0C5D"/>
    <w:rsid w:val="000D0CE6"/>
    <w:rsid w:val="000D165C"/>
    <w:rsid w:val="000D1B04"/>
    <w:rsid w:val="000D1F27"/>
    <w:rsid w:val="000D201E"/>
    <w:rsid w:val="000D2C1C"/>
    <w:rsid w:val="000D308F"/>
    <w:rsid w:val="000D327A"/>
    <w:rsid w:val="000D37B4"/>
    <w:rsid w:val="000D3990"/>
    <w:rsid w:val="000D40EC"/>
    <w:rsid w:val="000D4F1A"/>
    <w:rsid w:val="000D52F1"/>
    <w:rsid w:val="000D5962"/>
    <w:rsid w:val="000D59C9"/>
    <w:rsid w:val="000D6873"/>
    <w:rsid w:val="000D68F5"/>
    <w:rsid w:val="000D6BE8"/>
    <w:rsid w:val="000D6FDF"/>
    <w:rsid w:val="000D72ED"/>
    <w:rsid w:val="000D74DD"/>
    <w:rsid w:val="000D7E71"/>
    <w:rsid w:val="000E0334"/>
    <w:rsid w:val="000E08DC"/>
    <w:rsid w:val="000E0AE9"/>
    <w:rsid w:val="000E0CCD"/>
    <w:rsid w:val="000E14B6"/>
    <w:rsid w:val="000E18B0"/>
    <w:rsid w:val="000E2447"/>
    <w:rsid w:val="000E2B1E"/>
    <w:rsid w:val="000E356B"/>
    <w:rsid w:val="000E44B3"/>
    <w:rsid w:val="000E591D"/>
    <w:rsid w:val="000E6440"/>
    <w:rsid w:val="000E6DD0"/>
    <w:rsid w:val="000E6FA9"/>
    <w:rsid w:val="000E706F"/>
    <w:rsid w:val="000E715D"/>
    <w:rsid w:val="000E72F3"/>
    <w:rsid w:val="000E7880"/>
    <w:rsid w:val="000E78E3"/>
    <w:rsid w:val="000E7A91"/>
    <w:rsid w:val="000F081A"/>
    <w:rsid w:val="000F1052"/>
    <w:rsid w:val="000F1303"/>
    <w:rsid w:val="000F1C98"/>
    <w:rsid w:val="000F1F0B"/>
    <w:rsid w:val="000F2E01"/>
    <w:rsid w:val="000F3026"/>
    <w:rsid w:val="000F3028"/>
    <w:rsid w:val="000F408E"/>
    <w:rsid w:val="000F43A0"/>
    <w:rsid w:val="000F47AB"/>
    <w:rsid w:val="000F4F41"/>
    <w:rsid w:val="000F51B7"/>
    <w:rsid w:val="000F59AB"/>
    <w:rsid w:val="000F5E36"/>
    <w:rsid w:val="000F61F9"/>
    <w:rsid w:val="000F6717"/>
    <w:rsid w:val="000F6FD0"/>
    <w:rsid w:val="000F751E"/>
    <w:rsid w:val="000F75C1"/>
    <w:rsid w:val="000F78F4"/>
    <w:rsid w:val="000F7CD3"/>
    <w:rsid w:val="00100AD7"/>
    <w:rsid w:val="00100B61"/>
    <w:rsid w:val="00100CDE"/>
    <w:rsid w:val="00100DE2"/>
    <w:rsid w:val="001017AA"/>
    <w:rsid w:val="001019A3"/>
    <w:rsid w:val="00101D4C"/>
    <w:rsid w:val="00101E22"/>
    <w:rsid w:val="0010278E"/>
    <w:rsid w:val="00102B92"/>
    <w:rsid w:val="0010347E"/>
    <w:rsid w:val="00103625"/>
    <w:rsid w:val="001038B0"/>
    <w:rsid w:val="00103B24"/>
    <w:rsid w:val="0010448E"/>
    <w:rsid w:val="001046C4"/>
    <w:rsid w:val="00104C0E"/>
    <w:rsid w:val="00104D71"/>
    <w:rsid w:val="001052DF"/>
    <w:rsid w:val="00105587"/>
    <w:rsid w:val="00105D7C"/>
    <w:rsid w:val="0010637B"/>
    <w:rsid w:val="0010678D"/>
    <w:rsid w:val="001067B3"/>
    <w:rsid w:val="00106B14"/>
    <w:rsid w:val="00107098"/>
    <w:rsid w:val="00107486"/>
    <w:rsid w:val="001100DA"/>
    <w:rsid w:val="0011040D"/>
    <w:rsid w:val="0011128E"/>
    <w:rsid w:val="00111EC7"/>
    <w:rsid w:val="0011205E"/>
    <w:rsid w:val="00112391"/>
    <w:rsid w:val="00112427"/>
    <w:rsid w:val="001127AC"/>
    <w:rsid w:val="001129C4"/>
    <w:rsid w:val="00113280"/>
    <w:rsid w:val="001139E5"/>
    <w:rsid w:val="0011460F"/>
    <w:rsid w:val="00114A59"/>
    <w:rsid w:val="00114BDE"/>
    <w:rsid w:val="0011500F"/>
    <w:rsid w:val="00115CC2"/>
    <w:rsid w:val="00116504"/>
    <w:rsid w:val="00116AC9"/>
    <w:rsid w:val="00116DAD"/>
    <w:rsid w:val="00117EB2"/>
    <w:rsid w:val="0012038D"/>
    <w:rsid w:val="001204C4"/>
    <w:rsid w:val="00120695"/>
    <w:rsid w:val="00120CFE"/>
    <w:rsid w:val="0012128A"/>
    <w:rsid w:val="0012192A"/>
    <w:rsid w:val="0012223A"/>
    <w:rsid w:val="001225DA"/>
    <w:rsid w:val="00122893"/>
    <w:rsid w:val="00122E56"/>
    <w:rsid w:val="00123058"/>
    <w:rsid w:val="00123973"/>
    <w:rsid w:val="00123A17"/>
    <w:rsid w:val="00123E22"/>
    <w:rsid w:val="00124684"/>
    <w:rsid w:val="00124785"/>
    <w:rsid w:val="00124E63"/>
    <w:rsid w:val="00124EAF"/>
    <w:rsid w:val="001252AF"/>
    <w:rsid w:val="001253F6"/>
    <w:rsid w:val="00125768"/>
    <w:rsid w:val="00125C8F"/>
    <w:rsid w:val="0012620E"/>
    <w:rsid w:val="00126425"/>
    <w:rsid w:val="00126459"/>
    <w:rsid w:val="001264AF"/>
    <w:rsid w:val="00126582"/>
    <w:rsid w:val="00126703"/>
    <w:rsid w:val="00126907"/>
    <w:rsid w:val="00126A82"/>
    <w:rsid w:val="0012759C"/>
    <w:rsid w:val="00127B7B"/>
    <w:rsid w:val="0013082F"/>
    <w:rsid w:val="001315D2"/>
    <w:rsid w:val="00131822"/>
    <w:rsid w:val="00131D47"/>
    <w:rsid w:val="001321A1"/>
    <w:rsid w:val="001321B8"/>
    <w:rsid w:val="001321ED"/>
    <w:rsid w:val="00132358"/>
    <w:rsid w:val="0013305A"/>
    <w:rsid w:val="001338DB"/>
    <w:rsid w:val="00134067"/>
    <w:rsid w:val="00134897"/>
    <w:rsid w:val="00134A8C"/>
    <w:rsid w:val="00134C7B"/>
    <w:rsid w:val="00134E19"/>
    <w:rsid w:val="00134E6F"/>
    <w:rsid w:val="00134EAF"/>
    <w:rsid w:val="00134F13"/>
    <w:rsid w:val="001351C9"/>
    <w:rsid w:val="001355E3"/>
    <w:rsid w:val="00135A51"/>
    <w:rsid w:val="00135A9C"/>
    <w:rsid w:val="00136027"/>
    <w:rsid w:val="001365E9"/>
    <w:rsid w:val="001369DD"/>
    <w:rsid w:val="00136ADA"/>
    <w:rsid w:val="0013726D"/>
    <w:rsid w:val="00137681"/>
    <w:rsid w:val="0013787A"/>
    <w:rsid w:val="001378C3"/>
    <w:rsid w:val="00137F10"/>
    <w:rsid w:val="00137F8B"/>
    <w:rsid w:val="00140887"/>
    <w:rsid w:val="00140D67"/>
    <w:rsid w:val="001412AC"/>
    <w:rsid w:val="0014144C"/>
    <w:rsid w:val="00141C47"/>
    <w:rsid w:val="0014236B"/>
    <w:rsid w:val="00142467"/>
    <w:rsid w:val="00142495"/>
    <w:rsid w:val="00143042"/>
    <w:rsid w:val="00144BB0"/>
    <w:rsid w:val="00144CA0"/>
    <w:rsid w:val="001452D8"/>
    <w:rsid w:val="00145373"/>
    <w:rsid w:val="00145F00"/>
    <w:rsid w:val="00146519"/>
    <w:rsid w:val="001466D6"/>
    <w:rsid w:val="0014698F"/>
    <w:rsid w:val="001505F8"/>
    <w:rsid w:val="00150C0A"/>
    <w:rsid w:val="001511A6"/>
    <w:rsid w:val="001511BB"/>
    <w:rsid w:val="001511CE"/>
    <w:rsid w:val="00151201"/>
    <w:rsid w:val="0015121A"/>
    <w:rsid w:val="001517C9"/>
    <w:rsid w:val="00151EE3"/>
    <w:rsid w:val="00152405"/>
    <w:rsid w:val="00152496"/>
    <w:rsid w:val="00152497"/>
    <w:rsid w:val="00153105"/>
    <w:rsid w:val="001531BE"/>
    <w:rsid w:val="0015324A"/>
    <w:rsid w:val="00153F1C"/>
    <w:rsid w:val="001545E9"/>
    <w:rsid w:val="00154C34"/>
    <w:rsid w:val="001566D3"/>
    <w:rsid w:val="00156A69"/>
    <w:rsid w:val="00156BD2"/>
    <w:rsid w:val="001576EF"/>
    <w:rsid w:val="00157865"/>
    <w:rsid w:val="00157A9F"/>
    <w:rsid w:val="00157C15"/>
    <w:rsid w:val="00157D6A"/>
    <w:rsid w:val="001600AB"/>
    <w:rsid w:val="00160B74"/>
    <w:rsid w:val="001611B0"/>
    <w:rsid w:val="0016131E"/>
    <w:rsid w:val="00161418"/>
    <w:rsid w:val="00161A85"/>
    <w:rsid w:val="00162146"/>
    <w:rsid w:val="0016239B"/>
    <w:rsid w:val="0016242F"/>
    <w:rsid w:val="0016278E"/>
    <w:rsid w:val="00162881"/>
    <w:rsid w:val="0016296D"/>
    <w:rsid w:val="00162AAA"/>
    <w:rsid w:val="00162BB8"/>
    <w:rsid w:val="0016315A"/>
    <w:rsid w:val="00163E0B"/>
    <w:rsid w:val="00163F4E"/>
    <w:rsid w:val="00164372"/>
    <w:rsid w:val="00164479"/>
    <w:rsid w:val="00164A7F"/>
    <w:rsid w:val="00164C95"/>
    <w:rsid w:val="00164F01"/>
    <w:rsid w:val="0016562A"/>
    <w:rsid w:val="001659D0"/>
    <w:rsid w:val="00165A79"/>
    <w:rsid w:val="00165BD8"/>
    <w:rsid w:val="00165E85"/>
    <w:rsid w:val="001668C6"/>
    <w:rsid w:val="00166E66"/>
    <w:rsid w:val="00167382"/>
    <w:rsid w:val="00167966"/>
    <w:rsid w:val="00167A0F"/>
    <w:rsid w:val="00167D93"/>
    <w:rsid w:val="00167FA1"/>
    <w:rsid w:val="001700A4"/>
    <w:rsid w:val="00170E5C"/>
    <w:rsid w:val="00170E84"/>
    <w:rsid w:val="001711BD"/>
    <w:rsid w:val="001711FA"/>
    <w:rsid w:val="00171917"/>
    <w:rsid w:val="001719BF"/>
    <w:rsid w:val="00171D20"/>
    <w:rsid w:val="00171D3B"/>
    <w:rsid w:val="00171E18"/>
    <w:rsid w:val="00171F45"/>
    <w:rsid w:val="00172326"/>
    <w:rsid w:val="0017287D"/>
    <w:rsid w:val="00172C27"/>
    <w:rsid w:val="001733AB"/>
    <w:rsid w:val="001735E7"/>
    <w:rsid w:val="00173734"/>
    <w:rsid w:val="001743D3"/>
    <w:rsid w:val="001747D1"/>
    <w:rsid w:val="00174AAA"/>
    <w:rsid w:val="00175249"/>
    <w:rsid w:val="001752B5"/>
    <w:rsid w:val="00175FFC"/>
    <w:rsid w:val="001765E3"/>
    <w:rsid w:val="00176AD9"/>
    <w:rsid w:val="00176DE9"/>
    <w:rsid w:val="00176EDF"/>
    <w:rsid w:val="00177193"/>
    <w:rsid w:val="00177353"/>
    <w:rsid w:val="00177635"/>
    <w:rsid w:val="00177FB2"/>
    <w:rsid w:val="00177FF6"/>
    <w:rsid w:val="00180198"/>
    <w:rsid w:val="001804FF"/>
    <w:rsid w:val="00180C27"/>
    <w:rsid w:val="00180D68"/>
    <w:rsid w:val="00180DFA"/>
    <w:rsid w:val="00180E3B"/>
    <w:rsid w:val="00180F30"/>
    <w:rsid w:val="00180F9F"/>
    <w:rsid w:val="00181377"/>
    <w:rsid w:val="00181A0A"/>
    <w:rsid w:val="00181FF1"/>
    <w:rsid w:val="001828DF"/>
    <w:rsid w:val="00182B5F"/>
    <w:rsid w:val="0018306C"/>
    <w:rsid w:val="001832DE"/>
    <w:rsid w:val="00183678"/>
    <w:rsid w:val="00183A64"/>
    <w:rsid w:val="00183A9E"/>
    <w:rsid w:val="00183D66"/>
    <w:rsid w:val="001842F7"/>
    <w:rsid w:val="001846B1"/>
    <w:rsid w:val="00184D24"/>
    <w:rsid w:val="00184EBD"/>
    <w:rsid w:val="00184F81"/>
    <w:rsid w:val="0018520E"/>
    <w:rsid w:val="0018536B"/>
    <w:rsid w:val="00185744"/>
    <w:rsid w:val="001859AB"/>
    <w:rsid w:val="00185EC9"/>
    <w:rsid w:val="001866AA"/>
    <w:rsid w:val="00187074"/>
    <w:rsid w:val="00187644"/>
    <w:rsid w:val="00187A38"/>
    <w:rsid w:val="00190781"/>
    <w:rsid w:val="00190BEF"/>
    <w:rsid w:val="00190D97"/>
    <w:rsid w:val="00190E7A"/>
    <w:rsid w:val="001919D1"/>
    <w:rsid w:val="00191DF2"/>
    <w:rsid w:val="00191E1F"/>
    <w:rsid w:val="00192710"/>
    <w:rsid w:val="001934D4"/>
    <w:rsid w:val="001936E4"/>
    <w:rsid w:val="00193829"/>
    <w:rsid w:val="00193F7D"/>
    <w:rsid w:val="00194128"/>
    <w:rsid w:val="00194523"/>
    <w:rsid w:val="00194591"/>
    <w:rsid w:val="001947F7"/>
    <w:rsid w:val="00194FA6"/>
    <w:rsid w:val="001950E2"/>
    <w:rsid w:val="0019562B"/>
    <w:rsid w:val="00195B10"/>
    <w:rsid w:val="00196641"/>
    <w:rsid w:val="00196775"/>
    <w:rsid w:val="00196F83"/>
    <w:rsid w:val="001974C6"/>
    <w:rsid w:val="00197A35"/>
    <w:rsid w:val="001A018C"/>
    <w:rsid w:val="001A047C"/>
    <w:rsid w:val="001A0994"/>
    <w:rsid w:val="001A0A61"/>
    <w:rsid w:val="001A0F65"/>
    <w:rsid w:val="001A106F"/>
    <w:rsid w:val="001A10C9"/>
    <w:rsid w:val="001A11DB"/>
    <w:rsid w:val="001A13F5"/>
    <w:rsid w:val="001A21D9"/>
    <w:rsid w:val="001A26AA"/>
    <w:rsid w:val="001A3128"/>
    <w:rsid w:val="001A31B7"/>
    <w:rsid w:val="001A37F6"/>
    <w:rsid w:val="001A3976"/>
    <w:rsid w:val="001A3D88"/>
    <w:rsid w:val="001A3E6C"/>
    <w:rsid w:val="001A42DB"/>
    <w:rsid w:val="001A42F4"/>
    <w:rsid w:val="001A45ED"/>
    <w:rsid w:val="001A4CBB"/>
    <w:rsid w:val="001A4FE2"/>
    <w:rsid w:val="001A52ED"/>
    <w:rsid w:val="001A5CF2"/>
    <w:rsid w:val="001A6032"/>
    <w:rsid w:val="001A6C4B"/>
    <w:rsid w:val="001A73D1"/>
    <w:rsid w:val="001A7F90"/>
    <w:rsid w:val="001B0178"/>
    <w:rsid w:val="001B0848"/>
    <w:rsid w:val="001B0AB7"/>
    <w:rsid w:val="001B1015"/>
    <w:rsid w:val="001B11AB"/>
    <w:rsid w:val="001B1A6C"/>
    <w:rsid w:val="001B1BD6"/>
    <w:rsid w:val="001B1CB9"/>
    <w:rsid w:val="001B1CE7"/>
    <w:rsid w:val="001B228E"/>
    <w:rsid w:val="001B2417"/>
    <w:rsid w:val="001B3118"/>
    <w:rsid w:val="001B32FF"/>
    <w:rsid w:val="001B35F6"/>
    <w:rsid w:val="001B42C2"/>
    <w:rsid w:val="001B42D0"/>
    <w:rsid w:val="001B43B1"/>
    <w:rsid w:val="001B4E70"/>
    <w:rsid w:val="001B570F"/>
    <w:rsid w:val="001B58C2"/>
    <w:rsid w:val="001B59CA"/>
    <w:rsid w:val="001B5C17"/>
    <w:rsid w:val="001B62BF"/>
    <w:rsid w:val="001B63C9"/>
    <w:rsid w:val="001B6DDD"/>
    <w:rsid w:val="001B72A6"/>
    <w:rsid w:val="001B7686"/>
    <w:rsid w:val="001B7795"/>
    <w:rsid w:val="001B77A6"/>
    <w:rsid w:val="001B7B29"/>
    <w:rsid w:val="001B7BF8"/>
    <w:rsid w:val="001C059B"/>
    <w:rsid w:val="001C0609"/>
    <w:rsid w:val="001C08E9"/>
    <w:rsid w:val="001C0C65"/>
    <w:rsid w:val="001C0E32"/>
    <w:rsid w:val="001C0EBD"/>
    <w:rsid w:val="001C100F"/>
    <w:rsid w:val="001C1298"/>
    <w:rsid w:val="001C13BA"/>
    <w:rsid w:val="001C1461"/>
    <w:rsid w:val="001C1BC6"/>
    <w:rsid w:val="001C1F3A"/>
    <w:rsid w:val="001C2468"/>
    <w:rsid w:val="001C2A3B"/>
    <w:rsid w:val="001C2B27"/>
    <w:rsid w:val="001C2FBA"/>
    <w:rsid w:val="001C304D"/>
    <w:rsid w:val="001C337A"/>
    <w:rsid w:val="001C3B51"/>
    <w:rsid w:val="001C3D29"/>
    <w:rsid w:val="001C3E7D"/>
    <w:rsid w:val="001C3E82"/>
    <w:rsid w:val="001C4B45"/>
    <w:rsid w:val="001C4CBB"/>
    <w:rsid w:val="001C4D23"/>
    <w:rsid w:val="001C5657"/>
    <w:rsid w:val="001C57C7"/>
    <w:rsid w:val="001C5B19"/>
    <w:rsid w:val="001C5D46"/>
    <w:rsid w:val="001C5E6F"/>
    <w:rsid w:val="001C5F8C"/>
    <w:rsid w:val="001C66F1"/>
    <w:rsid w:val="001C6922"/>
    <w:rsid w:val="001C6928"/>
    <w:rsid w:val="001C6DDE"/>
    <w:rsid w:val="001C6E41"/>
    <w:rsid w:val="001C6ECB"/>
    <w:rsid w:val="001C72C9"/>
    <w:rsid w:val="001C7AE0"/>
    <w:rsid w:val="001C7D2E"/>
    <w:rsid w:val="001D04E5"/>
    <w:rsid w:val="001D0AF1"/>
    <w:rsid w:val="001D0AF3"/>
    <w:rsid w:val="001D0CB3"/>
    <w:rsid w:val="001D155E"/>
    <w:rsid w:val="001D15B1"/>
    <w:rsid w:val="001D163B"/>
    <w:rsid w:val="001D2A99"/>
    <w:rsid w:val="001D318F"/>
    <w:rsid w:val="001D321B"/>
    <w:rsid w:val="001D3AA7"/>
    <w:rsid w:val="001D492D"/>
    <w:rsid w:val="001D49BE"/>
    <w:rsid w:val="001D594D"/>
    <w:rsid w:val="001D7467"/>
    <w:rsid w:val="001D7522"/>
    <w:rsid w:val="001E0018"/>
    <w:rsid w:val="001E0392"/>
    <w:rsid w:val="001E04CB"/>
    <w:rsid w:val="001E0D56"/>
    <w:rsid w:val="001E10F6"/>
    <w:rsid w:val="001E1F43"/>
    <w:rsid w:val="001E1F4E"/>
    <w:rsid w:val="001E2434"/>
    <w:rsid w:val="001E2484"/>
    <w:rsid w:val="001E252F"/>
    <w:rsid w:val="001E2D58"/>
    <w:rsid w:val="001E32C6"/>
    <w:rsid w:val="001E3350"/>
    <w:rsid w:val="001E338A"/>
    <w:rsid w:val="001E3393"/>
    <w:rsid w:val="001E3BE7"/>
    <w:rsid w:val="001E449D"/>
    <w:rsid w:val="001E44C3"/>
    <w:rsid w:val="001E4590"/>
    <w:rsid w:val="001E4D41"/>
    <w:rsid w:val="001E5560"/>
    <w:rsid w:val="001E557F"/>
    <w:rsid w:val="001E5693"/>
    <w:rsid w:val="001E5F38"/>
    <w:rsid w:val="001E68D0"/>
    <w:rsid w:val="001E6B08"/>
    <w:rsid w:val="001E6BCF"/>
    <w:rsid w:val="001E6CC3"/>
    <w:rsid w:val="001E7464"/>
    <w:rsid w:val="001E7562"/>
    <w:rsid w:val="001E7C3F"/>
    <w:rsid w:val="001E7C95"/>
    <w:rsid w:val="001E7CD1"/>
    <w:rsid w:val="001F01C2"/>
    <w:rsid w:val="001F04C4"/>
    <w:rsid w:val="001F1189"/>
    <w:rsid w:val="001F1524"/>
    <w:rsid w:val="001F15F3"/>
    <w:rsid w:val="001F169F"/>
    <w:rsid w:val="001F265E"/>
    <w:rsid w:val="001F28EC"/>
    <w:rsid w:val="001F2C2D"/>
    <w:rsid w:val="001F3956"/>
    <w:rsid w:val="001F47F6"/>
    <w:rsid w:val="001F4C64"/>
    <w:rsid w:val="001F53E5"/>
    <w:rsid w:val="001F55F0"/>
    <w:rsid w:val="001F599A"/>
    <w:rsid w:val="001F5A5D"/>
    <w:rsid w:val="001F6345"/>
    <w:rsid w:val="001F668F"/>
    <w:rsid w:val="001F6AF0"/>
    <w:rsid w:val="001F6B69"/>
    <w:rsid w:val="001F6DBC"/>
    <w:rsid w:val="001F6FEE"/>
    <w:rsid w:val="001F725E"/>
    <w:rsid w:val="001F7382"/>
    <w:rsid w:val="001F7740"/>
    <w:rsid w:val="001F7EC6"/>
    <w:rsid w:val="0020023F"/>
    <w:rsid w:val="00200B66"/>
    <w:rsid w:val="00200C10"/>
    <w:rsid w:val="0020109E"/>
    <w:rsid w:val="002012A9"/>
    <w:rsid w:val="00201A91"/>
    <w:rsid w:val="00201C18"/>
    <w:rsid w:val="00201F41"/>
    <w:rsid w:val="00202127"/>
    <w:rsid w:val="00202655"/>
    <w:rsid w:val="0020265F"/>
    <w:rsid w:val="00202BF3"/>
    <w:rsid w:val="00202EA1"/>
    <w:rsid w:val="00202FC1"/>
    <w:rsid w:val="002033ED"/>
    <w:rsid w:val="00203539"/>
    <w:rsid w:val="002038A9"/>
    <w:rsid w:val="00203950"/>
    <w:rsid w:val="00204A96"/>
    <w:rsid w:val="00204BAF"/>
    <w:rsid w:val="00204BFA"/>
    <w:rsid w:val="00204E87"/>
    <w:rsid w:val="002051FE"/>
    <w:rsid w:val="00205341"/>
    <w:rsid w:val="00205657"/>
    <w:rsid w:val="00205844"/>
    <w:rsid w:val="002058AE"/>
    <w:rsid w:val="00205A00"/>
    <w:rsid w:val="00205A0B"/>
    <w:rsid w:val="00205A42"/>
    <w:rsid w:val="00205B27"/>
    <w:rsid w:val="00205E50"/>
    <w:rsid w:val="00206307"/>
    <w:rsid w:val="00206403"/>
    <w:rsid w:val="00206A73"/>
    <w:rsid w:val="002070DF"/>
    <w:rsid w:val="00207765"/>
    <w:rsid w:val="00207CD8"/>
    <w:rsid w:val="00207EEE"/>
    <w:rsid w:val="00210304"/>
    <w:rsid w:val="002103C7"/>
    <w:rsid w:val="002103E8"/>
    <w:rsid w:val="00210D09"/>
    <w:rsid w:val="00210E7B"/>
    <w:rsid w:val="00212065"/>
    <w:rsid w:val="00212BDE"/>
    <w:rsid w:val="00212C84"/>
    <w:rsid w:val="00212EEB"/>
    <w:rsid w:val="00213AAC"/>
    <w:rsid w:val="00214BB3"/>
    <w:rsid w:val="00214C6C"/>
    <w:rsid w:val="00215B38"/>
    <w:rsid w:val="00216C27"/>
    <w:rsid w:val="002172DC"/>
    <w:rsid w:val="0021789C"/>
    <w:rsid w:val="002178D1"/>
    <w:rsid w:val="00217C7B"/>
    <w:rsid w:val="00217D0B"/>
    <w:rsid w:val="00217D4D"/>
    <w:rsid w:val="00220061"/>
    <w:rsid w:val="0022018B"/>
    <w:rsid w:val="0022026D"/>
    <w:rsid w:val="00220361"/>
    <w:rsid w:val="0022068C"/>
    <w:rsid w:val="00220C30"/>
    <w:rsid w:val="00220F8E"/>
    <w:rsid w:val="00221146"/>
    <w:rsid w:val="0022149A"/>
    <w:rsid w:val="00221774"/>
    <w:rsid w:val="00222120"/>
    <w:rsid w:val="0022247B"/>
    <w:rsid w:val="00222852"/>
    <w:rsid w:val="00222D4C"/>
    <w:rsid w:val="0022305B"/>
    <w:rsid w:val="00223D1F"/>
    <w:rsid w:val="00224262"/>
    <w:rsid w:val="0022435D"/>
    <w:rsid w:val="002244BE"/>
    <w:rsid w:val="00224840"/>
    <w:rsid w:val="002249AC"/>
    <w:rsid w:val="00224CAA"/>
    <w:rsid w:val="0022573C"/>
    <w:rsid w:val="002257C3"/>
    <w:rsid w:val="00225BDB"/>
    <w:rsid w:val="00225C29"/>
    <w:rsid w:val="00225FD2"/>
    <w:rsid w:val="0022633A"/>
    <w:rsid w:val="0022657C"/>
    <w:rsid w:val="00226994"/>
    <w:rsid w:val="00226AFA"/>
    <w:rsid w:val="00226F75"/>
    <w:rsid w:val="00227442"/>
    <w:rsid w:val="00227598"/>
    <w:rsid w:val="002275B8"/>
    <w:rsid w:val="00227CAE"/>
    <w:rsid w:val="00227F4C"/>
    <w:rsid w:val="00230A1D"/>
    <w:rsid w:val="00230BA5"/>
    <w:rsid w:val="002312E8"/>
    <w:rsid w:val="00231CFB"/>
    <w:rsid w:val="00232B5D"/>
    <w:rsid w:val="00232E08"/>
    <w:rsid w:val="00233435"/>
    <w:rsid w:val="00233628"/>
    <w:rsid w:val="0023384E"/>
    <w:rsid w:val="00233BEA"/>
    <w:rsid w:val="00233E7D"/>
    <w:rsid w:val="00234425"/>
    <w:rsid w:val="00234AAD"/>
    <w:rsid w:val="002351D6"/>
    <w:rsid w:val="002359C8"/>
    <w:rsid w:val="00235AD9"/>
    <w:rsid w:val="00235D51"/>
    <w:rsid w:val="0023636C"/>
    <w:rsid w:val="00236771"/>
    <w:rsid w:val="0023680B"/>
    <w:rsid w:val="0023694C"/>
    <w:rsid w:val="00236D8A"/>
    <w:rsid w:val="0023740B"/>
    <w:rsid w:val="00237C04"/>
    <w:rsid w:val="00237F92"/>
    <w:rsid w:val="00237FCF"/>
    <w:rsid w:val="002405E5"/>
    <w:rsid w:val="00240C18"/>
    <w:rsid w:val="00240C27"/>
    <w:rsid w:val="0024160B"/>
    <w:rsid w:val="00241A32"/>
    <w:rsid w:val="00241D12"/>
    <w:rsid w:val="00241E99"/>
    <w:rsid w:val="00241F7B"/>
    <w:rsid w:val="00242603"/>
    <w:rsid w:val="002429D8"/>
    <w:rsid w:val="00242A09"/>
    <w:rsid w:val="00243044"/>
    <w:rsid w:val="002438D3"/>
    <w:rsid w:val="00243935"/>
    <w:rsid w:val="00243BE7"/>
    <w:rsid w:val="00243D03"/>
    <w:rsid w:val="00244321"/>
    <w:rsid w:val="00244902"/>
    <w:rsid w:val="002455E8"/>
    <w:rsid w:val="002455F4"/>
    <w:rsid w:val="00245610"/>
    <w:rsid w:val="00245729"/>
    <w:rsid w:val="002467AE"/>
    <w:rsid w:val="002476CF"/>
    <w:rsid w:val="00247957"/>
    <w:rsid w:val="00250269"/>
    <w:rsid w:val="00250357"/>
    <w:rsid w:val="00250910"/>
    <w:rsid w:val="00250F2B"/>
    <w:rsid w:val="0025131D"/>
    <w:rsid w:val="0025146E"/>
    <w:rsid w:val="002519B2"/>
    <w:rsid w:val="00251F67"/>
    <w:rsid w:val="00252D10"/>
    <w:rsid w:val="00253318"/>
    <w:rsid w:val="0025386B"/>
    <w:rsid w:val="00253A66"/>
    <w:rsid w:val="00253B41"/>
    <w:rsid w:val="002541ED"/>
    <w:rsid w:val="00255350"/>
    <w:rsid w:val="002553C6"/>
    <w:rsid w:val="002556F6"/>
    <w:rsid w:val="00255BF2"/>
    <w:rsid w:val="0025612C"/>
    <w:rsid w:val="002568DF"/>
    <w:rsid w:val="00256A95"/>
    <w:rsid w:val="00256DB2"/>
    <w:rsid w:val="00256F1F"/>
    <w:rsid w:val="00257B69"/>
    <w:rsid w:val="00257E6C"/>
    <w:rsid w:val="0026054D"/>
    <w:rsid w:val="00260C19"/>
    <w:rsid w:val="00260D2E"/>
    <w:rsid w:val="00261051"/>
    <w:rsid w:val="002612E9"/>
    <w:rsid w:val="002614D5"/>
    <w:rsid w:val="00261C9D"/>
    <w:rsid w:val="00261FEF"/>
    <w:rsid w:val="002644C2"/>
    <w:rsid w:val="00264B5E"/>
    <w:rsid w:val="00265385"/>
    <w:rsid w:val="00265748"/>
    <w:rsid w:val="0026591A"/>
    <w:rsid w:val="002661D4"/>
    <w:rsid w:val="002663F7"/>
    <w:rsid w:val="00266646"/>
    <w:rsid w:val="00267540"/>
    <w:rsid w:val="002709CC"/>
    <w:rsid w:val="00270D4D"/>
    <w:rsid w:val="00270F5F"/>
    <w:rsid w:val="00271CF5"/>
    <w:rsid w:val="00271D0E"/>
    <w:rsid w:val="00272239"/>
    <w:rsid w:val="00272730"/>
    <w:rsid w:val="0027274A"/>
    <w:rsid w:val="002727E2"/>
    <w:rsid w:val="00272AA9"/>
    <w:rsid w:val="002733B2"/>
    <w:rsid w:val="00273ED1"/>
    <w:rsid w:val="00274A50"/>
    <w:rsid w:val="00275F1E"/>
    <w:rsid w:val="00276081"/>
    <w:rsid w:val="00276283"/>
    <w:rsid w:val="002762AE"/>
    <w:rsid w:val="002768C5"/>
    <w:rsid w:val="00276F81"/>
    <w:rsid w:val="00276FE1"/>
    <w:rsid w:val="0027733B"/>
    <w:rsid w:val="00277B14"/>
    <w:rsid w:val="00277C6B"/>
    <w:rsid w:val="00277F88"/>
    <w:rsid w:val="0028015C"/>
    <w:rsid w:val="00280B21"/>
    <w:rsid w:val="00280EA7"/>
    <w:rsid w:val="00281268"/>
    <w:rsid w:val="0028136D"/>
    <w:rsid w:val="002813C7"/>
    <w:rsid w:val="00281426"/>
    <w:rsid w:val="002816D2"/>
    <w:rsid w:val="002817FA"/>
    <w:rsid w:val="00281833"/>
    <w:rsid w:val="00281A0B"/>
    <w:rsid w:val="00281CB9"/>
    <w:rsid w:val="002825B9"/>
    <w:rsid w:val="0028260B"/>
    <w:rsid w:val="0028281E"/>
    <w:rsid w:val="00282B21"/>
    <w:rsid w:val="00282EBB"/>
    <w:rsid w:val="00283125"/>
    <w:rsid w:val="00283455"/>
    <w:rsid w:val="002834E1"/>
    <w:rsid w:val="00283606"/>
    <w:rsid w:val="00284243"/>
    <w:rsid w:val="00284277"/>
    <w:rsid w:val="00284A9E"/>
    <w:rsid w:val="00284BA3"/>
    <w:rsid w:val="00284D62"/>
    <w:rsid w:val="0028571C"/>
    <w:rsid w:val="0028630D"/>
    <w:rsid w:val="00286798"/>
    <w:rsid w:val="002867FB"/>
    <w:rsid w:val="00286BD2"/>
    <w:rsid w:val="00286EC0"/>
    <w:rsid w:val="00287025"/>
    <w:rsid w:val="002870B3"/>
    <w:rsid w:val="00287A06"/>
    <w:rsid w:val="0029055E"/>
    <w:rsid w:val="002906C6"/>
    <w:rsid w:val="00290D13"/>
    <w:rsid w:val="002917DD"/>
    <w:rsid w:val="00291D3F"/>
    <w:rsid w:val="00291EF3"/>
    <w:rsid w:val="0029215F"/>
    <w:rsid w:val="00292691"/>
    <w:rsid w:val="002927F5"/>
    <w:rsid w:val="00292D76"/>
    <w:rsid w:val="002931E5"/>
    <w:rsid w:val="002932AD"/>
    <w:rsid w:val="002937C5"/>
    <w:rsid w:val="00293AE6"/>
    <w:rsid w:val="00293C48"/>
    <w:rsid w:val="00293DAA"/>
    <w:rsid w:val="00293FAF"/>
    <w:rsid w:val="00294099"/>
    <w:rsid w:val="002957B9"/>
    <w:rsid w:val="00295CDC"/>
    <w:rsid w:val="00295F60"/>
    <w:rsid w:val="00296C85"/>
    <w:rsid w:val="00296D0B"/>
    <w:rsid w:val="00297226"/>
    <w:rsid w:val="0029746C"/>
    <w:rsid w:val="0029783A"/>
    <w:rsid w:val="002A03B2"/>
    <w:rsid w:val="002A0A13"/>
    <w:rsid w:val="002A0DD2"/>
    <w:rsid w:val="002A1034"/>
    <w:rsid w:val="002A13F4"/>
    <w:rsid w:val="002A16B9"/>
    <w:rsid w:val="002A16C0"/>
    <w:rsid w:val="002A17B7"/>
    <w:rsid w:val="002A1898"/>
    <w:rsid w:val="002A27EF"/>
    <w:rsid w:val="002A3B6E"/>
    <w:rsid w:val="002A3E86"/>
    <w:rsid w:val="002A4178"/>
    <w:rsid w:val="002A4E6B"/>
    <w:rsid w:val="002A4F9A"/>
    <w:rsid w:val="002A5029"/>
    <w:rsid w:val="002A5E71"/>
    <w:rsid w:val="002A5EC7"/>
    <w:rsid w:val="002A611C"/>
    <w:rsid w:val="002A66CB"/>
    <w:rsid w:val="002A6EB2"/>
    <w:rsid w:val="002A6FF6"/>
    <w:rsid w:val="002A7490"/>
    <w:rsid w:val="002A74EB"/>
    <w:rsid w:val="002B04F0"/>
    <w:rsid w:val="002B134B"/>
    <w:rsid w:val="002B2056"/>
    <w:rsid w:val="002B2C51"/>
    <w:rsid w:val="002B3189"/>
    <w:rsid w:val="002B367E"/>
    <w:rsid w:val="002B36B7"/>
    <w:rsid w:val="002B37AB"/>
    <w:rsid w:val="002B43B1"/>
    <w:rsid w:val="002B4E57"/>
    <w:rsid w:val="002B546D"/>
    <w:rsid w:val="002B5B9B"/>
    <w:rsid w:val="002B5E4F"/>
    <w:rsid w:val="002B6053"/>
    <w:rsid w:val="002B62A4"/>
    <w:rsid w:val="002B6D54"/>
    <w:rsid w:val="002B7A25"/>
    <w:rsid w:val="002B7B9F"/>
    <w:rsid w:val="002B7D7F"/>
    <w:rsid w:val="002B7FA1"/>
    <w:rsid w:val="002C01E9"/>
    <w:rsid w:val="002C08A2"/>
    <w:rsid w:val="002C0985"/>
    <w:rsid w:val="002C1236"/>
    <w:rsid w:val="002C1C99"/>
    <w:rsid w:val="002C1D3B"/>
    <w:rsid w:val="002C22B9"/>
    <w:rsid w:val="002C24DA"/>
    <w:rsid w:val="002C267E"/>
    <w:rsid w:val="002C2B59"/>
    <w:rsid w:val="002C3591"/>
    <w:rsid w:val="002C35E8"/>
    <w:rsid w:val="002C37CE"/>
    <w:rsid w:val="002C37D8"/>
    <w:rsid w:val="002C3A61"/>
    <w:rsid w:val="002C3B4E"/>
    <w:rsid w:val="002C43D7"/>
    <w:rsid w:val="002C45B1"/>
    <w:rsid w:val="002C475D"/>
    <w:rsid w:val="002C4891"/>
    <w:rsid w:val="002C521F"/>
    <w:rsid w:val="002C5431"/>
    <w:rsid w:val="002C562C"/>
    <w:rsid w:val="002C5644"/>
    <w:rsid w:val="002C577C"/>
    <w:rsid w:val="002C648B"/>
    <w:rsid w:val="002C70E2"/>
    <w:rsid w:val="002C7103"/>
    <w:rsid w:val="002C74A9"/>
    <w:rsid w:val="002C751E"/>
    <w:rsid w:val="002C7857"/>
    <w:rsid w:val="002C7CF7"/>
    <w:rsid w:val="002C7D46"/>
    <w:rsid w:val="002D00EB"/>
    <w:rsid w:val="002D012C"/>
    <w:rsid w:val="002D0E16"/>
    <w:rsid w:val="002D1119"/>
    <w:rsid w:val="002D22D0"/>
    <w:rsid w:val="002D2698"/>
    <w:rsid w:val="002D280C"/>
    <w:rsid w:val="002D2B43"/>
    <w:rsid w:val="002D2C5F"/>
    <w:rsid w:val="002D34D1"/>
    <w:rsid w:val="002D3646"/>
    <w:rsid w:val="002D3F81"/>
    <w:rsid w:val="002D4083"/>
    <w:rsid w:val="002D413E"/>
    <w:rsid w:val="002D42A2"/>
    <w:rsid w:val="002D4515"/>
    <w:rsid w:val="002D46A6"/>
    <w:rsid w:val="002D4922"/>
    <w:rsid w:val="002D4C8B"/>
    <w:rsid w:val="002D4DB2"/>
    <w:rsid w:val="002D4EAC"/>
    <w:rsid w:val="002D5758"/>
    <w:rsid w:val="002D5EFC"/>
    <w:rsid w:val="002D6082"/>
    <w:rsid w:val="002D66E4"/>
    <w:rsid w:val="002D698B"/>
    <w:rsid w:val="002D6FC4"/>
    <w:rsid w:val="002D7A5D"/>
    <w:rsid w:val="002E030B"/>
    <w:rsid w:val="002E0A99"/>
    <w:rsid w:val="002E1400"/>
    <w:rsid w:val="002E1913"/>
    <w:rsid w:val="002E2C16"/>
    <w:rsid w:val="002E35F3"/>
    <w:rsid w:val="002E3BCB"/>
    <w:rsid w:val="002E3F1B"/>
    <w:rsid w:val="002E4321"/>
    <w:rsid w:val="002E4C88"/>
    <w:rsid w:val="002E52C8"/>
    <w:rsid w:val="002E557D"/>
    <w:rsid w:val="002E5857"/>
    <w:rsid w:val="002E5F82"/>
    <w:rsid w:val="002E6815"/>
    <w:rsid w:val="002E6F07"/>
    <w:rsid w:val="002E715B"/>
    <w:rsid w:val="002E74AB"/>
    <w:rsid w:val="002E7EA4"/>
    <w:rsid w:val="002F031F"/>
    <w:rsid w:val="002F064F"/>
    <w:rsid w:val="002F09EC"/>
    <w:rsid w:val="002F0AEB"/>
    <w:rsid w:val="002F0FB9"/>
    <w:rsid w:val="002F1135"/>
    <w:rsid w:val="002F1535"/>
    <w:rsid w:val="002F1596"/>
    <w:rsid w:val="002F1F63"/>
    <w:rsid w:val="002F2025"/>
    <w:rsid w:val="002F20AC"/>
    <w:rsid w:val="002F26E8"/>
    <w:rsid w:val="002F2A03"/>
    <w:rsid w:val="002F2C67"/>
    <w:rsid w:val="002F3092"/>
    <w:rsid w:val="002F36D9"/>
    <w:rsid w:val="002F3843"/>
    <w:rsid w:val="002F3910"/>
    <w:rsid w:val="002F3DB5"/>
    <w:rsid w:val="002F40A5"/>
    <w:rsid w:val="002F417D"/>
    <w:rsid w:val="002F470A"/>
    <w:rsid w:val="002F4855"/>
    <w:rsid w:val="002F4B74"/>
    <w:rsid w:val="002F5109"/>
    <w:rsid w:val="002F543F"/>
    <w:rsid w:val="002F5E7F"/>
    <w:rsid w:val="002F5F4E"/>
    <w:rsid w:val="002F7081"/>
    <w:rsid w:val="002F713E"/>
    <w:rsid w:val="002F7265"/>
    <w:rsid w:val="002F7EE0"/>
    <w:rsid w:val="003003EB"/>
    <w:rsid w:val="00300495"/>
    <w:rsid w:val="00301206"/>
    <w:rsid w:val="00301963"/>
    <w:rsid w:val="00301A79"/>
    <w:rsid w:val="00302047"/>
    <w:rsid w:val="003025FC"/>
    <w:rsid w:val="00302621"/>
    <w:rsid w:val="0030289B"/>
    <w:rsid w:val="00302B3D"/>
    <w:rsid w:val="00303504"/>
    <w:rsid w:val="00303637"/>
    <w:rsid w:val="0030387C"/>
    <w:rsid w:val="00303969"/>
    <w:rsid w:val="0030412A"/>
    <w:rsid w:val="0030491B"/>
    <w:rsid w:val="003057BA"/>
    <w:rsid w:val="00305D94"/>
    <w:rsid w:val="00305F4F"/>
    <w:rsid w:val="003065BE"/>
    <w:rsid w:val="00306680"/>
    <w:rsid w:val="00306E22"/>
    <w:rsid w:val="00307003"/>
    <w:rsid w:val="00307507"/>
    <w:rsid w:val="003077DA"/>
    <w:rsid w:val="00310AB2"/>
    <w:rsid w:val="00310CB7"/>
    <w:rsid w:val="00311A52"/>
    <w:rsid w:val="00311E95"/>
    <w:rsid w:val="00312D9C"/>
    <w:rsid w:val="00312ED4"/>
    <w:rsid w:val="0031314F"/>
    <w:rsid w:val="0031383E"/>
    <w:rsid w:val="00313E04"/>
    <w:rsid w:val="00313E76"/>
    <w:rsid w:val="0031436E"/>
    <w:rsid w:val="00314444"/>
    <w:rsid w:val="003144A8"/>
    <w:rsid w:val="003148DE"/>
    <w:rsid w:val="003149D7"/>
    <w:rsid w:val="003149DB"/>
    <w:rsid w:val="0031529B"/>
    <w:rsid w:val="00316E67"/>
    <w:rsid w:val="003175C5"/>
    <w:rsid w:val="00317C67"/>
    <w:rsid w:val="00317E31"/>
    <w:rsid w:val="00317FA7"/>
    <w:rsid w:val="003200AC"/>
    <w:rsid w:val="003203EB"/>
    <w:rsid w:val="003205CA"/>
    <w:rsid w:val="003211A8"/>
    <w:rsid w:val="0032125E"/>
    <w:rsid w:val="003212D5"/>
    <w:rsid w:val="003214B4"/>
    <w:rsid w:val="003216CE"/>
    <w:rsid w:val="003219BE"/>
    <w:rsid w:val="00321B90"/>
    <w:rsid w:val="0032286C"/>
    <w:rsid w:val="00322A91"/>
    <w:rsid w:val="00323190"/>
    <w:rsid w:val="003237FB"/>
    <w:rsid w:val="003238B0"/>
    <w:rsid w:val="00323E7A"/>
    <w:rsid w:val="00323F46"/>
    <w:rsid w:val="003241BA"/>
    <w:rsid w:val="0032487D"/>
    <w:rsid w:val="00324951"/>
    <w:rsid w:val="00324C5F"/>
    <w:rsid w:val="00325655"/>
    <w:rsid w:val="00325825"/>
    <w:rsid w:val="00325B17"/>
    <w:rsid w:val="00325EE2"/>
    <w:rsid w:val="00326387"/>
    <w:rsid w:val="0032672E"/>
    <w:rsid w:val="00326763"/>
    <w:rsid w:val="00326CD9"/>
    <w:rsid w:val="0032717E"/>
    <w:rsid w:val="0032754A"/>
    <w:rsid w:val="003276D5"/>
    <w:rsid w:val="00327812"/>
    <w:rsid w:val="00327AA7"/>
    <w:rsid w:val="00330284"/>
    <w:rsid w:val="003306FD"/>
    <w:rsid w:val="003308C7"/>
    <w:rsid w:val="00330C4E"/>
    <w:rsid w:val="003317F4"/>
    <w:rsid w:val="003326AF"/>
    <w:rsid w:val="00332A3D"/>
    <w:rsid w:val="00333015"/>
    <w:rsid w:val="00333963"/>
    <w:rsid w:val="00333CEC"/>
    <w:rsid w:val="003346FB"/>
    <w:rsid w:val="00335566"/>
    <w:rsid w:val="003355D2"/>
    <w:rsid w:val="00335C2B"/>
    <w:rsid w:val="00335E8D"/>
    <w:rsid w:val="0033623F"/>
    <w:rsid w:val="00336D1C"/>
    <w:rsid w:val="003372E0"/>
    <w:rsid w:val="00337567"/>
    <w:rsid w:val="00337A27"/>
    <w:rsid w:val="00337D1A"/>
    <w:rsid w:val="00340084"/>
    <w:rsid w:val="003400B4"/>
    <w:rsid w:val="00340296"/>
    <w:rsid w:val="00341339"/>
    <w:rsid w:val="00341344"/>
    <w:rsid w:val="003416CA"/>
    <w:rsid w:val="003416ED"/>
    <w:rsid w:val="00341BF6"/>
    <w:rsid w:val="00341C89"/>
    <w:rsid w:val="00341D36"/>
    <w:rsid w:val="00342236"/>
    <w:rsid w:val="00342ABD"/>
    <w:rsid w:val="00343045"/>
    <w:rsid w:val="00343DB8"/>
    <w:rsid w:val="0034419E"/>
    <w:rsid w:val="003441AF"/>
    <w:rsid w:val="00344C83"/>
    <w:rsid w:val="003452EF"/>
    <w:rsid w:val="003456E8"/>
    <w:rsid w:val="0034584B"/>
    <w:rsid w:val="00345EF1"/>
    <w:rsid w:val="0034636F"/>
    <w:rsid w:val="003464D1"/>
    <w:rsid w:val="00346598"/>
    <w:rsid w:val="00347184"/>
    <w:rsid w:val="00347253"/>
    <w:rsid w:val="00350610"/>
    <w:rsid w:val="00350D0A"/>
    <w:rsid w:val="00351014"/>
    <w:rsid w:val="00351F9B"/>
    <w:rsid w:val="00352034"/>
    <w:rsid w:val="00352086"/>
    <w:rsid w:val="00352405"/>
    <w:rsid w:val="003526CC"/>
    <w:rsid w:val="00352A47"/>
    <w:rsid w:val="00352B4F"/>
    <w:rsid w:val="00352E4C"/>
    <w:rsid w:val="0035412F"/>
    <w:rsid w:val="00354168"/>
    <w:rsid w:val="003541EC"/>
    <w:rsid w:val="003545D2"/>
    <w:rsid w:val="00354EEF"/>
    <w:rsid w:val="0035523E"/>
    <w:rsid w:val="00355BEB"/>
    <w:rsid w:val="00355F24"/>
    <w:rsid w:val="003560B0"/>
    <w:rsid w:val="00356F5D"/>
    <w:rsid w:val="00357554"/>
    <w:rsid w:val="0035779A"/>
    <w:rsid w:val="003602A1"/>
    <w:rsid w:val="003607B0"/>
    <w:rsid w:val="003609C5"/>
    <w:rsid w:val="00360BEB"/>
    <w:rsid w:val="003614F2"/>
    <w:rsid w:val="00361D34"/>
    <w:rsid w:val="00361D69"/>
    <w:rsid w:val="00361EE0"/>
    <w:rsid w:val="00362E20"/>
    <w:rsid w:val="00362F1D"/>
    <w:rsid w:val="0036497E"/>
    <w:rsid w:val="0036533F"/>
    <w:rsid w:val="003658C8"/>
    <w:rsid w:val="00365A6D"/>
    <w:rsid w:val="00365C12"/>
    <w:rsid w:val="003660CC"/>
    <w:rsid w:val="0036610F"/>
    <w:rsid w:val="00366299"/>
    <w:rsid w:val="003664B7"/>
    <w:rsid w:val="00366C18"/>
    <w:rsid w:val="003670DD"/>
    <w:rsid w:val="00367274"/>
    <w:rsid w:val="003672B3"/>
    <w:rsid w:val="003675CB"/>
    <w:rsid w:val="00370258"/>
    <w:rsid w:val="003704BF"/>
    <w:rsid w:val="0037057E"/>
    <w:rsid w:val="0037093F"/>
    <w:rsid w:val="00370ADF"/>
    <w:rsid w:val="00370D35"/>
    <w:rsid w:val="003710F7"/>
    <w:rsid w:val="003715CC"/>
    <w:rsid w:val="00371B89"/>
    <w:rsid w:val="00371C58"/>
    <w:rsid w:val="00371F0D"/>
    <w:rsid w:val="00372A0D"/>
    <w:rsid w:val="00372E36"/>
    <w:rsid w:val="0037387E"/>
    <w:rsid w:val="0037391B"/>
    <w:rsid w:val="00373DC6"/>
    <w:rsid w:val="0037457F"/>
    <w:rsid w:val="00374A12"/>
    <w:rsid w:val="00374B91"/>
    <w:rsid w:val="00374E33"/>
    <w:rsid w:val="00375342"/>
    <w:rsid w:val="00375537"/>
    <w:rsid w:val="0037560F"/>
    <w:rsid w:val="00375876"/>
    <w:rsid w:val="00375A5E"/>
    <w:rsid w:val="00375ABD"/>
    <w:rsid w:val="00375C8B"/>
    <w:rsid w:val="0037604A"/>
    <w:rsid w:val="003765C1"/>
    <w:rsid w:val="003766DE"/>
    <w:rsid w:val="003767AD"/>
    <w:rsid w:val="003768EE"/>
    <w:rsid w:val="00376AC2"/>
    <w:rsid w:val="00376B00"/>
    <w:rsid w:val="00376CD2"/>
    <w:rsid w:val="00376D40"/>
    <w:rsid w:val="00376E4E"/>
    <w:rsid w:val="003770A5"/>
    <w:rsid w:val="003770BF"/>
    <w:rsid w:val="003774B0"/>
    <w:rsid w:val="00377ABF"/>
    <w:rsid w:val="00377BE9"/>
    <w:rsid w:val="0038002A"/>
    <w:rsid w:val="00380B8D"/>
    <w:rsid w:val="00380BBA"/>
    <w:rsid w:val="003834E3"/>
    <w:rsid w:val="0038368D"/>
    <w:rsid w:val="003836F7"/>
    <w:rsid w:val="00383B25"/>
    <w:rsid w:val="0038403F"/>
    <w:rsid w:val="0038427B"/>
    <w:rsid w:val="00384A60"/>
    <w:rsid w:val="00385146"/>
    <w:rsid w:val="00385B59"/>
    <w:rsid w:val="00386D5E"/>
    <w:rsid w:val="00387390"/>
    <w:rsid w:val="003875F0"/>
    <w:rsid w:val="0038784E"/>
    <w:rsid w:val="003901FB"/>
    <w:rsid w:val="003904B6"/>
    <w:rsid w:val="00390668"/>
    <w:rsid w:val="003906AE"/>
    <w:rsid w:val="003914E3"/>
    <w:rsid w:val="003915C5"/>
    <w:rsid w:val="00391DDA"/>
    <w:rsid w:val="00392DC2"/>
    <w:rsid w:val="003931C8"/>
    <w:rsid w:val="003932EF"/>
    <w:rsid w:val="00393325"/>
    <w:rsid w:val="00393682"/>
    <w:rsid w:val="00393789"/>
    <w:rsid w:val="0039403D"/>
    <w:rsid w:val="00394658"/>
    <w:rsid w:val="00394E16"/>
    <w:rsid w:val="0039535B"/>
    <w:rsid w:val="003954FB"/>
    <w:rsid w:val="00395B22"/>
    <w:rsid w:val="003961C3"/>
    <w:rsid w:val="00396218"/>
    <w:rsid w:val="003963B0"/>
    <w:rsid w:val="00396FAE"/>
    <w:rsid w:val="00397B94"/>
    <w:rsid w:val="003A0A7C"/>
    <w:rsid w:val="003A0E36"/>
    <w:rsid w:val="003A123A"/>
    <w:rsid w:val="003A19FC"/>
    <w:rsid w:val="003A1A6E"/>
    <w:rsid w:val="003A1C7C"/>
    <w:rsid w:val="003A236C"/>
    <w:rsid w:val="003A2E50"/>
    <w:rsid w:val="003A3B48"/>
    <w:rsid w:val="003A3C38"/>
    <w:rsid w:val="003A3E6B"/>
    <w:rsid w:val="003A5212"/>
    <w:rsid w:val="003A557B"/>
    <w:rsid w:val="003A5772"/>
    <w:rsid w:val="003A5F13"/>
    <w:rsid w:val="003A5FD9"/>
    <w:rsid w:val="003A6F5E"/>
    <w:rsid w:val="003A7169"/>
    <w:rsid w:val="003A7590"/>
    <w:rsid w:val="003A77BA"/>
    <w:rsid w:val="003A7C12"/>
    <w:rsid w:val="003A7E0B"/>
    <w:rsid w:val="003B033B"/>
    <w:rsid w:val="003B07F8"/>
    <w:rsid w:val="003B0A0B"/>
    <w:rsid w:val="003B0B69"/>
    <w:rsid w:val="003B0D6D"/>
    <w:rsid w:val="003B0E15"/>
    <w:rsid w:val="003B0F3C"/>
    <w:rsid w:val="003B159B"/>
    <w:rsid w:val="003B16EB"/>
    <w:rsid w:val="003B186F"/>
    <w:rsid w:val="003B1A05"/>
    <w:rsid w:val="003B20FE"/>
    <w:rsid w:val="003B21D6"/>
    <w:rsid w:val="003B2263"/>
    <w:rsid w:val="003B28AB"/>
    <w:rsid w:val="003B2B11"/>
    <w:rsid w:val="003B2DAE"/>
    <w:rsid w:val="003B2E26"/>
    <w:rsid w:val="003B2E43"/>
    <w:rsid w:val="003B2F40"/>
    <w:rsid w:val="003B3062"/>
    <w:rsid w:val="003B3405"/>
    <w:rsid w:val="003B3608"/>
    <w:rsid w:val="003B3F49"/>
    <w:rsid w:val="003B4251"/>
    <w:rsid w:val="003B4631"/>
    <w:rsid w:val="003B4FF5"/>
    <w:rsid w:val="003B5B25"/>
    <w:rsid w:val="003B5EEC"/>
    <w:rsid w:val="003B602A"/>
    <w:rsid w:val="003B6182"/>
    <w:rsid w:val="003B61F2"/>
    <w:rsid w:val="003B64F8"/>
    <w:rsid w:val="003B66AA"/>
    <w:rsid w:val="003B689F"/>
    <w:rsid w:val="003B706B"/>
    <w:rsid w:val="003B7257"/>
    <w:rsid w:val="003B747A"/>
    <w:rsid w:val="003B78AE"/>
    <w:rsid w:val="003B7943"/>
    <w:rsid w:val="003C0063"/>
    <w:rsid w:val="003C0893"/>
    <w:rsid w:val="003C0E56"/>
    <w:rsid w:val="003C14DA"/>
    <w:rsid w:val="003C1DAC"/>
    <w:rsid w:val="003C21B4"/>
    <w:rsid w:val="003C22A2"/>
    <w:rsid w:val="003C2E32"/>
    <w:rsid w:val="003C3040"/>
    <w:rsid w:val="003C313A"/>
    <w:rsid w:val="003C4B6C"/>
    <w:rsid w:val="003C4E1C"/>
    <w:rsid w:val="003C5081"/>
    <w:rsid w:val="003C5B89"/>
    <w:rsid w:val="003C5CD2"/>
    <w:rsid w:val="003C5D90"/>
    <w:rsid w:val="003C6109"/>
    <w:rsid w:val="003C6144"/>
    <w:rsid w:val="003C62AC"/>
    <w:rsid w:val="003C66B6"/>
    <w:rsid w:val="003C6B49"/>
    <w:rsid w:val="003C6E5D"/>
    <w:rsid w:val="003C757A"/>
    <w:rsid w:val="003C7849"/>
    <w:rsid w:val="003C78C5"/>
    <w:rsid w:val="003C7AEF"/>
    <w:rsid w:val="003C7B7E"/>
    <w:rsid w:val="003D01B5"/>
    <w:rsid w:val="003D0660"/>
    <w:rsid w:val="003D10CC"/>
    <w:rsid w:val="003D12E5"/>
    <w:rsid w:val="003D1CEF"/>
    <w:rsid w:val="003D237E"/>
    <w:rsid w:val="003D24C4"/>
    <w:rsid w:val="003D2515"/>
    <w:rsid w:val="003D2690"/>
    <w:rsid w:val="003D2739"/>
    <w:rsid w:val="003D3016"/>
    <w:rsid w:val="003D32FC"/>
    <w:rsid w:val="003D34DF"/>
    <w:rsid w:val="003D3504"/>
    <w:rsid w:val="003D4537"/>
    <w:rsid w:val="003D48A4"/>
    <w:rsid w:val="003D4ABE"/>
    <w:rsid w:val="003D4C07"/>
    <w:rsid w:val="003D4DA0"/>
    <w:rsid w:val="003D5DA2"/>
    <w:rsid w:val="003D5E00"/>
    <w:rsid w:val="003D618A"/>
    <w:rsid w:val="003D6BC7"/>
    <w:rsid w:val="003D7524"/>
    <w:rsid w:val="003D7539"/>
    <w:rsid w:val="003D79B5"/>
    <w:rsid w:val="003D7E9D"/>
    <w:rsid w:val="003E0086"/>
    <w:rsid w:val="003E04BF"/>
    <w:rsid w:val="003E0A3A"/>
    <w:rsid w:val="003E0C3B"/>
    <w:rsid w:val="003E0DF5"/>
    <w:rsid w:val="003E0F35"/>
    <w:rsid w:val="003E1346"/>
    <w:rsid w:val="003E187C"/>
    <w:rsid w:val="003E1F34"/>
    <w:rsid w:val="003E2429"/>
    <w:rsid w:val="003E2C45"/>
    <w:rsid w:val="003E3306"/>
    <w:rsid w:val="003E3A3B"/>
    <w:rsid w:val="003E40D2"/>
    <w:rsid w:val="003E40DC"/>
    <w:rsid w:val="003E440A"/>
    <w:rsid w:val="003E4A74"/>
    <w:rsid w:val="003E4D9F"/>
    <w:rsid w:val="003E517E"/>
    <w:rsid w:val="003E6040"/>
    <w:rsid w:val="003E60B9"/>
    <w:rsid w:val="003E616E"/>
    <w:rsid w:val="003E61CE"/>
    <w:rsid w:val="003E6441"/>
    <w:rsid w:val="003E64C1"/>
    <w:rsid w:val="003E693D"/>
    <w:rsid w:val="003E6FB3"/>
    <w:rsid w:val="003E7077"/>
    <w:rsid w:val="003E721B"/>
    <w:rsid w:val="003E77DE"/>
    <w:rsid w:val="003E7D00"/>
    <w:rsid w:val="003F02A9"/>
    <w:rsid w:val="003F0F13"/>
    <w:rsid w:val="003F0F5F"/>
    <w:rsid w:val="003F11E0"/>
    <w:rsid w:val="003F1617"/>
    <w:rsid w:val="003F16EC"/>
    <w:rsid w:val="003F195C"/>
    <w:rsid w:val="003F1D9E"/>
    <w:rsid w:val="003F1E60"/>
    <w:rsid w:val="003F3CC6"/>
    <w:rsid w:val="003F4263"/>
    <w:rsid w:val="003F42B7"/>
    <w:rsid w:val="003F4A1E"/>
    <w:rsid w:val="003F4CBC"/>
    <w:rsid w:val="003F51D9"/>
    <w:rsid w:val="003F5DBA"/>
    <w:rsid w:val="003F6120"/>
    <w:rsid w:val="003F6143"/>
    <w:rsid w:val="003F6C19"/>
    <w:rsid w:val="003F7BD9"/>
    <w:rsid w:val="0040061B"/>
    <w:rsid w:val="00400924"/>
    <w:rsid w:val="00401EFF"/>
    <w:rsid w:val="00401F5E"/>
    <w:rsid w:val="0040262C"/>
    <w:rsid w:val="00402783"/>
    <w:rsid w:val="004027FD"/>
    <w:rsid w:val="00402891"/>
    <w:rsid w:val="00402B45"/>
    <w:rsid w:val="00402C49"/>
    <w:rsid w:val="00402F94"/>
    <w:rsid w:val="00402FAC"/>
    <w:rsid w:val="00403069"/>
    <w:rsid w:val="004030A8"/>
    <w:rsid w:val="0040397A"/>
    <w:rsid w:val="00403A01"/>
    <w:rsid w:val="00403A94"/>
    <w:rsid w:val="00403CE5"/>
    <w:rsid w:val="00403D5E"/>
    <w:rsid w:val="00404016"/>
    <w:rsid w:val="004041DA"/>
    <w:rsid w:val="0040434D"/>
    <w:rsid w:val="004048F1"/>
    <w:rsid w:val="00404C64"/>
    <w:rsid w:val="00404D06"/>
    <w:rsid w:val="00405092"/>
    <w:rsid w:val="0040518D"/>
    <w:rsid w:val="004052ED"/>
    <w:rsid w:val="004055BA"/>
    <w:rsid w:val="00405C7C"/>
    <w:rsid w:val="00406327"/>
    <w:rsid w:val="00406536"/>
    <w:rsid w:val="0040672A"/>
    <w:rsid w:val="00406AD2"/>
    <w:rsid w:val="00407B05"/>
    <w:rsid w:val="00407DD6"/>
    <w:rsid w:val="00407E37"/>
    <w:rsid w:val="004107B5"/>
    <w:rsid w:val="00410A4A"/>
    <w:rsid w:val="00410A63"/>
    <w:rsid w:val="00411AC5"/>
    <w:rsid w:val="00412213"/>
    <w:rsid w:val="00412965"/>
    <w:rsid w:val="00412DD1"/>
    <w:rsid w:val="00412E82"/>
    <w:rsid w:val="00412EB7"/>
    <w:rsid w:val="00412FEC"/>
    <w:rsid w:val="00413643"/>
    <w:rsid w:val="004137F8"/>
    <w:rsid w:val="004143C1"/>
    <w:rsid w:val="004145C6"/>
    <w:rsid w:val="00415A92"/>
    <w:rsid w:val="00415CC7"/>
    <w:rsid w:val="0041729F"/>
    <w:rsid w:val="004173CA"/>
    <w:rsid w:val="00417477"/>
    <w:rsid w:val="00417FA7"/>
    <w:rsid w:val="0042038B"/>
    <w:rsid w:val="00420A11"/>
    <w:rsid w:val="00420A4A"/>
    <w:rsid w:val="00421264"/>
    <w:rsid w:val="004213E9"/>
    <w:rsid w:val="00421426"/>
    <w:rsid w:val="00421457"/>
    <w:rsid w:val="004216F2"/>
    <w:rsid w:val="00421A19"/>
    <w:rsid w:val="00421B3C"/>
    <w:rsid w:val="00422890"/>
    <w:rsid w:val="00422EA5"/>
    <w:rsid w:val="00422EA6"/>
    <w:rsid w:val="00424740"/>
    <w:rsid w:val="00424D29"/>
    <w:rsid w:val="0042581F"/>
    <w:rsid w:val="00425AAE"/>
    <w:rsid w:val="00425B42"/>
    <w:rsid w:val="00425EF1"/>
    <w:rsid w:val="00425F14"/>
    <w:rsid w:val="00425F24"/>
    <w:rsid w:val="004268E3"/>
    <w:rsid w:val="00426A6E"/>
    <w:rsid w:val="00426E2F"/>
    <w:rsid w:val="0042711F"/>
    <w:rsid w:val="004271A7"/>
    <w:rsid w:val="00427221"/>
    <w:rsid w:val="00427423"/>
    <w:rsid w:val="0042762A"/>
    <w:rsid w:val="004276BB"/>
    <w:rsid w:val="004276C5"/>
    <w:rsid w:val="00427E69"/>
    <w:rsid w:val="00427F6D"/>
    <w:rsid w:val="00430802"/>
    <w:rsid w:val="0043093A"/>
    <w:rsid w:val="00430BDD"/>
    <w:rsid w:val="00430FC6"/>
    <w:rsid w:val="004311ED"/>
    <w:rsid w:val="00431814"/>
    <w:rsid w:val="0043256F"/>
    <w:rsid w:val="004327CD"/>
    <w:rsid w:val="004328FE"/>
    <w:rsid w:val="0043350D"/>
    <w:rsid w:val="004336E8"/>
    <w:rsid w:val="00433D1E"/>
    <w:rsid w:val="004343E2"/>
    <w:rsid w:val="00434792"/>
    <w:rsid w:val="00434A56"/>
    <w:rsid w:val="00434B5A"/>
    <w:rsid w:val="00435375"/>
    <w:rsid w:val="004353B8"/>
    <w:rsid w:val="00435412"/>
    <w:rsid w:val="00435447"/>
    <w:rsid w:val="004356F4"/>
    <w:rsid w:val="004358F5"/>
    <w:rsid w:val="0043595C"/>
    <w:rsid w:val="00435B51"/>
    <w:rsid w:val="00435DEB"/>
    <w:rsid w:val="00437688"/>
    <w:rsid w:val="0043795E"/>
    <w:rsid w:val="00437AE3"/>
    <w:rsid w:val="00437B0D"/>
    <w:rsid w:val="00440158"/>
    <w:rsid w:val="0044058A"/>
    <w:rsid w:val="004411E9"/>
    <w:rsid w:val="0044138A"/>
    <w:rsid w:val="0044174F"/>
    <w:rsid w:val="00441890"/>
    <w:rsid w:val="004421F0"/>
    <w:rsid w:val="00442352"/>
    <w:rsid w:val="004426E3"/>
    <w:rsid w:val="00442BC6"/>
    <w:rsid w:val="00442BE0"/>
    <w:rsid w:val="00442ECA"/>
    <w:rsid w:val="00442F28"/>
    <w:rsid w:val="00442FF3"/>
    <w:rsid w:val="004435D3"/>
    <w:rsid w:val="0044399F"/>
    <w:rsid w:val="00443CDE"/>
    <w:rsid w:val="0044405E"/>
    <w:rsid w:val="00444385"/>
    <w:rsid w:val="00444414"/>
    <w:rsid w:val="00444606"/>
    <w:rsid w:val="00444A50"/>
    <w:rsid w:val="00444C74"/>
    <w:rsid w:val="0044568E"/>
    <w:rsid w:val="00445727"/>
    <w:rsid w:val="004458CB"/>
    <w:rsid w:val="00445A1F"/>
    <w:rsid w:val="00445BC0"/>
    <w:rsid w:val="00445CBE"/>
    <w:rsid w:val="00446048"/>
    <w:rsid w:val="0044630A"/>
    <w:rsid w:val="0044645B"/>
    <w:rsid w:val="004465E7"/>
    <w:rsid w:val="0044688C"/>
    <w:rsid w:val="004471E0"/>
    <w:rsid w:val="00447476"/>
    <w:rsid w:val="004477FD"/>
    <w:rsid w:val="00447D86"/>
    <w:rsid w:val="004503E1"/>
    <w:rsid w:val="004509BB"/>
    <w:rsid w:val="00450C5B"/>
    <w:rsid w:val="00450E6C"/>
    <w:rsid w:val="004511AA"/>
    <w:rsid w:val="004512CB"/>
    <w:rsid w:val="004514DE"/>
    <w:rsid w:val="00451573"/>
    <w:rsid w:val="00451924"/>
    <w:rsid w:val="00451F79"/>
    <w:rsid w:val="004523E0"/>
    <w:rsid w:val="00452A23"/>
    <w:rsid w:val="00452B58"/>
    <w:rsid w:val="00452E04"/>
    <w:rsid w:val="00452F84"/>
    <w:rsid w:val="004536B9"/>
    <w:rsid w:val="0045405E"/>
    <w:rsid w:val="004541EB"/>
    <w:rsid w:val="004542B4"/>
    <w:rsid w:val="00455726"/>
    <w:rsid w:val="004558BC"/>
    <w:rsid w:val="0045591A"/>
    <w:rsid w:val="00456081"/>
    <w:rsid w:val="00456C27"/>
    <w:rsid w:val="00456C2B"/>
    <w:rsid w:val="00456FF5"/>
    <w:rsid w:val="004574C6"/>
    <w:rsid w:val="00457618"/>
    <w:rsid w:val="004577E0"/>
    <w:rsid w:val="00457FA2"/>
    <w:rsid w:val="004606B6"/>
    <w:rsid w:val="00460931"/>
    <w:rsid w:val="004615CE"/>
    <w:rsid w:val="004615F5"/>
    <w:rsid w:val="00461DFA"/>
    <w:rsid w:val="00461F92"/>
    <w:rsid w:val="00462443"/>
    <w:rsid w:val="0046265F"/>
    <w:rsid w:val="004633C3"/>
    <w:rsid w:val="004638CA"/>
    <w:rsid w:val="004639A3"/>
    <w:rsid w:val="00463A08"/>
    <w:rsid w:val="00463BF7"/>
    <w:rsid w:val="00464196"/>
    <w:rsid w:val="0046443D"/>
    <w:rsid w:val="00464B51"/>
    <w:rsid w:val="00464C8A"/>
    <w:rsid w:val="004659E7"/>
    <w:rsid w:val="00465AFB"/>
    <w:rsid w:val="00465B6B"/>
    <w:rsid w:val="0046650F"/>
    <w:rsid w:val="004666E3"/>
    <w:rsid w:val="0046697D"/>
    <w:rsid w:val="00470D26"/>
    <w:rsid w:val="00470DE2"/>
    <w:rsid w:val="004711C8"/>
    <w:rsid w:val="004719AC"/>
    <w:rsid w:val="00471E1C"/>
    <w:rsid w:val="004722C8"/>
    <w:rsid w:val="004724CF"/>
    <w:rsid w:val="004732DD"/>
    <w:rsid w:val="004734B1"/>
    <w:rsid w:val="004738CF"/>
    <w:rsid w:val="00473DDB"/>
    <w:rsid w:val="00473F6A"/>
    <w:rsid w:val="004743F3"/>
    <w:rsid w:val="00474DB2"/>
    <w:rsid w:val="00475880"/>
    <w:rsid w:val="00475885"/>
    <w:rsid w:val="00475ADD"/>
    <w:rsid w:val="00475BF9"/>
    <w:rsid w:val="00475D21"/>
    <w:rsid w:val="004760D9"/>
    <w:rsid w:val="004763C6"/>
    <w:rsid w:val="0047648C"/>
    <w:rsid w:val="00476514"/>
    <w:rsid w:val="004767FD"/>
    <w:rsid w:val="00476D3F"/>
    <w:rsid w:val="004771D9"/>
    <w:rsid w:val="004772B4"/>
    <w:rsid w:val="004777A2"/>
    <w:rsid w:val="00477C35"/>
    <w:rsid w:val="00477E93"/>
    <w:rsid w:val="004809F2"/>
    <w:rsid w:val="00481014"/>
    <w:rsid w:val="004811EA"/>
    <w:rsid w:val="004819B8"/>
    <w:rsid w:val="00481AA1"/>
    <w:rsid w:val="0048205D"/>
    <w:rsid w:val="004823CF"/>
    <w:rsid w:val="0048268F"/>
    <w:rsid w:val="00482874"/>
    <w:rsid w:val="0048303F"/>
    <w:rsid w:val="004831B8"/>
    <w:rsid w:val="0048325B"/>
    <w:rsid w:val="0048349E"/>
    <w:rsid w:val="004835D5"/>
    <w:rsid w:val="004835F9"/>
    <w:rsid w:val="004837DD"/>
    <w:rsid w:val="0048413F"/>
    <w:rsid w:val="00484635"/>
    <w:rsid w:val="00484AE1"/>
    <w:rsid w:val="00484CC2"/>
    <w:rsid w:val="00485436"/>
    <w:rsid w:val="004854EE"/>
    <w:rsid w:val="00485766"/>
    <w:rsid w:val="004859E6"/>
    <w:rsid w:val="00485A8A"/>
    <w:rsid w:val="00485EE6"/>
    <w:rsid w:val="0048693F"/>
    <w:rsid w:val="00486AB3"/>
    <w:rsid w:val="00486D11"/>
    <w:rsid w:val="004871DC"/>
    <w:rsid w:val="00490B28"/>
    <w:rsid w:val="00490D2F"/>
    <w:rsid w:val="004910D9"/>
    <w:rsid w:val="004912AC"/>
    <w:rsid w:val="004919B8"/>
    <w:rsid w:val="004919F1"/>
    <w:rsid w:val="00491B2E"/>
    <w:rsid w:val="004920A9"/>
    <w:rsid w:val="0049218C"/>
    <w:rsid w:val="00492303"/>
    <w:rsid w:val="00492539"/>
    <w:rsid w:val="00492987"/>
    <w:rsid w:val="004929E4"/>
    <w:rsid w:val="00492A11"/>
    <w:rsid w:val="00492F74"/>
    <w:rsid w:val="00493199"/>
    <w:rsid w:val="0049351A"/>
    <w:rsid w:val="004938F5"/>
    <w:rsid w:val="00493915"/>
    <w:rsid w:val="0049399D"/>
    <w:rsid w:val="00493C5F"/>
    <w:rsid w:val="004942C2"/>
    <w:rsid w:val="004943FB"/>
    <w:rsid w:val="00494507"/>
    <w:rsid w:val="00494BAF"/>
    <w:rsid w:val="00495214"/>
    <w:rsid w:val="00495A78"/>
    <w:rsid w:val="00495ADC"/>
    <w:rsid w:val="004963C2"/>
    <w:rsid w:val="004966B6"/>
    <w:rsid w:val="00496F38"/>
    <w:rsid w:val="0049724C"/>
    <w:rsid w:val="00497887"/>
    <w:rsid w:val="00497C3F"/>
    <w:rsid w:val="004A00B1"/>
    <w:rsid w:val="004A02B9"/>
    <w:rsid w:val="004A02C7"/>
    <w:rsid w:val="004A08C9"/>
    <w:rsid w:val="004A12CC"/>
    <w:rsid w:val="004A1922"/>
    <w:rsid w:val="004A25C8"/>
    <w:rsid w:val="004A2AB9"/>
    <w:rsid w:val="004A2D12"/>
    <w:rsid w:val="004A337F"/>
    <w:rsid w:val="004A37AB"/>
    <w:rsid w:val="004A3E95"/>
    <w:rsid w:val="004A47B4"/>
    <w:rsid w:val="004A4AA1"/>
    <w:rsid w:val="004A4B80"/>
    <w:rsid w:val="004A4D8D"/>
    <w:rsid w:val="004A59CB"/>
    <w:rsid w:val="004A5B03"/>
    <w:rsid w:val="004A5B64"/>
    <w:rsid w:val="004A5D53"/>
    <w:rsid w:val="004A61BF"/>
    <w:rsid w:val="004A662A"/>
    <w:rsid w:val="004A74AF"/>
    <w:rsid w:val="004A7A9C"/>
    <w:rsid w:val="004A7DF6"/>
    <w:rsid w:val="004A7ED8"/>
    <w:rsid w:val="004B002A"/>
    <w:rsid w:val="004B04D8"/>
    <w:rsid w:val="004B0503"/>
    <w:rsid w:val="004B12C2"/>
    <w:rsid w:val="004B1C24"/>
    <w:rsid w:val="004B2607"/>
    <w:rsid w:val="004B2828"/>
    <w:rsid w:val="004B2C15"/>
    <w:rsid w:val="004B30F8"/>
    <w:rsid w:val="004B3108"/>
    <w:rsid w:val="004B31C6"/>
    <w:rsid w:val="004B3D21"/>
    <w:rsid w:val="004B3F81"/>
    <w:rsid w:val="004B40C6"/>
    <w:rsid w:val="004B40FD"/>
    <w:rsid w:val="004B43D6"/>
    <w:rsid w:val="004B4566"/>
    <w:rsid w:val="004B46E9"/>
    <w:rsid w:val="004B47EA"/>
    <w:rsid w:val="004B4EAB"/>
    <w:rsid w:val="004B5224"/>
    <w:rsid w:val="004B5524"/>
    <w:rsid w:val="004B6B62"/>
    <w:rsid w:val="004B6BBE"/>
    <w:rsid w:val="004B7213"/>
    <w:rsid w:val="004B722A"/>
    <w:rsid w:val="004B7E70"/>
    <w:rsid w:val="004B7F8D"/>
    <w:rsid w:val="004C0046"/>
    <w:rsid w:val="004C071A"/>
    <w:rsid w:val="004C08B5"/>
    <w:rsid w:val="004C1596"/>
    <w:rsid w:val="004C15D4"/>
    <w:rsid w:val="004C1BDE"/>
    <w:rsid w:val="004C1C96"/>
    <w:rsid w:val="004C1D1C"/>
    <w:rsid w:val="004C25B9"/>
    <w:rsid w:val="004C2697"/>
    <w:rsid w:val="004C2768"/>
    <w:rsid w:val="004C2923"/>
    <w:rsid w:val="004C337D"/>
    <w:rsid w:val="004C35E7"/>
    <w:rsid w:val="004C3650"/>
    <w:rsid w:val="004C3A0E"/>
    <w:rsid w:val="004C3A4B"/>
    <w:rsid w:val="004C3E60"/>
    <w:rsid w:val="004C4C96"/>
    <w:rsid w:val="004C5437"/>
    <w:rsid w:val="004C5440"/>
    <w:rsid w:val="004C5957"/>
    <w:rsid w:val="004C6131"/>
    <w:rsid w:val="004C691E"/>
    <w:rsid w:val="004C6AF1"/>
    <w:rsid w:val="004C6D34"/>
    <w:rsid w:val="004C70D4"/>
    <w:rsid w:val="004C72D7"/>
    <w:rsid w:val="004C73C8"/>
    <w:rsid w:val="004C7EA6"/>
    <w:rsid w:val="004C7FEF"/>
    <w:rsid w:val="004D0481"/>
    <w:rsid w:val="004D09B9"/>
    <w:rsid w:val="004D0BAC"/>
    <w:rsid w:val="004D1474"/>
    <w:rsid w:val="004D17D4"/>
    <w:rsid w:val="004D1C87"/>
    <w:rsid w:val="004D1D25"/>
    <w:rsid w:val="004D1E55"/>
    <w:rsid w:val="004D2319"/>
    <w:rsid w:val="004D2343"/>
    <w:rsid w:val="004D2868"/>
    <w:rsid w:val="004D28BE"/>
    <w:rsid w:val="004D3A67"/>
    <w:rsid w:val="004D3AE1"/>
    <w:rsid w:val="004D3D0E"/>
    <w:rsid w:val="004D4030"/>
    <w:rsid w:val="004D40B1"/>
    <w:rsid w:val="004D40EB"/>
    <w:rsid w:val="004D496A"/>
    <w:rsid w:val="004D500A"/>
    <w:rsid w:val="004D511F"/>
    <w:rsid w:val="004D5203"/>
    <w:rsid w:val="004D5B55"/>
    <w:rsid w:val="004D5F98"/>
    <w:rsid w:val="004D616F"/>
    <w:rsid w:val="004D6FD0"/>
    <w:rsid w:val="004D74EA"/>
    <w:rsid w:val="004D7894"/>
    <w:rsid w:val="004E0388"/>
    <w:rsid w:val="004E0425"/>
    <w:rsid w:val="004E0E0F"/>
    <w:rsid w:val="004E12E8"/>
    <w:rsid w:val="004E13C7"/>
    <w:rsid w:val="004E162B"/>
    <w:rsid w:val="004E16B8"/>
    <w:rsid w:val="004E1BEF"/>
    <w:rsid w:val="004E2411"/>
    <w:rsid w:val="004E2446"/>
    <w:rsid w:val="004E2EB0"/>
    <w:rsid w:val="004E3F21"/>
    <w:rsid w:val="004E41E3"/>
    <w:rsid w:val="004E4564"/>
    <w:rsid w:val="004E4AEF"/>
    <w:rsid w:val="004E5D77"/>
    <w:rsid w:val="004E621F"/>
    <w:rsid w:val="004E62FD"/>
    <w:rsid w:val="004E6645"/>
    <w:rsid w:val="004E66E6"/>
    <w:rsid w:val="004E73E2"/>
    <w:rsid w:val="004E7CCF"/>
    <w:rsid w:val="004F0014"/>
    <w:rsid w:val="004F0311"/>
    <w:rsid w:val="004F04DC"/>
    <w:rsid w:val="004F070D"/>
    <w:rsid w:val="004F0D1A"/>
    <w:rsid w:val="004F1501"/>
    <w:rsid w:val="004F18F6"/>
    <w:rsid w:val="004F1BB5"/>
    <w:rsid w:val="004F1FC0"/>
    <w:rsid w:val="004F22EA"/>
    <w:rsid w:val="004F2492"/>
    <w:rsid w:val="004F257F"/>
    <w:rsid w:val="004F2B43"/>
    <w:rsid w:val="004F396B"/>
    <w:rsid w:val="004F3E39"/>
    <w:rsid w:val="004F3F4E"/>
    <w:rsid w:val="004F437E"/>
    <w:rsid w:val="004F44BF"/>
    <w:rsid w:val="004F4CD0"/>
    <w:rsid w:val="004F5628"/>
    <w:rsid w:val="004F5679"/>
    <w:rsid w:val="004F5F82"/>
    <w:rsid w:val="004F60D8"/>
    <w:rsid w:val="004F723F"/>
    <w:rsid w:val="004F7402"/>
    <w:rsid w:val="004F7500"/>
    <w:rsid w:val="004F7504"/>
    <w:rsid w:val="004F786C"/>
    <w:rsid w:val="004F7A63"/>
    <w:rsid w:val="004F7B3A"/>
    <w:rsid w:val="004F7C3E"/>
    <w:rsid w:val="004F7D62"/>
    <w:rsid w:val="0050050F"/>
    <w:rsid w:val="00501761"/>
    <w:rsid w:val="005018C3"/>
    <w:rsid w:val="00501939"/>
    <w:rsid w:val="00501C3F"/>
    <w:rsid w:val="00502432"/>
    <w:rsid w:val="00502948"/>
    <w:rsid w:val="005029D2"/>
    <w:rsid w:val="00502F87"/>
    <w:rsid w:val="0050342C"/>
    <w:rsid w:val="005035DE"/>
    <w:rsid w:val="00503645"/>
    <w:rsid w:val="00503D73"/>
    <w:rsid w:val="00503DFB"/>
    <w:rsid w:val="00503E26"/>
    <w:rsid w:val="00503FDC"/>
    <w:rsid w:val="00504044"/>
    <w:rsid w:val="005046D2"/>
    <w:rsid w:val="005047A2"/>
    <w:rsid w:val="00504D35"/>
    <w:rsid w:val="00504F52"/>
    <w:rsid w:val="005056BC"/>
    <w:rsid w:val="00505E15"/>
    <w:rsid w:val="005060E7"/>
    <w:rsid w:val="00506151"/>
    <w:rsid w:val="0050639B"/>
    <w:rsid w:val="005064DE"/>
    <w:rsid w:val="005066BD"/>
    <w:rsid w:val="005066C7"/>
    <w:rsid w:val="00507502"/>
    <w:rsid w:val="005076A9"/>
    <w:rsid w:val="0050779C"/>
    <w:rsid w:val="00507933"/>
    <w:rsid w:val="00507B85"/>
    <w:rsid w:val="00511010"/>
    <w:rsid w:val="00511CCB"/>
    <w:rsid w:val="00511EF8"/>
    <w:rsid w:val="0051254D"/>
    <w:rsid w:val="00512595"/>
    <w:rsid w:val="005126C3"/>
    <w:rsid w:val="0051293D"/>
    <w:rsid w:val="00512BBB"/>
    <w:rsid w:val="0051333F"/>
    <w:rsid w:val="005139AA"/>
    <w:rsid w:val="00513BA1"/>
    <w:rsid w:val="00513E94"/>
    <w:rsid w:val="00514430"/>
    <w:rsid w:val="00514482"/>
    <w:rsid w:val="00514852"/>
    <w:rsid w:val="00514F01"/>
    <w:rsid w:val="00514FF7"/>
    <w:rsid w:val="0051555E"/>
    <w:rsid w:val="00515664"/>
    <w:rsid w:val="00515BB2"/>
    <w:rsid w:val="0051643B"/>
    <w:rsid w:val="0051644D"/>
    <w:rsid w:val="00517371"/>
    <w:rsid w:val="00517B07"/>
    <w:rsid w:val="0052018D"/>
    <w:rsid w:val="0052135C"/>
    <w:rsid w:val="00521673"/>
    <w:rsid w:val="0052167C"/>
    <w:rsid w:val="0052171C"/>
    <w:rsid w:val="005225DC"/>
    <w:rsid w:val="00522A24"/>
    <w:rsid w:val="00522BBB"/>
    <w:rsid w:val="00523080"/>
    <w:rsid w:val="0052313B"/>
    <w:rsid w:val="00523451"/>
    <w:rsid w:val="0052355F"/>
    <w:rsid w:val="005235AC"/>
    <w:rsid w:val="00523A02"/>
    <w:rsid w:val="005247D2"/>
    <w:rsid w:val="00524970"/>
    <w:rsid w:val="00524B90"/>
    <w:rsid w:val="00524F83"/>
    <w:rsid w:val="0052506A"/>
    <w:rsid w:val="00525230"/>
    <w:rsid w:val="005256AF"/>
    <w:rsid w:val="00525904"/>
    <w:rsid w:val="00525CD2"/>
    <w:rsid w:val="00526035"/>
    <w:rsid w:val="00526AB1"/>
    <w:rsid w:val="00526CB5"/>
    <w:rsid w:val="00526F12"/>
    <w:rsid w:val="00527214"/>
    <w:rsid w:val="00527324"/>
    <w:rsid w:val="00527A43"/>
    <w:rsid w:val="00527A91"/>
    <w:rsid w:val="00527F1D"/>
    <w:rsid w:val="0053080A"/>
    <w:rsid w:val="00530F5F"/>
    <w:rsid w:val="005312D2"/>
    <w:rsid w:val="005314CB"/>
    <w:rsid w:val="00531DBA"/>
    <w:rsid w:val="005321C8"/>
    <w:rsid w:val="005322AE"/>
    <w:rsid w:val="005324DF"/>
    <w:rsid w:val="00532F34"/>
    <w:rsid w:val="00532F4A"/>
    <w:rsid w:val="005338F3"/>
    <w:rsid w:val="005338FF"/>
    <w:rsid w:val="00533CA2"/>
    <w:rsid w:val="0053433B"/>
    <w:rsid w:val="00534BBC"/>
    <w:rsid w:val="0053501D"/>
    <w:rsid w:val="00535298"/>
    <w:rsid w:val="005355A1"/>
    <w:rsid w:val="00535884"/>
    <w:rsid w:val="00536077"/>
    <w:rsid w:val="005365A2"/>
    <w:rsid w:val="0053688B"/>
    <w:rsid w:val="00536BF1"/>
    <w:rsid w:val="005370B2"/>
    <w:rsid w:val="005375C9"/>
    <w:rsid w:val="00537873"/>
    <w:rsid w:val="00537CA7"/>
    <w:rsid w:val="00537E8F"/>
    <w:rsid w:val="00537EB7"/>
    <w:rsid w:val="00537FEF"/>
    <w:rsid w:val="00540382"/>
    <w:rsid w:val="0054062E"/>
    <w:rsid w:val="00540F1C"/>
    <w:rsid w:val="00541049"/>
    <w:rsid w:val="00541397"/>
    <w:rsid w:val="00541A28"/>
    <w:rsid w:val="00541CFD"/>
    <w:rsid w:val="005421C8"/>
    <w:rsid w:val="0054227F"/>
    <w:rsid w:val="0054228C"/>
    <w:rsid w:val="005423F6"/>
    <w:rsid w:val="00542970"/>
    <w:rsid w:val="00542EE2"/>
    <w:rsid w:val="005433F7"/>
    <w:rsid w:val="005434D7"/>
    <w:rsid w:val="00543B03"/>
    <w:rsid w:val="00544DD4"/>
    <w:rsid w:val="00544E3B"/>
    <w:rsid w:val="0054539D"/>
    <w:rsid w:val="005454F4"/>
    <w:rsid w:val="00546448"/>
    <w:rsid w:val="005466DF"/>
    <w:rsid w:val="00546D2D"/>
    <w:rsid w:val="00546F2B"/>
    <w:rsid w:val="0054702B"/>
    <w:rsid w:val="005479E6"/>
    <w:rsid w:val="00547F33"/>
    <w:rsid w:val="00550737"/>
    <w:rsid w:val="00550C6F"/>
    <w:rsid w:val="00550CDB"/>
    <w:rsid w:val="00550DDB"/>
    <w:rsid w:val="00551399"/>
    <w:rsid w:val="005514AB"/>
    <w:rsid w:val="005516AC"/>
    <w:rsid w:val="00551725"/>
    <w:rsid w:val="00551783"/>
    <w:rsid w:val="005519A0"/>
    <w:rsid w:val="00551B33"/>
    <w:rsid w:val="005524D3"/>
    <w:rsid w:val="005525DC"/>
    <w:rsid w:val="005526C4"/>
    <w:rsid w:val="0055277D"/>
    <w:rsid w:val="005527A8"/>
    <w:rsid w:val="00552D61"/>
    <w:rsid w:val="005530E7"/>
    <w:rsid w:val="0055313A"/>
    <w:rsid w:val="005534B7"/>
    <w:rsid w:val="005547D1"/>
    <w:rsid w:val="00554B9A"/>
    <w:rsid w:val="005552BD"/>
    <w:rsid w:val="005555DE"/>
    <w:rsid w:val="005557B6"/>
    <w:rsid w:val="005557C9"/>
    <w:rsid w:val="0055594A"/>
    <w:rsid w:val="00555C2F"/>
    <w:rsid w:val="00556005"/>
    <w:rsid w:val="00556321"/>
    <w:rsid w:val="00556CE2"/>
    <w:rsid w:val="00557062"/>
    <w:rsid w:val="005577C2"/>
    <w:rsid w:val="00557B66"/>
    <w:rsid w:val="00557F7B"/>
    <w:rsid w:val="005601DD"/>
    <w:rsid w:val="005602B5"/>
    <w:rsid w:val="005602F4"/>
    <w:rsid w:val="005605D6"/>
    <w:rsid w:val="00560828"/>
    <w:rsid w:val="005609AB"/>
    <w:rsid w:val="00560A33"/>
    <w:rsid w:val="00560C00"/>
    <w:rsid w:val="00560F31"/>
    <w:rsid w:val="00561380"/>
    <w:rsid w:val="005613FC"/>
    <w:rsid w:val="0056173B"/>
    <w:rsid w:val="0056183A"/>
    <w:rsid w:val="00562557"/>
    <w:rsid w:val="0056268B"/>
    <w:rsid w:val="0056295A"/>
    <w:rsid w:val="00562BE7"/>
    <w:rsid w:val="0056376E"/>
    <w:rsid w:val="00563994"/>
    <w:rsid w:val="00563A84"/>
    <w:rsid w:val="00563D09"/>
    <w:rsid w:val="00563F5E"/>
    <w:rsid w:val="005641D1"/>
    <w:rsid w:val="00564CE4"/>
    <w:rsid w:val="0056506A"/>
    <w:rsid w:val="00565637"/>
    <w:rsid w:val="00565921"/>
    <w:rsid w:val="00565B70"/>
    <w:rsid w:val="00565C40"/>
    <w:rsid w:val="00566147"/>
    <w:rsid w:val="00566233"/>
    <w:rsid w:val="00566423"/>
    <w:rsid w:val="005665D7"/>
    <w:rsid w:val="005666FE"/>
    <w:rsid w:val="00566BC3"/>
    <w:rsid w:val="0056704B"/>
    <w:rsid w:val="005673D0"/>
    <w:rsid w:val="00570762"/>
    <w:rsid w:val="005710B7"/>
    <w:rsid w:val="005713AD"/>
    <w:rsid w:val="00571EA6"/>
    <w:rsid w:val="005721E7"/>
    <w:rsid w:val="0057260B"/>
    <w:rsid w:val="00572A24"/>
    <w:rsid w:val="00572FF0"/>
    <w:rsid w:val="005734A1"/>
    <w:rsid w:val="005734D6"/>
    <w:rsid w:val="0057398A"/>
    <w:rsid w:val="00573C93"/>
    <w:rsid w:val="00573F5F"/>
    <w:rsid w:val="0057424B"/>
    <w:rsid w:val="005742E3"/>
    <w:rsid w:val="00574A2C"/>
    <w:rsid w:val="00575643"/>
    <w:rsid w:val="005759D7"/>
    <w:rsid w:val="00575B55"/>
    <w:rsid w:val="005760CC"/>
    <w:rsid w:val="005760E8"/>
    <w:rsid w:val="00576F73"/>
    <w:rsid w:val="00577303"/>
    <w:rsid w:val="00580B9C"/>
    <w:rsid w:val="00580C22"/>
    <w:rsid w:val="00580DFF"/>
    <w:rsid w:val="00581453"/>
    <w:rsid w:val="00581809"/>
    <w:rsid w:val="005819D1"/>
    <w:rsid w:val="00581ABC"/>
    <w:rsid w:val="00581F71"/>
    <w:rsid w:val="0058270E"/>
    <w:rsid w:val="00582AD1"/>
    <w:rsid w:val="00582B6C"/>
    <w:rsid w:val="00582EDE"/>
    <w:rsid w:val="0058333A"/>
    <w:rsid w:val="0058342D"/>
    <w:rsid w:val="00583759"/>
    <w:rsid w:val="00583776"/>
    <w:rsid w:val="00583852"/>
    <w:rsid w:val="00583C24"/>
    <w:rsid w:val="00583E12"/>
    <w:rsid w:val="00583F72"/>
    <w:rsid w:val="00583FDD"/>
    <w:rsid w:val="00584087"/>
    <w:rsid w:val="005848F7"/>
    <w:rsid w:val="00584A4D"/>
    <w:rsid w:val="00584D8B"/>
    <w:rsid w:val="005850B8"/>
    <w:rsid w:val="0058542C"/>
    <w:rsid w:val="00585E1A"/>
    <w:rsid w:val="00586686"/>
    <w:rsid w:val="00586695"/>
    <w:rsid w:val="005875B7"/>
    <w:rsid w:val="0058770B"/>
    <w:rsid w:val="00587F5F"/>
    <w:rsid w:val="00587F70"/>
    <w:rsid w:val="005900BF"/>
    <w:rsid w:val="00590911"/>
    <w:rsid w:val="00590CE1"/>
    <w:rsid w:val="00591061"/>
    <w:rsid w:val="005914DC"/>
    <w:rsid w:val="00591659"/>
    <w:rsid w:val="0059172D"/>
    <w:rsid w:val="00591F35"/>
    <w:rsid w:val="00592024"/>
    <w:rsid w:val="00592526"/>
    <w:rsid w:val="005927C4"/>
    <w:rsid w:val="00592A4F"/>
    <w:rsid w:val="00592C76"/>
    <w:rsid w:val="00593990"/>
    <w:rsid w:val="00594230"/>
    <w:rsid w:val="00594549"/>
    <w:rsid w:val="00594866"/>
    <w:rsid w:val="00594BC9"/>
    <w:rsid w:val="00595586"/>
    <w:rsid w:val="00595C30"/>
    <w:rsid w:val="00595CA9"/>
    <w:rsid w:val="0059626A"/>
    <w:rsid w:val="005977C2"/>
    <w:rsid w:val="00597916"/>
    <w:rsid w:val="00597B48"/>
    <w:rsid w:val="00597FB3"/>
    <w:rsid w:val="005A00AF"/>
    <w:rsid w:val="005A016D"/>
    <w:rsid w:val="005A0A71"/>
    <w:rsid w:val="005A0CDF"/>
    <w:rsid w:val="005A10D1"/>
    <w:rsid w:val="005A1213"/>
    <w:rsid w:val="005A1BE0"/>
    <w:rsid w:val="005A1E4F"/>
    <w:rsid w:val="005A1E99"/>
    <w:rsid w:val="005A25C4"/>
    <w:rsid w:val="005A29DF"/>
    <w:rsid w:val="005A2A7F"/>
    <w:rsid w:val="005A2B63"/>
    <w:rsid w:val="005A30DA"/>
    <w:rsid w:val="005A3227"/>
    <w:rsid w:val="005A341E"/>
    <w:rsid w:val="005A3A24"/>
    <w:rsid w:val="005A3D29"/>
    <w:rsid w:val="005A40D4"/>
    <w:rsid w:val="005A44CA"/>
    <w:rsid w:val="005A4976"/>
    <w:rsid w:val="005A4AEC"/>
    <w:rsid w:val="005A4E80"/>
    <w:rsid w:val="005A54AC"/>
    <w:rsid w:val="005A5B90"/>
    <w:rsid w:val="005A5C0B"/>
    <w:rsid w:val="005A5DC6"/>
    <w:rsid w:val="005A5E5F"/>
    <w:rsid w:val="005A60A2"/>
    <w:rsid w:val="005A68F1"/>
    <w:rsid w:val="005A72AE"/>
    <w:rsid w:val="005A755C"/>
    <w:rsid w:val="005A78B9"/>
    <w:rsid w:val="005A79BC"/>
    <w:rsid w:val="005A7A5F"/>
    <w:rsid w:val="005A7E18"/>
    <w:rsid w:val="005B016C"/>
    <w:rsid w:val="005B031A"/>
    <w:rsid w:val="005B06A5"/>
    <w:rsid w:val="005B0BD7"/>
    <w:rsid w:val="005B1306"/>
    <w:rsid w:val="005B1509"/>
    <w:rsid w:val="005B1577"/>
    <w:rsid w:val="005B158D"/>
    <w:rsid w:val="005B15E1"/>
    <w:rsid w:val="005B1CB8"/>
    <w:rsid w:val="005B1EFD"/>
    <w:rsid w:val="005B2989"/>
    <w:rsid w:val="005B29E3"/>
    <w:rsid w:val="005B2FC5"/>
    <w:rsid w:val="005B38BB"/>
    <w:rsid w:val="005B39C1"/>
    <w:rsid w:val="005B3C8F"/>
    <w:rsid w:val="005B420C"/>
    <w:rsid w:val="005B42E2"/>
    <w:rsid w:val="005B4707"/>
    <w:rsid w:val="005B4C83"/>
    <w:rsid w:val="005B51EA"/>
    <w:rsid w:val="005B55FC"/>
    <w:rsid w:val="005B5646"/>
    <w:rsid w:val="005B60D7"/>
    <w:rsid w:val="005B72C0"/>
    <w:rsid w:val="005B74D7"/>
    <w:rsid w:val="005B79B6"/>
    <w:rsid w:val="005B7CDA"/>
    <w:rsid w:val="005C02F7"/>
    <w:rsid w:val="005C08EA"/>
    <w:rsid w:val="005C0D5F"/>
    <w:rsid w:val="005C102A"/>
    <w:rsid w:val="005C1573"/>
    <w:rsid w:val="005C1745"/>
    <w:rsid w:val="005C1BE3"/>
    <w:rsid w:val="005C208E"/>
    <w:rsid w:val="005C22EA"/>
    <w:rsid w:val="005C2D2B"/>
    <w:rsid w:val="005C2DE5"/>
    <w:rsid w:val="005C30C9"/>
    <w:rsid w:val="005C4204"/>
    <w:rsid w:val="005C42C4"/>
    <w:rsid w:val="005C43DC"/>
    <w:rsid w:val="005C4901"/>
    <w:rsid w:val="005C49AC"/>
    <w:rsid w:val="005C5620"/>
    <w:rsid w:val="005C5C84"/>
    <w:rsid w:val="005C5D67"/>
    <w:rsid w:val="005C5F77"/>
    <w:rsid w:val="005C662D"/>
    <w:rsid w:val="005C7233"/>
    <w:rsid w:val="005C7A8A"/>
    <w:rsid w:val="005C7AF9"/>
    <w:rsid w:val="005C7D09"/>
    <w:rsid w:val="005C7D3F"/>
    <w:rsid w:val="005C7EB5"/>
    <w:rsid w:val="005D010C"/>
    <w:rsid w:val="005D0BEA"/>
    <w:rsid w:val="005D1B40"/>
    <w:rsid w:val="005D23F6"/>
    <w:rsid w:val="005D2580"/>
    <w:rsid w:val="005D2648"/>
    <w:rsid w:val="005D2708"/>
    <w:rsid w:val="005D2930"/>
    <w:rsid w:val="005D2DBC"/>
    <w:rsid w:val="005D338D"/>
    <w:rsid w:val="005D374E"/>
    <w:rsid w:val="005D41DC"/>
    <w:rsid w:val="005D4260"/>
    <w:rsid w:val="005D4608"/>
    <w:rsid w:val="005D4B07"/>
    <w:rsid w:val="005D4B43"/>
    <w:rsid w:val="005D54F8"/>
    <w:rsid w:val="005D550C"/>
    <w:rsid w:val="005D5739"/>
    <w:rsid w:val="005D5A4E"/>
    <w:rsid w:val="005D5C48"/>
    <w:rsid w:val="005D61E4"/>
    <w:rsid w:val="005D655E"/>
    <w:rsid w:val="005D69EC"/>
    <w:rsid w:val="005D6A3E"/>
    <w:rsid w:val="005D7283"/>
    <w:rsid w:val="005D7583"/>
    <w:rsid w:val="005D7733"/>
    <w:rsid w:val="005D77CC"/>
    <w:rsid w:val="005D77D4"/>
    <w:rsid w:val="005D7A70"/>
    <w:rsid w:val="005D7E2D"/>
    <w:rsid w:val="005E042D"/>
    <w:rsid w:val="005E0868"/>
    <w:rsid w:val="005E09DB"/>
    <w:rsid w:val="005E1706"/>
    <w:rsid w:val="005E1F14"/>
    <w:rsid w:val="005E23CE"/>
    <w:rsid w:val="005E2898"/>
    <w:rsid w:val="005E2D7A"/>
    <w:rsid w:val="005E33E3"/>
    <w:rsid w:val="005E3429"/>
    <w:rsid w:val="005E3A22"/>
    <w:rsid w:val="005E3B6E"/>
    <w:rsid w:val="005E3CE6"/>
    <w:rsid w:val="005E3D62"/>
    <w:rsid w:val="005E4742"/>
    <w:rsid w:val="005E4C06"/>
    <w:rsid w:val="005E4D83"/>
    <w:rsid w:val="005E5BBE"/>
    <w:rsid w:val="005E6193"/>
    <w:rsid w:val="005E62C3"/>
    <w:rsid w:val="005E6A2A"/>
    <w:rsid w:val="005E6AB8"/>
    <w:rsid w:val="005E761C"/>
    <w:rsid w:val="005E7711"/>
    <w:rsid w:val="005E7832"/>
    <w:rsid w:val="005F05DD"/>
    <w:rsid w:val="005F0A46"/>
    <w:rsid w:val="005F0D5F"/>
    <w:rsid w:val="005F0FE8"/>
    <w:rsid w:val="005F2840"/>
    <w:rsid w:val="005F28EA"/>
    <w:rsid w:val="005F385C"/>
    <w:rsid w:val="005F3D1E"/>
    <w:rsid w:val="005F3D45"/>
    <w:rsid w:val="005F41A1"/>
    <w:rsid w:val="005F4312"/>
    <w:rsid w:val="005F4317"/>
    <w:rsid w:val="005F457F"/>
    <w:rsid w:val="005F47C1"/>
    <w:rsid w:val="005F47E0"/>
    <w:rsid w:val="005F4CD7"/>
    <w:rsid w:val="005F56B7"/>
    <w:rsid w:val="005F5D75"/>
    <w:rsid w:val="005F64DD"/>
    <w:rsid w:val="005F6500"/>
    <w:rsid w:val="005F6812"/>
    <w:rsid w:val="005F6EE0"/>
    <w:rsid w:val="005F7516"/>
    <w:rsid w:val="005F78AA"/>
    <w:rsid w:val="006004BA"/>
    <w:rsid w:val="00600A1D"/>
    <w:rsid w:val="00600C28"/>
    <w:rsid w:val="00600DE2"/>
    <w:rsid w:val="00600F65"/>
    <w:rsid w:val="00600F94"/>
    <w:rsid w:val="00601415"/>
    <w:rsid w:val="00601678"/>
    <w:rsid w:val="00601CF1"/>
    <w:rsid w:val="00602646"/>
    <w:rsid w:val="00602A85"/>
    <w:rsid w:val="00602B07"/>
    <w:rsid w:val="0060347A"/>
    <w:rsid w:val="0060398D"/>
    <w:rsid w:val="00603B92"/>
    <w:rsid w:val="00603EC7"/>
    <w:rsid w:val="0060407E"/>
    <w:rsid w:val="00604273"/>
    <w:rsid w:val="00604338"/>
    <w:rsid w:val="0060482A"/>
    <w:rsid w:val="00604A60"/>
    <w:rsid w:val="00605268"/>
    <w:rsid w:val="00605300"/>
    <w:rsid w:val="006059F5"/>
    <w:rsid w:val="00605BFD"/>
    <w:rsid w:val="00605D13"/>
    <w:rsid w:val="00605DE6"/>
    <w:rsid w:val="006062D6"/>
    <w:rsid w:val="006068EF"/>
    <w:rsid w:val="00606906"/>
    <w:rsid w:val="00606A15"/>
    <w:rsid w:val="00607358"/>
    <w:rsid w:val="006073BA"/>
    <w:rsid w:val="00607638"/>
    <w:rsid w:val="00607A55"/>
    <w:rsid w:val="00607EF1"/>
    <w:rsid w:val="00610443"/>
    <w:rsid w:val="006105A3"/>
    <w:rsid w:val="0061096F"/>
    <w:rsid w:val="00610A87"/>
    <w:rsid w:val="00610DCD"/>
    <w:rsid w:val="00610E46"/>
    <w:rsid w:val="00610F93"/>
    <w:rsid w:val="00611B41"/>
    <w:rsid w:val="00611B51"/>
    <w:rsid w:val="00611B64"/>
    <w:rsid w:val="00612A4D"/>
    <w:rsid w:val="00612E3E"/>
    <w:rsid w:val="00612E7F"/>
    <w:rsid w:val="00613077"/>
    <w:rsid w:val="00613477"/>
    <w:rsid w:val="006135E7"/>
    <w:rsid w:val="006137C5"/>
    <w:rsid w:val="00613AD8"/>
    <w:rsid w:val="00613CA1"/>
    <w:rsid w:val="00613CAA"/>
    <w:rsid w:val="00613F9F"/>
    <w:rsid w:val="006140BC"/>
    <w:rsid w:val="006148A8"/>
    <w:rsid w:val="006149CD"/>
    <w:rsid w:val="00614CD8"/>
    <w:rsid w:val="00614E19"/>
    <w:rsid w:val="006159E8"/>
    <w:rsid w:val="006166BB"/>
    <w:rsid w:val="00616B6E"/>
    <w:rsid w:val="00617158"/>
    <w:rsid w:val="006174DE"/>
    <w:rsid w:val="00620095"/>
    <w:rsid w:val="00620277"/>
    <w:rsid w:val="00620E20"/>
    <w:rsid w:val="00621203"/>
    <w:rsid w:val="00621439"/>
    <w:rsid w:val="006215A3"/>
    <w:rsid w:val="006217C7"/>
    <w:rsid w:val="00621896"/>
    <w:rsid w:val="00621B38"/>
    <w:rsid w:val="00621BF4"/>
    <w:rsid w:val="00621C44"/>
    <w:rsid w:val="00621D36"/>
    <w:rsid w:val="00621EC6"/>
    <w:rsid w:val="00623172"/>
    <w:rsid w:val="00623270"/>
    <w:rsid w:val="00623E3D"/>
    <w:rsid w:val="0062436E"/>
    <w:rsid w:val="006245B6"/>
    <w:rsid w:val="0062477E"/>
    <w:rsid w:val="00624A7C"/>
    <w:rsid w:val="00624E00"/>
    <w:rsid w:val="00625326"/>
    <w:rsid w:val="00625647"/>
    <w:rsid w:val="00625A1B"/>
    <w:rsid w:val="00626508"/>
    <w:rsid w:val="0062788A"/>
    <w:rsid w:val="00627929"/>
    <w:rsid w:val="00627F5C"/>
    <w:rsid w:val="006301B0"/>
    <w:rsid w:val="00630993"/>
    <w:rsid w:val="00630B1F"/>
    <w:rsid w:val="00630E28"/>
    <w:rsid w:val="006313B4"/>
    <w:rsid w:val="00631485"/>
    <w:rsid w:val="006315A0"/>
    <w:rsid w:val="006315D8"/>
    <w:rsid w:val="00631C09"/>
    <w:rsid w:val="00632E14"/>
    <w:rsid w:val="006336B3"/>
    <w:rsid w:val="00633830"/>
    <w:rsid w:val="00633961"/>
    <w:rsid w:val="00633A37"/>
    <w:rsid w:val="00633B3A"/>
    <w:rsid w:val="00633D22"/>
    <w:rsid w:val="00633DF2"/>
    <w:rsid w:val="0063438A"/>
    <w:rsid w:val="006344BB"/>
    <w:rsid w:val="00634524"/>
    <w:rsid w:val="0063478B"/>
    <w:rsid w:val="00635540"/>
    <w:rsid w:val="00635993"/>
    <w:rsid w:val="00636921"/>
    <w:rsid w:val="00636C8E"/>
    <w:rsid w:val="00637380"/>
    <w:rsid w:val="006375FA"/>
    <w:rsid w:val="006400B9"/>
    <w:rsid w:val="00640E11"/>
    <w:rsid w:val="00641BD9"/>
    <w:rsid w:val="00641C1F"/>
    <w:rsid w:val="00642417"/>
    <w:rsid w:val="00642F19"/>
    <w:rsid w:val="00643571"/>
    <w:rsid w:val="00643731"/>
    <w:rsid w:val="006437B8"/>
    <w:rsid w:val="006437FC"/>
    <w:rsid w:val="00643D90"/>
    <w:rsid w:val="00643DC9"/>
    <w:rsid w:val="00643EC8"/>
    <w:rsid w:val="00644007"/>
    <w:rsid w:val="006440B1"/>
    <w:rsid w:val="006440F4"/>
    <w:rsid w:val="00644813"/>
    <w:rsid w:val="00644AD4"/>
    <w:rsid w:val="00644C35"/>
    <w:rsid w:val="006450E7"/>
    <w:rsid w:val="00645431"/>
    <w:rsid w:val="00645716"/>
    <w:rsid w:val="00645749"/>
    <w:rsid w:val="00645900"/>
    <w:rsid w:val="00645B33"/>
    <w:rsid w:val="00645E61"/>
    <w:rsid w:val="00645F67"/>
    <w:rsid w:val="006460E6"/>
    <w:rsid w:val="00646F23"/>
    <w:rsid w:val="006478B9"/>
    <w:rsid w:val="00647994"/>
    <w:rsid w:val="00647E98"/>
    <w:rsid w:val="00647F3A"/>
    <w:rsid w:val="00650613"/>
    <w:rsid w:val="00650E5A"/>
    <w:rsid w:val="00650F80"/>
    <w:rsid w:val="0065111D"/>
    <w:rsid w:val="00651329"/>
    <w:rsid w:val="006517BA"/>
    <w:rsid w:val="00651BF4"/>
    <w:rsid w:val="00651FCC"/>
    <w:rsid w:val="006522CA"/>
    <w:rsid w:val="006526B7"/>
    <w:rsid w:val="006527BC"/>
    <w:rsid w:val="006528AE"/>
    <w:rsid w:val="00652AE5"/>
    <w:rsid w:val="00652ECD"/>
    <w:rsid w:val="00653252"/>
    <w:rsid w:val="00655BC5"/>
    <w:rsid w:val="006576F9"/>
    <w:rsid w:val="00657A1B"/>
    <w:rsid w:val="00657A71"/>
    <w:rsid w:val="00657D80"/>
    <w:rsid w:val="00660099"/>
    <w:rsid w:val="00660224"/>
    <w:rsid w:val="006608E5"/>
    <w:rsid w:val="00661031"/>
    <w:rsid w:val="006619C4"/>
    <w:rsid w:val="00661B4A"/>
    <w:rsid w:val="00662330"/>
    <w:rsid w:val="00662DFB"/>
    <w:rsid w:val="00662E5C"/>
    <w:rsid w:val="006633D7"/>
    <w:rsid w:val="0066340C"/>
    <w:rsid w:val="006638B7"/>
    <w:rsid w:val="00664115"/>
    <w:rsid w:val="00664A48"/>
    <w:rsid w:val="00664CBB"/>
    <w:rsid w:val="00664F4D"/>
    <w:rsid w:val="006651B7"/>
    <w:rsid w:val="006654FC"/>
    <w:rsid w:val="00665654"/>
    <w:rsid w:val="00665AB6"/>
    <w:rsid w:val="00665B6F"/>
    <w:rsid w:val="00665EA8"/>
    <w:rsid w:val="006663D1"/>
    <w:rsid w:val="00666AB2"/>
    <w:rsid w:val="00667440"/>
    <w:rsid w:val="00667DBF"/>
    <w:rsid w:val="00670007"/>
    <w:rsid w:val="0067050B"/>
    <w:rsid w:val="00670A7E"/>
    <w:rsid w:val="006710DD"/>
    <w:rsid w:val="006711B7"/>
    <w:rsid w:val="00671978"/>
    <w:rsid w:val="00671C65"/>
    <w:rsid w:val="006722FD"/>
    <w:rsid w:val="00672A28"/>
    <w:rsid w:val="00672E2A"/>
    <w:rsid w:val="00673266"/>
    <w:rsid w:val="00673A92"/>
    <w:rsid w:val="0067411E"/>
    <w:rsid w:val="0067469F"/>
    <w:rsid w:val="00675668"/>
    <w:rsid w:val="006758A0"/>
    <w:rsid w:val="006758B8"/>
    <w:rsid w:val="00675B76"/>
    <w:rsid w:val="00675CDE"/>
    <w:rsid w:val="00676399"/>
    <w:rsid w:val="0067647C"/>
    <w:rsid w:val="00676592"/>
    <w:rsid w:val="00676AD7"/>
    <w:rsid w:val="00676CDD"/>
    <w:rsid w:val="00676E23"/>
    <w:rsid w:val="00677CC3"/>
    <w:rsid w:val="00677E33"/>
    <w:rsid w:val="006801AB"/>
    <w:rsid w:val="00680220"/>
    <w:rsid w:val="00680604"/>
    <w:rsid w:val="00680845"/>
    <w:rsid w:val="0068086F"/>
    <w:rsid w:val="006808AA"/>
    <w:rsid w:val="00680B82"/>
    <w:rsid w:val="00680BCD"/>
    <w:rsid w:val="00680F6D"/>
    <w:rsid w:val="006814C8"/>
    <w:rsid w:val="006815EF"/>
    <w:rsid w:val="00681E34"/>
    <w:rsid w:val="006820A8"/>
    <w:rsid w:val="00682165"/>
    <w:rsid w:val="006823F3"/>
    <w:rsid w:val="006823FF"/>
    <w:rsid w:val="00682ECD"/>
    <w:rsid w:val="00682F63"/>
    <w:rsid w:val="0068346D"/>
    <w:rsid w:val="006834E4"/>
    <w:rsid w:val="00683BDA"/>
    <w:rsid w:val="00684CFC"/>
    <w:rsid w:val="00684D6E"/>
    <w:rsid w:val="00684DB9"/>
    <w:rsid w:val="00684E4D"/>
    <w:rsid w:val="006858A1"/>
    <w:rsid w:val="006865BF"/>
    <w:rsid w:val="006869D5"/>
    <w:rsid w:val="00686B76"/>
    <w:rsid w:val="00686F97"/>
    <w:rsid w:val="0068739A"/>
    <w:rsid w:val="00687939"/>
    <w:rsid w:val="00687C2D"/>
    <w:rsid w:val="00690B59"/>
    <w:rsid w:val="00690DE7"/>
    <w:rsid w:val="00690F87"/>
    <w:rsid w:val="006914A9"/>
    <w:rsid w:val="0069174A"/>
    <w:rsid w:val="006917D0"/>
    <w:rsid w:val="00691DD1"/>
    <w:rsid w:val="00692295"/>
    <w:rsid w:val="006922F9"/>
    <w:rsid w:val="0069259B"/>
    <w:rsid w:val="00692988"/>
    <w:rsid w:val="00692E7F"/>
    <w:rsid w:val="00692EAF"/>
    <w:rsid w:val="00693613"/>
    <w:rsid w:val="00693B55"/>
    <w:rsid w:val="00693CD9"/>
    <w:rsid w:val="00694036"/>
    <w:rsid w:val="006943D5"/>
    <w:rsid w:val="00694B49"/>
    <w:rsid w:val="00694BD9"/>
    <w:rsid w:val="00694D9A"/>
    <w:rsid w:val="00694ED4"/>
    <w:rsid w:val="00694F7C"/>
    <w:rsid w:val="006951E6"/>
    <w:rsid w:val="0069527C"/>
    <w:rsid w:val="0069540D"/>
    <w:rsid w:val="00695766"/>
    <w:rsid w:val="00695985"/>
    <w:rsid w:val="00695A12"/>
    <w:rsid w:val="00695D2E"/>
    <w:rsid w:val="00695FC2"/>
    <w:rsid w:val="00695FDF"/>
    <w:rsid w:val="00696381"/>
    <w:rsid w:val="00696AFF"/>
    <w:rsid w:val="00696CE7"/>
    <w:rsid w:val="00696DE8"/>
    <w:rsid w:val="00696FAC"/>
    <w:rsid w:val="00697502"/>
    <w:rsid w:val="00697CF2"/>
    <w:rsid w:val="00697EA5"/>
    <w:rsid w:val="006A01C5"/>
    <w:rsid w:val="006A023B"/>
    <w:rsid w:val="006A0318"/>
    <w:rsid w:val="006A059A"/>
    <w:rsid w:val="006A06E6"/>
    <w:rsid w:val="006A06E7"/>
    <w:rsid w:val="006A07AE"/>
    <w:rsid w:val="006A0C5F"/>
    <w:rsid w:val="006A0DE4"/>
    <w:rsid w:val="006A189E"/>
    <w:rsid w:val="006A1FFF"/>
    <w:rsid w:val="006A2151"/>
    <w:rsid w:val="006A23B8"/>
    <w:rsid w:val="006A24F3"/>
    <w:rsid w:val="006A360F"/>
    <w:rsid w:val="006A4346"/>
    <w:rsid w:val="006A4367"/>
    <w:rsid w:val="006A45AB"/>
    <w:rsid w:val="006A4A8F"/>
    <w:rsid w:val="006A4D78"/>
    <w:rsid w:val="006A4D81"/>
    <w:rsid w:val="006A51AC"/>
    <w:rsid w:val="006A5967"/>
    <w:rsid w:val="006A620F"/>
    <w:rsid w:val="006A6252"/>
    <w:rsid w:val="006A6619"/>
    <w:rsid w:val="006A704B"/>
    <w:rsid w:val="006A7460"/>
    <w:rsid w:val="006A7BA2"/>
    <w:rsid w:val="006A7BA4"/>
    <w:rsid w:val="006B029B"/>
    <w:rsid w:val="006B0830"/>
    <w:rsid w:val="006B0D4D"/>
    <w:rsid w:val="006B0DF7"/>
    <w:rsid w:val="006B1BF3"/>
    <w:rsid w:val="006B1C89"/>
    <w:rsid w:val="006B1E07"/>
    <w:rsid w:val="006B265D"/>
    <w:rsid w:val="006B2DF0"/>
    <w:rsid w:val="006B30A2"/>
    <w:rsid w:val="006B32F0"/>
    <w:rsid w:val="006B3488"/>
    <w:rsid w:val="006B34BB"/>
    <w:rsid w:val="006B3604"/>
    <w:rsid w:val="006B3620"/>
    <w:rsid w:val="006B39ED"/>
    <w:rsid w:val="006B3DF2"/>
    <w:rsid w:val="006B3F0A"/>
    <w:rsid w:val="006B41EE"/>
    <w:rsid w:val="006B4668"/>
    <w:rsid w:val="006B4671"/>
    <w:rsid w:val="006B4B2A"/>
    <w:rsid w:val="006B4E95"/>
    <w:rsid w:val="006B556C"/>
    <w:rsid w:val="006B5F67"/>
    <w:rsid w:val="006B620D"/>
    <w:rsid w:val="006B73CD"/>
    <w:rsid w:val="006B77F5"/>
    <w:rsid w:val="006B7965"/>
    <w:rsid w:val="006C0341"/>
    <w:rsid w:val="006C0630"/>
    <w:rsid w:val="006C064B"/>
    <w:rsid w:val="006C1249"/>
    <w:rsid w:val="006C1699"/>
    <w:rsid w:val="006C16BC"/>
    <w:rsid w:val="006C185B"/>
    <w:rsid w:val="006C1C47"/>
    <w:rsid w:val="006C2309"/>
    <w:rsid w:val="006C23E1"/>
    <w:rsid w:val="006C2AC3"/>
    <w:rsid w:val="006C2E18"/>
    <w:rsid w:val="006C342B"/>
    <w:rsid w:val="006C3500"/>
    <w:rsid w:val="006C35FE"/>
    <w:rsid w:val="006C3E65"/>
    <w:rsid w:val="006C3E75"/>
    <w:rsid w:val="006C43B9"/>
    <w:rsid w:val="006C483D"/>
    <w:rsid w:val="006C4D82"/>
    <w:rsid w:val="006C5589"/>
    <w:rsid w:val="006C5681"/>
    <w:rsid w:val="006C5BD8"/>
    <w:rsid w:val="006C5C79"/>
    <w:rsid w:val="006C5DFD"/>
    <w:rsid w:val="006C6034"/>
    <w:rsid w:val="006C6481"/>
    <w:rsid w:val="006C6A2C"/>
    <w:rsid w:val="006C6A5C"/>
    <w:rsid w:val="006C708A"/>
    <w:rsid w:val="006C7127"/>
    <w:rsid w:val="006C7881"/>
    <w:rsid w:val="006C7BD4"/>
    <w:rsid w:val="006D013D"/>
    <w:rsid w:val="006D0C7A"/>
    <w:rsid w:val="006D1172"/>
    <w:rsid w:val="006D16BB"/>
    <w:rsid w:val="006D18B2"/>
    <w:rsid w:val="006D243A"/>
    <w:rsid w:val="006D2C11"/>
    <w:rsid w:val="006D2CDA"/>
    <w:rsid w:val="006D2EDF"/>
    <w:rsid w:val="006D3842"/>
    <w:rsid w:val="006D3DA0"/>
    <w:rsid w:val="006D3FE5"/>
    <w:rsid w:val="006D4572"/>
    <w:rsid w:val="006D4638"/>
    <w:rsid w:val="006D4D13"/>
    <w:rsid w:val="006D5599"/>
    <w:rsid w:val="006D56E8"/>
    <w:rsid w:val="006D5E34"/>
    <w:rsid w:val="006D6035"/>
    <w:rsid w:val="006D6B09"/>
    <w:rsid w:val="006D7479"/>
    <w:rsid w:val="006E0624"/>
    <w:rsid w:val="006E0A12"/>
    <w:rsid w:val="006E0C41"/>
    <w:rsid w:val="006E0D04"/>
    <w:rsid w:val="006E0E4D"/>
    <w:rsid w:val="006E1231"/>
    <w:rsid w:val="006E12EF"/>
    <w:rsid w:val="006E20AA"/>
    <w:rsid w:val="006E2594"/>
    <w:rsid w:val="006E27A5"/>
    <w:rsid w:val="006E2ECD"/>
    <w:rsid w:val="006E337F"/>
    <w:rsid w:val="006E36B1"/>
    <w:rsid w:val="006E3767"/>
    <w:rsid w:val="006E450D"/>
    <w:rsid w:val="006E4682"/>
    <w:rsid w:val="006E4CA4"/>
    <w:rsid w:val="006E4FCA"/>
    <w:rsid w:val="006E6148"/>
    <w:rsid w:val="006E625E"/>
    <w:rsid w:val="006E6382"/>
    <w:rsid w:val="006E66F1"/>
    <w:rsid w:val="006E67FF"/>
    <w:rsid w:val="006E6B49"/>
    <w:rsid w:val="006E72D1"/>
    <w:rsid w:val="006E7835"/>
    <w:rsid w:val="006E785B"/>
    <w:rsid w:val="006F0CAE"/>
    <w:rsid w:val="006F100F"/>
    <w:rsid w:val="006F1120"/>
    <w:rsid w:val="006F139E"/>
    <w:rsid w:val="006F199E"/>
    <w:rsid w:val="006F1D3D"/>
    <w:rsid w:val="006F2078"/>
    <w:rsid w:val="006F26C8"/>
    <w:rsid w:val="006F26D7"/>
    <w:rsid w:val="006F2993"/>
    <w:rsid w:val="006F30BC"/>
    <w:rsid w:val="006F3394"/>
    <w:rsid w:val="006F37C6"/>
    <w:rsid w:val="006F3A93"/>
    <w:rsid w:val="006F41AD"/>
    <w:rsid w:val="006F428B"/>
    <w:rsid w:val="006F42EC"/>
    <w:rsid w:val="006F49D8"/>
    <w:rsid w:val="006F4A6E"/>
    <w:rsid w:val="006F4A74"/>
    <w:rsid w:val="006F4AC8"/>
    <w:rsid w:val="006F4C16"/>
    <w:rsid w:val="006F4C52"/>
    <w:rsid w:val="006F4D48"/>
    <w:rsid w:val="006F5439"/>
    <w:rsid w:val="006F552E"/>
    <w:rsid w:val="006F55E9"/>
    <w:rsid w:val="006F5AA8"/>
    <w:rsid w:val="006F6449"/>
    <w:rsid w:val="006F6578"/>
    <w:rsid w:val="006F66C8"/>
    <w:rsid w:val="006F6C9B"/>
    <w:rsid w:val="006F726D"/>
    <w:rsid w:val="006F7C15"/>
    <w:rsid w:val="007000BB"/>
    <w:rsid w:val="007011DD"/>
    <w:rsid w:val="007017CA"/>
    <w:rsid w:val="007018D3"/>
    <w:rsid w:val="007019C2"/>
    <w:rsid w:val="00701A89"/>
    <w:rsid w:val="00701B5C"/>
    <w:rsid w:val="00701E80"/>
    <w:rsid w:val="00701F07"/>
    <w:rsid w:val="007021E1"/>
    <w:rsid w:val="00702A76"/>
    <w:rsid w:val="00702E78"/>
    <w:rsid w:val="007034AC"/>
    <w:rsid w:val="00703A22"/>
    <w:rsid w:val="00703CFB"/>
    <w:rsid w:val="00703DF3"/>
    <w:rsid w:val="007042CB"/>
    <w:rsid w:val="00704468"/>
    <w:rsid w:val="007046F3"/>
    <w:rsid w:val="00704797"/>
    <w:rsid w:val="00704BDC"/>
    <w:rsid w:val="0070503A"/>
    <w:rsid w:val="007050AC"/>
    <w:rsid w:val="007053BD"/>
    <w:rsid w:val="0070560E"/>
    <w:rsid w:val="007057D1"/>
    <w:rsid w:val="0070632A"/>
    <w:rsid w:val="0070735A"/>
    <w:rsid w:val="007076BA"/>
    <w:rsid w:val="00707B77"/>
    <w:rsid w:val="0071030B"/>
    <w:rsid w:val="007108F9"/>
    <w:rsid w:val="00710DFE"/>
    <w:rsid w:val="00710F1E"/>
    <w:rsid w:val="00711276"/>
    <w:rsid w:val="00711D71"/>
    <w:rsid w:val="0071250A"/>
    <w:rsid w:val="00712584"/>
    <w:rsid w:val="007125B9"/>
    <w:rsid w:val="0071284F"/>
    <w:rsid w:val="00712913"/>
    <w:rsid w:val="00712AEA"/>
    <w:rsid w:val="00713A9C"/>
    <w:rsid w:val="00713C44"/>
    <w:rsid w:val="00713FBB"/>
    <w:rsid w:val="007145F0"/>
    <w:rsid w:val="0071466D"/>
    <w:rsid w:val="00714826"/>
    <w:rsid w:val="00714C7F"/>
    <w:rsid w:val="0071567A"/>
    <w:rsid w:val="00716240"/>
    <w:rsid w:val="007163AE"/>
    <w:rsid w:val="00716491"/>
    <w:rsid w:val="007168E7"/>
    <w:rsid w:val="007168EF"/>
    <w:rsid w:val="007168FF"/>
    <w:rsid w:val="00716909"/>
    <w:rsid w:val="00716A3E"/>
    <w:rsid w:val="00716E2C"/>
    <w:rsid w:val="0071743F"/>
    <w:rsid w:val="00717669"/>
    <w:rsid w:val="007178D6"/>
    <w:rsid w:val="0071790E"/>
    <w:rsid w:val="00717F61"/>
    <w:rsid w:val="00720771"/>
    <w:rsid w:val="00720973"/>
    <w:rsid w:val="00720B4A"/>
    <w:rsid w:val="00721124"/>
    <w:rsid w:val="007213BD"/>
    <w:rsid w:val="00721D1A"/>
    <w:rsid w:val="00721EAB"/>
    <w:rsid w:val="007227A8"/>
    <w:rsid w:val="007229DF"/>
    <w:rsid w:val="00722F95"/>
    <w:rsid w:val="007230F6"/>
    <w:rsid w:val="00723275"/>
    <w:rsid w:val="00723621"/>
    <w:rsid w:val="00723E02"/>
    <w:rsid w:val="00724320"/>
    <w:rsid w:val="00724C46"/>
    <w:rsid w:val="0072538B"/>
    <w:rsid w:val="00725959"/>
    <w:rsid w:val="00725CA9"/>
    <w:rsid w:val="00726160"/>
    <w:rsid w:val="007262CE"/>
    <w:rsid w:val="00726422"/>
    <w:rsid w:val="00726443"/>
    <w:rsid w:val="0072658D"/>
    <w:rsid w:val="00726721"/>
    <w:rsid w:val="00726DE5"/>
    <w:rsid w:val="00726F22"/>
    <w:rsid w:val="007275B1"/>
    <w:rsid w:val="0072787B"/>
    <w:rsid w:val="00731044"/>
    <w:rsid w:val="0073172A"/>
    <w:rsid w:val="0073179C"/>
    <w:rsid w:val="00731C15"/>
    <w:rsid w:val="00731D1D"/>
    <w:rsid w:val="0073241D"/>
    <w:rsid w:val="007327F4"/>
    <w:rsid w:val="0073299B"/>
    <w:rsid w:val="00732D0D"/>
    <w:rsid w:val="007333D0"/>
    <w:rsid w:val="0073387E"/>
    <w:rsid w:val="007340DC"/>
    <w:rsid w:val="0073414F"/>
    <w:rsid w:val="00734276"/>
    <w:rsid w:val="007344B1"/>
    <w:rsid w:val="00734555"/>
    <w:rsid w:val="00734ECB"/>
    <w:rsid w:val="007350A2"/>
    <w:rsid w:val="00735603"/>
    <w:rsid w:val="0073561D"/>
    <w:rsid w:val="007357E2"/>
    <w:rsid w:val="00736125"/>
    <w:rsid w:val="007363B3"/>
    <w:rsid w:val="00736708"/>
    <w:rsid w:val="00736A64"/>
    <w:rsid w:val="00737122"/>
    <w:rsid w:val="00737428"/>
    <w:rsid w:val="00737582"/>
    <w:rsid w:val="00737A46"/>
    <w:rsid w:val="007402AB"/>
    <w:rsid w:val="00740AB5"/>
    <w:rsid w:val="00741171"/>
    <w:rsid w:val="00741178"/>
    <w:rsid w:val="00741352"/>
    <w:rsid w:val="00741399"/>
    <w:rsid w:val="0074238C"/>
    <w:rsid w:val="007426DA"/>
    <w:rsid w:val="0074334C"/>
    <w:rsid w:val="0074351D"/>
    <w:rsid w:val="00743A4C"/>
    <w:rsid w:val="00743B08"/>
    <w:rsid w:val="00743DB3"/>
    <w:rsid w:val="0074415A"/>
    <w:rsid w:val="007443EF"/>
    <w:rsid w:val="00744CAC"/>
    <w:rsid w:val="00745007"/>
    <w:rsid w:val="00745116"/>
    <w:rsid w:val="0074526A"/>
    <w:rsid w:val="0074563C"/>
    <w:rsid w:val="0074572E"/>
    <w:rsid w:val="00745834"/>
    <w:rsid w:val="007458CD"/>
    <w:rsid w:val="00745C00"/>
    <w:rsid w:val="00745C08"/>
    <w:rsid w:val="0074645D"/>
    <w:rsid w:val="00746FC9"/>
    <w:rsid w:val="007471E9"/>
    <w:rsid w:val="007476CF"/>
    <w:rsid w:val="00747B9C"/>
    <w:rsid w:val="00747BD4"/>
    <w:rsid w:val="00747ECF"/>
    <w:rsid w:val="0075012C"/>
    <w:rsid w:val="007502EE"/>
    <w:rsid w:val="007507E6"/>
    <w:rsid w:val="00750D38"/>
    <w:rsid w:val="00750ED5"/>
    <w:rsid w:val="0075173C"/>
    <w:rsid w:val="0075174E"/>
    <w:rsid w:val="00751F0D"/>
    <w:rsid w:val="00752032"/>
    <w:rsid w:val="00752593"/>
    <w:rsid w:val="0075274E"/>
    <w:rsid w:val="00752794"/>
    <w:rsid w:val="0075389E"/>
    <w:rsid w:val="00753C03"/>
    <w:rsid w:val="00753F16"/>
    <w:rsid w:val="007544C2"/>
    <w:rsid w:val="007548BC"/>
    <w:rsid w:val="0075502A"/>
    <w:rsid w:val="00755092"/>
    <w:rsid w:val="00755EDB"/>
    <w:rsid w:val="00756433"/>
    <w:rsid w:val="007564D9"/>
    <w:rsid w:val="00756673"/>
    <w:rsid w:val="0075691E"/>
    <w:rsid w:val="00756E79"/>
    <w:rsid w:val="007570BD"/>
    <w:rsid w:val="00757BE2"/>
    <w:rsid w:val="007600B5"/>
    <w:rsid w:val="0076043B"/>
    <w:rsid w:val="007607E2"/>
    <w:rsid w:val="00760C30"/>
    <w:rsid w:val="00760F5C"/>
    <w:rsid w:val="007612C9"/>
    <w:rsid w:val="007615E3"/>
    <w:rsid w:val="007617B2"/>
    <w:rsid w:val="00761866"/>
    <w:rsid w:val="0076190B"/>
    <w:rsid w:val="0076254B"/>
    <w:rsid w:val="007626A2"/>
    <w:rsid w:val="0076284E"/>
    <w:rsid w:val="00763023"/>
    <w:rsid w:val="00763306"/>
    <w:rsid w:val="00763DF0"/>
    <w:rsid w:val="00764104"/>
    <w:rsid w:val="007645CC"/>
    <w:rsid w:val="0076460D"/>
    <w:rsid w:val="00764903"/>
    <w:rsid w:val="00764A22"/>
    <w:rsid w:val="00764E04"/>
    <w:rsid w:val="0076524D"/>
    <w:rsid w:val="00765584"/>
    <w:rsid w:val="007656E0"/>
    <w:rsid w:val="00765DAC"/>
    <w:rsid w:val="00765E4A"/>
    <w:rsid w:val="00765E9E"/>
    <w:rsid w:val="0076640C"/>
    <w:rsid w:val="00766665"/>
    <w:rsid w:val="007666BB"/>
    <w:rsid w:val="00766754"/>
    <w:rsid w:val="00766878"/>
    <w:rsid w:val="00767280"/>
    <w:rsid w:val="00767784"/>
    <w:rsid w:val="00767B76"/>
    <w:rsid w:val="00770792"/>
    <w:rsid w:val="007708B5"/>
    <w:rsid w:val="007710CE"/>
    <w:rsid w:val="00771211"/>
    <w:rsid w:val="007728C6"/>
    <w:rsid w:val="00773388"/>
    <w:rsid w:val="007740FD"/>
    <w:rsid w:val="007746C4"/>
    <w:rsid w:val="00774957"/>
    <w:rsid w:val="00774E9F"/>
    <w:rsid w:val="007756E6"/>
    <w:rsid w:val="00775729"/>
    <w:rsid w:val="007758FB"/>
    <w:rsid w:val="00775FCC"/>
    <w:rsid w:val="00776052"/>
    <w:rsid w:val="007762D4"/>
    <w:rsid w:val="0077642E"/>
    <w:rsid w:val="00776BCC"/>
    <w:rsid w:val="00776DE3"/>
    <w:rsid w:val="00777018"/>
    <w:rsid w:val="00777256"/>
    <w:rsid w:val="00777264"/>
    <w:rsid w:val="0078035D"/>
    <w:rsid w:val="00780422"/>
    <w:rsid w:val="0078055A"/>
    <w:rsid w:val="00780A7B"/>
    <w:rsid w:val="00780CCA"/>
    <w:rsid w:val="007818E3"/>
    <w:rsid w:val="00781FF2"/>
    <w:rsid w:val="00781FF4"/>
    <w:rsid w:val="00782C91"/>
    <w:rsid w:val="0078323A"/>
    <w:rsid w:val="007832AA"/>
    <w:rsid w:val="007833E7"/>
    <w:rsid w:val="00783487"/>
    <w:rsid w:val="00783B85"/>
    <w:rsid w:val="00783D00"/>
    <w:rsid w:val="00783D1C"/>
    <w:rsid w:val="00784BEC"/>
    <w:rsid w:val="00784E93"/>
    <w:rsid w:val="00784F98"/>
    <w:rsid w:val="00785326"/>
    <w:rsid w:val="00785DDF"/>
    <w:rsid w:val="00785E7F"/>
    <w:rsid w:val="007862A1"/>
    <w:rsid w:val="007862F9"/>
    <w:rsid w:val="007865E7"/>
    <w:rsid w:val="007869EF"/>
    <w:rsid w:val="00786A7F"/>
    <w:rsid w:val="007877A5"/>
    <w:rsid w:val="00787DF7"/>
    <w:rsid w:val="00790768"/>
    <w:rsid w:val="00790C36"/>
    <w:rsid w:val="007910FA"/>
    <w:rsid w:val="007912AF"/>
    <w:rsid w:val="00791716"/>
    <w:rsid w:val="007917E4"/>
    <w:rsid w:val="00791914"/>
    <w:rsid w:val="007919DF"/>
    <w:rsid w:val="00791D12"/>
    <w:rsid w:val="00792281"/>
    <w:rsid w:val="007923E3"/>
    <w:rsid w:val="0079255C"/>
    <w:rsid w:val="00792A01"/>
    <w:rsid w:val="007936EC"/>
    <w:rsid w:val="0079400A"/>
    <w:rsid w:val="0079489F"/>
    <w:rsid w:val="00794D73"/>
    <w:rsid w:val="00794F08"/>
    <w:rsid w:val="00795328"/>
    <w:rsid w:val="007956EB"/>
    <w:rsid w:val="007958C6"/>
    <w:rsid w:val="0079591B"/>
    <w:rsid w:val="007971B8"/>
    <w:rsid w:val="0079730A"/>
    <w:rsid w:val="00797FA9"/>
    <w:rsid w:val="007A0173"/>
    <w:rsid w:val="007A0AC5"/>
    <w:rsid w:val="007A0F68"/>
    <w:rsid w:val="007A14DA"/>
    <w:rsid w:val="007A14E9"/>
    <w:rsid w:val="007A3077"/>
    <w:rsid w:val="007A3092"/>
    <w:rsid w:val="007A30F6"/>
    <w:rsid w:val="007A381A"/>
    <w:rsid w:val="007A4091"/>
    <w:rsid w:val="007A43CD"/>
    <w:rsid w:val="007A4AE7"/>
    <w:rsid w:val="007A4BA7"/>
    <w:rsid w:val="007A5047"/>
    <w:rsid w:val="007A5617"/>
    <w:rsid w:val="007A56EA"/>
    <w:rsid w:val="007A57A6"/>
    <w:rsid w:val="007A5C6D"/>
    <w:rsid w:val="007A5EBA"/>
    <w:rsid w:val="007A61A0"/>
    <w:rsid w:val="007A61A8"/>
    <w:rsid w:val="007A6295"/>
    <w:rsid w:val="007A709F"/>
    <w:rsid w:val="007A717A"/>
    <w:rsid w:val="007A7198"/>
    <w:rsid w:val="007A77D0"/>
    <w:rsid w:val="007A7D0F"/>
    <w:rsid w:val="007A7F4A"/>
    <w:rsid w:val="007B025B"/>
    <w:rsid w:val="007B0520"/>
    <w:rsid w:val="007B0566"/>
    <w:rsid w:val="007B075C"/>
    <w:rsid w:val="007B0F49"/>
    <w:rsid w:val="007B14AB"/>
    <w:rsid w:val="007B1962"/>
    <w:rsid w:val="007B2475"/>
    <w:rsid w:val="007B29B5"/>
    <w:rsid w:val="007B31D1"/>
    <w:rsid w:val="007B372D"/>
    <w:rsid w:val="007B3E02"/>
    <w:rsid w:val="007B4427"/>
    <w:rsid w:val="007B4950"/>
    <w:rsid w:val="007B4BBB"/>
    <w:rsid w:val="007B4CF3"/>
    <w:rsid w:val="007B4F6F"/>
    <w:rsid w:val="007B50D2"/>
    <w:rsid w:val="007B5697"/>
    <w:rsid w:val="007B58ED"/>
    <w:rsid w:val="007B639D"/>
    <w:rsid w:val="007B68DA"/>
    <w:rsid w:val="007B74ED"/>
    <w:rsid w:val="007B78B6"/>
    <w:rsid w:val="007B7955"/>
    <w:rsid w:val="007B7BB1"/>
    <w:rsid w:val="007C054C"/>
    <w:rsid w:val="007C0669"/>
    <w:rsid w:val="007C10FE"/>
    <w:rsid w:val="007C159E"/>
    <w:rsid w:val="007C192E"/>
    <w:rsid w:val="007C1B2B"/>
    <w:rsid w:val="007C2088"/>
    <w:rsid w:val="007C26AB"/>
    <w:rsid w:val="007C289D"/>
    <w:rsid w:val="007C2B56"/>
    <w:rsid w:val="007C2D18"/>
    <w:rsid w:val="007C37D5"/>
    <w:rsid w:val="007C3B8C"/>
    <w:rsid w:val="007C3CCD"/>
    <w:rsid w:val="007C3DA5"/>
    <w:rsid w:val="007C4BDB"/>
    <w:rsid w:val="007C5224"/>
    <w:rsid w:val="007C5364"/>
    <w:rsid w:val="007C5A55"/>
    <w:rsid w:val="007C629C"/>
    <w:rsid w:val="007C63ED"/>
    <w:rsid w:val="007C64E4"/>
    <w:rsid w:val="007C6551"/>
    <w:rsid w:val="007C6C4C"/>
    <w:rsid w:val="007C7095"/>
    <w:rsid w:val="007C7605"/>
    <w:rsid w:val="007C771D"/>
    <w:rsid w:val="007C780F"/>
    <w:rsid w:val="007C7AFF"/>
    <w:rsid w:val="007C7B16"/>
    <w:rsid w:val="007C7E88"/>
    <w:rsid w:val="007C7E9A"/>
    <w:rsid w:val="007C7EC7"/>
    <w:rsid w:val="007D03E2"/>
    <w:rsid w:val="007D0892"/>
    <w:rsid w:val="007D0B5E"/>
    <w:rsid w:val="007D0BD1"/>
    <w:rsid w:val="007D0CE0"/>
    <w:rsid w:val="007D0FB9"/>
    <w:rsid w:val="007D1572"/>
    <w:rsid w:val="007D2325"/>
    <w:rsid w:val="007D2348"/>
    <w:rsid w:val="007D23E9"/>
    <w:rsid w:val="007D2F67"/>
    <w:rsid w:val="007D3109"/>
    <w:rsid w:val="007D33F7"/>
    <w:rsid w:val="007D37AA"/>
    <w:rsid w:val="007D3F79"/>
    <w:rsid w:val="007D4AEB"/>
    <w:rsid w:val="007D4EC1"/>
    <w:rsid w:val="007D5506"/>
    <w:rsid w:val="007D5799"/>
    <w:rsid w:val="007D5B33"/>
    <w:rsid w:val="007D5CDD"/>
    <w:rsid w:val="007D5EA2"/>
    <w:rsid w:val="007D7211"/>
    <w:rsid w:val="007D748E"/>
    <w:rsid w:val="007D76D4"/>
    <w:rsid w:val="007D7A06"/>
    <w:rsid w:val="007E06A8"/>
    <w:rsid w:val="007E083A"/>
    <w:rsid w:val="007E1DE8"/>
    <w:rsid w:val="007E2365"/>
    <w:rsid w:val="007E2567"/>
    <w:rsid w:val="007E28EC"/>
    <w:rsid w:val="007E2B10"/>
    <w:rsid w:val="007E2EC7"/>
    <w:rsid w:val="007E30BB"/>
    <w:rsid w:val="007E3F0E"/>
    <w:rsid w:val="007E3F5B"/>
    <w:rsid w:val="007E4135"/>
    <w:rsid w:val="007E4202"/>
    <w:rsid w:val="007E436B"/>
    <w:rsid w:val="007E450E"/>
    <w:rsid w:val="007E454B"/>
    <w:rsid w:val="007E47AC"/>
    <w:rsid w:val="007E5289"/>
    <w:rsid w:val="007E56D8"/>
    <w:rsid w:val="007E620A"/>
    <w:rsid w:val="007E6500"/>
    <w:rsid w:val="007E6629"/>
    <w:rsid w:val="007E6E13"/>
    <w:rsid w:val="007E70A1"/>
    <w:rsid w:val="007E7446"/>
    <w:rsid w:val="007E7492"/>
    <w:rsid w:val="007E75F7"/>
    <w:rsid w:val="007E7633"/>
    <w:rsid w:val="007E76C8"/>
    <w:rsid w:val="007E7842"/>
    <w:rsid w:val="007F0458"/>
    <w:rsid w:val="007F1993"/>
    <w:rsid w:val="007F2455"/>
    <w:rsid w:val="007F2898"/>
    <w:rsid w:val="007F2B61"/>
    <w:rsid w:val="007F3C7E"/>
    <w:rsid w:val="007F3D80"/>
    <w:rsid w:val="007F403C"/>
    <w:rsid w:val="007F47AE"/>
    <w:rsid w:val="007F47EA"/>
    <w:rsid w:val="007F486A"/>
    <w:rsid w:val="007F4B1B"/>
    <w:rsid w:val="007F4ED3"/>
    <w:rsid w:val="007F51D1"/>
    <w:rsid w:val="007F58DB"/>
    <w:rsid w:val="007F5A34"/>
    <w:rsid w:val="007F5ACC"/>
    <w:rsid w:val="007F6BAE"/>
    <w:rsid w:val="007F6CF9"/>
    <w:rsid w:val="007F6DAB"/>
    <w:rsid w:val="007F717E"/>
    <w:rsid w:val="007F71AA"/>
    <w:rsid w:val="007F7375"/>
    <w:rsid w:val="007F78DF"/>
    <w:rsid w:val="008003F7"/>
    <w:rsid w:val="00800AF8"/>
    <w:rsid w:val="00800E5F"/>
    <w:rsid w:val="00801093"/>
    <w:rsid w:val="0080147E"/>
    <w:rsid w:val="008015D0"/>
    <w:rsid w:val="00801AE8"/>
    <w:rsid w:val="00802A47"/>
    <w:rsid w:val="00802CEC"/>
    <w:rsid w:val="0080319F"/>
    <w:rsid w:val="0080331D"/>
    <w:rsid w:val="008037DA"/>
    <w:rsid w:val="0080445D"/>
    <w:rsid w:val="00804757"/>
    <w:rsid w:val="00804831"/>
    <w:rsid w:val="0080490D"/>
    <w:rsid w:val="00804B03"/>
    <w:rsid w:val="00805518"/>
    <w:rsid w:val="008055E3"/>
    <w:rsid w:val="00805E8A"/>
    <w:rsid w:val="0080626B"/>
    <w:rsid w:val="008062CD"/>
    <w:rsid w:val="00806895"/>
    <w:rsid w:val="00806FFC"/>
    <w:rsid w:val="0080723B"/>
    <w:rsid w:val="008075F9"/>
    <w:rsid w:val="00807A5E"/>
    <w:rsid w:val="0081006C"/>
    <w:rsid w:val="00810144"/>
    <w:rsid w:val="008101F8"/>
    <w:rsid w:val="00810207"/>
    <w:rsid w:val="00810410"/>
    <w:rsid w:val="008104AB"/>
    <w:rsid w:val="00810C14"/>
    <w:rsid w:val="00811E7D"/>
    <w:rsid w:val="00812247"/>
    <w:rsid w:val="008122F2"/>
    <w:rsid w:val="00812A0A"/>
    <w:rsid w:val="00812C33"/>
    <w:rsid w:val="00812F76"/>
    <w:rsid w:val="00813361"/>
    <w:rsid w:val="0081338D"/>
    <w:rsid w:val="00813528"/>
    <w:rsid w:val="008138A9"/>
    <w:rsid w:val="00813C1B"/>
    <w:rsid w:val="00813EBE"/>
    <w:rsid w:val="0081413C"/>
    <w:rsid w:val="008141DD"/>
    <w:rsid w:val="008149D4"/>
    <w:rsid w:val="00815200"/>
    <w:rsid w:val="008154BC"/>
    <w:rsid w:val="0081567C"/>
    <w:rsid w:val="00815686"/>
    <w:rsid w:val="00815751"/>
    <w:rsid w:val="008158BD"/>
    <w:rsid w:val="00815918"/>
    <w:rsid w:val="00815A7C"/>
    <w:rsid w:val="00815F3D"/>
    <w:rsid w:val="00816452"/>
    <w:rsid w:val="00816748"/>
    <w:rsid w:val="00816914"/>
    <w:rsid w:val="00816BDA"/>
    <w:rsid w:val="00816CF9"/>
    <w:rsid w:val="00816D3F"/>
    <w:rsid w:val="00817375"/>
    <w:rsid w:val="00817868"/>
    <w:rsid w:val="00817E43"/>
    <w:rsid w:val="008203E6"/>
    <w:rsid w:val="008206AB"/>
    <w:rsid w:val="008209A4"/>
    <w:rsid w:val="0082102B"/>
    <w:rsid w:val="008210EE"/>
    <w:rsid w:val="0082124F"/>
    <w:rsid w:val="00821335"/>
    <w:rsid w:val="0082136F"/>
    <w:rsid w:val="00821893"/>
    <w:rsid w:val="00821A2A"/>
    <w:rsid w:val="00821C1F"/>
    <w:rsid w:val="00821FBA"/>
    <w:rsid w:val="0082209B"/>
    <w:rsid w:val="00822458"/>
    <w:rsid w:val="00822491"/>
    <w:rsid w:val="00822A5F"/>
    <w:rsid w:val="00822A94"/>
    <w:rsid w:val="00822C9E"/>
    <w:rsid w:val="008230B6"/>
    <w:rsid w:val="00823337"/>
    <w:rsid w:val="00823453"/>
    <w:rsid w:val="008237BC"/>
    <w:rsid w:val="00823B88"/>
    <w:rsid w:val="00823E61"/>
    <w:rsid w:val="00824391"/>
    <w:rsid w:val="00824749"/>
    <w:rsid w:val="00824A3D"/>
    <w:rsid w:val="00824C8F"/>
    <w:rsid w:val="00825155"/>
    <w:rsid w:val="008251ED"/>
    <w:rsid w:val="008252F9"/>
    <w:rsid w:val="0082530C"/>
    <w:rsid w:val="0082583D"/>
    <w:rsid w:val="00825C8E"/>
    <w:rsid w:val="00826279"/>
    <w:rsid w:val="008266F2"/>
    <w:rsid w:val="00826ABE"/>
    <w:rsid w:val="00826C81"/>
    <w:rsid w:val="0082746D"/>
    <w:rsid w:val="00827978"/>
    <w:rsid w:val="008279B1"/>
    <w:rsid w:val="00827C3D"/>
    <w:rsid w:val="008309CA"/>
    <w:rsid w:val="00830E2B"/>
    <w:rsid w:val="00830E98"/>
    <w:rsid w:val="008319D5"/>
    <w:rsid w:val="00831BFF"/>
    <w:rsid w:val="0083209E"/>
    <w:rsid w:val="008320EE"/>
    <w:rsid w:val="00832372"/>
    <w:rsid w:val="00832E39"/>
    <w:rsid w:val="00832E4E"/>
    <w:rsid w:val="00833020"/>
    <w:rsid w:val="00833231"/>
    <w:rsid w:val="008339B4"/>
    <w:rsid w:val="00833A2F"/>
    <w:rsid w:val="00833D9A"/>
    <w:rsid w:val="00833E75"/>
    <w:rsid w:val="00834C84"/>
    <w:rsid w:val="008354BF"/>
    <w:rsid w:val="00835878"/>
    <w:rsid w:val="00835ABB"/>
    <w:rsid w:val="00836298"/>
    <w:rsid w:val="00836833"/>
    <w:rsid w:val="00837245"/>
    <w:rsid w:val="00837641"/>
    <w:rsid w:val="008376E2"/>
    <w:rsid w:val="00837954"/>
    <w:rsid w:val="00837C6B"/>
    <w:rsid w:val="00840302"/>
    <w:rsid w:val="008403ED"/>
    <w:rsid w:val="008406A9"/>
    <w:rsid w:val="0084127A"/>
    <w:rsid w:val="0084153B"/>
    <w:rsid w:val="00841915"/>
    <w:rsid w:val="008421F3"/>
    <w:rsid w:val="008423DE"/>
    <w:rsid w:val="00842497"/>
    <w:rsid w:val="008425B8"/>
    <w:rsid w:val="0084292E"/>
    <w:rsid w:val="008430EA"/>
    <w:rsid w:val="00843166"/>
    <w:rsid w:val="00843379"/>
    <w:rsid w:val="008436DA"/>
    <w:rsid w:val="00843B99"/>
    <w:rsid w:val="00844334"/>
    <w:rsid w:val="00844394"/>
    <w:rsid w:val="00844737"/>
    <w:rsid w:val="008447AB"/>
    <w:rsid w:val="00844B41"/>
    <w:rsid w:val="00845476"/>
    <w:rsid w:val="00845B2F"/>
    <w:rsid w:val="00845F14"/>
    <w:rsid w:val="008460BE"/>
    <w:rsid w:val="008464F2"/>
    <w:rsid w:val="008465CA"/>
    <w:rsid w:val="00846A72"/>
    <w:rsid w:val="00846B0F"/>
    <w:rsid w:val="00846C25"/>
    <w:rsid w:val="00846D36"/>
    <w:rsid w:val="00846D48"/>
    <w:rsid w:val="008472B5"/>
    <w:rsid w:val="00847348"/>
    <w:rsid w:val="00847453"/>
    <w:rsid w:val="008477C9"/>
    <w:rsid w:val="00847FC8"/>
    <w:rsid w:val="0085009F"/>
    <w:rsid w:val="008503E6"/>
    <w:rsid w:val="00850592"/>
    <w:rsid w:val="00851105"/>
    <w:rsid w:val="00851DA4"/>
    <w:rsid w:val="00852012"/>
    <w:rsid w:val="0085235A"/>
    <w:rsid w:val="00852444"/>
    <w:rsid w:val="00852D7D"/>
    <w:rsid w:val="00853485"/>
    <w:rsid w:val="00853745"/>
    <w:rsid w:val="008544B3"/>
    <w:rsid w:val="00854959"/>
    <w:rsid w:val="00855085"/>
    <w:rsid w:val="00855140"/>
    <w:rsid w:val="008563AE"/>
    <w:rsid w:val="008567A7"/>
    <w:rsid w:val="00856BDA"/>
    <w:rsid w:val="00856EE5"/>
    <w:rsid w:val="008576B7"/>
    <w:rsid w:val="00857D3E"/>
    <w:rsid w:val="0086004E"/>
    <w:rsid w:val="0086004F"/>
    <w:rsid w:val="00860ACB"/>
    <w:rsid w:val="00861092"/>
    <w:rsid w:val="00861195"/>
    <w:rsid w:val="00861267"/>
    <w:rsid w:val="008612F7"/>
    <w:rsid w:val="008614A1"/>
    <w:rsid w:val="00861638"/>
    <w:rsid w:val="00861639"/>
    <w:rsid w:val="008616A9"/>
    <w:rsid w:val="00861737"/>
    <w:rsid w:val="008619DE"/>
    <w:rsid w:val="00861A02"/>
    <w:rsid w:val="00861CE2"/>
    <w:rsid w:val="00862E6E"/>
    <w:rsid w:val="00863AC6"/>
    <w:rsid w:val="00863AFF"/>
    <w:rsid w:val="00863C8F"/>
    <w:rsid w:val="00864180"/>
    <w:rsid w:val="00865290"/>
    <w:rsid w:val="00865824"/>
    <w:rsid w:val="00866148"/>
    <w:rsid w:val="00866261"/>
    <w:rsid w:val="0086665B"/>
    <w:rsid w:val="00866974"/>
    <w:rsid w:val="00866A2A"/>
    <w:rsid w:val="00866ADD"/>
    <w:rsid w:val="00867C27"/>
    <w:rsid w:val="00867C95"/>
    <w:rsid w:val="00870E31"/>
    <w:rsid w:val="00871242"/>
    <w:rsid w:val="00871507"/>
    <w:rsid w:val="00871CAA"/>
    <w:rsid w:val="0087219C"/>
    <w:rsid w:val="00872882"/>
    <w:rsid w:val="008728D3"/>
    <w:rsid w:val="00872AA1"/>
    <w:rsid w:val="00872BEE"/>
    <w:rsid w:val="00872ED4"/>
    <w:rsid w:val="008731F0"/>
    <w:rsid w:val="0087339F"/>
    <w:rsid w:val="00874542"/>
    <w:rsid w:val="0087508E"/>
    <w:rsid w:val="00875D2A"/>
    <w:rsid w:val="00875E6D"/>
    <w:rsid w:val="00876474"/>
    <w:rsid w:val="008764FC"/>
    <w:rsid w:val="00876694"/>
    <w:rsid w:val="0087682A"/>
    <w:rsid w:val="008769E9"/>
    <w:rsid w:val="00876DC0"/>
    <w:rsid w:val="00876F6A"/>
    <w:rsid w:val="00877334"/>
    <w:rsid w:val="008775E1"/>
    <w:rsid w:val="008778AE"/>
    <w:rsid w:val="0088020B"/>
    <w:rsid w:val="00881174"/>
    <w:rsid w:val="00881214"/>
    <w:rsid w:val="00881D24"/>
    <w:rsid w:val="00881E5C"/>
    <w:rsid w:val="00881E82"/>
    <w:rsid w:val="008820A2"/>
    <w:rsid w:val="0088235E"/>
    <w:rsid w:val="00882A74"/>
    <w:rsid w:val="00882E43"/>
    <w:rsid w:val="00883726"/>
    <w:rsid w:val="008848E6"/>
    <w:rsid w:val="0088495B"/>
    <w:rsid w:val="0088495D"/>
    <w:rsid w:val="00884C30"/>
    <w:rsid w:val="00884F8F"/>
    <w:rsid w:val="00885581"/>
    <w:rsid w:val="0088590E"/>
    <w:rsid w:val="00885A8F"/>
    <w:rsid w:val="008860C4"/>
    <w:rsid w:val="008860D0"/>
    <w:rsid w:val="008862AE"/>
    <w:rsid w:val="00886870"/>
    <w:rsid w:val="00886994"/>
    <w:rsid w:val="00886C27"/>
    <w:rsid w:val="00886D27"/>
    <w:rsid w:val="00887180"/>
    <w:rsid w:val="00887590"/>
    <w:rsid w:val="00887B8A"/>
    <w:rsid w:val="0089111B"/>
    <w:rsid w:val="0089117E"/>
    <w:rsid w:val="00891376"/>
    <w:rsid w:val="0089177E"/>
    <w:rsid w:val="00892075"/>
    <w:rsid w:val="008920C8"/>
    <w:rsid w:val="00892204"/>
    <w:rsid w:val="008923CA"/>
    <w:rsid w:val="008924AD"/>
    <w:rsid w:val="00892901"/>
    <w:rsid w:val="0089297A"/>
    <w:rsid w:val="00892CE8"/>
    <w:rsid w:val="00892E31"/>
    <w:rsid w:val="008937CE"/>
    <w:rsid w:val="00893946"/>
    <w:rsid w:val="00893C32"/>
    <w:rsid w:val="0089401B"/>
    <w:rsid w:val="00894043"/>
    <w:rsid w:val="00894A1F"/>
    <w:rsid w:val="00894ED2"/>
    <w:rsid w:val="00895797"/>
    <w:rsid w:val="00895BDF"/>
    <w:rsid w:val="00896660"/>
    <w:rsid w:val="0089675C"/>
    <w:rsid w:val="008967E1"/>
    <w:rsid w:val="0089683F"/>
    <w:rsid w:val="008A0181"/>
    <w:rsid w:val="008A03D8"/>
    <w:rsid w:val="008A071E"/>
    <w:rsid w:val="008A08FE"/>
    <w:rsid w:val="008A0920"/>
    <w:rsid w:val="008A0A04"/>
    <w:rsid w:val="008A0B5C"/>
    <w:rsid w:val="008A1101"/>
    <w:rsid w:val="008A1312"/>
    <w:rsid w:val="008A1D9A"/>
    <w:rsid w:val="008A27E1"/>
    <w:rsid w:val="008A2879"/>
    <w:rsid w:val="008A2B47"/>
    <w:rsid w:val="008A3060"/>
    <w:rsid w:val="008A3124"/>
    <w:rsid w:val="008A3165"/>
    <w:rsid w:val="008A335E"/>
    <w:rsid w:val="008A3409"/>
    <w:rsid w:val="008A40DB"/>
    <w:rsid w:val="008A420E"/>
    <w:rsid w:val="008A467E"/>
    <w:rsid w:val="008A4C64"/>
    <w:rsid w:val="008A5279"/>
    <w:rsid w:val="008A5670"/>
    <w:rsid w:val="008A570A"/>
    <w:rsid w:val="008A58F6"/>
    <w:rsid w:val="008A5E53"/>
    <w:rsid w:val="008A5F06"/>
    <w:rsid w:val="008A673F"/>
    <w:rsid w:val="008A68BF"/>
    <w:rsid w:val="008A6E69"/>
    <w:rsid w:val="008A7045"/>
    <w:rsid w:val="008A70BE"/>
    <w:rsid w:val="008A7C0A"/>
    <w:rsid w:val="008A7EBF"/>
    <w:rsid w:val="008B002D"/>
    <w:rsid w:val="008B026D"/>
    <w:rsid w:val="008B04F3"/>
    <w:rsid w:val="008B0547"/>
    <w:rsid w:val="008B08B5"/>
    <w:rsid w:val="008B0D6D"/>
    <w:rsid w:val="008B122A"/>
    <w:rsid w:val="008B16DB"/>
    <w:rsid w:val="008B1A8F"/>
    <w:rsid w:val="008B2397"/>
    <w:rsid w:val="008B2584"/>
    <w:rsid w:val="008B2891"/>
    <w:rsid w:val="008B3A3E"/>
    <w:rsid w:val="008B3FC5"/>
    <w:rsid w:val="008B4D4B"/>
    <w:rsid w:val="008B4F9D"/>
    <w:rsid w:val="008B4FCD"/>
    <w:rsid w:val="008B506B"/>
    <w:rsid w:val="008B54A4"/>
    <w:rsid w:val="008B5813"/>
    <w:rsid w:val="008B5D27"/>
    <w:rsid w:val="008B632C"/>
    <w:rsid w:val="008B6385"/>
    <w:rsid w:val="008B64F7"/>
    <w:rsid w:val="008B7263"/>
    <w:rsid w:val="008B75EE"/>
    <w:rsid w:val="008B78D6"/>
    <w:rsid w:val="008B7E9C"/>
    <w:rsid w:val="008C03B0"/>
    <w:rsid w:val="008C03ED"/>
    <w:rsid w:val="008C0A90"/>
    <w:rsid w:val="008C0B9F"/>
    <w:rsid w:val="008C11B1"/>
    <w:rsid w:val="008C140B"/>
    <w:rsid w:val="008C1A90"/>
    <w:rsid w:val="008C2982"/>
    <w:rsid w:val="008C34CB"/>
    <w:rsid w:val="008C4A5C"/>
    <w:rsid w:val="008C4C80"/>
    <w:rsid w:val="008C62C7"/>
    <w:rsid w:val="008C63D4"/>
    <w:rsid w:val="008C6C17"/>
    <w:rsid w:val="008C72CC"/>
    <w:rsid w:val="008C7587"/>
    <w:rsid w:val="008C76F4"/>
    <w:rsid w:val="008C779D"/>
    <w:rsid w:val="008C77B7"/>
    <w:rsid w:val="008D01FA"/>
    <w:rsid w:val="008D0207"/>
    <w:rsid w:val="008D0717"/>
    <w:rsid w:val="008D0809"/>
    <w:rsid w:val="008D2974"/>
    <w:rsid w:val="008D298C"/>
    <w:rsid w:val="008D2B91"/>
    <w:rsid w:val="008D3242"/>
    <w:rsid w:val="008D37BC"/>
    <w:rsid w:val="008D391D"/>
    <w:rsid w:val="008D3DFD"/>
    <w:rsid w:val="008D4026"/>
    <w:rsid w:val="008D414E"/>
    <w:rsid w:val="008D487E"/>
    <w:rsid w:val="008D4A65"/>
    <w:rsid w:val="008D4AB5"/>
    <w:rsid w:val="008D55A5"/>
    <w:rsid w:val="008D55FB"/>
    <w:rsid w:val="008D5818"/>
    <w:rsid w:val="008D646A"/>
    <w:rsid w:val="008D6B3C"/>
    <w:rsid w:val="008D6F20"/>
    <w:rsid w:val="008D721B"/>
    <w:rsid w:val="008D74D7"/>
    <w:rsid w:val="008D7B46"/>
    <w:rsid w:val="008E0211"/>
    <w:rsid w:val="008E0373"/>
    <w:rsid w:val="008E15FF"/>
    <w:rsid w:val="008E1A43"/>
    <w:rsid w:val="008E1E5E"/>
    <w:rsid w:val="008E210F"/>
    <w:rsid w:val="008E2664"/>
    <w:rsid w:val="008E28EC"/>
    <w:rsid w:val="008E31A3"/>
    <w:rsid w:val="008E3A79"/>
    <w:rsid w:val="008E3AE0"/>
    <w:rsid w:val="008E3FA6"/>
    <w:rsid w:val="008E3FF8"/>
    <w:rsid w:val="008E4C85"/>
    <w:rsid w:val="008E4EEF"/>
    <w:rsid w:val="008E523F"/>
    <w:rsid w:val="008E59B3"/>
    <w:rsid w:val="008E5D18"/>
    <w:rsid w:val="008E6425"/>
    <w:rsid w:val="008E6D54"/>
    <w:rsid w:val="008E6DEB"/>
    <w:rsid w:val="008E70D8"/>
    <w:rsid w:val="008E761D"/>
    <w:rsid w:val="008F071B"/>
    <w:rsid w:val="008F0938"/>
    <w:rsid w:val="008F16B1"/>
    <w:rsid w:val="008F1924"/>
    <w:rsid w:val="008F26BF"/>
    <w:rsid w:val="008F2945"/>
    <w:rsid w:val="008F2998"/>
    <w:rsid w:val="008F29DB"/>
    <w:rsid w:val="008F2B45"/>
    <w:rsid w:val="008F2CBC"/>
    <w:rsid w:val="008F3F70"/>
    <w:rsid w:val="008F4070"/>
    <w:rsid w:val="008F4148"/>
    <w:rsid w:val="008F466E"/>
    <w:rsid w:val="008F4DB6"/>
    <w:rsid w:val="008F589A"/>
    <w:rsid w:val="008F5BAE"/>
    <w:rsid w:val="008F6463"/>
    <w:rsid w:val="008F6732"/>
    <w:rsid w:val="008F68A4"/>
    <w:rsid w:val="008F7288"/>
    <w:rsid w:val="008F767C"/>
    <w:rsid w:val="008F7B11"/>
    <w:rsid w:val="008F7BB7"/>
    <w:rsid w:val="008F7C22"/>
    <w:rsid w:val="008F7CC7"/>
    <w:rsid w:val="008F7D42"/>
    <w:rsid w:val="008F7E7D"/>
    <w:rsid w:val="008F7F99"/>
    <w:rsid w:val="008F7FAE"/>
    <w:rsid w:val="009005DA"/>
    <w:rsid w:val="00900DA8"/>
    <w:rsid w:val="00900F70"/>
    <w:rsid w:val="0090110A"/>
    <w:rsid w:val="0090133B"/>
    <w:rsid w:val="009015BC"/>
    <w:rsid w:val="00901BFB"/>
    <w:rsid w:val="00901EFB"/>
    <w:rsid w:val="0090209D"/>
    <w:rsid w:val="00902A0D"/>
    <w:rsid w:val="00903347"/>
    <w:rsid w:val="00903973"/>
    <w:rsid w:val="009047F5"/>
    <w:rsid w:val="00904A86"/>
    <w:rsid w:val="00905635"/>
    <w:rsid w:val="009057A3"/>
    <w:rsid w:val="009059DC"/>
    <w:rsid w:val="00905EA4"/>
    <w:rsid w:val="0090645B"/>
    <w:rsid w:val="009065F4"/>
    <w:rsid w:val="00906768"/>
    <w:rsid w:val="00906DEA"/>
    <w:rsid w:val="00906EE4"/>
    <w:rsid w:val="009071EE"/>
    <w:rsid w:val="0090720E"/>
    <w:rsid w:val="00907373"/>
    <w:rsid w:val="00907566"/>
    <w:rsid w:val="00907A90"/>
    <w:rsid w:val="00910297"/>
    <w:rsid w:val="009103E9"/>
    <w:rsid w:val="009109F4"/>
    <w:rsid w:val="00910B0D"/>
    <w:rsid w:val="00910F89"/>
    <w:rsid w:val="009127D8"/>
    <w:rsid w:val="00913135"/>
    <w:rsid w:val="00913479"/>
    <w:rsid w:val="00913B8D"/>
    <w:rsid w:val="00913BB7"/>
    <w:rsid w:val="009140AE"/>
    <w:rsid w:val="009142ED"/>
    <w:rsid w:val="009145FA"/>
    <w:rsid w:val="0091460E"/>
    <w:rsid w:val="0091483F"/>
    <w:rsid w:val="0091486E"/>
    <w:rsid w:val="009148C3"/>
    <w:rsid w:val="00914A8B"/>
    <w:rsid w:val="009150AE"/>
    <w:rsid w:val="0091552C"/>
    <w:rsid w:val="0091553E"/>
    <w:rsid w:val="009160EC"/>
    <w:rsid w:val="009165DA"/>
    <w:rsid w:val="009165DD"/>
    <w:rsid w:val="009168A7"/>
    <w:rsid w:val="00916CDD"/>
    <w:rsid w:val="009174FC"/>
    <w:rsid w:val="009175D2"/>
    <w:rsid w:val="00920041"/>
    <w:rsid w:val="009205F9"/>
    <w:rsid w:val="0092078E"/>
    <w:rsid w:val="0092098E"/>
    <w:rsid w:val="0092135A"/>
    <w:rsid w:val="0092168A"/>
    <w:rsid w:val="009218D3"/>
    <w:rsid w:val="00921DDF"/>
    <w:rsid w:val="00921FF0"/>
    <w:rsid w:val="009226CA"/>
    <w:rsid w:val="009227D0"/>
    <w:rsid w:val="009228A8"/>
    <w:rsid w:val="00922CE0"/>
    <w:rsid w:val="00922E82"/>
    <w:rsid w:val="00923263"/>
    <w:rsid w:val="00923989"/>
    <w:rsid w:val="00923EA3"/>
    <w:rsid w:val="00924B99"/>
    <w:rsid w:val="00924D50"/>
    <w:rsid w:val="0092500D"/>
    <w:rsid w:val="0092534B"/>
    <w:rsid w:val="00925376"/>
    <w:rsid w:val="00925B63"/>
    <w:rsid w:val="0092622E"/>
    <w:rsid w:val="009262A4"/>
    <w:rsid w:val="00927094"/>
    <w:rsid w:val="009309FC"/>
    <w:rsid w:val="00930A5C"/>
    <w:rsid w:val="009317A3"/>
    <w:rsid w:val="0093184A"/>
    <w:rsid w:val="00932164"/>
    <w:rsid w:val="00932456"/>
    <w:rsid w:val="0093331E"/>
    <w:rsid w:val="0093345B"/>
    <w:rsid w:val="009338CC"/>
    <w:rsid w:val="00933B5D"/>
    <w:rsid w:val="00933C2B"/>
    <w:rsid w:val="00934CB2"/>
    <w:rsid w:val="00934CF7"/>
    <w:rsid w:val="00935C0E"/>
    <w:rsid w:val="00935D88"/>
    <w:rsid w:val="00935DBE"/>
    <w:rsid w:val="0093630A"/>
    <w:rsid w:val="0093699F"/>
    <w:rsid w:val="00936CF9"/>
    <w:rsid w:val="0093765A"/>
    <w:rsid w:val="00937C95"/>
    <w:rsid w:val="00937EAF"/>
    <w:rsid w:val="0094031A"/>
    <w:rsid w:val="009405E3"/>
    <w:rsid w:val="009405E9"/>
    <w:rsid w:val="0094151A"/>
    <w:rsid w:val="009415FE"/>
    <w:rsid w:val="00942584"/>
    <w:rsid w:val="00942784"/>
    <w:rsid w:val="00942901"/>
    <w:rsid w:val="00942EA1"/>
    <w:rsid w:val="00943171"/>
    <w:rsid w:val="00943558"/>
    <w:rsid w:val="00943978"/>
    <w:rsid w:val="00943A78"/>
    <w:rsid w:val="00943CF4"/>
    <w:rsid w:val="00943D27"/>
    <w:rsid w:val="00943F74"/>
    <w:rsid w:val="0094419A"/>
    <w:rsid w:val="0094425E"/>
    <w:rsid w:val="009449E2"/>
    <w:rsid w:val="00944F5E"/>
    <w:rsid w:val="00945417"/>
    <w:rsid w:val="009455E9"/>
    <w:rsid w:val="00945631"/>
    <w:rsid w:val="00945AC7"/>
    <w:rsid w:val="009462DB"/>
    <w:rsid w:val="00946821"/>
    <w:rsid w:val="009468BB"/>
    <w:rsid w:val="00947485"/>
    <w:rsid w:val="009475F7"/>
    <w:rsid w:val="00947B5E"/>
    <w:rsid w:val="00947EAB"/>
    <w:rsid w:val="00947F24"/>
    <w:rsid w:val="009504A9"/>
    <w:rsid w:val="009507BA"/>
    <w:rsid w:val="00950AA5"/>
    <w:rsid w:val="00951B2D"/>
    <w:rsid w:val="00951BF9"/>
    <w:rsid w:val="00952965"/>
    <w:rsid w:val="00952AD6"/>
    <w:rsid w:val="00953686"/>
    <w:rsid w:val="00954213"/>
    <w:rsid w:val="009547BE"/>
    <w:rsid w:val="0095492E"/>
    <w:rsid w:val="00955058"/>
    <w:rsid w:val="009550FE"/>
    <w:rsid w:val="0095589A"/>
    <w:rsid w:val="00956302"/>
    <w:rsid w:val="009564D0"/>
    <w:rsid w:val="00956622"/>
    <w:rsid w:val="0095686A"/>
    <w:rsid w:val="00956D64"/>
    <w:rsid w:val="009578FE"/>
    <w:rsid w:val="00957C1F"/>
    <w:rsid w:val="00957C59"/>
    <w:rsid w:val="00960747"/>
    <w:rsid w:val="009607F6"/>
    <w:rsid w:val="00960820"/>
    <w:rsid w:val="00960E91"/>
    <w:rsid w:val="00961188"/>
    <w:rsid w:val="0096257F"/>
    <w:rsid w:val="00963548"/>
    <w:rsid w:val="0096367C"/>
    <w:rsid w:val="00963684"/>
    <w:rsid w:val="0096377C"/>
    <w:rsid w:val="009638F6"/>
    <w:rsid w:val="00963E27"/>
    <w:rsid w:val="009640CA"/>
    <w:rsid w:val="009646B2"/>
    <w:rsid w:val="009650D6"/>
    <w:rsid w:val="009651C0"/>
    <w:rsid w:val="009653FE"/>
    <w:rsid w:val="009655F1"/>
    <w:rsid w:val="0096570C"/>
    <w:rsid w:val="00965CC2"/>
    <w:rsid w:val="00966062"/>
    <w:rsid w:val="009673F2"/>
    <w:rsid w:val="00967B01"/>
    <w:rsid w:val="00967ED1"/>
    <w:rsid w:val="00970BA4"/>
    <w:rsid w:val="00970BC4"/>
    <w:rsid w:val="00970C5E"/>
    <w:rsid w:val="00971225"/>
    <w:rsid w:val="009712A7"/>
    <w:rsid w:val="009725C0"/>
    <w:rsid w:val="0097287E"/>
    <w:rsid w:val="00973055"/>
    <w:rsid w:val="0097318F"/>
    <w:rsid w:val="00973AD0"/>
    <w:rsid w:val="00974360"/>
    <w:rsid w:val="009743D9"/>
    <w:rsid w:val="00974F73"/>
    <w:rsid w:val="00975158"/>
    <w:rsid w:val="00975739"/>
    <w:rsid w:val="00975B47"/>
    <w:rsid w:val="00975B6E"/>
    <w:rsid w:val="00975D53"/>
    <w:rsid w:val="00975DB7"/>
    <w:rsid w:val="0097631C"/>
    <w:rsid w:val="00976706"/>
    <w:rsid w:val="00976A42"/>
    <w:rsid w:val="00976CEF"/>
    <w:rsid w:val="009774D8"/>
    <w:rsid w:val="00977755"/>
    <w:rsid w:val="009778FA"/>
    <w:rsid w:val="0097792E"/>
    <w:rsid w:val="00977BAA"/>
    <w:rsid w:val="0098044D"/>
    <w:rsid w:val="009809C4"/>
    <w:rsid w:val="00980A45"/>
    <w:rsid w:val="00980B11"/>
    <w:rsid w:val="0098125E"/>
    <w:rsid w:val="009815A6"/>
    <w:rsid w:val="009816C5"/>
    <w:rsid w:val="00982A94"/>
    <w:rsid w:val="009831B2"/>
    <w:rsid w:val="00983263"/>
    <w:rsid w:val="0098329D"/>
    <w:rsid w:val="009842A7"/>
    <w:rsid w:val="0098435D"/>
    <w:rsid w:val="009844DF"/>
    <w:rsid w:val="009847EC"/>
    <w:rsid w:val="00984B39"/>
    <w:rsid w:val="00984DEA"/>
    <w:rsid w:val="009850A0"/>
    <w:rsid w:val="00985194"/>
    <w:rsid w:val="00985B7D"/>
    <w:rsid w:val="00985E58"/>
    <w:rsid w:val="00985FE8"/>
    <w:rsid w:val="00986426"/>
    <w:rsid w:val="009865B2"/>
    <w:rsid w:val="00986B9E"/>
    <w:rsid w:val="00987938"/>
    <w:rsid w:val="00987E41"/>
    <w:rsid w:val="00990688"/>
    <w:rsid w:val="00990C43"/>
    <w:rsid w:val="00990CA5"/>
    <w:rsid w:val="0099208E"/>
    <w:rsid w:val="009923D2"/>
    <w:rsid w:val="00992A4E"/>
    <w:rsid w:val="00992DC8"/>
    <w:rsid w:val="009947E6"/>
    <w:rsid w:val="00994CC0"/>
    <w:rsid w:val="00995048"/>
    <w:rsid w:val="00996216"/>
    <w:rsid w:val="00996744"/>
    <w:rsid w:val="00996EA3"/>
    <w:rsid w:val="009979CC"/>
    <w:rsid w:val="00997BA9"/>
    <w:rsid w:val="009A0364"/>
    <w:rsid w:val="009A047A"/>
    <w:rsid w:val="009A10F2"/>
    <w:rsid w:val="009A1544"/>
    <w:rsid w:val="009A19EC"/>
    <w:rsid w:val="009A2694"/>
    <w:rsid w:val="009A32F0"/>
    <w:rsid w:val="009A3438"/>
    <w:rsid w:val="009A35C6"/>
    <w:rsid w:val="009A3DE8"/>
    <w:rsid w:val="009A4757"/>
    <w:rsid w:val="009A50AF"/>
    <w:rsid w:val="009A5765"/>
    <w:rsid w:val="009A5835"/>
    <w:rsid w:val="009B057F"/>
    <w:rsid w:val="009B0675"/>
    <w:rsid w:val="009B087C"/>
    <w:rsid w:val="009B14A9"/>
    <w:rsid w:val="009B15DF"/>
    <w:rsid w:val="009B2505"/>
    <w:rsid w:val="009B2687"/>
    <w:rsid w:val="009B2E36"/>
    <w:rsid w:val="009B3519"/>
    <w:rsid w:val="009B38B7"/>
    <w:rsid w:val="009B44CA"/>
    <w:rsid w:val="009B4934"/>
    <w:rsid w:val="009B4D26"/>
    <w:rsid w:val="009B5019"/>
    <w:rsid w:val="009B5275"/>
    <w:rsid w:val="009B528E"/>
    <w:rsid w:val="009B5629"/>
    <w:rsid w:val="009B5A1E"/>
    <w:rsid w:val="009B5BF1"/>
    <w:rsid w:val="009B6267"/>
    <w:rsid w:val="009B6468"/>
    <w:rsid w:val="009B6EEA"/>
    <w:rsid w:val="009B6FFB"/>
    <w:rsid w:val="009B7063"/>
    <w:rsid w:val="009B7549"/>
    <w:rsid w:val="009B77A8"/>
    <w:rsid w:val="009B7A7C"/>
    <w:rsid w:val="009C0C17"/>
    <w:rsid w:val="009C1436"/>
    <w:rsid w:val="009C1834"/>
    <w:rsid w:val="009C188A"/>
    <w:rsid w:val="009C1968"/>
    <w:rsid w:val="009C1AA8"/>
    <w:rsid w:val="009C1DA6"/>
    <w:rsid w:val="009C2035"/>
    <w:rsid w:val="009C235C"/>
    <w:rsid w:val="009C2A2D"/>
    <w:rsid w:val="009C2F36"/>
    <w:rsid w:val="009C2F7B"/>
    <w:rsid w:val="009C350B"/>
    <w:rsid w:val="009C36E1"/>
    <w:rsid w:val="009C410D"/>
    <w:rsid w:val="009C4198"/>
    <w:rsid w:val="009C4EC6"/>
    <w:rsid w:val="009C512E"/>
    <w:rsid w:val="009C63AF"/>
    <w:rsid w:val="009C67AD"/>
    <w:rsid w:val="009C6FF5"/>
    <w:rsid w:val="009C7053"/>
    <w:rsid w:val="009C7620"/>
    <w:rsid w:val="009C7796"/>
    <w:rsid w:val="009C7A4E"/>
    <w:rsid w:val="009D027C"/>
    <w:rsid w:val="009D0825"/>
    <w:rsid w:val="009D087F"/>
    <w:rsid w:val="009D0985"/>
    <w:rsid w:val="009D0AC3"/>
    <w:rsid w:val="009D0D23"/>
    <w:rsid w:val="009D1376"/>
    <w:rsid w:val="009D148B"/>
    <w:rsid w:val="009D186F"/>
    <w:rsid w:val="009D1996"/>
    <w:rsid w:val="009D1C9F"/>
    <w:rsid w:val="009D1F9D"/>
    <w:rsid w:val="009D20F9"/>
    <w:rsid w:val="009D214D"/>
    <w:rsid w:val="009D23CA"/>
    <w:rsid w:val="009D2820"/>
    <w:rsid w:val="009D28E4"/>
    <w:rsid w:val="009D296F"/>
    <w:rsid w:val="009D2C81"/>
    <w:rsid w:val="009D31D6"/>
    <w:rsid w:val="009D3A94"/>
    <w:rsid w:val="009D3C38"/>
    <w:rsid w:val="009D3DAD"/>
    <w:rsid w:val="009D4986"/>
    <w:rsid w:val="009D4A4F"/>
    <w:rsid w:val="009D5155"/>
    <w:rsid w:val="009D5158"/>
    <w:rsid w:val="009D524E"/>
    <w:rsid w:val="009D5332"/>
    <w:rsid w:val="009D552F"/>
    <w:rsid w:val="009D5678"/>
    <w:rsid w:val="009D5840"/>
    <w:rsid w:val="009D5CC8"/>
    <w:rsid w:val="009D5EAE"/>
    <w:rsid w:val="009D601D"/>
    <w:rsid w:val="009D65B7"/>
    <w:rsid w:val="009D6C0B"/>
    <w:rsid w:val="009D74E1"/>
    <w:rsid w:val="009D7541"/>
    <w:rsid w:val="009D77A0"/>
    <w:rsid w:val="009D7B3C"/>
    <w:rsid w:val="009D7CFB"/>
    <w:rsid w:val="009E0427"/>
    <w:rsid w:val="009E0A83"/>
    <w:rsid w:val="009E1638"/>
    <w:rsid w:val="009E1C0B"/>
    <w:rsid w:val="009E1C48"/>
    <w:rsid w:val="009E1D36"/>
    <w:rsid w:val="009E2054"/>
    <w:rsid w:val="009E26A3"/>
    <w:rsid w:val="009E2A0A"/>
    <w:rsid w:val="009E4405"/>
    <w:rsid w:val="009E440D"/>
    <w:rsid w:val="009E45CC"/>
    <w:rsid w:val="009E45E6"/>
    <w:rsid w:val="009E4720"/>
    <w:rsid w:val="009E5615"/>
    <w:rsid w:val="009E5DE5"/>
    <w:rsid w:val="009E6320"/>
    <w:rsid w:val="009E6C02"/>
    <w:rsid w:val="009E70A9"/>
    <w:rsid w:val="009E7263"/>
    <w:rsid w:val="009E72B8"/>
    <w:rsid w:val="009E750B"/>
    <w:rsid w:val="009E7AFA"/>
    <w:rsid w:val="009E7BC3"/>
    <w:rsid w:val="009E7BFF"/>
    <w:rsid w:val="009F0C5B"/>
    <w:rsid w:val="009F0E9A"/>
    <w:rsid w:val="009F14F5"/>
    <w:rsid w:val="009F1933"/>
    <w:rsid w:val="009F195A"/>
    <w:rsid w:val="009F2066"/>
    <w:rsid w:val="009F20E7"/>
    <w:rsid w:val="009F2151"/>
    <w:rsid w:val="009F227C"/>
    <w:rsid w:val="009F2E6D"/>
    <w:rsid w:val="009F2FFA"/>
    <w:rsid w:val="009F3118"/>
    <w:rsid w:val="009F349A"/>
    <w:rsid w:val="009F38E8"/>
    <w:rsid w:val="009F3EBB"/>
    <w:rsid w:val="009F4914"/>
    <w:rsid w:val="009F4A61"/>
    <w:rsid w:val="009F4D26"/>
    <w:rsid w:val="009F4E6A"/>
    <w:rsid w:val="009F596B"/>
    <w:rsid w:val="009F5CB7"/>
    <w:rsid w:val="009F5EE4"/>
    <w:rsid w:val="009F6F6D"/>
    <w:rsid w:val="009F7038"/>
    <w:rsid w:val="009F7200"/>
    <w:rsid w:val="009F75AD"/>
    <w:rsid w:val="009F76E6"/>
    <w:rsid w:val="009F797E"/>
    <w:rsid w:val="009F7A37"/>
    <w:rsid w:val="009F7B3F"/>
    <w:rsid w:val="00A000A0"/>
    <w:rsid w:val="00A00AF9"/>
    <w:rsid w:val="00A00D38"/>
    <w:rsid w:val="00A01089"/>
    <w:rsid w:val="00A0131E"/>
    <w:rsid w:val="00A01CD6"/>
    <w:rsid w:val="00A01CEB"/>
    <w:rsid w:val="00A0229F"/>
    <w:rsid w:val="00A02E2B"/>
    <w:rsid w:val="00A02FB6"/>
    <w:rsid w:val="00A032A0"/>
    <w:rsid w:val="00A032B7"/>
    <w:rsid w:val="00A0353E"/>
    <w:rsid w:val="00A03E0B"/>
    <w:rsid w:val="00A03E14"/>
    <w:rsid w:val="00A04BF6"/>
    <w:rsid w:val="00A04D50"/>
    <w:rsid w:val="00A04DE2"/>
    <w:rsid w:val="00A0532A"/>
    <w:rsid w:val="00A05870"/>
    <w:rsid w:val="00A05921"/>
    <w:rsid w:val="00A05A60"/>
    <w:rsid w:val="00A067F4"/>
    <w:rsid w:val="00A06B6A"/>
    <w:rsid w:val="00A06BD5"/>
    <w:rsid w:val="00A07184"/>
    <w:rsid w:val="00A07621"/>
    <w:rsid w:val="00A079A9"/>
    <w:rsid w:val="00A07A0C"/>
    <w:rsid w:val="00A07B52"/>
    <w:rsid w:val="00A100FA"/>
    <w:rsid w:val="00A1059B"/>
    <w:rsid w:val="00A1065A"/>
    <w:rsid w:val="00A111E4"/>
    <w:rsid w:val="00A11BF8"/>
    <w:rsid w:val="00A122F2"/>
    <w:rsid w:val="00A12362"/>
    <w:rsid w:val="00A125A4"/>
    <w:rsid w:val="00A1265A"/>
    <w:rsid w:val="00A12F58"/>
    <w:rsid w:val="00A134BF"/>
    <w:rsid w:val="00A13EC3"/>
    <w:rsid w:val="00A1402B"/>
    <w:rsid w:val="00A140A3"/>
    <w:rsid w:val="00A1423B"/>
    <w:rsid w:val="00A1456B"/>
    <w:rsid w:val="00A14850"/>
    <w:rsid w:val="00A151C3"/>
    <w:rsid w:val="00A1541A"/>
    <w:rsid w:val="00A15477"/>
    <w:rsid w:val="00A158FD"/>
    <w:rsid w:val="00A15B4B"/>
    <w:rsid w:val="00A162C2"/>
    <w:rsid w:val="00A165F8"/>
    <w:rsid w:val="00A16B39"/>
    <w:rsid w:val="00A16CB7"/>
    <w:rsid w:val="00A16D4A"/>
    <w:rsid w:val="00A17022"/>
    <w:rsid w:val="00A172DF"/>
    <w:rsid w:val="00A17345"/>
    <w:rsid w:val="00A17681"/>
    <w:rsid w:val="00A176F2"/>
    <w:rsid w:val="00A17E78"/>
    <w:rsid w:val="00A20AE1"/>
    <w:rsid w:val="00A21158"/>
    <w:rsid w:val="00A21B2E"/>
    <w:rsid w:val="00A21F8E"/>
    <w:rsid w:val="00A22984"/>
    <w:rsid w:val="00A22EF7"/>
    <w:rsid w:val="00A23340"/>
    <w:rsid w:val="00A23648"/>
    <w:rsid w:val="00A240BC"/>
    <w:rsid w:val="00A24226"/>
    <w:rsid w:val="00A244A6"/>
    <w:rsid w:val="00A2484A"/>
    <w:rsid w:val="00A24A07"/>
    <w:rsid w:val="00A25017"/>
    <w:rsid w:val="00A251C8"/>
    <w:rsid w:val="00A252E2"/>
    <w:rsid w:val="00A2538A"/>
    <w:rsid w:val="00A26604"/>
    <w:rsid w:val="00A26A51"/>
    <w:rsid w:val="00A26D39"/>
    <w:rsid w:val="00A273A1"/>
    <w:rsid w:val="00A275DA"/>
    <w:rsid w:val="00A3006D"/>
    <w:rsid w:val="00A30407"/>
    <w:rsid w:val="00A305A6"/>
    <w:rsid w:val="00A3086C"/>
    <w:rsid w:val="00A30895"/>
    <w:rsid w:val="00A31518"/>
    <w:rsid w:val="00A31838"/>
    <w:rsid w:val="00A31CD5"/>
    <w:rsid w:val="00A31DC1"/>
    <w:rsid w:val="00A32257"/>
    <w:rsid w:val="00A3241F"/>
    <w:rsid w:val="00A3291A"/>
    <w:rsid w:val="00A32A4D"/>
    <w:rsid w:val="00A32D0C"/>
    <w:rsid w:val="00A32DB3"/>
    <w:rsid w:val="00A3342A"/>
    <w:rsid w:val="00A336A5"/>
    <w:rsid w:val="00A350D8"/>
    <w:rsid w:val="00A350E2"/>
    <w:rsid w:val="00A3517D"/>
    <w:rsid w:val="00A3574C"/>
    <w:rsid w:val="00A35826"/>
    <w:rsid w:val="00A35B9B"/>
    <w:rsid w:val="00A3632B"/>
    <w:rsid w:val="00A36495"/>
    <w:rsid w:val="00A36752"/>
    <w:rsid w:val="00A3688F"/>
    <w:rsid w:val="00A37425"/>
    <w:rsid w:val="00A3792F"/>
    <w:rsid w:val="00A37B93"/>
    <w:rsid w:val="00A37C65"/>
    <w:rsid w:val="00A37D7D"/>
    <w:rsid w:val="00A37E68"/>
    <w:rsid w:val="00A400BF"/>
    <w:rsid w:val="00A40AA7"/>
    <w:rsid w:val="00A40FE5"/>
    <w:rsid w:val="00A4150F"/>
    <w:rsid w:val="00A41A26"/>
    <w:rsid w:val="00A41D4C"/>
    <w:rsid w:val="00A41FA4"/>
    <w:rsid w:val="00A424B9"/>
    <w:rsid w:val="00A42547"/>
    <w:rsid w:val="00A42549"/>
    <w:rsid w:val="00A42563"/>
    <w:rsid w:val="00A42632"/>
    <w:rsid w:val="00A436B7"/>
    <w:rsid w:val="00A43D0B"/>
    <w:rsid w:val="00A44E84"/>
    <w:rsid w:val="00A450C0"/>
    <w:rsid w:val="00A45239"/>
    <w:rsid w:val="00A452AC"/>
    <w:rsid w:val="00A453CE"/>
    <w:rsid w:val="00A45430"/>
    <w:rsid w:val="00A45914"/>
    <w:rsid w:val="00A459F7"/>
    <w:rsid w:val="00A46095"/>
    <w:rsid w:val="00A46156"/>
    <w:rsid w:val="00A46245"/>
    <w:rsid w:val="00A4628E"/>
    <w:rsid w:val="00A463F1"/>
    <w:rsid w:val="00A4646A"/>
    <w:rsid w:val="00A476A5"/>
    <w:rsid w:val="00A501A0"/>
    <w:rsid w:val="00A505A8"/>
    <w:rsid w:val="00A50673"/>
    <w:rsid w:val="00A513D4"/>
    <w:rsid w:val="00A51EBF"/>
    <w:rsid w:val="00A52073"/>
    <w:rsid w:val="00A52249"/>
    <w:rsid w:val="00A52710"/>
    <w:rsid w:val="00A52779"/>
    <w:rsid w:val="00A52BED"/>
    <w:rsid w:val="00A52C89"/>
    <w:rsid w:val="00A52FD4"/>
    <w:rsid w:val="00A53567"/>
    <w:rsid w:val="00A535A6"/>
    <w:rsid w:val="00A5385F"/>
    <w:rsid w:val="00A53969"/>
    <w:rsid w:val="00A5501A"/>
    <w:rsid w:val="00A5535B"/>
    <w:rsid w:val="00A55518"/>
    <w:rsid w:val="00A55ED4"/>
    <w:rsid w:val="00A56482"/>
    <w:rsid w:val="00A5677A"/>
    <w:rsid w:val="00A56F37"/>
    <w:rsid w:val="00A5716D"/>
    <w:rsid w:val="00A57642"/>
    <w:rsid w:val="00A57A88"/>
    <w:rsid w:val="00A57CB6"/>
    <w:rsid w:val="00A57E76"/>
    <w:rsid w:val="00A60909"/>
    <w:rsid w:val="00A60BA8"/>
    <w:rsid w:val="00A60C37"/>
    <w:rsid w:val="00A611C9"/>
    <w:rsid w:val="00A6133F"/>
    <w:rsid w:val="00A61C8F"/>
    <w:rsid w:val="00A61FE1"/>
    <w:rsid w:val="00A622FA"/>
    <w:rsid w:val="00A625ED"/>
    <w:rsid w:val="00A62878"/>
    <w:rsid w:val="00A638A5"/>
    <w:rsid w:val="00A63E65"/>
    <w:rsid w:val="00A64151"/>
    <w:rsid w:val="00A645A9"/>
    <w:rsid w:val="00A645E0"/>
    <w:rsid w:val="00A64F7D"/>
    <w:rsid w:val="00A66235"/>
    <w:rsid w:val="00A6678C"/>
    <w:rsid w:val="00A66BAF"/>
    <w:rsid w:val="00A66D34"/>
    <w:rsid w:val="00A67047"/>
    <w:rsid w:val="00A67480"/>
    <w:rsid w:val="00A678B2"/>
    <w:rsid w:val="00A67C8C"/>
    <w:rsid w:val="00A67CE2"/>
    <w:rsid w:val="00A70048"/>
    <w:rsid w:val="00A70AF1"/>
    <w:rsid w:val="00A70EE0"/>
    <w:rsid w:val="00A711FE"/>
    <w:rsid w:val="00A71415"/>
    <w:rsid w:val="00A717C8"/>
    <w:rsid w:val="00A72022"/>
    <w:rsid w:val="00A722C4"/>
    <w:rsid w:val="00A723A9"/>
    <w:rsid w:val="00A7262C"/>
    <w:rsid w:val="00A73063"/>
    <w:rsid w:val="00A734B5"/>
    <w:rsid w:val="00A7485E"/>
    <w:rsid w:val="00A748AB"/>
    <w:rsid w:val="00A748C8"/>
    <w:rsid w:val="00A74A23"/>
    <w:rsid w:val="00A74C42"/>
    <w:rsid w:val="00A74C74"/>
    <w:rsid w:val="00A74F04"/>
    <w:rsid w:val="00A75F13"/>
    <w:rsid w:val="00A76B31"/>
    <w:rsid w:val="00A77B4B"/>
    <w:rsid w:val="00A80162"/>
    <w:rsid w:val="00A80768"/>
    <w:rsid w:val="00A814CC"/>
    <w:rsid w:val="00A81664"/>
    <w:rsid w:val="00A81B7C"/>
    <w:rsid w:val="00A81CDF"/>
    <w:rsid w:val="00A81D8F"/>
    <w:rsid w:val="00A81E8F"/>
    <w:rsid w:val="00A81F7B"/>
    <w:rsid w:val="00A824A5"/>
    <w:rsid w:val="00A82609"/>
    <w:rsid w:val="00A835DB"/>
    <w:rsid w:val="00A8409B"/>
    <w:rsid w:val="00A841CB"/>
    <w:rsid w:val="00A8439C"/>
    <w:rsid w:val="00A84438"/>
    <w:rsid w:val="00A84782"/>
    <w:rsid w:val="00A85029"/>
    <w:rsid w:val="00A85117"/>
    <w:rsid w:val="00A8522B"/>
    <w:rsid w:val="00A852C5"/>
    <w:rsid w:val="00A8664E"/>
    <w:rsid w:val="00A868AF"/>
    <w:rsid w:val="00A86903"/>
    <w:rsid w:val="00A86C6C"/>
    <w:rsid w:val="00A86E65"/>
    <w:rsid w:val="00A870B9"/>
    <w:rsid w:val="00A87AA2"/>
    <w:rsid w:val="00A87DF8"/>
    <w:rsid w:val="00A9070D"/>
    <w:rsid w:val="00A90A87"/>
    <w:rsid w:val="00A90B11"/>
    <w:rsid w:val="00A9101D"/>
    <w:rsid w:val="00A91038"/>
    <w:rsid w:val="00A9144B"/>
    <w:rsid w:val="00A91FF3"/>
    <w:rsid w:val="00A92179"/>
    <w:rsid w:val="00A92779"/>
    <w:rsid w:val="00A928AF"/>
    <w:rsid w:val="00A928D1"/>
    <w:rsid w:val="00A928E5"/>
    <w:rsid w:val="00A92CA0"/>
    <w:rsid w:val="00A931BA"/>
    <w:rsid w:val="00A9357C"/>
    <w:rsid w:val="00A9388A"/>
    <w:rsid w:val="00A93E0F"/>
    <w:rsid w:val="00A93E76"/>
    <w:rsid w:val="00A940F6"/>
    <w:rsid w:val="00A94383"/>
    <w:rsid w:val="00A94449"/>
    <w:rsid w:val="00A94B4A"/>
    <w:rsid w:val="00A9529D"/>
    <w:rsid w:val="00A96171"/>
    <w:rsid w:val="00A96217"/>
    <w:rsid w:val="00A96228"/>
    <w:rsid w:val="00A96304"/>
    <w:rsid w:val="00A9713F"/>
    <w:rsid w:val="00A97172"/>
    <w:rsid w:val="00A97ABF"/>
    <w:rsid w:val="00A97CF9"/>
    <w:rsid w:val="00A97EE3"/>
    <w:rsid w:val="00A97FDA"/>
    <w:rsid w:val="00AA02A5"/>
    <w:rsid w:val="00AA0508"/>
    <w:rsid w:val="00AA10A0"/>
    <w:rsid w:val="00AA15D4"/>
    <w:rsid w:val="00AA1EEC"/>
    <w:rsid w:val="00AA20BB"/>
    <w:rsid w:val="00AA2D6F"/>
    <w:rsid w:val="00AA3077"/>
    <w:rsid w:val="00AA3DB6"/>
    <w:rsid w:val="00AA3F1A"/>
    <w:rsid w:val="00AA57CF"/>
    <w:rsid w:val="00AA5D80"/>
    <w:rsid w:val="00AA60C3"/>
    <w:rsid w:val="00AA62E2"/>
    <w:rsid w:val="00AA6E7B"/>
    <w:rsid w:val="00AA717B"/>
    <w:rsid w:val="00AA739D"/>
    <w:rsid w:val="00AA767D"/>
    <w:rsid w:val="00AB0682"/>
    <w:rsid w:val="00AB070D"/>
    <w:rsid w:val="00AB0E21"/>
    <w:rsid w:val="00AB0E4B"/>
    <w:rsid w:val="00AB0EE9"/>
    <w:rsid w:val="00AB0FD4"/>
    <w:rsid w:val="00AB18BC"/>
    <w:rsid w:val="00AB19C7"/>
    <w:rsid w:val="00AB1B42"/>
    <w:rsid w:val="00AB1BEE"/>
    <w:rsid w:val="00AB2216"/>
    <w:rsid w:val="00AB25E5"/>
    <w:rsid w:val="00AB2966"/>
    <w:rsid w:val="00AB298B"/>
    <w:rsid w:val="00AB2C34"/>
    <w:rsid w:val="00AB2FEB"/>
    <w:rsid w:val="00AB3F0A"/>
    <w:rsid w:val="00AB43F0"/>
    <w:rsid w:val="00AB48E6"/>
    <w:rsid w:val="00AB4EB1"/>
    <w:rsid w:val="00AB4FD0"/>
    <w:rsid w:val="00AB50F0"/>
    <w:rsid w:val="00AB5104"/>
    <w:rsid w:val="00AB5B92"/>
    <w:rsid w:val="00AB5D29"/>
    <w:rsid w:val="00AB632A"/>
    <w:rsid w:val="00AB6769"/>
    <w:rsid w:val="00AB6775"/>
    <w:rsid w:val="00AC001B"/>
    <w:rsid w:val="00AC0175"/>
    <w:rsid w:val="00AC070C"/>
    <w:rsid w:val="00AC0A00"/>
    <w:rsid w:val="00AC1164"/>
    <w:rsid w:val="00AC1202"/>
    <w:rsid w:val="00AC14B1"/>
    <w:rsid w:val="00AC1D9D"/>
    <w:rsid w:val="00AC1F4A"/>
    <w:rsid w:val="00AC2214"/>
    <w:rsid w:val="00AC2479"/>
    <w:rsid w:val="00AC253D"/>
    <w:rsid w:val="00AC26FC"/>
    <w:rsid w:val="00AC2882"/>
    <w:rsid w:val="00AC3293"/>
    <w:rsid w:val="00AC3796"/>
    <w:rsid w:val="00AC3D0E"/>
    <w:rsid w:val="00AC4096"/>
    <w:rsid w:val="00AC4355"/>
    <w:rsid w:val="00AC439B"/>
    <w:rsid w:val="00AC44F5"/>
    <w:rsid w:val="00AC4F09"/>
    <w:rsid w:val="00AC5204"/>
    <w:rsid w:val="00AC53F6"/>
    <w:rsid w:val="00AC564A"/>
    <w:rsid w:val="00AC5695"/>
    <w:rsid w:val="00AC640E"/>
    <w:rsid w:val="00AC6558"/>
    <w:rsid w:val="00AC71E6"/>
    <w:rsid w:val="00AC7773"/>
    <w:rsid w:val="00AC7859"/>
    <w:rsid w:val="00AC7927"/>
    <w:rsid w:val="00AC7B6A"/>
    <w:rsid w:val="00AC7FC8"/>
    <w:rsid w:val="00AD044E"/>
    <w:rsid w:val="00AD0762"/>
    <w:rsid w:val="00AD10EF"/>
    <w:rsid w:val="00AD1885"/>
    <w:rsid w:val="00AD199F"/>
    <w:rsid w:val="00AD1E07"/>
    <w:rsid w:val="00AD3088"/>
    <w:rsid w:val="00AD3090"/>
    <w:rsid w:val="00AD33F6"/>
    <w:rsid w:val="00AD41E7"/>
    <w:rsid w:val="00AD4521"/>
    <w:rsid w:val="00AD46F0"/>
    <w:rsid w:val="00AD4A89"/>
    <w:rsid w:val="00AD4E52"/>
    <w:rsid w:val="00AD52DB"/>
    <w:rsid w:val="00AD57EA"/>
    <w:rsid w:val="00AD5ABA"/>
    <w:rsid w:val="00AD5AC9"/>
    <w:rsid w:val="00AD5C75"/>
    <w:rsid w:val="00AD5D69"/>
    <w:rsid w:val="00AD5F98"/>
    <w:rsid w:val="00AD61DB"/>
    <w:rsid w:val="00AD6237"/>
    <w:rsid w:val="00AD683B"/>
    <w:rsid w:val="00AD6F3E"/>
    <w:rsid w:val="00AD730A"/>
    <w:rsid w:val="00AD783A"/>
    <w:rsid w:val="00AE0147"/>
    <w:rsid w:val="00AE0BAB"/>
    <w:rsid w:val="00AE0F60"/>
    <w:rsid w:val="00AE23B9"/>
    <w:rsid w:val="00AE23FC"/>
    <w:rsid w:val="00AE2873"/>
    <w:rsid w:val="00AE2B80"/>
    <w:rsid w:val="00AE2BE4"/>
    <w:rsid w:val="00AE2D15"/>
    <w:rsid w:val="00AE3771"/>
    <w:rsid w:val="00AE3A75"/>
    <w:rsid w:val="00AE3E67"/>
    <w:rsid w:val="00AE420A"/>
    <w:rsid w:val="00AE42FB"/>
    <w:rsid w:val="00AE481E"/>
    <w:rsid w:val="00AE487F"/>
    <w:rsid w:val="00AE4E4D"/>
    <w:rsid w:val="00AE58BF"/>
    <w:rsid w:val="00AE65BE"/>
    <w:rsid w:val="00AE6A04"/>
    <w:rsid w:val="00AE6C38"/>
    <w:rsid w:val="00AE6F21"/>
    <w:rsid w:val="00AE7B1D"/>
    <w:rsid w:val="00AE7E0E"/>
    <w:rsid w:val="00AE7EA2"/>
    <w:rsid w:val="00AF03FF"/>
    <w:rsid w:val="00AF0436"/>
    <w:rsid w:val="00AF159B"/>
    <w:rsid w:val="00AF1897"/>
    <w:rsid w:val="00AF2058"/>
    <w:rsid w:val="00AF24E4"/>
    <w:rsid w:val="00AF2A0D"/>
    <w:rsid w:val="00AF2C6C"/>
    <w:rsid w:val="00AF35FD"/>
    <w:rsid w:val="00AF3C31"/>
    <w:rsid w:val="00AF3F0C"/>
    <w:rsid w:val="00AF4112"/>
    <w:rsid w:val="00AF4280"/>
    <w:rsid w:val="00AF4F68"/>
    <w:rsid w:val="00AF50C7"/>
    <w:rsid w:val="00AF54D5"/>
    <w:rsid w:val="00AF6279"/>
    <w:rsid w:val="00AF62FC"/>
    <w:rsid w:val="00AF6308"/>
    <w:rsid w:val="00AF65F0"/>
    <w:rsid w:val="00AF69EB"/>
    <w:rsid w:val="00AF6EF0"/>
    <w:rsid w:val="00AF78C1"/>
    <w:rsid w:val="00AF7B2D"/>
    <w:rsid w:val="00B0068B"/>
    <w:rsid w:val="00B00838"/>
    <w:rsid w:val="00B00B03"/>
    <w:rsid w:val="00B00BD8"/>
    <w:rsid w:val="00B00E30"/>
    <w:rsid w:val="00B00E62"/>
    <w:rsid w:val="00B0120A"/>
    <w:rsid w:val="00B01EA1"/>
    <w:rsid w:val="00B02450"/>
    <w:rsid w:val="00B02C76"/>
    <w:rsid w:val="00B03476"/>
    <w:rsid w:val="00B03CB6"/>
    <w:rsid w:val="00B0416D"/>
    <w:rsid w:val="00B04234"/>
    <w:rsid w:val="00B04583"/>
    <w:rsid w:val="00B05133"/>
    <w:rsid w:val="00B05C83"/>
    <w:rsid w:val="00B05D93"/>
    <w:rsid w:val="00B06236"/>
    <w:rsid w:val="00B062EB"/>
    <w:rsid w:val="00B101FB"/>
    <w:rsid w:val="00B10619"/>
    <w:rsid w:val="00B10E8A"/>
    <w:rsid w:val="00B112A4"/>
    <w:rsid w:val="00B118E9"/>
    <w:rsid w:val="00B11E04"/>
    <w:rsid w:val="00B11E80"/>
    <w:rsid w:val="00B120CA"/>
    <w:rsid w:val="00B12124"/>
    <w:rsid w:val="00B12162"/>
    <w:rsid w:val="00B1218E"/>
    <w:rsid w:val="00B12A44"/>
    <w:rsid w:val="00B12A7D"/>
    <w:rsid w:val="00B12B6B"/>
    <w:rsid w:val="00B12B9B"/>
    <w:rsid w:val="00B13249"/>
    <w:rsid w:val="00B1361D"/>
    <w:rsid w:val="00B13BC1"/>
    <w:rsid w:val="00B13C6A"/>
    <w:rsid w:val="00B13EEB"/>
    <w:rsid w:val="00B143FF"/>
    <w:rsid w:val="00B1452E"/>
    <w:rsid w:val="00B14DFE"/>
    <w:rsid w:val="00B14FF8"/>
    <w:rsid w:val="00B15256"/>
    <w:rsid w:val="00B1545E"/>
    <w:rsid w:val="00B15A00"/>
    <w:rsid w:val="00B161A8"/>
    <w:rsid w:val="00B172CA"/>
    <w:rsid w:val="00B176FB"/>
    <w:rsid w:val="00B202DA"/>
    <w:rsid w:val="00B20B5B"/>
    <w:rsid w:val="00B20CB7"/>
    <w:rsid w:val="00B20E7A"/>
    <w:rsid w:val="00B21A34"/>
    <w:rsid w:val="00B21FE0"/>
    <w:rsid w:val="00B22123"/>
    <w:rsid w:val="00B221F5"/>
    <w:rsid w:val="00B235D6"/>
    <w:rsid w:val="00B237F0"/>
    <w:rsid w:val="00B239EA"/>
    <w:rsid w:val="00B23B20"/>
    <w:rsid w:val="00B24267"/>
    <w:rsid w:val="00B25819"/>
    <w:rsid w:val="00B264CD"/>
    <w:rsid w:val="00B264E6"/>
    <w:rsid w:val="00B26B0F"/>
    <w:rsid w:val="00B26C1E"/>
    <w:rsid w:val="00B2716A"/>
    <w:rsid w:val="00B271D2"/>
    <w:rsid w:val="00B277AC"/>
    <w:rsid w:val="00B27CAB"/>
    <w:rsid w:val="00B300EB"/>
    <w:rsid w:val="00B309A5"/>
    <w:rsid w:val="00B30BF0"/>
    <w:rsid w:val="00B30FB1"/>
    <w:rsid w:val="00B31351"/>
    <w:rsid w:val="00B317D2"/>
    <w:rsid w:val="00B32A2A"/>
    <w:rsid w:val="00B32B87"/>
    <w:rsid w:val="00B335D5"/>
    <w:rsid w:val="00B335EA"/>
    <w:rsid w:val="00B34062"/>
    <w:rsid w:val="00B34262"/>
    <w:rsid w:val="00B35066"/>
    <w:rsid w:val="00B35953"/>
    <w:rsid w:val="00B36234"/>
    <w:rsid w:val="00B37628"/>
    <w:rsid w:val="00B377D3"/>
    <w:rsid w:val="00B37AFA"/>
    <w:rsid w:val="00B37AFF"/>
    <w:rsid w:val="00B37C79"/>
    <w:rsid w:val="00B40E4F"/>
    <w:rsid w:val="00B417D8"/>
    <w:rsid w:val="00B41869"/>
    <w:rsid w:val="00B41B8C"/>
    <w:rsid w:val="00B421EC"/>
    <w:rsid w:val="00B42261"/>
    <w:rsid w:val="00B42451"/>
    <w:rsid w:val="00B4377D"/>
    <w:rsid w:val="00B4402D"/>
    <w:rsid w:val="00B441E5"/>
    <w:rsid w:val="00B44210"/>
    <w:rsid w:val="00B443A2"/>
    <w:rsid w:val="00B44616"/>
    <w:rsid w:val="00B4498F"/>
    <w:rsid w:val="00B44E9D"/>
    <w:rsid w:val="00B45173"/>
    <w:rsid w:val="00B4563F"/>
    <w:rsid w:val="00B459DB"/>
    <w:rsid w:val="00B459ED"/>
    <w:rsid w:val="00B46555"/>
    <w:rsid w:val="00B466FC"/>
    <w:rsid w:val="00B4753F"/>
    <w:rsid w:val="00B4767E"/>
    <w:rsid w:val="00B50ABA"/>
    <w:rsid w:val="00B512A3"/>
    <w:rsid w:val="00B51567"/>
    <w:rsid w:val="00B518C8"/>
    <w:rsid w:val="00B51951"/>
    <w:rsid w:val="00B526C9"/>
    <w:rsid w:val="00B5284F"/>
    <w:rsid w:val="00B52AED"/>
    <w:rsid w:val="00B52B65"/>
    <w:rsid w:val="00B52CA5"/>
    <w:rsid w:val="00B52DB0"/>
    <w:rsid w:val="00B52E0B"/>
    <w:rsid w:val="00B5314C"/>
    <w:rsid w:val="00B53155"/>
    <w:rsid w:val="00B536FA"/>
    <w:rsid w:val="00B539ED"/>
    <w:rsid w:val="00B53A5F"/>
    <w:rsid w:val="00B53ED4"/>
    <w:rsid w:val="00B53F53"/>
    <w:rsid w:val="00B54330"/>
    <w:rsid w:val="00B54370"/>
    <w:rsid w:val="00B54746"/>
    <w:rsid w:val="00B5485A"/>
    <w:rsid w:val="00B54C93"/>
    <w:rsid w:val="00B54E05"/>
    <w:rsid w:val="00B555D9"/>
    <w:rsid w:val="00B559B8"/>
    <w:rsid w:val="00B55C82"/>
    <w:rsid w:val="00B55D13"/>
    <w:rsid w:val="00B56008"/>
    <w:rsid w:val="00B56210"/>
    <w:rsid w:val="00B5679F"/>
    <w:rsid w:val="00B56998"/>
    <w:rsid w:val="00B57287"/>
    <w:rsid w:val="00B5784A"/>
    <w:rsid w:val="00B57A6E"/>
    <w:rsid w:val="00B57ABE"/>
    <w:rsid w:val="00B57F10"/>
    <w:rsid w:val="00B60508"/>
    <w:rsid w:val="00B6059C"/>
    <w:rsid w:val="00B60EA4"/>
    <w:rsid w:val="00B611FE"/>
    <w:rsid w:val="00B6276B"/>
    <w:rsid w:val="00B62AF0"/>
    <w:rsid w:val="00B62F6F"/>
    <w:rsid w:val="00B63BB3"/>
    <w:rsid w:val="00B63DE2"/>
    <w:rsid w:val="00B640F5"/>
    <w:rsid w:val="00B643E7"/>
    <w:rsid w:val="00B649C6"/>
    <w:rsid w:val="00B64C63"/>
    <w:rsid w:val="00B65603"/>
    <w:rsid w:val="00B657D0"/>
    <w:rsid w:val="00B65AD7"/>
    <w:rsid w:val="00B65BB0"/>
    <w:rsid w:val="00B65ED9"/>
    <w:rsid w:val="00B65FE4"/>
    <w:rsid w:val="00B66359"/>
    <w:rsid w:val="00B66C1A"/>
    <w:rsid w:val="00B67340"/>
    <w:rsid w:val="00B673A2"/>
    <w:rsid w:val="00B67740"/>
    <w:rsid w:val="00B67A88"/>
    <w:rsid w:val="00B67B8A"/>
    <w:rsid w:val="00B70ACA"/>
    <w:rsid w:val="00B70CBC"/>
    <w:rsid w:val="00B70F11"/>
    <w:rsid w:val="00B70FFA"/>
    <w:rsid w:val="00B7129D"/>
    <w:rsid w:val="00B71794"/>
    <w:rsid w:val="00B7182F"/>
    <w:rsid w:val="00B71EE1"/>
    <w:rsid w:val="00B72037"/>
    <w:rsid w:val="00B72062"/>
    <w:rsid w:val="00B72974"/>
    <w:rsid w:val="00B73479"/>
    <w:rsid w:val="00B73567"/>
    <w:rsid w:val="00B73604"/>
    <w:rsid w:val="00B7360E"/>
    <w:rsid w:val="00B7383F"/>
    <w:rsid w:val="00B7396F"/>
    <w:rsid w:val="00B73A28"/>
    <w:rsid w:val="00B73EE9"/>
    <w:rsid w:val="00B74955"/>
    <w:rsid w:val="00B74FA0"/>
    <w:rsid w:val="00B75268"/>
    <w:rsid w:val="00B759D0"/>
    <w:rsid w:val="00B75A6C"/>
    <w:rsid w:val="00B76176"/>
    <w:rsid w:val="00B76378"/>
    <w:rsid w:val="00B76861"/>
    <w:rsid w:val="00B76B97"/>
    <w:rsid w:val="00B76D59"/>
    <w:rsid w:val="00B777A6"/>
    <w:rsid w:val="00B8004A"/>
    <w:rsid w:val="00B804F1"/>
    <w:rsid w:val="00B8090B"/>
    <w:rsid w:val="00B80B00"/>
    <w:rsid w:val="00B80CA7"/>
    <w:rsid w:val="00B80F2D"/>
    <w:rsid w:val="00B8147A"/>
    <w:rsid w:val="00B818C0"/>
    <w:rsid w:val="00B81CA3"/>
    <w:rsid w:val="00B82139"/>
    <w:rsid w:val="00B825AA"/>
    <w:rsid w:val="00B8262A"/>
    <w:rsid w:val="00B82F6F"/>
    <w:rsid w:val="00B835C0"/>
    <w:rsid w:val="00B83A51"/>
    <w:rsid w:val="00B83D67"/>
    <w:rsid w:val="00B83F66"/>
    <w:rsid w:val="00B84184"/>
    <w:rsid w:val="00B84C5D"/>
    <w:rsid w:val="00B84C95"/>
    <w:rsid w:val="00B85235"/>
    <w:rsid w:val="00B85456"/>
    <w:rsid w:val="00B8572C"/>
    <w:rsid w:val="00B8582F"/>
    <w:rsid w:val="00B85E55"/>
    <w:rsid w:val="00B8614C"/>
    <w:rsid w:val="00B86222"/>
    <w:rsid w:val="00B8632A"/>
    <w:rsid w:val="00B865E1"/>
    <w:rsid w:val="00B8695D"/>
    <w:rsid w:val="00B86E89"/>
    <w:rsid w:val="00B86E91"/>
    <w:rsid w:val="00B87AA3"/>
    <w:rsid w:val="00B87EBD"/>
    <w:rsid w:val="00B901AE"/>
    <w:rsid w:val="00B9074E"/>
    <w:rsid w:val="00B90CDF"/>
    <w:rsid w:val="00B90EDD"/>
    <w:rsid w:val="00B918E3"/>
    <w:rsid w:val="00B91AD7"/>
    <w:rsid w:val="00B91C0B"/>
    <w:rsid w:val="00B91C96"/>
    <w:rsid w:val="00B91CB1"/>
    <w:rsid w:val="00B930EC"/>
    <w:rsid w:val="00B939EA"/>
    <w:rsid w:val="00B93DE5"/>
    <w:rsid w:val="00B93E91"/>
    <w:rsid w:val="00B9434F"/>
    <w:rsid w:val="00B944D5"/>
    <w:rsid w:val="00B94647"/>
    <w:rsid w:val="00B9470F"/>
    <w:rsid w:val="00B94AB4"/>
    <w:rsid w:val="00B94BB1"/>
    <w:rsid w:val="00B952FE"/>
    <w:rsid w:val="00B9549B"/>
    <w:rsid w:val="00B9585E"/>
    <w:rsid w:val="00B95E6B"/>
    <w:rsid w:val="00B9733B"/>
    <w:rsid w:val="00B973DF"/>
    <w:rsid w:val="00B97874"/>
    <w:rsid w:val="00B97940"/>
    <w:rsid w:val="00B97E59"/>
    <w:rsid w:val="00BA009A"/>
    <w:rsid w:val="00BA0149"/>
    <w:rsid w:val="00BA0452"/>
    <w:rsid w:val="00BA048D"/>
    <w:rsid w:val="00BA05E6"/>
    <w:rsid w:val="00BA06EA"/>
    <w:rsid w:val="00BA14EA"/>
    <w:rsid w:val="00BA1C57"/>
    <w:rsid w:val="00BA1F0B"/>
    <w:rsid w:val="00BA20F0"/>
    <w:rsid w:val="00BA2160"/>
    <w:rsid w:val="00BA2B38"/>
    <w:rsid w:val="00BA374C"/>
    <w:rsid w:val="00BA3C47"/>
    <w:rsid w:val="00BA3C4E"/>
    <w:rsid w:val="00BA400C"/>
    <w:rsid w:val="00BA407D"/>
    <w:rsid w:val="00BA439F"/>
    <w:rsid w:val="00BA45A5"/>
    <w:rsid w:val="00BA4B70"/>
    <w:rsid w:val="00BA4CE4"/>
    <w:rsid w:val="00BA4D31"/>
    <w:rsid w:val="00BA4DA1"/>
    <w:rsid w:val="00BA5390"/>
    <w:rsid w:val="00BA5993"/>
    <w:rsid w:val="00BA5A96"/>
    <w:rsid w:val="00BA5D37"/>
    <w:rsid w:val="00BA61F1"/>
    <w:rsid w:val="00BA6BC1"/>
    <w:rsid w:val="00BA7034"/>
    <w:rsid w:val="00BA723B"/>
    <w:rsid w:val="00BA72CE"/>
    <w:rsid w:val="00BA7372"/>
    <w:rsid w:val="00BA7414"/>
    <w:rsid w:val="00BA751E"/>
    <w:rsid w:val="00BA7745"/>
    <w:rsid w:val="00BA7FE8"/>
    <w:rsid w:val="00BB058D"/>
    <w:rsid w:val="00BB0D4C"/>
    <w:rsid w:val="00BB0DDE"/>
    <w:rsid w:val="00BB14AC"/>
    <w:rsid w:val="00BB1656"/>
    <w:rsid w:val="00BB18F1"/>
    <w:rsid w:val="00BB1E30"/>
    <w:rsid w:val="00BB2034"/>
    <w:rsid w:val="00BB2220"/>
    <w:rsid w:val="00BB2A3A"/>
    <w:rsid w:val="00BB2F63"/>
    <w:rsid w:val="00BB35B8"/>
    <w:rsid w:val="00BB380B"/>
    <w:rsid w:val="00BB4190"/>
    <w:rsid w:val="00BB4A7E"/>
    <w:rsid w:val="00BB4ADF"/>
    <w:rsid w:val="00BB515F"/>
    <w:rsid w:val="00BB5353"/>
    <w:rsid w:val="00BB6126"/>
    <w:rsid w:val="00BB6221"/>
    <w:rsid w:val="00BB6286"/>
    <w:rsid w:val="00BB6701"/>
    <w:rsid w:val="00BB67DC"/>
    <w:rsid w:val="00BB6DB7"/>
    <w:rsid w:val="00BB6F07"/>
    <w:rsid w:val="00BB7169"/>
    <w:rsid w:val="00BB74F7"/>
    <w:rsid w:val="00BB75E2"/>
    <w:rsid w:val="00BB77FB"/>
    <w:rsid w:val="00BB7AA4"/>
    <w:rsid w:val="00BC0BE5"/>
    <w:rsid w:val="00BC0DBF"/>
    <w:rsid w:val="00BC1020"/>
    <w:rsid w:val="00BC1456"/>
    <w:rsid w:val="00BC1800"/>
    <w:rsid w:val="00BC1DA9"/>
    <w:rsid w:val="00BC1E33"/>
    <w:rsid w:val="00BC1E50"/>
    <w:rsid w:val="00BC2C5C"/>
    <w:rsid w:val="00BC3715"/>
    <w:rsid w:val="00BC3BB7"/>
    <w:rsid w:val="00BC3F2D"/>
    <w:rsid w:val="00BC43AF"/>
    <w:rsid w:val="00BC56E0"/>
    <w:rsid w:val="00BC58F9"/>
    <w:rsid w:val="00BC5B3C"/>
    <w:rsid w:val="00BC6755"/>
    <w:rsid w:val="00BC67E1"/>
    <w:rsid w:val="00BC6B53"/>
    <w:rsid w:val="00BC742E"/>
    <w:rsid w:val="00BC747D"/>
    <w:rsid w:val="00BD0704"/>
    <w:rsid w:val="00BD0B75"/>
    <w:rsid w:val="00BD10A0"/>
    <w:rsid w:val="00BD1339"/>
    <w:rsid w:val="00BD1431"/>
    <w:rsid w:val="00BD1827"/>
    <w:rsid w:val="00BD1A17"/>
    <w:rsid w:val="00BD1C2B"/>
    <w:rsid w:val="00BD2077"/>
    <w:rsid w:val="00BD239F"/>
    <w:rsid w:val="00BD265A"/>
    <w:rsid w:val="00BD2752"/>
    <w:rsid w:val="00BD2841"/>
    <w:rsid w:val="00BD2A03"/>
    <w:rsid w:val="00BD2CB3"/>
    <w:rsid w:val="00BD3B17"/>
    <w:rsid w:val="00BD3D8A"/>
    <w:rsid w:val="00BD4052"/>
    <w:rsid w:val="00BD4157"/>
    <w:rsid w:val="00BD4577"/>
    <w:rsid w:val="00BD492F"/>
    <w:rsid w:val="00BD49C7"/>
    <w:rsid w:val="00BD4AB3"/>
    <w:rsid w:val="00BD4B63"/>
    <w:rsid w:val="00BD4DD2"/>
    <w:rsid w:val="00BD4E30"/>
    <w:rsid w:val="00BD5576"/>
    <w:rsid w:val="00BD58E4"/>
    <w:rsid w:val="00BD5D61"/>
    <w:rsid w:val="00BD6C31"/>
    <w:rsid w:val="00BD6EBC"/>
    <w:rsid w:val="00BD7402"/>
    <w:rsid w:val="00BD758F"/>
    <w:rsid w:val="00BD7A4C"/>
    <w:rsid w:val="00BE026A"/>
    <w:rsid w:val="00BE0547"/>
    <w:rsid w:val="00BE07BB"/>
    <w:rsid w:val="00BE0BFF"/>
    <w:rsid w:val="00BE11C1"/>
    <w:rsid w:val="00BE19B7"/>
    <w:rsid w:val="00BE1F52"/>
    <w:rsid w:val="00BE1FF3"/>
    <w:rsid w:val="00BE21ED"/>
    <w:rsid w:val="00BE2584"/>
    <w:rsid w:val="00BE33D9"/>
    <w:rsid w:val="00BE3511"/>
    <w:rsid w:val="00BE3A32"/>
    <w:rsid w:val="00BE44A8"/>
    <w:rsid w:val="00BE4855"/>
    <w:rsid w:val="00BE5745"/>
    <w:rsid w:val="00BE6443"/>
    <w:rsid w:val="00BE654F"/>
    <w:rsid w:val="00BE6D14"/>
    <w:rsid w:val="00BE6D8C"/>
    <w:rsid w:val="00BE6FC9"/>
    <w:rsid w:val="00BE70BE"/>
    <w:rsid w:val="00BE7735"/>
    <w:rsid w:val="00BF0A18"/>
    <w:rsid w:val="00BF104F"/>
    <w:rsid w:val="00BF126A"/>
    <w:rsid w:val="00BF15CD"/>
    <w:rsid w:val="00BF1A3E"/>
    <w:rsid w:val="00BF2496"/>
    <w:rsid w:val="00BF2870"/>
    <w:rsid w:val="00BF2B11"/>
    <w:rsid w:val="00BF2CEF"/>
    <w:rsid w:val="00BF2E11"/>
    <w:rsid w:val="00BF3507"/>
    <w:rsid w:val="00BF37BB"/>
    <w:rsid w:val="00BF4953"/>
    <w:rsid w:val="00BF4F43"/>
    <w:rsid w:val="00BF6583"/>
    <w:rsid w:val="00BF6BA8"/>
    <w:rsid w:val="00BF73AF"/>
    <w:rsid w:val="00BF7837"/>
    <w:rsid w:val="00BF7A21"/>
    <w:rsid w:val="00BF7B32"/>
    <w:rsid w:val="00BF7C41"/>
    <w:rsid w:val="00C002E4"/>
    <w:rsid w:val="00C0096E"/>
    <w:rsid w:val="00C00C88"/>
    <w:rsid w:val="00C00DE9"/>
    <w:rsid w:val="00C0286F"/>
    <w:rsid w:val="00C02B8D"/>
    <w:rsid w:val="00C02E27"/>
    <w:rsid w:val="00C02EB9"/>
    <w:rsid w:val="00C034F3"/>
    <w:rsid w:val="00C03827"/>
    <w:rsid w:val="00C03955"/>
    <w:rsid w:val="00C03AC3"/>
    <w:rsid w:val="00C03D9F"/>
    <w:rsid w:val="00C043B2"/>
    <w:rsid w:val="00C0440A"/>
    <w:rsid w:val="00C04689"/>
    <w:rsid w:val="00C046A9"/>
    <w:rsid w:val="00C04766"/>
    <w:rsid w:val="00C04889"/>
    <w:rsid w:val="00C04959"/>
    <w:rsid w:val="00C058BE"/>
    <w:rsid w:val="00C05C9A"/>
    <w:rsid w:val="00C05D34"/>
    <w:rsid w:val="00C06200"/>
    <w:rsid w:val="00C06402"/>
    <w:rsid w:val="00C064BD"/>
    <w:rsid w:val="00C06518"/>
    <w:rsid w:val="00C06700"/>
    <w:rsid w:val="00C06C5E"/>
    <w:rsid w:val="00C06EEC"/>
    <w:rsid w:val="00C07180"/>
    <w:rsid w:val="00C0780F"/>
    <w:rsid w:val="00C1009F"/>
    <w:rsid w:val="00C1024A"/>
    <w:rsid w:val="00C107BA"/>
    <w:rsid w:val="00C11713"/>
    <w:rsid w:val="00C11F0F"/>
    <w:rsid w:val="00C1297E"/>
    <w:rsid w:val="00C1299D"/>
    <w:rsid w:val="00C12AC7"/>
    <w:rsid w:val="00C12EB7"/>
    <w:rsid w:val="00C12FE9"/>
    <w:rsid w:val="00C1336D"/>
    <w:rsid w:val="00C13679"/>
    <w:rsid w:val="00C138E7"/>
    <w:rsid w:val="00C1399F"/>
    <w:rsid w:val="00C13AB7"/>
    <w:rsid w:val="00C13E15"/>
    <w:rsid w:val="00C14B1F"/>
    <w:rsid w:val="00C14EE1"/>
    <w:rsid w:val="00C152F1"/>
    <w:rsid w:val="00C156E1"/>
    <w:rsid w:val="00C164D8"/>
    <w:rsid w:val="00C1663B"/>
    <w:rsid w:val="00C168FB"/>
    <w:rsid w:val="00C16C71"/>
    <w:rsid w:val="00C170DA"/>
    <w:rsid w:val="00C17C31"/>
    <w:rsid w:val="00C17EBC"/>
    <w:rsid w:val="00C17FBE"/>
    <w:rsid w:val="00C200A0"/>
    <w:rsid w:val="00C20629"/>
    <w:rsid w:val="00C20831"/>
    <w:rsid w:val="00C20C26"/>
    <w:rsid w:val="00C21176"/>
    <w:rsid w:val="00C21801"/>
    <w:rsid w:val="00C21B7D"/>
    <w:rsid w:val="00C21F69"/>
    <w:rsid w:val="00C22141"/>
    <w:rsid w:val="00C2270D"/>
    <w:rsid w:val="00C22C4F"/>
    <w:rsid w:val="00C22EDF"/>
    <w:rsid w:val="00C22EFA"/>
    <w:rsid w:val="00C239EF"/>
    <w:rsid w:val="00C23AB4"/>
    <w:rsid w:val="00C24102"/>
    <w:rsid w:val="00C24191"/>
    <w:rsid w:val="00C24369"/>
    <w:rsid w:val="00C24BE6"/>
    <w:rsid w:val="00C24EFE"/>
    <w:rsid w:val="00C2530E"/>
    <w:rsid w:val="00C253EA"/>
    <w:rsid w:val="00C255F8"/>
    <w:rsid w:val="00C25728"/>
    <w:rsid w:val="00C25CDE"/>
    <w:rsid w:val="00C25FDE"/>
    <w:rsid w:val="00C26AA9"/>
    <w:rsid w:val="00C26F01"/>
    <w:rsid w:val="00C26FCC"/>
    <w:rsid w:val="00C27107"/>
    <w:rsid w:val="00C2710A"/>
    <w:rsid w:val="00C27E51"/>
    <w:rsid w:val="00C303B0"/>
    <w:rsid w:val="00C305EE"/>
    <w:rsid w:val="00C30BCF"/>
    <w:rsid w:val="00C3149E"/>
    <w:rsid w:val="00C31604"/>
    <w:rsid w:val="00C319FF"/>
    <w:rsid w:val="00C32825"/>
    <w:rsid w:val="00C33CDC"/>
    <w:rsid w:val="00C342C1"/>
    <w:rsid w:val="00C3451F"/>
    <w:rsid w:val="00C3456F"/>
    <w:rsid w:val="00C3467B"/>
    <w:rsid w:val="00C36414"/>
    <w:rsid w:val="00C3679B"/>
    <w:rsid w:val="00C36AF6"/>
    <w:rsid w:val="00C36FE1"/>
    <w:rsid w:val="00C376CF"/>
    <w:rsid w:val="00C37E72"/>
    <w:rsid w:val="00C40745"/>
    <w:rsid w:val="00C40752"/>
    <w:rsid w:val="00C408CB"/>
    <w:rsid w:val="00C409BE"/>
    <w:rsid w:val="00C40D00"/>
    <w:rsid w:val="00C40D96"/>
    <w:rsid w:val="00C41903"/>
    <w:rsid w:val="00C421A0"/>
    <w:rsid w:val="00C426DD"/>
    <w:rsid w:val="00C43085"/>
    <w:rsid w:val="00C43322"/>
    <w:rsid w:val="00C4387C"/>
    <w:rsid w:val="00C442E6"/>
    <w:rsid w:val="00C445D3"/>
    <w:rsid w:val="00C449D6"/>
    <w:rsid w:val="00C4520A"/>
    <w:rsid w:val="00C45D33"/>
    <w:rsid w:val="00C461F9"/>
    <w:rsid w:val="00C46349"/>
    <w:rsid w:val="00C463D3"/>
    <w:rsid w:val="00C46A73"/>
    <w:rsid w:val="00C477B1"/>
    <w:rsid w:val="00C47836"/>
    <w:rsid w:val="00C47DB1"/>
    <w:rsid w:val="00C505AF"/>
    <w:rsid w:val="00C507B5"/>
    <w:rsid w:val="00C50993"/>
    <w:rsid w:val="00C50AF3"/>
    <w:rsid w:val="00C50F83"/>
    <w:rsid w:val="00C52BCD"/>
    <w:rsid w:val="00C52C32"/>
    <w:rsid w:val="00C5346F"/>
    <w:rsid w:val="00C5368F"/>
    <w:rsid w:val="00C538A0"/>
    <w:rsid w:val="00C54A56"/>
    <w:rsid w:val="00C54BA9"/>
    <w:rsid w:val="00C54C1D"/>
    <w:rsid w:val="00C552E7"/>
    <w:rsid w:val="00C559A0"/>
    <w:rsid w:val="00C55C1F"/>
    <w:rsid w:val="00C56557"/>
    <w:rsid w:val="00C565FA"/>
    <w:rsid w:val="00C56B9A"/>
    <w:rsid w:val="00C570D2"/>
    <w:rsid w:val="00C57165"/>
    <w:rsid w:val="00C575F1"/>
    <w:rsid w:val="00C579BB"/>
    <w:rsid w:val="00C57B3D"/>
    <w:rsid w:val="00C57DC3"/>
    <w:rsid w:val="00C60261"/>
    <w:rsid w:val="00C6052A"/>
    <w:rsid w:val="00C60910"/>
    <w:rsid w:val="00C6117C"/>
    <w:rsid w:val="00C61522"/>
    <w:rsid w:val="00C615BD"/>
    <w:rsid w:val="00C62407"/>
    <w:rsid w:val="00C62640"/>
    <w:rsid w:val="00C627D7"/>
    <w:rsid w:val="00C628F7"/>
    <w:rsid w:val="00C6350D"/>
    <w:rsid w:val="00C636B0"/>
    <w:rsid w:val="00C63747"/>
    <w:rsid w:val="00C63A96"/>
    <w:rsid w:val="00C63C61"/>
    <w:rsid w:val="00C63E94"/>
    <w:rsid w:val="00C63F11"/>
    <w:rsid w:val="00C644C6"/>
    <w:rsid w:val="00C646B7"/>
    <w:rsid w:val="00C6515E"/>
    <w:rsid w:val="00C66923"/>
    <w:rsid w:val="00C6725E"/>
    <w:rsid w:val="00C679A8"/>
    <w:rsid w:val="00C67D9A"/>
    <w:rsid w:val="00C7043E"/>
    <w:rsid w:val="00C707D5"/>
    <w:rsid w:val="00C70AC6"/>
    <w:rsid w:val="00C710A1"/>
    <w:rsid w:val="00C71427"/>
    <w:rsid w:val="00C71DEB"/>
    <w:rsid w:val="00C72A2B"/>
    <w:rsid w:val="00C730D8"/>
    <w:rsid w:val="00C73381"/>
    <w:rsid w:val="00C737D7"/>
    <w:rsid w:val="00C740CA"/>
    <w:rsid w:val="00C74BDC"/>
    <w:rsid w:val="00C74BF3"/>
    <w:rsid w:val="00C74E2A"/>
    <w:rsid w:val="00C750A2"/>
    <w:rsid w:val="00C757EA"/>
    <w:rsid w:val="00C75C5D"/>
    <w:rsid w:val="00C76108"/>
    <w:rsid w:val="00C76121"/>
    <w:rsid w:val="00C761D1"/>
    <w:rsid w:val="00C76249"/>
    <w:rsid w:val="00C76370"/>
    <w:rsid w:val="00C766D4"/>
    <w:rsid w:val="00C7671A"/>
    <w:rsid w:val="00C76804"/>
    <w:rsid w:val="00C76B3E"/>
    <w:rsid w:val="00C76B6B"/>
    <w:rsid w:val="00C76EC0"/>
    <w:rsid w:val="00C77B89"/>
    <w:rsid w:val="00C77E2C"/>
    <w:rsid w:val="00C77FF2"/>
    <w:rsid w:val="00C80038"/>
    <w:rsid w:val="00C802BA"/>
    <w:rsid w:val="00C804AD"/>
    <w:rsid w:val="00C8074B"/>
    <w:rsid w:val="00C80959"/>
    <w:rsid w:val="00C809F1"/>
    <w:rsid w:val="00C80B21"/>
    <w:rsid w:val="00C80BE4"/>
    <w:rsid w:val="00C80C32"/>
    <w:rsid w:val="00C81262"/>
    <w:rsid w:val="00C812A3"/>
    <w:rsid w:val="00C81382"/>
    <w:rsid w:val="00C8150A"/>
    <w:rsid w:val="00C81AF0"/>
    <w:rsid w:val="00C820C1"/>
    <w:rsid w:val="00C82752"/>
    <w:rsid w:val="00C82840"/>
    <w:rsid w:val="00C82B29"/>
    <w:rsid w:val="00C82F80"/>
    <w:rsid w:val="00C82FCA"/>
    <w:rsid w:val="00C841DE"/>
    <w:rsid w:val="00C852B4"/>
    <w:rsid w:val="00C852F3"/>
    <w:rsid w:val="00C8555A"/>
    <w:rsid w:val="00C857D4"/>
    <w:rsid w:val="00C85EC4"/>
    <w:rsid w:val="00C861E3"/>
    <w:rsid w:val="00C8623C"/>
    <w:rsid w:val="00C86AD2"/>
    <w:rsid w:val="00C86B9C"/>
    <w:rsid w:val="00C86C49"/>
    <w:rsid w:val="00C86CF1"/>
    <w:rsid w:val="00C86F73"/>
    <w:rsid w:val="00C87495"/>
    <w:rsid w:val="00C87F61"/>
    <w:rsid w:val="00C87F65"/>
    <w:rsid w:val="00C902D9"/>
    <w:rsid w:val="00C90A3B"/>
    <w:rsid w:val="00C90A95"/>
    <w:rsid w:val="00C910A5"/>
    <w:rsid w:val="00C91628"/>
    <w:rsid w:val="00C920A4"/>
    <w:rsid w:val="00C92A06"/>
    <w:rsid w:val="00C92B3B"/>
    <w:rsid w:val="00C92C39"/>
    <w:rsid w:val="00C92D2E"/>
    <w:rsid w:val="00C93548"/>
    <w:rsid w:val="00C94069"/>
    <w:rsid w:val="00C94769"/>
    <w:rsid w:val="00C94FB3"/>
    <w:rsid w:val="00C9555C"/>
    <w:rsid w:val="00C95E14"/>
    <w:rsid w:val="00C95EAE"/>
    <w:rsid w:val="00C974EA"/>
    <w:rsid w:val="00C97FBB"/>
    <w:rsid w:val="00CA0BC9"/>
    <w:rsid w:val="00CA1A82"/>
    <w:rsid w:val="00CA1ADA"/>
    <w:rsid w:val="00CA1BED"/>
    <w:rsid w:val="00CA1CC1"/>
    <w:rsid w:val="00CA21C9"/>
    <w:rsid w:val="00CA294F"/>
    <w:rsid w:val="00CA2A4A"/>
    <w:rsid w:val="00CA2BB3"/>
    <w:rsid w:val="00CA367F"/>
    <w:rsid w:val="00CA3816"/>
    <w:rsid w:val="00CA42F6"/>
    <w:rsid w:val="00CA448E"/>
    <w:rsid w:val="00CA57F3"/>
    <w:rsid w:val="00CA5AB9"/>
    <w:rsid w:val="00CA625F"/>
    <w:rsid w:val="00CA6834"/>
    <w:rsid w:val="00CA6A3C"/>
    <w:rsid w:val="00CA6A47"/>
    <w:rsid w:val="00CA733F"/>
    <w:rsid w:val="00CA7C5D"/>
    <w:rsid w:val="00CB02B5"/>
    <w:rsid w:val="00CB05D4"/>
    <w:rsid w:val="00CB0952"/>
    <w:rsid w:val="00CB0E56"/>
    <w:rsid w:val="00CB16AD"/>
    <w:rsid w:val="00CB1754"/>
    <w:rsid w:val="00CB1A2A"/>
    <w:rsid w:val="00CB1E45"/>
    <w:rsid w:val="00CB207C"/>
    <w:rsid w:val="00CB2369"/>
    <w:rsid w:val="00CB3EB3"/>
    <w:rsid w:val="00CB45FB"/>
    <w:rsid w:val="00CB4862"/>
    <w:rsid w:val="00CB4919"/>
    <w:rsid w:val="00CB4BFA"/>
    <w:rsid w:val="00CB4CDB"/>
    <w:rsid w:val="00CB4D69"/>
    <w:rsid w:val="00CB505F"/>
    <w:rsid w:val="00CB5BAE"/>
    <w:rsid w:val="00CB6737"/>
    <w:rsid w:val="00CB68AD"/>
    <w:rsid w:val="00CB69A6"/>
    <w:rsid w:val="00CB727C"/>
    <w:rsid w:val="00CB73D0"/>
    <w:rsid w:val="00CB7411"/>
    <w:rsid w:val="00CB745E"/>
    <w:rsid w:val="00CB790A"/>
    <w:rsid w:val="00CB7A4F"/>
    <w:rsid w:val="00CB7D21"/>
    <w:rsid w:val="00CB7D9F"/>
    <w:rsid w:val="00CB7DB3"/>
    <w:rsid w:val="00CC03D7"/>
    <w:rsid w:val="00CC0A5D"/>
    <w:rsid w:val="00CC0CD2"/>
    <w:rsid w:val="00CC1B26"/>
    <w:rsid w:val="00CC1BA9"/>
    <w:rsid w:val="00CC1BDF"/>
    <w:rsid w:val="00CC1F47"/>
    <w:rsid w:val="00CC2190"/>
    <w:rsid w:val="00CC2434"/>
    <w:rsid w:val="00CC3230"/>
    <w:rsid w:val="00CC33FB"/>
    <w:rsid w:val="00CC39FB"/>
    <w:rsid w:val="00CC3CDA"/>
    <w:rsid w:val="00CC3D2E"/>
    <w:rsid w:val="00CC4019"/>
    <w:rsid w:val="00CC44A7"/>
    <w:rsid w:val="00CC4615"/>
    <w:rsid w:val="00CC46AC"/>
    <w:rsid w:val="00CC4990"/>
    <w:rsid w:val="00CC5424"/>
    <w:rsid w:val="00CC5AB5"/>
    <w:rsid w:val="00CC5F79"/>
    <w:rsid w:val="00CC6148"/>
    <w:rsid w:val="00CC6201"/>
    <w:rsid w:val="00CC68AF"/>
    <w:rsid w:val="00CC6D38"/>
    <w:rsid w:val="00CC7E5A"/>
    <w:rsid w:val="00CD0A26"/>
    <w:rsid w:val="00CD0C74"/>
    <w:rsid w:val="00CD0F3B"/>
    <w:rsid w:val="00CD19D3"/>
    <w:rsid w:val="00CD1BBA"/>
    <w:rsid w:val="00CD1E7A"/>
    <w:rsid w:val="00CD207E"/>
    <w:rsid w:val="00CD26A2"/>
    <w:rsid w:val="00CD3908"/>
    <w:rsid w:val="00CD3933"/>
    <w:rsid w:val="00CD3947"/>
    <w:rsid w:val="00CD3986"/>
    <w:rsid w:val="00CD3FC1"/>
    <w:rsid w:val="00CD40B5"/>
    <w:rsid w:val="00CD4289"/>
    <w:rsid w:val="00CD457C"/>
    <w:rsid w:val="00CD47B2"/>
    <w:rsid w:val="00CD4823"/>
    <w:rsid w:val="00CD4B15"/>
    <w:rsid w:val="00CD4B4B"/>
    <w:rsid w:val="00CD4D16"/>
    <w:rsid w:val="00CD692F"/>
    <w:rsid w:val="00CD6989"/>
    <w:rsid w:val="00CD6996"/>
    <w:rsid w:val="00CD6B5E"/>
    <w:rsid w:val="00CD71D6"/>
    <w:rsid w:val="00CD71D7"/>
    <w:rsid w:val="00CD7890"/>
    <w:rsid w:val="00CD7A3C"/>
    <w:rsid w:val="00CD7D13"/>
    <w:rsid w:val="00CD7D38"/>
    <w:rsid w:val="00CD7D66"/>
    <w:rsid w:val="00CD7F6C"/>
    <w:rsid w:val="00CE057F"/>
    <w:rsid w:val="00CE102C"/>
    <w:rsid w:val="00CE11F0"/>
    <w:rsid w:val="00CE2A4C"/>
    <w:rsid w:val="00CE30A8"/>
    <w:rsid w:val="00CE31F9"/>
    <w:rsid w:val="00CE3503"/>
    <w:rsid w:val="00CE354D"/>
    <w:rsid w:val="00CE399B"/>
    <w:rsid w:val="00CE43E8"/>
    <w:rsid w:val="00CE4648"/>
    <w:rsid w:val="00CE49A3"/>
    <w:rsid w:val="00CE4B2D"/>
    <w:rsid w:val="00CE50A6"/>
    <w:rsid w:val="00CE50F1"/>
    <w:rsid w:val="00CE5D7B"/>
    <w:rsid w:val="00CE5E7B"/>
    <w:rsid w:val="00CE6612"/>
    <w:rsid w:val="00CE68D0"/>
    <w:rsid w:val="00CE6A51"/>
    <w:rsid w:val="00CE780E"/>
    <w:rsid w:val="00CE79A9"/>
    <w:rsid w:val="00CE7B4C"/>
    <w:rsid w:val="00CF05C5"/>
    <w:rsid w:val="00CF0881"/>
    <w:rsid w:val="00CF0B30"/>
    <w:rsid w:val="00CF0C87"/>
    <w:rsid w:val="00CF0D31"/>
    <w:rsid w:val="00CF0DC5"/>
    <w:rsid w:val="00CF192B"/>
    <w:rsid w:val="00CF1B08"/>
    <w:rsid w:val="00CF203D"/>
    <w:rsid w:val="00CF21DC"/>
    <w:rsid w:val="00CF2950"/>
    <w:rsid w:val="00CF2C00"/>
    <w:rsid w:val="00CF2C05"/>
    <w:rsid w:val="00CF2C85"/>
    <w:rsid w:val="00CF2DB9"/>
    <w:rsid w:val="00CF370E"/>
    <w:rsid w:val="00CF3751"/>
    <w:rsid w:val="00CF3BEE"/>
    <w:rsid w:val="00CF4170"/>
    <w:rsid w:val="00CF4C02"/>
    <w:rsid w:val="00CF5266"/>
    <w:rsid w:val="00CF5A73"/>
    <w:rsid w:val="00CF5AAF"/>
    <w:rsid w:val="00CF5BB0"/>
    <w:rsid w:val="00CF5E35"/>
    <w:rsid w:val="00CF5E82"/>
    <w:rsid w:val="00CF62E6"/>
    <w:rsid w:val="00CF69E4"/>
    <w:rsid w:val="00CF6B9B"/>
    <w:rsid w:val="00CF6EFE"/>
    <w:rsid w:val="00CF7539"/>
    <w:rsid w:val="00CF77B9"/>
    <w:rsid w:val="00CF783A"/>
    <w:rsid w:val="00CF7EAF"/>
    <w:rsid w:val="00D0019E"/>
    <w:rsid w:val="00D00B60"/>
    <w:rsid w:val="00D019DE"/>
    <w:rsid w:val="00D01B63"/>
    <w:rsid w:val="00D01B71"/>
    <w:rsid w:val="00D01C4D"/>
    <w:rsid w:val="00D01D1B"/>
    <w:rsid w:val="00D01FAB"/>
    <w:rsid w:val="00D0327A"/>
    <w:rsid w:val="00D039A8"/>
    <w:rsid w:val="00D03D5E"/>
    <w:rsid w:val="00D03D76"/>
    <w:rsid w:val="00D03D9B"/>
    <w:rsid w:val="00D0424F"/>
    <w:rsid w:val="00D046B1"/>
    <w:rsid w:val="00D0487A"/>
    <w:rsid w:val="00D04A36"/>
    <w:rsid w:val="00D04C8D"/>
    <w:rsid w:val="00D04F8B"/>
    <w:rsid w:val="00D05652"/>
    <w:rsid w:val="00D05738"/>
    <w:rsid w:val="00D05E16"/>
    <w:rsid w:val="00D061A5"/>
    <w:rsid w:val="00D06DC1"/>
    <w:rsid w:val="00D0710D"/>
    <w:rsid w:val="00D07C7F"/>
    <w:rsid w:val="00D07D21"/>
    <w:rsid w:val="00D10546"/>
    <w:rsid w:val="00D10AA9"/>
    <w:rsid w:val="00D10E8C"/>
    <w:rsid w:val="00D10FCC"/>
    <w:rsid w:val="00D11270"/>
    <w:rsid w:val="00D112E4"/>
    <w:rsid w:val="00D11537"/>
    <w:rsid w:val="00D11A54"/>
    <w:rsid w:val="00D11F63"/>
    <w:rsid w:val="00D12209"/>
    <w:rsid w:val="00D122C1"/>
    <w:rsid w:val="00D12692"/>
    <w:rsid w:val="00D1283B"/>
    <w:rsid w:val="00D12E31"/>
    <w:rsid w:val="00D12E8C"/>
    <w:rsid w:val="00D13365"/>
    <w:rsid w:val="00D13488"/>
    <w:rsid w:val="00D1348A"/>
    <w:rsid w:val="00D1374A"/>
    <w:rsid w:val="00D13C48"/>
    <w:rsid w:val="00D13C53"/>
    <w:rsid w:val="00D14127"/>
    <w:rsid w:val="00D14C53"/>
    <w:rsid w:val="00D14E7F"/>
    <w:rsid w:val="00D14F7D"/>
    <w:rsid w:val="00D1556F"/>
    <w:rsid w:val="00D158E5"/>
    <w:rsid w:val="00D15ABB"/>
    <w:rsid w:val="00D15DEE"/>
    <w:rsid w:val="00D161F3"/>
    <w:rsid w:val="00D166AB"/>
    <w:rsid w:val="00D171D3"/>
    <w:rsid w:val="00D1789D"/>
    <w:rsid w:val="00D17B7A"/>
    <w:rsid w:val="00D17F08"/>
    <w:rsid w:val="00D207F3"/>
    <w:rsid w:val="00D20DDE"/>
    <w:rsid w:val="00D219C8"/>
    <w:rsid w:val="00D21AF4"/>
    <w:rsid w:val="00D21CCB"/>
    <w:rsid w:val="00D21F9A"/>
    <w:rsid w:val="00D22445"/>
    <w:rsid w:val="00D2320C"/>
    <w:rsid w:val="00D23C1F"/>
    <w:rsid w:val="00D242F4"/>
    <w:rsid w:val="00D2441D"/>
    <w:rsid w:val="00D2466F"/>
    <w:rsid w:val="00D24DA1"/>
    <w:rsid w:val="00D24E5B"/>
    <w:rsid w:val="00D250FD"/>
    <w:rsid w:val="00D2538A"/>
    <w:rsid w:val="00D25E01"/>
    <w:rsid w:val="00D2636A"/>
    <w:rsid w:val="00D2643F"/>
    <w:rsid w:val="00D264CD"/>
    <w:rsid w:val="00D268B7"/>
    <w:rsid w:val="00D27DB6"/>
    <w:rsid w:val="00D31C05"/>
    <w:rsid w:val="00D31D00"/>
    <w:rsid w:val="00D320D6"/>
    <w:rsid w:val="00D3233E"/>
    <w:rsid w:val="00D32A6F"/>
    <w:rsid w:val="00D3312B"/>
    <w:rsid w:val="00D3329A"/>
    <w:rsid w:val="00D33E1E"/>
    <w:rsid w:val="00D351DD"/>
    <w:rsid w:val="00D354FA"/>
    <w:rsid w:val="00D35632"/>
    <w:rsid w:val="00D35956"/>
    <w:rsid w:val="00D35B16"/>
    <w:rsid w:val="00D35CAF"/>
    <w:rsid w:val="00D35D41"/>
    <w:rsid w:val="00D3613E"/>
    <w:rsid w:val="00D362A9"/>
    <w:rsid w:val="00D36431"/>
    <w:rsid w:val="00D365C7"/>
    <w:rsid w:val="00D36A49"/>
    <w:rsid w:val="00D36BFB"/>
    <w:rsid w:val="00D36E03"/>
    <w:rsid w:val="00D36F03"/>
    <w:rsid w:val="00D37629"/>
    <w:rsid w:val="00D37B1B"/>
    <w:rsid w:val="00D37F5D"/>
    <w:rsid w:val="00D37F8C"/>
    <w:rsid w:val="00D40A81"/>
    <w:rsid w:val="00D40C5F"/>
    <w:rsid w:val="00D412F5"/>
    <w:rsid w:val="00D41394"/>
    <w:rsid w:val="00D418BF"/>
    <w:rsid w:val="00D431CA"/>
    <w:rsid w:val="00D434C0"/>
    <w:rsid w:val="00D439EF"/>
    <w:rsid w:val="00D442B1"/>
    <w:rsid w:val="00D44623"/>
    <w:rsid w:val="00D448A7"/>
    <w:rsid w:val="00D448C5"/>
    <w:rsid w:val="00D44DCD"/>
    <w:rsid w:val="00D45EE4"/>
    <w:rsid w:val="00D4614A"/>
    <w:rsid w:val="00D462B4"/>
    <w:rsid w:val="00D46390"/>
    <w:rsid w:val="00D46B23"/>
    <w:rsid w:val="00D47010"/>
    <w:rsid w:val="00D47256"/>
    <w:rsid w:val="00D479F9"/>
    <w:rsid w:val="00D50178"/>
    <w:rsid w:val="00D50262"/>
    <w:rsid w:val="00D50821"/>
    <w:rsid w:val="00D517A9"/>
    <w:rsid w:val="00D51E37"/>
    <w:rsid w:val="00D52007"/>
    <w:rsid w:val="00D524D5"/>
    <w:rsid w:val="00D53378"/>
    <w:rsid w:val="00D5351B"/>
    <w:rsid w:val="00D53A7A"/>
    <w:rsid w:val="00D53C76"/>
    <w:rsid w:val="00D54426"/>
    <w:rsid w:val="00D54652"/>
    <w:rsid w:val="00D547BB"/>
    <w:rsid w:val="00D54850"/>
    <w:rsid w:val="00D55021"/>
    <w:rsid w:val="00D558F8"/>
    <w:rsid w:val="00D55D2C"/>
    <w:rsid w:val="00D55FB5"/>
    <w:rsid w:val="00D56214"/>
    <w:rsid w:val="00D5650F"/>
    <w:rsid w:val="00D565E1"/>
    <w:rsid w:val="00D56B6D"/>
    <w:rsid w:val="00D57277"/>
    <w:rsid w:val="00D57C9B"/>
    <w:rsid w:val="00D603C2"/>
    <w:rsid w:val="00D60865"/>
    <w:rsid w:val="00D60B93"/>
    <w:rsid w:val="00D60F73"/>
    <w:rsid w:val="00D61263"/>
    <w:rsid w:val="00D61E22"/>
    <w:rsid w:val="00D621CD"/>
    <w:rsid w:val="00D625B9"/>
    <w:rsid w:val="00D62673"/>
    <w:rsid w:val="00D62703"/>
    <w:rsid w:val="00D62BB2"/>
    <w:rsid w:val="00D62F3B"/>
    <w:rsid w:val="00D6337A"/>
    <w:rsid w:val="00D63542"/>
    <w:rsid w:val="00D63761"/>
    <w:rsid w:val="00D63940"/>
    <w:rsid w:val="00D63CF4"/>
    <w:rsid w:val="00D63F3B"/>
    <w:rsid w:val="00D642C4"/>
    <w:rsid w:val="00D64AD7"/>
    <w:rsid w:val="00D653FA"/>
    <w:rsid w:val="00D6552E"/>
    <w:rsid w:val="00D656E0"/>
    <w:rsid w:val="00D65D88"/>
    <w:rsid w:val="00D66206"/>
    <w:rsid w:val="00D677D0"/>
    <w:rsid w:val="00D67A76"/>
    <w:rsid w:val="00D67CA4"/>
    <w:rsid w:val="00D67FAF"/>
    <w:rsid w:val="00D70330"/>
    <w:rsid w:val="00D703A7"/>
    <w:rsid w:val="00D70D9A"/>
    <w:rsid w:val="00D71223"/>
    <w:rsid w:val="00D725D0"/>
    <w:rsid w:val="00D7275D"/>
    <w:rsid w:val="00D72F25"/>
    <w:rsid w:val="00D730C3"/>
    <w:rsid w:val="00D73791"/>
    <w:rsid w:val="00D73FC8"/>
    <w:rsid w:val="00D74699"/>
    <w:rsid w:val="00D74F25"/>
    <w:rsid w:val="00D75713"/>
    <w:rsid w:val="00D75F7C"/>
    <w:rsid w:val="00D76038"/>
    <w:rsid w:val="00D76648"/>
    <w:rsid w:val="00D76E4C"/>
    <w:rsid w:val="00D77093"/>
    <w:rsid w:val="00D80B06"/>
    <w:rsid w:val="00D813F4"/>
    <w:rsid w:val="00D817D3"/>
    <w:rsid w:val="00D81A99"/>
    <w:rsid w:val="00D81DE5"/>
    <w:rsid w:val="00D82259"/>
    <w:rsid w:val="00D82557"/>
    <w:rsid w:val="00D82662"/>
    <w:rsid w:val="00D82FD0"/>
    <w:rsid w:val="00D83318"/>
    <w:rsid w:val="00D8353C"/>
    <w:rsid w:val="00D83C98"/>
    <w:rsid w:val="00D84134"/>
    <w:rsid w:val="00D84212"/>
    <w:rsid w:val="00D8543F"/>
    <w:rsid w:val="00D859B3"/>
    <w:rsid w:val="00D85F61"/>
    <w:rsid w:val="00D8695F"/>
    <w:rsid w:val="00D86B6F"/>
    <w:rsid w:val="00D86C35"/>
    <w:rsid w:val="00D86DFF"/>
    <w:rsid w:val="00D87FA5"/>
    <w:rsid w:val="00D903B3"/>
    <w:rsid w:val="00D907AB"/>
    <w:rsid w:val="00D90A77"/>
    <w:rsid w:val="00D910AD"/>
    <w:rsid w:val="00D91161"/>
    <w:rsid w:val="00D91FC4"/>
    <w:rsid w:val="00D92035"/>
    <w:rsid w:val="00D92136"/>
    <w:rsid w:val="00D92903"/>
    <w:rsid w:val="00D92A58"/>
    <w:rsid w:val="00D92E8E"/>
    <w:rsid w:val="00D92ED9"/>
    <w:rsid w:val="00D92FEE"/>
    <w:rsid w:val="00D930B7"/>
    <w:rsid w:val="00D9343A"/>
    <w:rsid w:val="00D9346B"/>
    <w:rsid w:val="00D93A9C"/>
    <w:rsid w:val="00D93BB1"/>
    <w:rsid w:val="00D93BDA"/>
    <w:rsid w:val="00D93C9B"/>
    <w:rsid w:val="00D94079"/>
    <w:rsid w:val="00D943A5"/>
    <w:rsid w:val="00D946EF"/>
    <w:rsid w:val="00D94991"/>
    <w:rsid w:val="00D951DB"/>
    <w:rsid w:val="00D954A3"/>
    <w:rsid w:val="00D9554C"/>
    <w:rsid w:val="00D95642"/>
    <w:rsid w:val="00D9582E"/>
    <w:rsid w:val="00D96375"/>
    <w:rsid w:val="00D96CED"/>
    <w:rsid w:val="00D96D0D"/>
    <w:rsid w:val="00D97324"/>
    <w:rsid w:val="00D97646"/>
    <w:rsid w:val="00D97EA8"/>
    <w:rsid w:val="00DA098C"/>
    <w:rsid w:val="00DA0C1A"/>
    <w:rsid w:val="00DA0F53"/>
    <w:rsid w:val="00DA1213"/>
    <w:rsid w:val="00DA1E60"/>
    <w:rsid w:val="00DA2272"/>
    <w:rsid w:val="00DA25B7"/>
    <w:rsid w:val="00DA2C30"/>
    <w:rsid w:val="00DA3FCB"/>
    <w:rsid w:val="00DA4593"/>
    <w:rsid w:val="00DA4AB5"/>
    <w:rsid w:val="00DA4CB1"/>
    <w:rsid w:val="00DA4E5F"/>
    <w:rsid w:val="00DA52BD"/>
    <w:rsid w:val="00DA5C62"/>
    <w:rsid w:val="00DA5FA1"/>
    <w:rsid w:val="00DA66B6"/>
    <w:rsid w:val="00DA6A57"/>
    <w:rsid w:val="00DA6EA1"/>
    <w:rsid w:val="00DA712E"/>
    <w:rsid w:val="00DA73FE"/>
    <w:rsid w:val="00DA76E1"/>
    <w:rsid w:val="00DA77DE"/>
    <w:rsid w:val="00DA79F2"/>
    <w:rsid w:val="00DA7D7E"/>
    <w:rsid w:val="00DB006A"/>
    <w:rsid w:val="00DB023A"/>
    <w:rsid w:val="00DB03BC"/>
    <w:rsid w:val="00DB1373"/>
    <w:rsid w:val="00DB1B49"/>
    <w:rsid w:val="00DB1B7F"/>
    <w:rsid w:val="00DB1E96"/>
    <w:rsid w:val="00DB26CA"/>
    <w:rsid w:val="00DB2CB9"/>
    <w:rsid w:val="00DB2D3C"/>
    <w:rsid w:val="00DB2F66"/>
    <w:rsid w:val="00DB38A4"/>
    <w:rsid w:val="00DB38B4"/>
    <w:rsid w:val="00DB402B"/>
    <w:rsid w:val="00DB4670"/>
    <w:rsid w:val="00DB4AA0"/>
    <w:rsid w:val="00DB4B69"/>
    <w:rsid w:val="00DB4E11"/>
    <w:rsid w:val="00DB5206"/>
    <w:rsid w:val="00DB5422"/>
    <w:rsid w:val="00DB55F3"/>
    <w:rsid w:val="00DB5C3E"/>
    <w:rsid w:val="00DB5E50"/>
    <w:rsid w:val="00DB636C"/>
    <w:rsid w:val="00DB667C"/>
    <w:rsid w:val="00DB6BD7"/>
    <w:rsid w:val="00DB6E74"/>
    <w:rsid w:val="00DB7266"/>
    <w:rsid w:val="00DB7380"/>
    <w:rsid w:val="00DB7409"/>
    <w:rsid w:val="00DB77C3"/>
    <w:rsid w:val="00DB7B8A"/>
    <w:rsid w:val="00DB7CF4"/>
    <w:rsid w:val="00DC0496"/>
    <w:rsid w:val="00DC0992"/>
    <w:rsid w:val="00DC16B8"/>
    <w:rsid w:val="00DC1A99"/>
    <w:rsid w:val="00DC1C1D"/>
    <w:rsid w:val="00DC2340"/>
    <w:rsid w:val="00DC2474"/>
    <w:rsid w:val="00DC25B1"/>
    <w:rsid w:val="00DC2947"/>
    <w:rsid w:val="00DC2956"/>
    <w:rsid w:val="00DC2B9E"/>
    <w:rsid w:val="00DC2DDB"/>
    <w:rsid w:val="00DC375C"/>
    <w:rsid w:val="00DC3C7E"/>
    <w:rsid w:val="00DC40C0"/>
    <w:rsid w:val="00DC477E"/>
    <w:rsid w:val="00DC4B36"/>
    <w:rsid w:val="00DC4BBF"/>
    <w:rsid w:val="00DC5569"/>
    <w:rsid w:val="00DC598D"/>
    <w:rsid w:val="00DC6218"/>
    <w:rsid w:val="00DC63A1"/>
    <w:rsid w:val="00DC6F7B"/>
    <w:rsid w:val="00DC7769"/>
    <w:rsid w:val="00DC79C0"/>
    <w:rsid w:val="00DC7B20"/>
    <w:rsid w:val="00DD06D4"/>
    <w:rsid w:val="00DD0CA0"/>
    <w:rsid w:val="00DD1351"/>
    <w:rsid w:val="00DD178D"/>
    <w:rsid w:val="00DD1BF0"/>
    <w:rsid w:val="00DD1D36"/>
    <w:rsid w:val="00DD20F6"/>
    <w:rsid w:val="00DD252B"/>
    <w:rsid w:val="00DD25B9"/>
    <w:rsid w:val="00DD27C6"/>
    <w:rsid w:val="00DD2811"/>
    <w:rsid w:val="00DD2891"/>
    <w:rsid w:val="00DD2C4F"/>
    <w:rsid w:val="00DD358C"/>
    <w:rsid w:val="00DD3B9B"/>
    <w:rsid w:val="00DD3BED"/>
    <w:rsid w:val="00DD3F8F"/>
    <w:rsid w:val="00DD41C3"/>
    <w:rsid w:val="00DD4249"/>
    <w:rsid w:val="00DD4647"/>
    <w:rsid w:val="00DD4F07"/>
    <w:rsid w:val="00DD5851"/>
    <w:rsid w:val="00DD6117"/>
    <w:rsid w:val="00DD69DF"/>
    <w:rsid w:val="00DD6A37"/>
    <w:rsid w:val="00DD6B16"/>
    <w:rsid w:val="00DD711A"/>
    <w:rsid w:val="00DD76A4"/>
    <w:rsid w:val="00DD76FA"/>
    <w:rsid w:val="00DD7A8D"/>
    <w:rsid w:val="00DD7AF5"/>
    <w:rsid w:val="00DD7F44"/>
    <w:rsid w:val="00DE0130"/>
    <w:rsid w:val="00DE01F9"/>
    <w:rsid w:val="00DE0222"/>
    <w:rsid w:val="00DE0A61"/>
    <w:rsid w:val="00DE0CCB"/>
    <w:rsid w:val="00DE1323"/>
    <w:rsid w:val="00DE1861"/>
    <w:rsid w:val="00DE27DA"/>
    <w:rsid w:val="00DE2AE8"/>
    <w:rsid w:val="00DE2AFA"/>
    <w:rsid w:val="00DE300C"/>
    <w:rsid w:val="00DE3EA5"/>
    <w:rsid w:val="00DE4578"/>
    <w:rsid w:val="00DE4FE9"/>
    <w:rsid w:val="00DE57D3"/>
    <w:rsid w:val="00DE5810"/>
    <w:rsid w:val="00DE5B47"/>
    <w:rsid w:val="00DE5CC8"/>
    <w:rsid w:val="00DE5F29"/>
    <w:rsid w:val="00DE6027"/>
    <w:rsid w:val="00DE630A"/>
    <w:rsid w:val="00DE668E"/>
    <w:rsid w:val="00DE6795"/>
    <w:rsid w:val="00DE6F4B"/>
    <w:rsid w:val="00DE72EC"/>
    <w:rsid w:val="00DE778D"/>
    <w:rsid w:val="00DE78FA"/>
    <w:rsid w:val="00DE7B2D"/>
    <w:rsid w:val="00DF0599"/>
    <w:rsid w:val="00DF06C3"/>
    <w:rsid w:val="00DF07A7"/>
    <w:rsid w:val="00DF095C"/>
    <w:rsid w:val="00DF0AB6"/>
    <w:rsid w:val="00DF0E1E"/>
    <w:rsid w:val="00DF14E5"/>
    <w:rsid w:val="00DF169A"/>
    <w:rsid w:val="00DF1CA1"/>
    <w:rsid w:val="00DF282B"/>
    <w:rsid w:val="00DF2ED7"/>
    <w:rsid w:val="00DF2F9C"/>
    <w:rsid w:val="00DF34AA"/>
    <w:rsid w:val="00DF3506"/>
    <w:rsid w:val="00DF3610"/>
    <w:rsid w:val="00DF3739"/>
    <w:rsid w:val="00DF3FA6"/>
    <w:rsid w:val="00DF423A"/>
    <w:rsid w:val="00DF4360"/>
    <w:rsid w:val="00DF5221"/>
    <w:rsid w:val="00DF5C85"/>
    <w:rsid w:val="00DF7EF0"/>
    <w:rsid w:val="00E006CA"/>
    <w:rsid w:val="00E00747"/>
    <w:rsid w:val="00E0077C"/>
    <w:rsid w:val="00E00858"/>
    <w:rsid w:val="00E008EB"/>
    <w:rsid w:val="00E011CB"/>
    <w:rsid w:val="00E011ED"/>
    <w:rsid w:val="00E0129B"/>
    <w:rsid w:val="00E01375"/>
    <w:rsid w:val="00E017D0"/>
    <w:rsid w:val="00E0229A"/>
    <w:rsid w:val="00E024A8"/>
    <w:rsid w:val="00E0346C"/>
    <w:rsid w:val="00E03788"/>
    <w:rsid w:val="00E03DF4"/>
    <w:rsid w:val="00E048A2"/>
    <w:rsid w:val="00E050CE"/>
    <w:rsid w:val="00E05295"/>
    <w:rsid w:val="00E0557C"/>
    <w:rsid w:val="00E05785"/>
    <w:rsid w:val="00E061B4"/>
    <w:rsid w:val="00E06415"/>
    <w:rsid w:val="00E068C6"/>
    <w:rsid w:val="00E06AAF"/>
    <w:rsid w:val="00E06D9E"/>
    <w:rsid w:val="00E06F23"/>
    <w:rsid w:val="00E075C4"/>
    <w:rsid w:val="00E07877"/>
    <w:rsid w:val="00E078F8"/>
    <w:rsid w:val="00E07E52"/>
    <w:rsid w:val="00E10264"/>
    <w:rsid w:val="00E103FB"/>
    <w:rsid w:val="00E105B0"/>
    <w:rsid w:val="00E10C5A"/>
    <w:rsid w:val="00E10D64"/>
    <w:rsid w:val="00E122C5"/>
    <w:rsid w:val="00E12366"/>
    <w:rsid w:val="00E12383"/>
    <w:rsid w:val="00E125BF"/>
    <w:rsid w:val="00E125F4"/>
    <w:rsid w:val="00E12806"/>
    <w:rsid w:val="00E13090"/>
    <w:rsid w:val="00E13243"/>
    <w:rsid w:val="00E13D15"/>
    <w:rsid w:val="00E14014"/>
    <w:rsid w:val="00E1464F"/>
    <w:rsid w:val="00E14D39"/>
    <w:rsid w:val="00E15192"/>
    <w:rsid w:val="00E16198"/>
    <w:rsid w:val="00E166F9"/>
    <w:rsid w:val="00E16A6F"/>
    <w:rsid w:val="00E16DF7"/>
    <w:rsid w:val="00E17134"/>
    <w:rsid w:val="00E1718E"/>
    <w:rsid w:val="00E1738D"/>
    <w:rsid w:val="00E17447"/>
    <w:rsid w:val="00E17955"/>
    <w:rsid w:val="00E2025C"/>
    <w:rsid w:val="00E20412"/>
    <w:rsid w:val="00E2079A"/>
    <w:rsid w:val="00E20DC2"/>
    <w:rsid w:val="00E21014"/>
    <w:rsid w:val="00E21168"/>
    <w:rsid w:val="00E223CE"/>
    <w:rsid w:val="00E224BF"/>
    <w:rsid w:val="00E225ED"/>
    <w:rsid w:val="00E22964"/>
    <w:rsid w:val="00E22CF9"/>
    <w:rsid w:val="00E23920"/>
    <w:rsid w:val="00E23DD3"/>
    <w:rsid w:val="00E2402A"/>
    <w:rsid w:val="00E24485"/>
    <w:rsid w:val="00E24558"/>
    <w:rsid w:val="00E247A8"/>
    <w:rsid w:val="00E24A1E"/>
    <w:rsid w:val="00E24BC6"/>
    <w:rsid w:val="00E24EBE"/>
    <w:rsid w:val="00E25233"/>
    <w:rsid w:val="00E2543C"/>
    <w:rsid w:val="00E25A46"/>
    <w:rsid w:val="00E25E6C"/>
    <w:rsid w:val="00E266D4"/>
    <w:rsid w:val="00E26769"/>
    <w:rsid w:val="00E2695B"/>
    <w:rsid w:val="00E26D40"/>
    <w:rsid w:val="00E30111"/>
    <w:rsid w:val="00E30298"/>
    <w:rsid w:val="00E30837"/>
    <w:rsid w:val="00E30BD1"/>
    <w:rsid w:val="00E30CEC"/>
    <w:rsid w:val="00E30D0A"/>
    <w:rsid w:val="00E30F96"/>
    <w:rsid w:val="00E310D4"/>
    <w:rsid w:val="00E31668"/>
    <w:rsid w:val="00E31717"/>
    <w:rsid w:val="00E3194C"/>
    <w:rsid w:val="00E31CD3"/>
    <w:rsid w:val="00E32635"/>
    <w:rsid w:val="00E329D6"/>
    <w:rsid w:val="00E33276"/>
    <w:rsid w:val="00E333E1"/>
    <w:rsid w:val="00E3406C"/>
    <w:rsid w:val="00E3480A"/>
    <w:rsid w:val="00E3490C"/>
    <w:rsid w:val="00E34A12"/>
    <w:rsid w:val="00E34CEB"/>
    <w:rsid w:val="00E35CB5"/>
    <w:rsid w:val="00E35CB8"/>
    <w:rsid w:val="00E362E9"/>
    <w:rsid w:val="00E36FB3"/>
    <w:rsid w:val="00E37114"/>
    <w:rsid w:val="00E3714A"/>
    <w:rsid w:val="00E37A5B"/>
    <w:rsid w:val="00E4030C"/>
    <w:rsid w:val="00E40503"/>
    <w:rsid w:val="00E40A9A"/>
    <w:rsid w:val="00E40B5D"/>
    <w:rsid w:val="00E40B8D"/>
    <w:rsid w:val="00E411A4"/>
    <w:rsid w:val="00E42163"/>
    <w:rsid w:val="00E424EE"/>
    <w:rsid w:val="00E42530"/>
    <w:rsid w:val="00E4262A"/>
    <w:rsid w:val="00E42FC3"/>
    <w:rsid w:val="00E439DB"/>
    <w:rsid w:val="00E443C0"/>
    <w:rsid w:val="00E44B79"/>
    <w:rsid w:val="00E44D28"/>
    <w:rsid w:val="00E454D9"/>
    <w:rsid w:val="00E45714"/>
    <w:rsid w:val="00E45A27"/>
    <w:rsid w:val="00E460A1"/>
    <w:rsid w:val="00E470EB"/>
    <w:rsid w:val="00E47513"/>
    <w:rsid w:val="00E4766E"/>
    <w:rsid w:val="00E47A08"/>
    <w:rsid w:val="00E47BB4"/>
    <w:rsid w:val="00E47BEB"/>
    <w:rsid w:val="00E47E20"/>
    <w:rsid w:val="00E47E71"/>
    <w:rsid w:val="00E5036F"/>
    <w:rsid w:val="00E506AF"/>
    <w:rsid w:val="00E517B4"/>
    <w:rsid w:val="00E51AA2"/>
    <w:rsid w:val="00E52010"/>
    <w:rsid w:val="00E523BE"/>
    <w:rsid w:val="00E52450"/>
    <w:rsid w:val="00E5259F"/>
    <w:rsid w:val="00E52E82"/>
    <w:rsid w:val="00E53C6F"/>
    <w:rsid w:val="00E53EF7"/>
    <w:rsid w:val="00E5449C"/>
    <w:rsid w:val="00E54650"/>
    <w:rsid w:val="00E54A9B"/>
    <w:rsid w:val="00E54C35"/>
    <w:rsid w:val="00E54C45"/>
    <w:rsid w:val="00E5647E"/>
    <w:rsid w:val="00E5656B"/>
    <w:rsid w:val="00E565B8"/>
    <w:rsid w:val="00E566E0"/>
    <w:rsid w:val="00E56DB3"/>
    <w:rsid w:val="00E57BCC"/>
    <w:rsid w:val="00E60316"/>
    <w:rsid w:val="00E608C9"/>
    <w:rsid w:val="00E60AA5"/>
    <w:rsid w:val="00E60AF0"/>
    <w:rsid w:val="00E60D41"/>
    <w:rsid w:val="00E6182C"/>
    <w:rsid w:val="00E61DFB"/>
    <w:rsid w:val="00E62309"/>
    <w:rsid w:val="00E6233A"/>
    <w:rsid w:val="00E6271C"/>
    <w:rsid w:val="00E62CC3"/>
    <w:rsid w:val="00E62D9F"/>
    <w:rsid w:val="00E63510"/>
    <w:rsid w:val="00E63D98"/>
    <w:rsid w:val="00E63FF0"/>
    <w:rsid w:val="00E64339"/>
    <w:rsid w:val="00E64847"/>
    <w:rsid w:val="00E648CE"/>
    <w:rsid w:val="00E64901"/>
    <w:rsid w:val="00E64B3F"/>
    <w:rsid w:val="00E65746"/>
    <w:rsid w:val="00E65C58"/>
    <w:rsid w:val="00E65F72"/>
    <w:rsid w:val="00E6606B"/>
    <w:rsid w:val="00E663A9"/>
    <w:rsid w:val="00E66CDF"/>
    <w:rsid w:val="00E66FCF"/>
    <w:rsid w:val="00E67134"/>
    <w:rsid w:val="00E67EB4"/>
    <w:rsid w:val="00E706EF"/>
    <w:rsid w:val="00E70AB4"/>
    <w:rsid w:val="00E717BF"/>
    <w:rsid w:val="00E71CA6"/>
    <w:rsid w:val="00E7235F"/>
    <w:rsid w:val="00E727A7"/>
    <w:rsid w:val="00E72A28"/>
    <w:rsid w:val="00E72F53"/>
    <w:rsid w:val="00E733D9"/>
    <w:rsid w:val="00E738D0"/>
    <w:rsid w:val="00E73C9C"/>
    <w:rsid w:val="00E7400F"/>
    <w:rsid w:val="00E74079"/>
    <w:rsid w:val="00E7418E"/>
    <w:rsid w:val="00E747A3"/>
    <w:rsid w:val="00E74876"/>
    <w:rsid w:val="00E74AE1"/>
    <w:rsid w:val="00E74BDA"/>
    <w:rsid w:val="00E75A13"/>
    <w:rsid w:val="00E75B24"/>
    <w:rsid w:val="00E75CF6"/>
    <w:rsid w:val="00E76122"/>
    <w:rsid w:val="00E776E6"/>
    <w:rsid w:val="00E8076D"/>
    <w:rsid w:val="00E807A0"/>
    <w:rsid w:val="00E814AA"/>
    <w:rsid w:val="00E8174F"/>
    <w:rsid w:val="00E81AAD"/>
    <w:rsid w:val="00E81BBD"/>
    <w:rsid w:val="00E821C7"/>
    <w:rsid w:val="00E82470"/>
    <w:rsid w:val="00E82913"/>
    <w:rsid w:val="00E82F71"/>
    <w:rsid w:val="00E830B3"/>
    <w:rsid w:val="00E845AC"/>
    <w:rsid w:val="00E860E8"/>
    <w:rsid w:val="00E86924"/>
    <w:rsid w:val="00E869CD"/>
    <w:rsid w:val="00E872FF"/>
    <w:rsid w:val="00E87A2B"/>
    <w:rsid w:val="00E90538"/>
    <w:rsid w:val="00E9101E"/>
    <w:rsid w:val="00E9112E"/>
    <w:rsid w:val="00E91132"/>
    <w:rsid w:val="00E9173C"/>
    <w:rsid w:val="00E91CE2"/>
    <w:rsid w:val="00E92096"/>
    <w:rsid w:val="00E92286"/>
    <w:rsid w:val="00E92316"/>
    <w:rsid w:val="00E92597"/>
    <w:rsid w:val="00E928B5"/>
    <w:rsid w:val="00E92AAE"/>
    <w:rsid w:val="00E92B9E"/>
    <w:rsid w:val="00E938F8"/>
    <w:rsid w:val="00E9400D"/>
    <w:rsid w:val="00E94591"/>
    <w:rsid w:val="00E946C2"/>
    <w:rsid w:val="00E94920"/>
    <w:rsid w:val="00E949A9"/>
    <w:rsid w:val="00E9562C"/>
    <w:rsid w:val="00E95A05"/>
    <w:rsid w:val="00E95D9F"/>
    <w:rsid w:val="00E96416"/>
    <w:rsid w:val="00E96557"/>
    <w:rsid w:val="00E965AA"/>
    <w:rsid w:val="00E9678F"/>
    <w:rsid w:val="00E96A69"/>
    <w:rsid w:val="00E96EDD"/>
    <w:rsid w:val="00E96FBE"/>
    <w:rsid w:val="00E9709C"/>
    <w:rsid w:val="00E97111"/>
    <w:rsid w:val="00E9717E"/>
    <w:rsid w:val="00E97F59"/>
    <w:rsid w:val="00EA0018"/>
    <w:rsid w:val="00EA0045"/>
    <w:rsid w:val="00EA1370"/>
    <w:rsid w:val="00EA17A9"/>
    <w:rsid w:val="00EA1869"/>
    <w:rsid w:val="00EA1BB7"/>
    <w:rsid w:val="00EA1F95"/>
    <w:rsid w:val="00EA26DD"/>
    <w:rsid w:val="00EA27D2"/>
    <w:rsid w:val="00EA2BFC"/>
    <w:rsid w:val="00EA2E37"/>
    <w:rsid w:val="00EA2ED8"/>
    <w:rsid w:val="00EA2FCC"/>
    <w:rsid w:val="00EA3004"/>
    <w:rsid w:val="00EA3128"/>
    <w:rsid w:val="00EA363E"/>
    <w:rsid w:val="00EA3CDC"/>
    <w:rsid w:val="00EA4775"/>
    <w:rsid w:val="00EA4D54"/>
    <w:rsid w:val="00EA545E"/>
    <w:rsid w:val="00EA6218"/>
    <w:rsid w:val="00EA63B3"/>
    <w:rsid w:val="00EA6462"/>
    <w:rsid w:val="00EA6746"/>
    <w:rsid w:val="00EA6A72"/>
    <w:rsid w:val="00EA6B18"/>
    <w:rsid w:val="00EA6BB5"/>
    <w:rsid w:val="00EA6F41"/>
    <w:rsid w:val="00EA7BD2"/>
    <w:rsid w:val="00EA7C34"/>
    <w:rsid w:val="00EA7DAC"/>
    <w:rsid w:val="00EB00EB"/>
    <w:rsid w:val="00EB0351"/>
    <w:rsid w:val="00EB0623"/>
    <w:rsid w:val="00EB06B9"/>
    <w:rsid w:val="00EB0A32"/>
    <w:rsid w:val="00EB1E56"/>
    <w:rsid w:val="00EB1F00"/>
    <w:rsid w:val="00EB2094"/>
    <w:rsid w:val="00EB2504"/>
    <w:rsid w:val="00EB34C4"/>
    <w:rsid w:val="00EB3D20"/>
    <w:rsid w:val="00EB3D4E"/>
    <w:rsid w:val="00EB4076"/>
    <w:rsid w:val="00EB4207"/>
    <w:rsid w:val="00EB4215"/>
    <w:rsid w:val="00EB42CD"/>
    <w:rsid w:val="00EB44BA"/>
    <w:rsid w:val="00EB4926"/>
    <w:rsid w:val="00EB4F5E"/>
    <w:rsid w:val="00EB54CA"/>
    <w:rsid w:val="00EB5760"/>
    <w:rsid w:val="00EB5FA7"/>
    <w:rsid w:val="00EB69D0"/>
    <w:rsid w:val="00EB6AC9"/>
    <w:rsid w:val="00EB786D"/>
    <w:rsid w:val="00EB78B9"/>
    <w:rsid w:val="00EB7F88"/>
    <w:rsid w:val="00EC067B"/>
    <w:rsid w:val="00EC0885"/>
    <w:rsid w:val="00EC1BB3"/>
    <w:rsid w:val="00EC1F12"/>
    <w:rsid w:val="00EC2AD8"/>
    <w:rsid w:val="00EC2CF0"/>
    <w:rsid w:val="00EC3125"/>
    <w:rsid w:val="00EC3271"/>
    <w:rsid w:val="00EC3EBA"/>
    <w:rsid w:val="00EC4D22"/>
    <w:rsid w:val="00EC4ECF"/>
    <w:rsid w:val="00EC505A"/>
    <w:rsid w:val="00EC579D"/>
    <w:rsid w:val="00EC59DD"/>
    <w:rsid w:val="00EC5BBF"/>
    <w:rsid w:val="00EC5C54"/>
    <w:rsid w:val="00EC63A9"/>
    <w:rsid w:val="00EC6528"/>
    <w:rsid w:val="00EC65C2"/>
    <w:rsid w:val="00EC76A2"/>
    <w:rsid w:val="00EC7A82"/>
    <w:rsid w:val="00ED0262"/>
    <w:rsid w:val="00ED039A"/>
    <w:rsid w:val="00ED0572"/>
    <w:rsid w:val="00ED081A"/>
    <w:rsid w:val="00ED08F7"/>
    <w:rsid w:val="00ED0ADB"/>
    <w:rsid w:val="00ED1355"/>
    <w:rsid w:val="00ED13D7"/>
    <w:rsid w:val="00ED1C58"/>
    <w:rsid w:val="00ED21D3"/>
    <w:rsid w:val="00ED25B1"/>
    <w:rsid w:val="00ED2EF0"/>
    <w:rsid w:val="00ED32EC"/>
    <w:rsid w:val="00ED3468"/>
    <w:rsid w:val="00ED363D"/>
    <w:rsid w:val="00ED3B72"/>
    <w:rsid w:val="00ED3B8B"/>
    <w:rsid w:val="00ED4329"/>
    <w:rsid w:val="00ED454E"/>
    <w:rsid w:val="00ED49EA"/>
    <w:rsid w:val="00ED4AE5"/>
    <w:rsid w:val="00ED4E2E"/>
    <w:rsid w:val="00ED4F74"/>
    <w:rsid w:val="00ED58A8"/>
    <w:rsid w:val="00ED59B2"/>
    <w:rsid w:val="00ED5DC9"/>
    <w:rsid w:val="00ED6310"/>
    <w:rsid w:val="00ED6CDE"/>
    <w:rsid w:val="00ED727C"/>
    <w:rsid w:val="00ED747D"/>
    <w:rsid w:val="00EE0979"/>
    <w:rsid w:val="00EE0A39"/>
    <w:rsid w:val="00EE0B50"/>
    <w:rsid w:val="00EE0BE2"/>
    <w:rsid w:val="00EE0DEE"/>
    <w:rsid w:val="00EE0EAF"/>
    <w:rsid w:val="00EE0F3E"/>
    <w:rsid w:val="00EE13ED"/>
    <w:rsid w:val="00EE1E8D"/>
    <w:rsid w:val="00EE1EEC"/>
    <w:rsid w:val="00EE2726"/>
    <w:rsid w:val="00EE29E0"/>
    <w:rsid w:val="00EE2B2F"/>
    <w:rsid w:val="00EE2E67"/>
    <w:rsid w:val="00EE2EE7"/>
    <w:rsid w:val="00EE305A"/>
    <w:rsid w:val="00EE33F9"/>
    <w:rsid w:val="00EE380E"/>
    <w:rsid w:val="00EE4244"/>
    <w:rsid w:val="00EE4DBE"/>
    <w:rsid w:val="00EE4E27"/>
    <w:rsid w:val="00EE5076"/>
    <w:rsid w:val="00EE567A"/>
    <w:rsid w:val="00EE5E2B"/>
    <w:rsid w:val="00EE5E33"/>
    <w:rsid w:val="00EE5F37"/>
    <w:rsid w:val="00EE5FA8"/>
    <w:rsid w:val="00EE6627"/>
    <w:rsid w:val="00EE76EB"/>
    <w:rsid w:val="00EE7ED7"/>
    <w:rsid w:val="00EF0009"/>
    <w:rsid w:val="00EF01AE"/>
    <w:rsid w:val="00EF0278"/>
    <w:rsid w:val="00EF0418"/>
    <w:rsid w:val="00EF04C8"/>
    <w:rsid w:val="00EF0580"/>
    <w:rsid w:val="00EF12D2"/>
    <w:rsid w:val="00EF1373"/>
    <w:rsid w:val="00EF182A"/>
    <w:rsid w:val="00EF1CA4"/>
    <w:rsid w:val="00EF1CB3"/>
    <w:rsid w:val="00EF201F"/>
    <w:rsid w:val="00EF2060"/>
    <w:rsid w:val="00EF2347"/>
    <w:rsid w:val="00EF2867"/>
    <w:rsid w:val="00EF294D"/>
    <w:rsid w:val="00EF2AA6"/>
    <w:rsid w:val="00EF2AF9"/>
    <w:rsid w:val="00EF36CD"/>
    <w:rsid w:val="00EF3D5E"/>
    <w:rsid w:val="00EF3F5F"/>
    <w:rsid w:val="00EF503D"/>
    <w:rsid w:val="00EF5186"/>
    <w:rsid w:val="00EF54C2"/>
    <w:rsid w:val="00EF5723"/>
    <w:rsid w:val="00EF6336"/>
    <w:rsid w:val="00EF6623"/>
    <w:rsid w:val="00EF6E2E"/>
    <w:rsid w:val="00EF7095"/>
    <w:rsid w:val="00EF71A4"/>
    <w:rsid w:val="00EF739C"/>
    <w:rsid w:val="00EF79C7"/>
    <w:rsid w:val="00EF7C1E"/>
    <w:rsid w:val="00EF7E86"/>
    <w:rsid w:val="00EF7EE5"/>
    <w:rsid w:val="00EF7F50"/>
    <w:rsid w:val="00F00100"/>
    <w:rsid w:val="00F0021F"/>
    <w:rsid w:val="00F00516"/>
    <w:rsid w:val="00F008A5"/>
    <w:rsid w:val="00F0112C"/>
    <w:rsid w:val="00F013EC"/>
    <w:rsid w:val="00F0156C"/>
    <w:rsid w:val="00F01656"/>
    <w:rsid w:val="00F01A8A"/>
    <w:rsid w:val="00F02295"/>
    <w:rsid w:val="00F02723"/>
    <w:rsid w:val="00F02ADF"/>
    <w:rsid w:val="00F02F73"/>
    <w:rsid w:val="00F03003"/>
    <w:rsid w:val="00F040AC"/>
    <w:rsid w:val="00F055B0"/>
    <w:rsid w:val="00F05CFF"/>
    <w:rsid w:val="00F061DE"/>
    <w:rsid w:val="00F0621D"/>
    <w:rsid w:val="00F0622B"/>
    <w:rsid w:val="00F0668D"/>
    <w:rsid w:val="00F06951"/>
    <w:rsid w:val="00F0722D"/>
    <w:rsid w:val="00F07653"/>
    <w:rsid w:val="00F079C9"/>
    <w:rsid w:val="00F07BD9"/>
    <w:rsid w:val="00F07C34"/>
    <w:rsid w:val="00F105CB"/>
    <w:rsid w:val="00F10836"/>
    <w:rsid w:val="00F10BB4"/>
    <w:rsid w:val="00F10E68"/>
    <w:rsid w:val="00F10F92"/>
    <w:rsid w:val="00F1160E"/>
    <w:rsid w:val="00F11899"/>
    <w:rsid w:val="00F11AE8"/>
    <w:rsid w:val="00F11DD7"/>
    <w:rsid w:val="00F12674"/>
    <w:rsid w:val="00F12851"/>
    <w:rsid w:val="00F12C88"/>
    <w:rsid w:val="00F12F72"/>
    <w:rsid w:val="00F13118"/>
    <w:rsid w:val="00F144D3"/>
    <w:rsid w:val="00F154BE"/>
    <w:rsid w:val="00F160E5"/>
    <w:rsid w:val="00F16855"/>
    <w:rsid w:val="00F16BC1"/>
    <w:rsid w:val="00F16BD4"/>
    <w:rsid w:val="00F16CD3"/>
    <w:rsid w:val="00F17265"/>
    <w:rsid w:val="00F17617"/>
    <w:rsid w:val="00F17660"/>
    <w:rsid w:val="00F1784C"/>
    <w:rsid w:val="00F203C6"/>
    <w:rsid w:val="00F2068C"/>
    <w:rsid w:val="00F20FEE"/>
    <w:rsid w:val="00F2106F"/>
    <w:rsid w:val="00F212D1"/>
    <w:rsid w:val="00F21ABD"/>
    <w:rsid w:val="00F21B6E"/>
    <w:rsid w:val="00F21D73"/>
    <w:rsid w:val="00F21FE7"/>
    <w:rsid w:val="00F2295B"/>
    <w:rsid w:val="00F22C2B"/>
    <w:rsid w:val="00F22D2E"/>
    <w:rsid w:val="00F236EA"/>
    <w:rsid w:val="00F238B5"/>
    <w:rsid w:val="00F23F1E"/>
    <w:rsid w:val="00F247DF"/>
    <w:rsid w:val="00F24CCD"/>
    <w:rsid w:val="00F25387"/>
    <w:rsid w:val="00F25CBF"/>
    <w:rsid w:val="00F25EC4"/>
    <w:rsid w:val="00F2616A"/>
    <w:rsid w:val="00F262B0"/>
    <w:rsid w:val="00F26E5F"/>
    <w:rsid w:val="00F26F17"/>
    <w:rsid w:val="00F271FD"/>
    <w:rsid w:val="00F275CF"/>
    <w:rsid w:val="00F27904"/>
    <w:rsid w:val="00F27A51"/>
    <w:rsid w:val="00F301C2"/>
    <w:rsid w:val="00F30617"/>
    <w:rsid w:val="00F30A96"/>
    <w:rsid w:val="00F30E38"/>
    <w:rsid w:val="00F310B9"/>
    <w:rsid w:val="00F31CD2"/>
    <w:rsid w:val="00F3213D"/>
    <w:rsid w:val="00F321A9"/>
    <w:rsid w:val="00F32BA1"/>
    <w:rsid w:val="00F32C0C"/>
    <w:rsid w:val="00F32DCB"/>
    <w:rsid w:val="00F33054"/>
    <w:rsid w:val="00F33ADB"/>
    <w:rsid w:val="00F33C3D"/>
    <w:rsid w:val="00F33D48"/>
    <w:rsid w:val="00F34580"/>
    <w:rsid w:val="00F348E7"/>
    <w:rsid w:val="00F34938"/>
    <w:rsid w:val="00F3497F"/>
    <w:rsid w:val="00F34B1E"/>
    <w:rsid w:val="00F35186"/>
    <w:rsid w:val="00F353D2"/>
    <w:rsid w:val="00F35D54"/>
    <w:rsid w:val="00F3651C"/>
    <w:rsid w:val="00F366F5"/>
    <w:rsid w:val="00F36969"/>
    <w:rsid w:val="00F36B3A"/>
    <w:rsid w:val="00F36C83"/>
    <w:rsid w:val="00F370D0"/>
    <w:rsid w:val="00F3776F"/>
    <w:rsid w:val="00F379EA"/>
    <w:rsid w:val="00F37B04"/>
    <w:rsid w:val="00F40154"/>
    <w:rsid w:val="00F40291"/>
    <w:rsid w:val="00F40BC3"/>
    <w:rsid w:val="00F40C07"/>
    <w:rsid w:val="00F40EFD"/>
    <w:rsid w:val="00F4155C"/>
    <w:rsid w:val="00F41BA7"/>
    <w:rsid w:val="00F421DC"/>
    <w:rsid w:val="00F42558"/>
    <w:rsid w:val="00F42562"/>
    <w:rsid w:val="00F4295D"/>
    <w:rsid w:val="00F429B1"/>
    <w:rsid w:val="00F42A98"/>
    <w:rsid w:val="00F4376F"/>
    <w:rsid w:val="00F437EB"/>
    <w:rsid w:val="00F4448A"/>
    <w:rsid w:val="00F453D3"/>
    <w:rsid w:val="00F455F2"/>
    <w:rsid w:val="00F45C9D"/>
    <w:rsid w:val="00F50175"/>
    <w:rsid w:val="00F503D0"/>
    <w:rsid w:val="00F506FA"/>
    <w:rsid w:val="00F50783"/>
    <w:rsid w:val="00F50EDF"/>
    <w:rsid w:val="00F51207"/>
    <w:rsid w:val="00F51798"/>
    <w:rsid w:val="00F51BC1"/>
    <w:rsid w:val="00F52701"/>
    <w:rsid w:val="00F52AEE"/>
    <w:rsid w:val="00F52C4E"/>
    <w:rsid w:val="00F5308C"/>
    <w:rsid w:val="00F53902"/>
    <w:rsid w:val="00F54C94"/>
    <w:rsid w:val="00F54CB0"/>
    <w:rsid w:val="00F55008"/>
    <w:rsid w:val="00F5517F"/>
    <w:rsid w:val="00F55394"/>
    <w:rsid w:val="00F553D5"/>
    <w:rsid w:val="00F556F4"/>
    <w:rsid w:val="00F5590D"/>
    <w:rsid w:val="00F55BA1"/>
    <w:rsid w:val="00F55E59"/>
    <w:rsid w:val="00F5602F"/>
    <w:rsid w:val="00F562EB"/>
    <w:rsid w:val="00F563A8"/>
    <w:rsid w:val="00F56433"/>
    <w:rsid w:val="00F56BE7"/>
    <w:rsid w:val="00F56E46"/>
    <w:rsid w:val="00F56EE3"/>
    <w:rsid w:val="00F57740"/>
    <w:rsid w:val="00F577EA"/>
    <w:rsid w:val="00F5797F"/>
    <w:rsid w:val="00F57A2D"/>
    <w:rsid w:val="00F57CBB"/>
    <w:rsid w:val="00F57D34"/>
    <w:rsid w:val="00F604E8"/>
    <w:rsid w:val="00F607AE"/>
    <w:rsid w:val="00F6134A"/>
    <w:rsid w:val="00F626C8"/>
    <w:rsid w:val="00F6283F"/>
    <w:rsid w:val="00F62ABC"/>
    <w:rsid w:val="00F630D5"/>
    <w:rsid w:val="00F6326D"/>
    <w:rsid w:val="00F63CF3"/>
    <w:rsid w:val="00F63D0A"/>
    <w:rsid w:val="00F6444B"/>
    <w:rsid w:val="00F64804"/>
    <w:rsid w:val="00F64901"/>
    <w:rsid w:val="00F64D0B"/>
    <w:rsid w:val="00F65840"/>
    <w:rsid w:val="00F66504"/>
    <w:rsid w:val="00F66618"/>
    <w:rsid w:val="00F667F7"/>
    <w:rsid w:val="00F668CB"/>
    <w:rsid w:val="00F67279"/>
    <w:rsid w:val="00F67AB1"/>
    <w:rsid w:val="00F70638"/>
    <w:rsid w:val="00F70655"/>
    <w:rsid w:val="00F70C92"/>
    <w:rsid w:val="00F70DEC"/>
    <w:rsid w:val="00F70F9D"/>
    <w:rsid w:val="00F7124C"/>
    <w:rsid w:val="00F712C9"/>
    <w:rsid w:val="00F7144D"/>
    <w:rsid w:val="00F716F3"/>
    <w:rsid w:val="00F7234D"/>
    <w:rsid w:val="00F72463"/>
    <w:rsid w:val="00F739BB"/>
    <w:rsid w:val="00F7414C"/>
    <w:rsid w:val="00F7422D"/>
    <w:rsid w:val="00F74687"/>
    <w:rsid w:val="00F749EF"/>
    <w:rsid w:val="00F75080"/>
    <w:rsid w:val="00F7544E"/>
    <w:rsid w:val="00F75BC9"/>
    <w:rsid w:val="00F75D45"/>
    <w:rsid w:val="00F76068"/>
    <w:rsid w:val="00F76378"/>
    <w:rsid w:val="00F7661C"/>
    <w:rsid w:val="00F76982"/>
    <w:rsid w:val="00F77040"/>
    <w:rsid w:val="00F772AB"/>
    <w:rsid w:val="00F77310"/>
    <w:rsid w:val="00F773F7"/>
    <w:rsid w:val="00F774D4"/>
    <w:rsid w:val="00F7768B"/>
    <w:rsid w:val="00F77A99"/>
    <w:rsid w:val="00F80286"/>
    <w:rsid w:val="00F80AFC"/>
    <w:rsid w:val="00F810BC"/>
    <w:rsid w:val="00F81745"/>
    <w:rsid w:val="00F8197D"/>
    <w:rsid w:val="00F81BAD"/>
    <w:rsid w:val="00F82157"/>
    <w:rsid w:val="00F823F3"/>
    <w:rsid w:val="00F82426"/>
    <w:rsid w:val="00F830A5"/>
    <w:rsid w:val="00F831E2"/>
    <w:rsid w:val="00F83262"/>
    <w:rsid w:val="00F8357E"/>
    <w:rsid w:val="00F8378F"/>
    <w:rsid w:val="00F837EC"/>
    <w:rsid w:val="00F83E73"/>
    <w:rsid w:val="00F84A22"/>
    <w:rsid w:val="00F84E61"/>
    <w:rsid w:val="00F8558F"/>
    <w:rsid w:val="00F85B78"/>
    <w:rsid w:val="00F85F8E"/>
    <w:rsid w:val="00F86D6C"/>
    <w:rsid w:val="00F86FD9"/>
    <w:rsid w:val="00F8737F"/>
    <w:rsid w:val="00F874A1"/>
    <w:rsid w:val="00F87DDC"/>
    <w:rsid w:val="00F90337"/>
    <w:rsid w:val="00F9071E"/>
    <w:rsid w:val="00F90D88"/>
    <w:rsid w:val="00F91013"/>
    <w:rsid w:val="00F91117"/>
    <w:rsid w:val="00F9129E"/>
    <w:rsid w:val="00F91456"/>
    <w:rsid w:val="00F9191B"/>
    <w:rsid w:val="00F91CE2"/>
    <w:rsid w:val="00F91E9E"/>
    <w:rsid w:val="00F92672"/>
    <w:rsid w:val="00F92F26"/>
    <w:rsid w:val="00F93085"/>
    <w:rsid w:val="00F930F6"/>
    <w:rsid w:val="00F93C9A"/>
    <w:rsid w:val="00F942B0"/>
    <w:rsid w:val="00F94949"/>
    <w:rsid w:val="00F95019"/>
    <w:rsid w:val="00F9554E"/>
    <w:rsid w:val="00F95614"/>
    <w:rsid w:val="00F95C97"/>
    <w:rsid w:val="00F95F94"/>
    <w:rsid w:val="00F9621B"/>
    <w:rsid w:val="00F96679"/>
    <w:rsid w:val="00F96FA7"/>
    <w:rsid w:val="00F978BF"/>
    <w:rsid w:val="00F978C5"/>
    <w:rsid w:val="00F97C1A"/>
    <w:rsid w:val="00F97DA8"/>
    <w:rsid w:val="00FA0031"/>
    <w:rsid w:val="00FA0AF8"/>
    <w:rsid w:val="00FA0E09"/>
    <w:rsid w:val="00FA129B"/>
    <w:rsid w:val="00FA1369"/>
    <w:rsid w:val="00FA1F8E"/>
    <w:rsid w:val="00FA2255"/>
    <w:rsid w:val="00FA2257"/>
    <w:rsid w:val="00FA2784"/>
    <w:rsid w:val="00FA2965"/>
    <w:rsid w:val="00FA2CA7"/>
    <w:rsid w:val="00FA3376"/>
    <w:rsid w:val="00FA3611"/>
    <w:rsid w:val="00FA422D"/>
    <w:rsid w:val="00FA4498"/>
    <w:rsid w:val="00FA46C7"/>
    <w:rsid w:val="00FA48CD"/>
    <w:rsid w:val="00FA4B25"/>
    <w:rsid w:val="00FA4EA6"/>
    <w:rsid w:val="00FA5373"/>
    <w:rsid w:val="00FA5472"/>
    <w:rsid w:val="00FA63CF"/>
    <w:rsid w:val="00FA667B"/>
    <w:rsid w:val="00FA6831"/>
    <w:rsid w:val="00FA6BCB"/>
    <w:rsid w:val="00FA6C5F"/>
    <w:rsid w:val="00FA6C9B"/>
    <w:rsid w:val="00FA70BC"/>
    <w:rsid w:val="00FA7128"/>
    <w:rsid w:val="00FA7847"/>
    <w:rsid w:val="00FB0968"/>
    <w:rsid w:val="00FB0B5C"/>
    <w:rsid w:val="00FB0C96"/>
    <w:rsid w:val="00FB0E8A"/>
    <w:rsid w:val="00FB10C6"/>
    <w:rsid w:val="00FB1157"/>
    <w:rsid w:val="00FB11BB"/>
    <w:rsid w:val="00FB152A"/>
    <w:rsid w:val="00FB1870"/>
    <w:rsid w:val="00FB25A0"/>
    <w:rsid w:val="00FB2A76"/>
    <w:rsid w:val="00FB3453"/>
    <w:rsid w:val="00FB3ACF"/>
    <w:rsid w:val="00FB3E4C"/>
    <w:rsid w:val="00FB434A"/>
    <w:rsid w:val="00FB4B56"/>
    <w:rsid w:val="00FB4CA6"/>
    <w:rsid w:val="00FB4DB7"/>
    <w:rsid w:val="00FB53E0"/>
    <w:rsid w:val="00FB54CB"/>
    <w:rsid w:val="00FB6037"/>
    <w:rsid w:val="00FB6766"/>
    <w:rsid w:val="00FB68FB"/>
    <w:rsid w:val="00FB6DB5"/>
    <w:rsid w:val="00FB6FF6"/>
    <w:rsid w:val="00FB768F"/>
    <w:rsid w:val="00FB7ACF"/>
    <w:rsid w:val="00FB7BC6"/>
    <w:rsid w:val="00FB7C04"/>
    <w:rsid w:val="00FB7D21"/>
    <w:rsid w:val="00FB7D39"/>
    <w:rsid w:val="00FC0639"/>
    <w:rsid w:val="00FC0BF7"/>
    <w:rsid w:val="00FC109A"/>
    <w:rsid w:val="00FC12A3"/>
    <w:rsid w:val="00FC1506"/>
    <w:rsid w:val="00FC1C32"/>
    <w:rsid w:val="00FC1D23"/>
    <w:rsid w:val="00FC1F6D"/>
    <w:rsid w:val="00FC2858"/>
    <w:rsid w:val="00FC289D"/>
    <w:rsid w:val="00FC2BB0"/>
    <w:rsid w:val="00FC2E28"/>
    <w:rsid w:val="00FC319E"/>
    <w:rsid w:val="00FC377D"/>
    <w:rsid w:val="00FC3997"/>
    <w:rsid w:val="00FC3A14"/>
    <w:rsid w:val="00FC3F6C"/>
    <w:rsid w:val="00FC402E"/>
    <w:rsid w:val="00FC45D1"/>
    <w:rsid w:val="00FC4AAB"/>
    <w:rsid w:val="00FC4CB5"/>
    <w:rsid w:val="00FC55CB"/>
    <w:rsid w:val="00FC5778"/>
    <w:rsid w:val="00FC583C"/>
    <w:rsid w:val="00FC584C"/>
    <w:rsid w:val="00FC5864"/>
    <w:rsid w:val="00FC66DC"/>
    <w:rsid w:val="00FC67C5"/>
    <w:rsid w:val="00FC6F3F"/>
    <w:rsid w:val="00FC6F59"/>
    <w:rsid w:val="00FC7302"/>
    <w:rsid w:val="00FC77B0"/>
    <w:rsid w:val="00FC7A87"/>
    <w:rsid w:val="00FD00F8"/>
    <w:rsid w:val="00FD018D"/>
    <w:rsid w:val="00FD08B0"/>
    <w:rsid w:val="00FD1BF9"/>
    <w:rsid w:val="00FD1FAF"/>
    <w:rsid w:val="00FD2678"/>
    <w:rsid w:val="00FD2A2E"/>
    <w:rsid w:val="00FD3153"/>
    <w:rsid w:val="00FD31ED"/>
    <w:rsid w:val="00FD3809"/>
    <w:rsid w:val="00FD3D21"/>
    <w:rsid w:val="00FD4117"/>
    <w:rsid w:val="00FD4968"/>
    <w:rsid w:val="00FD49F8"/>
    <w:rsid w:val="00FD4F63"/>
    <w:rsid w:val="00FD5537"/>
    <w:rsid w:val="00FD5686"/>
    <w:rsid w:val="00FD5D84"/>
    <w:rsid w:val="00FD69AF"/>
    <w:rsid w:val="00FD6BE3"/>
    <w:rsid w:val="00FD6F33"/>
    <w:rsid w:val="00FD6FF6"/>
    <w:rsid w:val="00FD763A"/>
    <w:rsid w:val="00FD7C26"/>
    <w:rsid w:val="00FD7F73"/>
    <w:rsid w:val="00FE0C17"/>
    <w:rsid w:val="00FE0D5A"/>
    <w:rsid w:val="00FE127E"/>
    <w:rsid w:val="00FE13CF"/>
    <w:rsid w:val="00FE1466"/>
    <w:rsid w:val="00FE1650"/>
    <w:rsid w:val="00FE1656"/>
    <w:rsid w:val="00FE16A0"/>
    <w:rsid w:val="00FE1835"/>
    <w:rsid w:val="00FE205B"/>
    <w:rsid w:val="00FE2B7A"/>
    <w:rsid w:val="00FE2FCD"/>
    <w:rsid w:val="00FE359E"/>
    <w:rsid w:val="00FE3638"/>
    <w:rsid w:val="00FE4429"/>
    <w:rsid w:val="00FE465F"/>
    <w:rsid w:val="00FE47D8"/>
    <w:rsid w:val="00FE4C7F"/>
    <w:rsid w:val="00FE525B"/>
    <w:rsid w:val="00FE548D"/>
    <w:rsid w:val="00FE57C3"/>
    <w:rsid w:val="00FE5C2D"/>
    <w:rsid w:val="00FE5D81"/>
    <w:rsid w:val="00FE72AE"/>
    <w:rsid w:val="00FE749D"/>
    <w:rsid w:val="00FE75F0"/>
    <w:rsid w:val="00FE79BC"/>
    <w:rsid w:val="00FE7FE8"/>
    <w:rsid w:val="00FF1708"/>
    <w:rsid w:val="00FF1864"/>
    <w:rsid w:val="00FF23F0"/>
    <w:rsid w:val="00FF25A6"/>
    <w:rsid w:val="00FF2F4D"/>
    <w:rsid w:val="00FF34DA"/>
    <w:rsid w:val="00FF4931"/>
    <w:rsid w:val="00FF4DA2"/>
    <w:rsid w:val="00FF561F"/>
    <w:rsid w:val="00FF5646"/>
    <w:rsid w:val="00FF59DD"/>
    <w:rsid w:val="00FF5EFC"/>
    <w:rsid w:val="00FF5F08"/>
    <w:rsid w:val="00FF6A77"/>
    <w:rsid w:val="00FF6F5C"/>
    <w:rsid w:val="00FF6FF0"/>
    <w:rsid w:val="00FF72EE"/>
    <w:rsid w:val="00FF743C"/>
    <w:rsid w:val="00FF7811"/>
    <w:rsid w:val="00FF7B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5A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05A00"/>
    <w:pPr>
      <w:spacing w:after="0" w:line="240" w:lineRule="auto"/>
    </w:pPr>
    <w:rPr>
      <w:sz w:val="20"/>
      <w:szCs w:val="20"/>
    </w:rPr>
  </w:style>
  <w:style w:type="character" w:customStyle="1" w:styleId="FootnoteTextChar">
    <w:name w:val="Footnote Text Char"/>
    <w:basedOn w:val="DefaultParagraphFont"/>
    <w:link w:val="FootnoteText"/>
    <w:uiPriority w:val="99"/>
    <w:rsid w:val="00205A00"/>
    <w:rPr>
      <w:sz w:val="20"/>
      <w:szCs w:val="20"/>
    </w:rPr>
  </w:style>
  <w:style w:type="paragraph" w:styleId="Footer">
    <w:name w:val="footer"/>
    <w:basedOn w:val="Normal"/>
    <w:link w:val="FooterChar"/>
    <w:uiPriority w:val="99"/>
    <w:unhideWhenUsed/>
    <w:rsid w:val="00205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A00"/>
  </w:style>
  <w:style w:type="paragraph" w:styleId="BalloonText">
    <w:name w:val="Balloon Text"/>
    <w:basedOn w:val="Normal"/>
    <w:link w:val="BalloonTextChar"/>
    <w:uiPriority w:val="99"/>
    <w:semiHidden/>
    <w:unhideWhenUsed/>
    <w:rsid w:val="00205A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A00"/>
    <w:rPr>
      <w:rFonts w:ascii="Segoe UI" w:hAnsi="Segoe UI" w:cs="Segoe UI"/>
      <w:sz w:val="18"/>
      <w:szCs w:val="18"/>
    </w:rPr>
  </w:style>
  <w:style w:type="character" w:styleId="FootnoteReference">
    <w:name w:val="footnote reference"/>
    <w:basedOn w:val="DefaultParagraphFont"/>
    <w:uiPriority w:val="99"/>
    <w:semiHidden/>
    <w:unhideWhenUsed/>
    <w:rsid w:val="00AB0E21"/>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5A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05A00"/>
    <w:pPr>
      <w:spacing w:after="0" w:line="240" w:lineRule="auto"/>
    </w:pPr>
    <w:rPr>
      <w:sz w:val="20"/>
      <w:szCs w:val="20"/>
    </w:rPr>
  </w:style>
  <w:style w:type="character" w:customStyle="1" w:styleId="FootnoteTextChar">
    <w:name w:val="Footnote Text Char"/>
    <w:basedOn w:val="DefaultParagraphFont"/>
    <w:link w:val="FootnoteText"/>
    <w:uiPriority w:val="99"/>
    <w:rsid w:val="00205A00"/>
    <w:rPr>
      <w:sz w:val="20"/>
      <w:szCs w:val="20"/>
    </w:rPr>
  </w:style>
  <w:style w:type="paragraph" w:styleId="Footer">
    <w:name w:val="footer"/>
    <w:basedOn w:val="Normal"/>
    <w:link w:val="FooterChar"/>
    <w:uiPriority w:val="99"/>
    <w:unhideWhenUsed/>
    <w:rsid w:val="00205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A00"/>
  </w:style>
  <w:style w:type="paragraph" w:styleId="BalloonText">
    <w:name w:val="Balloon Text"/>
    <w:basedOn w:val="Normal"/>
    <w:link w:val="BalloonTextChar"/>
    <w:uiPriority w:val="99"/>
    <w:semiHidden/>
    <w:unhideWhenUsed/>
    <w:rsid w:val="00205A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A00"/>
    <w:rPr>
      <w:rFonts w:ascii="Segoe UI" w:hAnsi="Segoe UI" w:cs="Segoe UI"/>
      <w:sz w:val="18"/>
      <w:szCs w:val="18"/>
    </w:rPr>
  </w:style>
  <w:style w:type="character" w:styleId="FootnoteReference">
    <w:name w:val="footnote reference"/>
    <w:basedOn w:val="DefaultParagraphFont"/>
    <w:uiPriority w:val="99"/>
    <w:semiHidden/>
    <w:unhideWhenUsed/>
    <w:rsid w:val="00AB0E2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A9234-F081-4C84-9CAA-9169F0423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1967</TotalTime>
  <Pages>62</Pages>
  <Words>14421</Words>
  <Characters>82200</Characters>
  <Application>Microsoft Office Word</Application>
  <DocSecurity>0</DocSecurity>
  <Lines>685</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Christopher Garwood</cp:lastModifiedBy>
  <cp:revision>152</cp:revision>
  <cp:lastPrinted>2020-01-30T08:37:00Z</cp:lastPrinted>
  <dcterms:created xsi:type="dcterms:W3CDTF">2020-01-24T08:28:00Z</dcterms:created>
  <dcterms:modified xsi:type="dcterms:W3CDTF">2020-01-31T09:26:00Z</dcterms:modified>
</cp:coreProperties>
</file>