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603D2" w:rsidRPr="005C55E7" w:rsidRDefault="00FA7A49">
      <w:pPr>
        <w:rPr>
          <w:rFonts w:ascii="Times" w:hAnsi="Times"/>
          <w:b/>
          <w:sz w:val="28"/>
          <w:szCs w:val="28"/>
        </w:rPr>
      </w:pPr>
      <w:r w:rsidRPr="005C55E7">
        <w:rPr>
          <w:rFonts w:ascii="Times" w:hAnsi="Times"/>
          <w:b/>
          <w:sz w:val="28"/>
          <w:szCs w:val="28"/>
        </w:rPr>
        <w:t>Question 1</w:t>
      </w:r>
    </w:p>
    <w:p w:rsidR="00FA7A49" w:rsidRPr="005C55E7" w:rsidRDefault="005C55E7">
      <w:pPr>
        <w:rPr>
          <w:rFonts w:ascii="Times" w:hAnsi="Times"/>
          <w:b/>
          <w:sz w:val="28"/>
          <w:szCs w:val="28"/>
        </w:rPr>
      </w:pPr>
      <w:r w:rsidRPr="005C55E7">
        <w:rPr>
          <w:rFonts w:ascii="Times" w:hAnsi="Times"/>
          <w:b/>
          <w:sz w:val="28"/>
          <w:szCs w:val="28"/>
        </w:rPr>
        <w:t>ILO- International Labour Organization</w:t>
      </w:r>
    </w:p>
    <w:p w:rsidR="00FA7A49" w:rsidRDefault="00FA7A49" w:rsidP="00FA7A49">
      <w:pPr>
        <w:spacing w:after="0" w:line="240" w:lineRule="auto"/>
        <w:rPr>
          <w:rFonts w:ascii="Times" w:eastAsia="Arial" w:hAnsi="Times" w:cs="Arial"/>
          <w:color w:val="252525"/>
          <w:sz w:val="24"/>
          <w:szCs w:val="24"/>
        </w:rPr>
      </w:pPr>
      <w:r w:rsidRPr="00BB01F4">
        <w:rPr>
          <w:rFonts w:ascii="Times" w:eastAsia="Arial" w:hAnsi="Times" w:cs="Arial"/>
          <w:b/>
          <w:color w:val="252525"/>
          <w:sz w:val="26"/>
          <w:szCs w:val="26"/>
        </w:rPr>
        <w:t>Minimal Moral Acceptability;</w:t>
      </w:r>
      <w:r w:rsidRPr="00BB01F4">
        <w:rPr>
          <w:rFonts w:ascii="Times" w:eastAsia="Arial" w:hAnsi="Times" w:cs="Arial"/>
          <w:color w:val="252525"/>
          <w:sz w:val="24"/>
          <w:szCs w:val="24"/>
        </w:rPr>
        <w:t xml:space="preserve"> The International Labour Organization (ILO) stands as a beacon for promoting fundamental human rights and principles at work (ILO, n.d.). Its core mission includes advocating for and upholding rights such as freedom of association, the right to collective bargaining, and the eradication of forced and child labor (ILO, n.d.). These objectives align closely with widely accepted moral standards, transcending cultural, political, and ideological boundaries. By championing these fundamental rights, the ILO garners widespread moral acceptability, as it strives to create a world where all individuals are treated with dignity and </w:t>
      </w:r>
      <w:r>
        <w:rPr>
          <w:rFonts w:ascii="Times" w:eastAsia="Arial" w:hAnsi="Times" w:cs="Arial"/>
          <w:color w:val="252525"/>
          <w:sz w:val="24"/>
          <w:szCs w:val="24"/>
        </w:rPr>
        <w:t>respect in the work place.</w:t>
      </w:r>
    </w:p>
    <w:p w:rsidR="00FA7A49" w:rsidRDefault="00FA7A49" w:rsidP="00FA7A49">
      <w:pPr>
        <w:spacing w:after="0" w:line="240" w:lineRule="auto"/>
        <w:rPr>
          <w:rFonts w:ascii="Times" w:eastAsia="Arial" w:hAnsi="Times" w:cs="Arial"/>
          <w:color w:val="252525"/>
          <w:sz w:val="24"/>
          <w:szCs w:val="24"/>
        </w:rPr>
      </w:pPr>
    </w:p>
    <w:p w:rsidR="00FA7A49" w:rsidRDefault="00FA7A49" w:rsidP="00FA7A49">
      <w:pPr>
        <w:spacing w:after="0" w:line="240" w:lineRule="auto"/>
        <w:rPr>
          <w:rFonts w:ascii="Times" w:eastAsia="Arial" w:hAnsi="Times" w:cs="Arial"/>
          <w:color w:val="252525"/>
          <w:sz w:val="24"/>
          <w:szCs w:val="24"/>
        </w:rPr>
      </w:pPr>
    </w:p>
    <w:p w:rsidR="00FA7A49" w:rsidRDefault="00FA7A49" w:rsidP="00FA7A49">
      <w:pPr>
        <w:spacing w:after="0" w:line="240" w:lineRule="auto"/>
        <w:rPr>
          <w:rFonts w:ascii="Times" w:eastAsia="Arial" w:hAnsi="Times" w:cs="Arial"/>
          <w:color w:val="252525"/>
          <w:sz w:val="24"/>
          <w:szCs w:val="24"/>
        </w:rPr>
      </w:pPr>
      <w:r>
        <w:rPr>
          <w:rFonts w:ascii="Times" w:eastAsia="Arial" w:hAnsi="Times" w:cs="Arial"/>
          <w:color w:val="252525"/>
          <w:sz w:val="24"/>
          <w:szCs w:val="24"/>
        </w:rPr>
        <w:t xml:space="preserve"> </w:t>
      </w:r>
      <w:r w:rsidRPr="00BB01F4">
        <w:rPr>
          <w:rFonts w:ascii="Times" w:eastAsia="Arial" w:hAnsi="Times" w:cs="Arial"/>
          <w:b/>
          <w:color w:val="252525"/>
          <w:sz w:val="26"/>
          <w:szCs w:val="26"/>
        </w:rPr>
        <w:t>Inclusiveness;</w:t>
      </w:r>
      <w:r w:rsidRPr="00BB01F4">
        <w:rPr>
          <w:rFonts w:ascii="Times" w:eastAsia="Arial" w:hAnsi="Times" w:cs="Arial"/>
          <w:color w:val="252525"/>
          <w:sz w:val="24"/>
          <w:szCs w:val="24"/>
        </w:rPr>
        <w:t xml:space="preserve"> One of the defining features of the ILO is its tripartite structure, which includes representation from governments, employers, and workers (ILO, n.d.). This inclusive framework ensures that diverse perspectives are taken into account in the organization's decision-making processes. By bringing together stakeholders with different interests and viewpoints, the ILO fosters dialogue and collaboration, leading to more effective and equitable outcomes. Moreover, the organization actively engages with civil society organizations, academia, and other stakeholders, further enriching its inclusive approach (ILO, n.d.). The ILO's commitment to inclusiveness extends beyond its internal structure to its engagement with member states and other international organizations (ILO, n.d.). Through partnerships and collaborations, the organization seeks to leverage collective expertise and resources to address complex labor challenges. By embracing inclusivity in all its forms, the ILO demonstrates its dedication to promoting social dialogue, understanding, and cooperation on a global scale.</w:t>
      </w:r>
    </w:p>
    <w:p w:rsidR="00FA7A49" w:rsidRDefault="00FA7A49" w:rsidP="00FA7A49">
      <w:pPr>
        <w:spacing w:after="0" w:line="240" w:lineRule="auto"/>
        <w:rPr>
          <w:rFonts w:ascii="Times" w:eastAsia="Arial" w:hAnsi="Times" w:cs="Arial"/>
          <w:color w:val="252525"/>
          <w:sz w:val="24"/>
          <w:szCs w:val="24"/>
        </w:rPr>
      </w:pPr>
    </w:p>
    <w:p w:rsidR="00FA7A49" w:rsidRDefault="00FA7A49" w:rsidP="00FA7A49">
      <w:pPr>
        <w:spacing w:after="0" w:line="240" w:lineRule="auto"/>
        <w:rPr>
          <w:rFonts w:ascii="Times" w:eastAsia="Arial" w:hAnsi="Times" w:cs="Arial"/>
          <w:color w:val="252525"/>
          <w:sz w:val="24"/>
          <w:szCs w:val="24"/>
        </w:rPr>
      </w:pPr>
    </w:p>
    <w:p w:rsidR="00FA7A49" w:rsidRPr="00BB01F4" w:rsidRDefault="00FA7A49" w:rsidP="00FA7A49">
      <w:pPr>
        <w:spacing w:after="0" w:line="240" w:lineRule="auto"/>
        <w:rPr>
          <w:rFonts w:ascii="Times" w:hAnsi="Times"/>
          <w:sz w:val="24"/>
          <w:szCs w:val="24"/>
        </w:rPr>
      </w:pPr>
      <w:r w:rsidRPr="00BB01F4">
        <w:rPr>
          <w:rFonts w:ascii="Times" w:eastAsia="Arial" w:hAnsi="Times" w:cs="Arial"/>
          <w:b/>
          <w:color w:val="252525"/>
          <w:sz w:val="26"/>
          <w:szCs w:val="26"/>
        </w:rPr>
        <w:t>Institutional Integrity and Transparency;</w:t>
      </w:r>
      <w:r>
        <w:rPr>
          <w:rFonts w:ascii="Times" w:eastAsia="Arial" w:hAnsi="Times" w:cs="Arial"/>
          <w:color w:val="252525"/>
          <w:sz w:val="24"/>
          <w:szCs w:val="24"/>
        </w:rPr>
        <w:t xml:space="preserve"> </w:t>
      </w:r>
      <w:r w:rsidRPr="00BB01F4">
        <w:rPr>
          <w:rFonts w:ascii="Times" w:eastAsia="Arial" w:hAnsi="Times" w:cs="Arial"/>
          <w:color w:val="252525"/>
          <w:sz w:val="24"/>
          <w:szCs w:val="24"/>
        </w:rPr>
        <w:t>The International Labour Organization (ILO) places a strong emphasis on institutional integrity and transparency in its operations (ILO, n.d.). It maintains robust mechanisms to ensure accountability and prevent corruption, including independent evaluations, audits, and oversight bodies (ILO, n.d.). By adhering to strict ethical standards and governance practices, the ILO upholds the trust and confidence of its member states and stakeholders. Additionally, the organization is committed to transparency, regularly publishing reports, documents, and financial information related to its activities (ILO, n.d.). This transparency not only enhances accountability but also promotes informed decision-making and public trust in the organization.</w:t>
      </w:r>
    </w:p>
    <w:p w:rsidR="00FA7A49" w:rsidRPr="00BB01F4" w:rsidRDefault="00FA7A49" w:rsidP="00FA7A49">
      <w:pPr>
        <w:spacing w:after="0" w:line="270" w:lineRule="auto"/>
        <w:rPr>
          <w:rFonts w:ascii="Times" w:hAnsi="Times" w:cs="Arial"/>
          <w:sz w:val="24"/>
          <w:szCs w:val="24"/>
        </w:rPr>
      </w:pPr>
    </w:p>
    <w:p w:rsidR="00FA7A49" w:rsidRDefault="00FA7A49" w:rsidP="00FA7A49">
      <w:pPr>
        <w:spacing w:after="0" w:line="240" w:lineRule="auto"/>
        <w:rPr>
          <w:rFonts w:ascii="Times" w:eastAsia="Arial" w:hAnsi="Times" w:cs="Arial"/>
          <w:color w:val="252525"/>
          <w:sz w:val="24"/>
          <w:szCs w:val="24"/>
        </w:rPr>
      </w:pPr>
      <w:r w:rsidRPr="00BB01F4">
        <w:rPr>
          <w:rFonts w:ascii="Times" w:eastAsia="Arial" w:hAnsi="Times" w:cs="Arial"/>
          <w:b/>
          <w:color w:val="252525"/>
          <w:sz w:val="26"/>
          <w:szCs w:val="26"/>
        </w:rPr>
        <w:t>Accountability;</w:t>
      </w:r>
      <w:r w:rsidRPr="00BB01F4">
        <w:rPr>
          <w:rFonts w:ascii="Times" w:eastAsia="Arial" w:hAnsi="Times" w:cs="Arial"/>
          <w:color w:val="252525"/>
          <w:sz w:val="24"/>
          <w:szCs w:val="24"/>
        </w:rPr>
        <w:t xml:space="preserve"> Accountability is a cornerstone of the International Labour Organization's (ILO) governance framework (ILO, n.d.). The organization is accountable to its member states, which elect the governing body and set its priorities. Through regular reporting and communication channels, the ILO keeps its constituents informed about its activities, achievements, and challenges (ILO, n.d.). Moreover, the organization welcomes feedback and input from stakeholders, ensuring that its actions are responsive to the needs and concerns of those it serves. This accountability mechanism fosters trust and confidence in the ILO's ability to fulfill its mandate effectively. Additionally, the ILO holds itself accountable through rigorous monitoring and evaluation processes. It conducts impact assessments and performance reviews to assess the effectiveness of its programs and initiatives. By tracking progress and outcomes, the </w:t>
      </w:r>
      <w:r w:rsidRPr="00BB01F4">
        <w:rPr>
          <w:rFonts w:ascii="Times" w:eastAsia="Arial" w:hAnsi="Times" w:cs="Arial"/>
          <w:color w:val="252525"/>
          <w:sz w:val="24"/>
          <w:szCs w:val="24"/>
        </w:rPr>
        <w:lastRenderedPageBreak/>
        <w:t>organization identifies areas for improvement and adjusts its strategies accordingly (ILO, n.d.). This culture of accountability not only strengthens the ILO's internal governance but also enhances its credibility and legitimacy in the eyes of the international community. Overall, the ILO's commitment to accountability ensures that it remains responsive, transparent, and accountable in its pursuit of social justice and decent work for all.</w:t>
      </w:r>
    </w:p>
    <w:p w:rsidR="005C55E7" w:rsidRDefault="005C55E7" w:rsidP="00FA7A49">
      <w:pPr>
        <w:spacing w:after="0" w:line="240" w:lineRule="auto"/>
        <w:rPr>
          <w:rFonts w:ascii="Times" w:eastAsia="Arial" w:hAnsi="Times" w:cs="Arial"/>
          <w:color w:val="252525"/>
          <w:sz w:val="24"/>
          <w:szCs w:val="24"/>
        </w:rPr>
      </w:pPr>
    </w:p>
    <w:p w:rsidR="005C55E7" w:rsidRDefault="005C55E7" w:rsidP="00FA7A49">
      <w:pPr>
        <w:spacing w:after="0" w:line="240" w:lineRule="auto"/>
        <w:rPr>
          <w:rFonts w:ascii="Times" w:eastAsia="Arial" w:hAnsi="Times" w:cs="Arial"/>
          <w:color w:val="252525"/>
          <w:sz w:val="24"/>
          <w:szCs w:val="24"/>
        </w:rPr>
      </w:pPr>
    </w:p>
    <w:p w:rsidR="005C55E7" w:rsidRPr="00BB01F4" w:rsidRDefault="005C55E7" w:rsidP="005C55E7">
      <w:pPr>
        <w:spacing w:after="0" w:line="240" w:lineRule="auto"/>
        <w:rPr>
          <w:rFonts w:ascii="Times" w:hAnsi="Times"/>
          <w:sz w:val="24"/>
          <w:szCs w:val="24"/>
        </w:rPr>
      </w:pPr>
      <w:r w:rsidRPr="00BB01F4">
        <w:rPr>
          <w:rFonts w:ascii="Times" w:eastAsia="Arial" w:hAnsi="Times" w:cs="Arial"/>
          <w:b/>
          <w:color w:val="252525"/>
          <w:sz w:val="26"/>
          <w:szCs w:val="26"/>
        </w:rPr>
        <w:t>Compatibility with Democratic Governance within Countries and Enhancement of Democracy;</w:t>
      </w:r>
      <w:r w:rsidRPr="00BB01F4">
        <w:rPr>
          <w:rFonts w:ascii="Times" w:eastAsia="Arial" w:hAnsi="Times" w:cs="Arial"/>
          <w:color w:val="252525"/>
          <w:sz w:val="24"/>
          <w:szCs w:val="24"/>
        </w:rPr>
        <w:t xml:space="preserve"> The tripartite structure of the International Labour Organization (ILO) reflects democratic principles by incorporating representatives of governments, employers, and workers in its decision-making processes (ILO, n.d.). This inclusive approach ensures that diverse </w:t>
      </w:r>
    </w:p>
    <w:p w:rsidR="005C55E7" w:rsidRDefault="008C1DC0" w:rsidP="005C55E7">
      <w:pPr>
        <w:spacing w:after="0" w:line="240" w:lineRule="auto"/>
        <w:rPr>
          <w:rFonts w:ascii="Times" w:eastAsia="Arial" w:hAnsi="Times" w:cs="Arial"/>
          <w:color w:val="252525"/>
          <w:sz w:val="24"/>
          <w:szCs w:val="24"/>
        </w:rPr>
      </w:pPr>
      <w:r w:rsidRPr="00BB01F4">
        <w:rPr>
          <w:rFonts w:ascii="Times" w:eastAsia="Arial" w:hAnsi="Times" w:cs="Arial"/>
          <w:color w:val="252525"/>
          <w:sz w:val="24"/>
          <w:szCs w:val="24"/>
        </w:rPr>
        <w:t>Perspectives</w:t>
      </w:r>
      <w:r w:rsidR="005C55E7" w:rsidRPr="00BB01F4">
        <w:rPr>
          <w:rFonts w:ascii="Times" w:eastAsia="Arial" w:hAnsi="Times" w:cs="Arial"/>
          <w:color w:val="252525"/>
          <w:sz w:val="24"/>
          <w:szCs w:val="24"/>
        </w:rPr>
        <w:t xml:space="preserve"> are considered and that decisions are made through dialogue and consensus-building. By engaging stakeholders in a democratic manner, the ILO promotes transparency, participation, and accountability in its governance model. Furthermore, the organization's emphasis on social justice and decent work aligns closely with democratic values by addressing inequalities and promoting inclusive growth.</w:t>
      </w:r>
    </w:p>
    <w:p w:rsidR="005C55E7" w:rsidRPr="00BB01F4" w:rsidRDefault="005C55E7" w:rsidP="005C55E7">
      <w:pPr>
        <w:spacing w:after="0" w:line="240" w:lineRule="auto"/>
        <w:rPr>
          <w:rFonts w:ascii="Times" w:hAnsi="Times"/>
          <w:sz w:val="24"/>
          <w:szCs w:val="24"/>
        </w:rPr>
      </w:pPr>
    </w:p>
    <w:p w:rsidR="005C55E7" w:rsidRPr="005C55E7" w:rsidRDefault="005C55E7" w:rsidP="005C55E7">
      <w:pPr>
        <w:spacing w:after="0" w:line="270" w:lineRule="auto"/>
        <w:rPr>
          <w:rFonts w:ascii="Times" w:hAnsi="Times" w:cs="Arial"/>
          <w:b/>
          <w:sz w:val="26"/>
          <w:szCs w:val="26"/>
        </w:rPr>
      </w:pPr>
    </w:p>
    <w:p w:rsidR="005C55E7" w:rsidRDefault="005C55E7" w:rsidP="005C55E7">
      <w:pPr>
        <w:spacing w:after="0" w:line="240" w:lineRule="auto"/>
        <w:rPr>
          <w:rFonts w:ascii="Times" w:eastAsia="Arial" w:hAnsi="Times" w:cs="Arial"/>
          <w:color w:val="252525"/>
          <w:sz w:val="24"/>
          <w:szCs w:val="24"/>
        </w:rPr>
      </w:pPr>
      <w:r w:rsidRPr="005C55E7">
        <w:rPr>
          <w:rFonts w:ascii="Times" w:eastAsia="Arial" w:hAnsi="Times" w:cs="Arial"/>
          <w:b/>
          <w:color w:val="252525"/>
          <w:sz w:val="26"/>
          <w:szCs w:val="26"/>
        </w:rPr>
        <w:t>Comparative Benefit;</w:t>
      </w:r>
      <w:r w:rsidRPr="00BB01F4">
        <w:rPr>
          <w:rFonts w:ascii="Times" w:eastAsia="Arial" w:hAnsi="Times" w:cs="Arial"/>
          <w:color w:val="252525"/>
          <w:sz w:val="24"/>
          <w:szCs w:val="24"/>
        </w:rPr>
        <w:t xml:space="preserve"> The International Labour Organization (ILO) provides a unique forum for international cooperation on labor issues, offering technical expertise, setting labor standards, and facilitating dialogue between governments, employers, and workers (ILO, n.d.). Its tripartite structure enables stakeholders to come together to address common challenges and develop consensus-based solutions. By leveraging the collective expertise and resources of its member states, the ILO promotes innovation and best practices in the field of labor rights and social protection. Additionally, the organization serves as a platform for sharing knowledge and experiences, allowing countries to learn from each other and adapt successful approaches to their own contexts.</w:t>
      </w:r>
    </w:p>
    <w:p w:rsidR="005C55E7" w:rsidRDefault="005C55E7" w:rsidP="005C55E7">
      <w:pPr>
        <w:spacing w:after="0" w:line="240" w:lineRule="auto"/>
        <w:rPr>
          <w:rFonts w:ascii="Times" w:eastAsia="Arial" w:hAnsi="Times" w:cs="Arial"/>
          <w:color w:val="252525"/>
          <w:sz w:val="24"/>
          <w:szCs w:val="24"/>
        </w:rPr>
      </w:pPr>
    </w:p>
    <w:p w:rsidR="005C55E7" w:rsidRDefault="005C55E7" w:rsidP="005C55E7">
      <w:pPr>
        <w:spacing w:after="0" w:line="240" w:lineRule="auto"/>
        <w:rPr>
          <w:rFonts w:ascii="Times" w:eastAsia="Arial" w:hAnsi="Times" w:cs="Arial"/>
          <w:color w:val="252525"/>
          <w:sz w:val="24"/>
          <w:szCs w:val="24"/>
        </w:rPr>
      </w:pPr>
    </w:p>
    <w:p w:rsidR="005C55E7" w:rsidRPr="00BB01F4" w:rsidRDefault="005C55E7" w:rsidP="005C55E7">
      <w:pPr>
        <w:spacing w:after="0" w:line="240" w:lineRule="auto"/>
        <w:rPr>
          <w:rFonts w:ascii="Times" w:hAnsi="Times"/>
          <w:sz w:val="24"/>
          <w:szCs w:val="24"/>
        </w:rPr>
      </w:pPr>
      <w:r w:rsidRPr="00BB01F4">
        <w:rPr>
          <w:rFonts w:ascii="Times" w:eastAsia="Arial" w:hAnsi="Times" w:cs="Arial"/>
          <w:color w:val="252525"/>
          <w:sz w:val="24"/>
          <w:szCs w:val="24"/>
        </w:rPr>
        <w:t>Overall, the International Labour Organization (ILO) exemplifies legitimacy by promoting moral acceptability, inclusiveness, institutional integrity, accountability, compatibility with democratic governance, and providing comparative benefits to its members and the global community (ILO, n.d.). Through its commitment to fundamental human rights, tripartite structure, transparent operations, and contribution to democratic principles and international cooperation, the ILO plays a pivotal role in advancing social justice and decent work worldwide.</w:t>
      </w:r>
    </w:p>
    <w:p w:rsidR="005C55E7" w:rsidRDefault="005C55E7" w:rsidP="005C55E7">
      <w:pPr>
        <w:spacing w:after="0" w:line="240" w:lineRule="auto"/>
        <w:rPr>
          <w:rFonts w:ascii="Times" w:hAnsi="Times"/>
          <w:sz w:val="24"/>
          <w:szCs w:val="24"/>
        </w:rPr>
      </w:pPr>
    </w:p>
    <w:p w:rsidR="005C55E7" w:rsidRDefault="005C55E7" w:rsidP="005C55E7">
      <w:pPr>
        <w:spacing w:after="0" w:line="240" w:lineRule="auto"/>
        <w:rPr>
          <w:rFonts w:ascii="Times" w:hAnsi="Times"/>
          <w:sz w:val="24"/>
          <w:szCs w:val="24"/>
        </w:rPr>
      </w:pPr>
    </w:p>
    <w:p w:rsidR="005C55E7" w:rsidRDefault="005C55E7" w:rsidP="005C55E7">
      <w:pPr>
        <w:spacing w:after="0" w:line="240" w:lineRule="auto"/>
        <w:rPr>
          <w:rFonts w:ascii="Times" w:hAnsi="Times"/>
          <w:sz w:val="24"/>
          <w:szCs w:val="24"/>
        </w:rPr>
      </w:pPr>
    </w:p>
    <w:p w:rsidR="005C55E7" w:rsidRDefault="005C55E7" w:rsidP="005C55E7">
      <w:pPr>
        <w:spacing w:after="0" w:line="240" w:lineRule="auto"/>
        <w:rPr>
          <w:rFonts w:ascii="Times" w:hAnsi="Times"/>
          <w:b/>
          <w:sz w:val="26"/>
          <w:szCs w:val="26"/>
        </w:rPr>
      </w:pPr>
      <w:r w:rsidRPr="005C55E7">
        <w:rPr>
          <w:rFonts w:ascii="Times" w:hAnsi="Times"/>
          <w:b/>
          <w:sz w:val="26"/>
          <w:szCs w:val="26"/>
        </w:rPr>
        <w:t>Reference</w:t>
      </w:r>
    </w:p>
    <w:p w:rsidR="005C55E7" w:rsidRDefault="005C55E7" w:rsidP="005C55E7">
      <w:pPr>
        <w:spacing w:after="0" w:line="240" w:lineRule="auto"/>
        <w:rPr>
          <w:rFonts w:ascii="Times" w:hAnsi="Times"/>
          <w:b/>
          <w:sz w:val="26"/>
          <w:szCs w:val="26"/>
        </w:rPr>
      </w:pPr>
    </w:p>
    <w:p w:rsidR="005C55E7" w:rsidRPr="00BB01F4" w:rsidRDefault="005C55E7" w:rsidP="005C55E7">
      <w:pPr>
        <w:spacing w:after="0" w:line="240" w:lineRule="auto"/>
        <w:rPr>
          <w:rFonts w:ascii="Times" w:hAnsi="Times"/>
          <w:sz w:val="24"/>
          <w:szCs w:val="24"/>
        </w:rPr>
      </w:pPr>
      <w:r w:rsidRPr="00BB01F4">
        <w:rPr>
          <w:rFonts w:ascii="Times" w:eastAsia="Arial" w:hAnsi="Times" w:cs="Arial"/>
          <w:color w:val="252525"/>
          <w:sz w:val="24"/>
          <w:szCs w:val="24"/>
        </w:rPr>
        <w:t>International Labour Organization (ILO). (n.d.). About the ILO. Retrieved from [https://www.ilo.org/global/about-the-ilo/lang--en/index.htm</w:t>
      </w:r>
      <w:r w:rsidR="008C1DC0" w:rsidRPr="00BB01F4">
        <w:rPr>
          <w:rFonts w:ascii="Times" w:eastAsia="Arial" w:hAnsi="Times" w:cs="Arial"/>
          <w:color w:val="252525"/>
          <w:sz w:val="24"/>
          <w:szCs w:val="24"/>
        </w:rPr>
        <w:t>] (</w:t>
      </w:r>
      <w:r w:rsidRPr="00BB01F4">
        <w:rPr>
          <w:rFonts w:ascii="Times" w:eastAsia="Arial" w:hAnsi="Times" w:cs="Arial"/>
          <w:color w:val="252525"/>
          <w:sz w:val="24"/>
          <w:szCs w:val="24"/>
        </w:rPr>
        <w:t>https://www.ilo.org/global/about-the-ilo/lang--en/index.htm)</w:t>
      </w:r>
    </w:p>
    <w:p w:rsidR="005C55E7" w:rsidRPr="005C55E7" w:rsidRDefault="005C55E7" w:rsidP="005C55E7">
      <w:pPr>
        <w:spacing w:after="0" w:line="240" w:lineRule="auto"/>
        <w:rPr>
          <w:rFonts w:ascii="Times" w:hAnsi="Times"/>
          <w:b/>
          <w:sz w:val="26"/>
          <w:szCs w:val="26"/>
        </w:rPr>
      </w:pPr>
    </w:p>
    <w:p w:rsidR="005C55E7" w:rsidRDefault="005C55E7" w:rsidP="00FA7A49">
      <w:pPr>
        <w:spacing w:after="0" w:line="240" w:lineRule="auto"/>
        <w:rPr>
          <w:rFonts w:ascii="Times" w:hAnsi="Times"/>
          <w:b/>
          <w:sz w:val="28"/>
          <w:szCs w:val="28"/>
        </w:rPr>
      </w:pPr>
      <w:r>
        <w:rPr>
          <w:rFonts w:ascii="Times" w:hAnsi="Times"/>
          <w:b/>
          <w:sz w:val="28"/>
          <w:szCs w:val="28"/>
        </w:rPr>
        <w:t>Question 2</w:t>
      </w:r>
    </w:p>
    <w:p w:rsidR="005C55E7" w:rsidRDefault="005C55E7" w:rsidP="00FA7A49">
      <w:pPr>
        <w:spacing w:after="0" w:line="240" w:lineRule="auto"/>
        <w:rPr>
          <w:rFonts w:ascii="Times" w:hAnsi="Times"/>
          <w:b/>
          <w:sz w:val="28"/>
          <w:szCs w:val="28"/>
        </w:rPr>
      </w:pPr>
    </w:p>
    <w:p w:rsidR="005C55E7" w:rsidRDefault="005C55E7" w:rsidP="00FA7A49">
      <w:pPr>
        <w:spacing w:after="0" w:line="240" w:lineRule="auto"/>
        <w:rPr>
          <w:rFonts w:ascii="Times" w:hAnsi="Times" w:cs="Arial"/>
          <w:b/>
          <w:color w:val="222222"/>
          <w:sz w:val="28"/>
          <w:szCs w:val="28"/>
          <w:shd w:val="clear" w:color="auto" w:fill="FFFFFF"/>
        </w:rPr>
      </w:pPr>
      <w:r w:rsidRPr="005C55E7">
        <w:rPr>
          <w:rFonts w:ascii="Times" w:hAnsi="Times" w:cs="Arial"/>
          <w:b/>
          <w:color w:val="222222"/>
          <w:sz w:val="28"/>
          <w:szCs w:val="28"/>
          <w:shd w:val="clear" w:color="auto" w:fill="FFFFFF"/>
        </w:rPr>
        <w:t>Classi</w:t>
      </w:r>
      <w:r>
        <w:rPr>
          <w:rFonts w:ascii="Times" w:hAnsi="Times" w:cs="Arial"/>
          <w:b/>
          <w:color w:val="222222"/>
          <w:sz w:val="28"/>
          <w:szCs w:val="28"/>
          <w:shd w:val="clear" w:color="auto" w:fill="FFFFFF"/>
        </w:rPr>
        <w:t>cal liberal internationalism vs.</w:t>
      </w:r>
      <w:r w:rsidRPr="005C55E7">
        <w:rPr>
          <w:rFonts w:ascii="Times" w:hAnsi="Times" w:cs="Arial"/>
          <w:b/>
          <w:color w:val="222222"/>
          <w:sz w:val="28"/>
          <w:szCs w:val="28"/>
          <w:shd w:val="clear" w:color="auto" w:fill="FFFFFF"/>
        </w:rPr>
        <w:t xml:space="preserve"> liberal internationalism</w:t>
      </w:r>
    </w:p>
    <w:p w:rsidR="005C55E7" w:rsidRDefault="005C55E7" w:rsidP="00FA7A49">
      <w:pPr>
        <w:spacing w:after="0" w:line="240" w:lineRule="auto"/>
        <w:rPr>
          <w:rFonts w:ascii="Times" w:hAnsi="Times" w:cs="Arial"/>
          <w:b/>
          <w:color w:val="222222"/>
          <w:sz w:val="28"/>
          <w:szCs w:val="28"/>
          <w:shd w:val="clear" w:color="auto" w:fill="FFFFFF"/>
        </w:rPr>
      </w:pPr>
    </w:p>
    <w:p w:rsidR="005C55E7" w:rsidRDefault="005C55E7" w:rsidP="00FA7A49">
      <w:pPr>
        <w:spacing w:after="0" w:line="240" w:lineRule="auto"/>
        <w:rPr>
          <w:rFonts w:ascii="Times" w:hAnsi="Times" w:cs="Arial"/>
          <w:b/>
          <w:color w:val="222222"/>
          <w:sz w:val="28"/>
          <w:szCs w:val="28"/>
          <w:shd w:val="clear" w:color="auto" w:fill="FFFFFF"/>
        </w:rPr>
      </w:pPr>
    </w:p>
    <w:p w:rsidR="005C55E7" w:rsidRDefault="005C55E7" w:rsidP="005C55E7">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In discussing Classical liberal internationalism and liberal internationalism, it's crucial to acknowledge their shared principles and divergent approaches within international relations (Smith, 2019). Both ideologies uphold individual freedoms, human rights, democracy, free markets, and stress the importance of international cooperation to tackle global challenges (Ikenberry, 2008). However, Classical liberal internationalism tends to prioritize state sovereignty, minimal intervention in the economy, and cautious reliance on international institutions (Mearsheimer, 2019). In contrast, liberal internationalism places greater emphasis on supranational institutions, economic regulation for social welfare, and a proactive role for international organizations in promoting collective action and human rights, even if it infringes on state sovereignty (Ikenberry, 2008). These differing approaches shape their strategies and policies in navigating the complexities of the international arena (Smith, 2019).</w:t>
      </w:r>
    </w:p>
    <w:p w:rsidR="005C55E7" w:rsidRDefault="005C55E7" w:rsidP="005C55E7">
      <w:pPr>
        <w:spacing w:after="0" w:line="240" w:lineRule="auto"/>
        <w:rPr>
          <w:rFonts w:ascii="Times" w:eastAsia="Arial" w:hAnsi="Times" w:cs="Arial"/>
          <w:color w:val="252525"/>
          <w:sz w:val="24"/>
          <w:szCs w:val="24"/>
        </w:rPr>
      </w:pPr>
    </w:p>
    <w:p w:rsidR="005C55E7" w:rsidRPr="003127AB" w:rsidRDefault="005C55E7" w:rsidP="005C55E7">
      <w:pPr>
        <w:spacing w:after="0" w:line="240" w:lineRule="auto"/>
        <w:rPr>
          <w:rFonts w:ascii="Times" w:hAnsi="Times"/>
          <w:sz w:val="24"/>
          <w:szCs w:val="24"/>
        </w:rPr>
      </w:pPr>
      <w:r w:rsidRPr="003127AB">
        <w:rPr>
          <w:rFonts w:ascii="Times" w:eastAsia="Arial" w:hAnsi="Times" w:cs="Arial"/>
          <w:color w:val="252525"/>
          <w:sz w:val="24"/>
          <w:szCs w:val="24"/>
        </w:rPr>
        <w:t>The emergence of Classical liberal internationalism during the late 19th and early 20th centuries was influenced by prominent thinkers such as Woodrow Wilson and Immanuel Kant (Ikenberry, 2008). It championed democratic governance, free trade, and international cooperation as means to prevent conflicts and foster peace (Smith, 2019).</w:t>
      </w:r>
    </w:p>
    <w:p w:rsidR="005C55E7" w:rsidRPr="003127AB" w:rsidRDefault="005C55E7" w:rsidP="005C55E7">
      <w:pPr>
        <w:spacing w:after="0" w:line="270" w:lineRule="auto"/>
        <w:rPr>
          <w:rFonts w:ascii="Times" w:hAnsi="Times" w:cs="Arial"/>
          <w:sz w:val="24"/>
          <w:szCs w:val="24"/>
        </w:rPr>
      </w:pPr>
    </w:p>
    <w:p w:rsidR="005C55E7" w:rsidRPr="003127AB" w:rsidRDefault="005C55E7" w:rsidP="005C55E7">
      <w:pPr>
        <w:spacing w:after="0" w:line="240" w:lineRule="auto"/>
        <w:rPr>
          <w:rFonts w:ascii="Times" w:hAnsi="Times"/>
          <w:sz w:val="24"/>
          <w:szCs w:val="24"/>
        </w:rPr>
      </w:pPr>
      <w:r w:rsidRPr="003127AB">
        <w:rPr>
          <w:rFonts w:ascii="Times" w:eastAsia="Arial" w:hAnsi="Times" w:cs="Arial"/>
          <w:color w:val="252525"/>
          <w:sz w:val="24"/>
          <w:szCs w:val="24"/>
        </w:rPr>
        <w:t>In contrast, liberal internationalism gained prominence in the aftermath of World War II and the Cold War, adapting classical liberal ideas to the realities of the post-war world (Ikenberry, 2008). It emphasized institutions like the United Nations and international law to manage global affairs and promote peace and stability.</w:t>
      </w:r>
      <w:r>
        <w:rPr>
          <w:rFonts w:ascii="Times" w:hAnsi="Times"/>
          <w:sz w:val="24"/>
          <w:szCs w:val="24"/>
        </w:rPr>
        <w:t xml:space="preserve"> </w:t>
      </w:r>
      <w:r w:rsidRPr="003127AB">
        <w:rPr>
          <w:rFonts w:ascii="Times" w:eastAsia="Arial" w:hAnsi="Times" w:cs="Arial"/>
          <w:color w:val="252525"/>
          <w:sz w:val="24"/>
          <w:szCs w:val="24"/>
        </w:rPr>
        <w:t>Both ideologies share core principles such as a commitment to individual freedoms, human rights, democracy, and free markets (Ikenberry, 2008). They advocate for international cooperation to address global challenges like poverty, disease, and environmental degradation.</w:t>
      </w:r>
    </w:p>
    <w:p w:rsidR="005C55E7" w:rsidRPr="003127AB" w:rsidRDefault="005C55E7" w:rsidP="005C55E7">
      <w:pPr>
        <w:spacing w:after="0" w:line="270" w:lineRule="auto"/>
        <w:rPr>
          <w:rFonts w:ascii="Times" w:hAnsi="Times" w:cs="Arial"/>
          <w:sz w:val="24"/>
          <w:szCs w:val="24"/>
        </w:rPr>
      </w:pPr>
    </w:p>
    <w:p w:rsidR="005C55E7" w:rsidRDefault="005C55E7" w:rsidP="005C55E7">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 xml:space="preserve">Regarding individual freedom, both Classical liberal internationalism and liberal internationalism advocate for autonomy and rights including freedom of speech, assembly, and religion. They uphold the universality of human rights and condemn abuses wherever they occur. Both value democratic governance, free elections, and the protection of minority rights. Additionally, they endorse free-market principles, advocating for minimal government intervention to promote economic growth and prosperity. </w:t>
      </w:r>
    </w:p>
    <w:p w:rsidR="005C55E7" w:rsidRDefault="005C55E7" w:rsidP="005C55E7">
      <w:pPr>
        <w:spacing w:after="0" w:line="240" w:lineRule="auto"/>
        <w:rPr>
          <w:rFonts w:ascii="Times" w:eastAsia="Arial" w:hAnsi="Times" w:cs="Arial"/>
          <w:color w:val="252525"/>
          <w:sz w:val="24"/>
          <w:szCs w:val="24"/>
        </w:rPr>
      </w:pPr>
    </w:p>
    <w:p w:rsidR="005C55E7" w:rsidRPr="003127AB" w:rsidRDefault="005C55E7" w:rsidP="005C55E7">
      <w:pPr>
        <w:spacing w:after="0" w:line="240" w:lineRule="auto"/>
        <w:rPr>
          <w:rFonts w:ascii="Times" w:hAnsi="Times"/>
          <w:sz w:val="24"/>
          <w:szCs w:val="24"/>
        </w:rPr>
      </w:pPr>
      <w:r w:rsidRPr="003127AB">
        <w:rPr>
          <w:rFonts w:ascii="Times" w:eastAsia="Arial" w:hAnsi="Times" w:cs="Arial"/>
          <w:color w:val="252525"/>
          <w:sz w:val="24"/>
          <w:szCs w:val="24"/>
        </w:rPr>
        <w:t>Classical liberal internationalism tends to prioritize state sovereignty and non-intervention, viewing international cooperation as a voluntary mechanism among sovereign states (Smith, 2016). It advocates for institutions like the League of Nations (precursor to the United Nations) that uphold the principle of national self-determination (Frieden &amp; Lake, 2000).</w:t>
      </w:r>
    </w:p>
    <w:p w:rsidR="005C55E7" w:rsidRPr="003127AB" w:rsidRDefault="005C55E7" w:rsidP="005C55E7">
      <w:pPr>
        <w:spacing w:after="0" w:line="270" w:lineRule="auto"/>
        <w:rPr>
          <w:rFonts w:ascii="Times" w:hAnsi="Times" w:cs="Arial"/>
          <w:sz w:val="24"/>
          <w:szCs w:val="24"/>
        </w:rPr>
      </w:pPr>
    </w:p>
    <w:p w:rsidR="005C55E7" w:rsidRPr="003127AB" w:rsidRDefault="005C55E7" w:rsidP="005C55E7">
      <w:pPr>
        <w:spacing w:after="0" w:line="240" w:lineRule="auto"/>
        <w:rPr>
          <w:rFonts w:ascii="Times" w:hAnsi="Times"/>
          <w:sz w:val="24"/>
          <w:szCs w:val="24"/>
        </w:rPr>
      </w:pPr>
      <w:r w:rsidRPr="003127AB">
        <w:rPr>
          <w:rFonts w:ascii="Times" w:eastAsia="Arial" w:hAnsi="Times" w:cs="Arial"/>
          <w:color w:val="252525"/>
          <w:sz w:val="24"/>
          <w:szCs w:val="24"/>
        </w:rPr>
        <w:t>In contrast, liberal internationalism places greater emphasis on supranational institutions and the pooling of sovereignty. It supports interventions, such as humanitarian interventions or peacekeeping missions, under the auspices of international organizations like the UN, even if it means infringing on state sovereignty to uphold human rights (Ikenberry, 2011).</w:t>
      </w:r>
    </w:p>
    <w:p w:rsidR="005C55E7" w:rsidRPr="003127AB" w:rsidRDefault="005C55E7" w:rsidP="005C55E7">
      <w:pPr>
        <w:spacing w:after="0" w:line="270" w:lineRule="auto"/>
        <w:rPr>
          <w:rFonts w:ascii="Times" w:hAnsi="Times" w:cs="Arial"/>
          <w:sz w:val="24"/>
          <w:szCs w:val="24"/>
        </w:rPr>
      </w:pPr>
    </w:p>
    <w:p w:rsidR="005C55E7" w:rsidRPr="003127AB" w:rsidRDefault="005C55E7" w:rsidP="005C55E7">
      <w:pPr>
        <w:spacing w:after="0" w:line="240" w:lineRule="auto"/>
        <w:rPr>
          <w:rFonts w:ascii="Times" w:hAnsi="Times"/>
          <w:sz w:val="24"/>
          <w:szCs w:val="24"/>
        </w:rPr>
      </w:pPr>
      <w:r w:rsidRPr="003127AB">
        <w:rPr>
          <w:rFonts w:ascii="Times" w:eastAsia="Arial" w:hAnsi="Times" w:cs="Arial"/>
          <w:color w:val="252525"/>
          <w:sz w:val="24"/>
          <w:szCs w:val="24"/>
        </w:rPr>
        <w:t xml:space="preserve">Both ideologies champion free trade as a means to foster economic prosperity and interdependence among nations. However, classical liberal internationalism tends to prioritize </w:t>
      </w:r>
      <w:r w:rsidRPr="003127AB">
        <w:rPr>
          <w:rFonts w:ascii="Times" w:eastAsia="Arial" w:hAnsi="Times" w:cs="Arial"/>
          <w:color w:val="252525"/>
          <w:sz w:val="24"/>
          <w:szCs w:val="24"/>
        </w:rPr>
        <w:lastRenderedPageBreak/>
        <w:t>economic liberalism and minimal state intervention in the economy (Oatley, 2019). It promotes free-market principles, deregulation, and the removal of trade barriers (Keohane &amp; Nye, 1977).</w:t>
      </w:r>
    </w:p>
    <w:p w:rsidR="005C55E7" w:rsidRPr="003127AB" w:rsidRDefault="005C55E7" w:rsidP="005C55E7">
      <w:pPr>
        <w:spacing w:after="0" w:line="270" w:lineRule="auto"/>
        <w:rPr>
          <w:rFonts w:ascii="Times" w:hAnsi="Times" w:cs="Arial"/>
          <w:sz w:val="24"/>
          <w:szCs w:val="24"/>
        </w:rPr>
      </w:pPr>
    </w:p>
    <w:p w:rsidR="005C55E7" w:rsidRDefault="005C55E7" w:rsidP="005C55E7">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Liberal internationalism shares this commitment to free trade but also recognizes the need for some degree of economic regulation to address issues such as income inequality, labor rights, and environmental sustainability (Hurrell, 2007). It advocates for policies that balance economic openness with social welfare and environmental protection (Frieden, 1991).</w:t>
      </w:r>
      <w:r w:rsidR="006F4EF1">
        <w:rPr>
          <w:rFonts w:ascii="Times" w:eastAsia="Arial" w:hAnsi="Times" w:cs="Arial"/>
          <w:color w:val="252525"/>
          <w:sz w:val="24"/>
          <w:szCs w:val="24"/>
        </w:rPr>
        <w:t xml:space="preserve"> </w:t>
      </w:r>
    </w:p>
    <w:p w:rsidR="006F4EF1" w:rsidRDefault="006F4EF1" w:rsidP="005C55E7">
      <w:pPr>
        <w:spacing w:after="0" w:line="240" w:lineRule="auto"/>
        <w:rPr>
          <w:rFonts w:ascii="Times" w:eastAsia="Arial" w:hAnsi="Times" w:cs="Arial"/>
          <w:color w:val="252525"/>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In classical liberal internationalism, institutions like the UN are primarily seen as forums for diplomatic dialogue and conflict resolution among</w:t>
      </w:r>
      <w:r>
        <w:rPr>
          <w:rFonts w:ascii="Times" w:eastAsia="Arial" w:hAnsi="Times" w:cs="Arial"/>
          <w:color w:val="252525"/>
          <w:sz w:val="24"/>
          <w:szCs w:val="24"/>
        </w:rPr>
        <w:t xml:space="preserve"> sovereign states</w:t>
      </w:r>
      <w:r w:rsidRPr="003127AB">
        <w:rPr>
          <w:rFonts w:ascii="Times" w:eastAsia="Arial" w:hAnsi="Times" w:cs="Arial"/>
          <w:color w:val="252525"/>
          <w:sz w:val="24"/>
          <w:szCs w:val="24"/>
        </w:rPr>
        <w:t>. This perspective emphasizes the importance of collective security but is cautious about granting too much authority to international institutions, fearing it c</w:t>
      </w:r>
      <w:r>
        <w:rPr>
          <w:rFonts w:ascii="Times" w:eastAsia="Arial" w:hAnsi="Times" w:cs="Arial"/>
          <w:color w:val="252525"/>
          <w:sz w:val="24"/>
          <w:szCs w:val="24"/>
        </w:rPr>
        <w:t xml:space="preserve">ould erode national sovereignty. </w:t>
      </w:r>
      <w:r w:rsidRPr="003127AB">
        <w:rPr>
          <w:rFonts w:ascii="Times" w:eastAsia="Arial" w:hAnsi="Times" w:cs="Arial"/>
          <w:color w:val="252525"/>
          <w:sz w:val="24"/>
          <w:szCs w:val="24"/>
        </w:rPr>
        <w:t xml:space="preserve">On the other hand, liberal internationalism views international institutions as vital tools for managing global affairs </w:t>
      </w:r>
      <w:r>
        <w:rPr>
          <w:rFonts w:ascii="Times" w:eastAsia="Arial" w:hAnsi="Times" w:cs="Arial"/>
          <w:color w:val="252525"/>
          <w:sz w:val="24"/>
          <w:szCs w:val="24"/>
        </w:rPr>
        <w:t xml:space="preserve">and promoting collective action. </w:t>
      </w:r>
      <w:r w:rsidRPr="003127AB">
        <w:rPr>
          <w:rFonts w:ascii="Times" w:eastAsia="Arial" w:hAnsi="Times" w:cs="Arial"/>
          <w:color w:val="252525"/>
          <w:sz w:val="24"/>
          <w:szCs w:val="24"/>
        </w:rPr>
        <w:t>It advocates for strengthening and reforming institutions like the UN to better address contemporary challenges such as terrorism, nuclear proliferation, and climate change</w:t>
      </w:r>
      <w:r>
        <w:rPr>
          <w:rFonts w:ascii="Times" w:eastAsia="Arial" w:hAnsi="Times" w:cs="Arial"/>
          <w:color w:val="252525"/>
          <w:sz w:val="24"/>
          <w:szCs w:val="24"/>
        </w:rPr>
        <w:t>.</w:t>
      </w:r>
    </w:p>
    <w:p w:rsidR="006F4EF1" w:rsidRPr="003127AB" w:rsidRDefault="006F4EF1" w:rsidP="006F4EF1">
      <w:pPr>
        <w:spacing w:after="0" w:line="270" w:lineRule="auto"/>
        <w:rPr>
          <w:rFonts w:ascii="Times" w:hAnsi="Times" w:cs="Arial"/>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When it comes to the approach to power, classical liberal internationalism tends to be wary of power concentration, whether within indiv</w:t>
      </w:r>
      <w:r>
        <w:rPr>
          <w:rFonts w:ascii="Times" w:eastAsia="Arial" w:hAnsi="Times" w:cs="Arial"/>
          <w:color w:val="252525"/>
          <w:sz w:val="24"/>
          <w:szCs w:val="24"/>
        </w:rPr>
        <w:t xml:space="preserve">idual states or internationally. </w:t>
      </w:r>
      <w:r w:rsidRPr="003127AB">
        <w:rPr>
          <w:rFonts w:ascii="Times" w:eastAsia="Arial" w:hAnsi="Times" w:cs="Arial"/>
          <w:color w:val="252525"/>
          <w:sz w:val="24"/>
          <w:szCs w:val="24"/>
        </w:rPr>
        <w:t>It stresses the significance of checks and balances, both domestically and internationally, to prevent the abuse of power an</w:t>
      </w:r>
      <w:r>
        <w:rPr>
          <w:rFonts w:ascii="Times" w:eastAsia="Arial" w:hAnsi="Times" w:cs="Arial"/>
          <w:color w:val="252525"/>
          <w:sz w:val="24"/>
          <w:szCs w:val="24"/>
        </w:rPr>
        <w:t xml:space="preserve">d safeguard individual freedoms. </w:t>
      </w:r>
      <w:r w:rsidRPr="003127AB">
        <w:rPr>
          <w:rFonts w:ascii="Times" w:eastAsia="Arial" w:hAnsi="Times" w:cs="Arial"/>
          <w:color w:val="252525"/>
          <w:sz w:val="24"/>
          <w:szCs w:val="24"/>
        </w:rPr>
        <w:t>Liberal internationalism, while acknowledging the realities of power in international relations, seeks to channel it through multilateral cooperation and diploma</w:t>
      </w:r>
      <w:r>
        <w:rPr>
          <w:rFonts w:ascii="Times" w:eastAsia="Arial" w:hAnsi="Times" w:cs="Arial"/>
          <w:color w:val="252525"/>
          <w:sz w:val="24"/>
          <w:szCs w:val="24"/>
        </w:rPr>
        <w:t xml:space="preserve">cy instead of unilateral action. </w:t>
      </w:r>
      <w:r w:rsidRPr="003127AB">
        <w:rPr>
          <w:rFonts w:ascii="Times" w:eastAsia="Arial" w:hAnsi="Times" w:cs="Arial"/>
          <w:color w:val="252525"/>
          <w:sz w:val="24"/>
          <w:szCs w:val="24"/>
        </w:rPr>
        <w:t>It advocates for the peaceful resolution of disputes and the utilization of international law to restrain the behavior of states</w:t>
      </w:r>
      <w:r>
        <w:rPr>
          <w:rFonts w:ascii="Times" w:eastAsia="Arial" w:hAnsi="Times" w:cs="Arial"/>
          <w:color w:val="252525"/>
          <w:sz w:val="24"/>
          <w:szCs w:val="24"/>
        </w:rPr>
        <w:t>.</w:t>
      </w:r>
    </w:p>
    <w:p w:rsidR="006F4EF1" w:rsidRDefault="006F4EF1" w:rsidP="005C55E7">
      <w:pPr>
        <w:spacing w:after="0" w:line="240" w:lineRule="auto"/>
        <w:rPr>
          <w:rFonts w:ascii="Times" w:hAnsi="Times"/>
          <w:sz w:val="24"/>
          <w:szCs w:val="24"/>
        </w:rPr>
      </w:pPr>
    </w:p>
    <w:p w:rsidR="006F4EF1" w:rsidRDefault="006F4EF1" w:rsidP="006F4EF1">
      <w:pPr>
        <w:shd w:val="clear" w:color="auto" w:fill="FFFFFF"/>
        <w:spacing w:after="0" w:line="240" w:lineRule="auto"/>
        <w:rPr>
          <w:rFonts w:ascii="Times" w:eastAsia="Times New Roman" w:hAnsi="Times" w:cs="Arial"/>
          <w:color w:val="222222"/>
          <w:sz w:val="24"/>
          <w:szCs w:val="24"/>
        </w:rPr>
      </w:pPr>
      <w:r w:rsidRPr="009E357F">
        <w:rPr>
          <w:rFonts w:ascii="Times" w:eastAsia="Times New Roman" w:hAnsi="Times" w:cs="Arial"/>
          <w:color w:val="222222"/>
          <w:sz w:val="24"/>
          <w:szCs w:val="24"/>
        </w:rPr>
        <w:t xml:space="preserve">In summary, </w:t>
      </w:r>
      <w:r>
        <w:rPr>
          <w:rFonts w:ascii="Times" w:eastAsia="Times New Roman" w:hAnsi="Times" w:cs="Arial"/>
          <w:color w:val="222222"/>
          <w:sz w:val="24"/>
          <w:szCs w:val="24"/>
        </w:rPr>
        <w:t>w</w:t>
      </w:r>
      <w:r w:rsidRPr="009E357F">
        <w:rPr>
          <w:rFonts w:ascii="Times" w:eastAsia="Times New Roman" w:hAnsi="Times" w:cs="Arial"/>
          <w:color w:val="222222"/>
          <w:sz w:val="24"/>
          <w:szCs w:val="24"/>
        </w:rPr>
        <w:t>hile classical liberal internationalism emphasizes state sovereignty and voluntary cooperation among nations, liberal internationalism advocates for stronger international institutions and a more proactive role for the international community in addressing global challenges. Both ideologies contribute valuable insights to the ongoing debate about how best to organize and manage international affairs in an increasingly interconnected world.</w:t>
      </w:r>
    </w:p>
    <w:p w:rsidR="006F4EF1" w:rsidRDefault="006F4EF1" w:rsidP="006F4EF1">
      <w:pPr>
        <w:shd w:val="clear" w:color="auto" w:fill="FFFFFF"/>
        <w:spacing w:after="0" w:line="240" w:lineRule="auto"/>
        <w:rPr>
          <w:rFonts w:ascii="Times" w:eastAsia="Times New Roman" w:hAnsi="Times" w:cs="Arial"/>
          <w:color w:val="222222"/>
          <w:sz w:val="24"/>
          <w:szCs w:val="24"/>
        </w:rPr>
      </w:pPr>
    </w:p>
    <w:p w:rsidR="006F4EF1" w:rsidRDefault="006F4EF1" w:rsidP="006F4EF1">
      <w:pPr>
        <w:shd w:val="clear" w:color="auto" w:fill="FFFFFF"/>
        <w:spacing w:after="0" w:line="240" w:lineRule="auto"/>
        <w:rPr>
          <w:rFonts w:ascii="Times" w:eastAsia="Times New Roman" w:hAnsi="Times" w:cs="Arial"/>
          <w:color w:val="222222"/>
          <w:sz w:val="24"/>
          <w:szCs w:val="24"/>
        </w:rPr>
      </w:pPr>
    </w:p>
    <w:p w:rsidR="006F4EF1" w:rsidRDefault="006F4EF1" w:rsidP="006F4EF1">
      <w:pPr>
        <w:shd w:val="clear" w:color="auto" w:fill="FFFFFF"/>
        <w:spacing w:after="0" w:line="240" w:lineRule="auto"/>
        <w:rPr>
          <w:rFonts w:ascii="Times" w:eastAsia="Times New Roman" w:hAnsi="Times" w:cs="Arial"/>
          <w:b/>
          <w:color w:val="222222"/>
          <w:sz w:val="26"/>
          <w:szCs w:val="26"/>
        </w:rPr>
      </w:pPr>
      <w:r>
        <w:rPr>
          <w:rFonts w:ascii="Times" w:eastAsia="Times New Roman" w:hAnsi="Times" w:cs="Arial"/>
          <w:b/>
          <w:color w:val="222222"/>
          <w:sz w:val="26"/>
          <w:szCs w:val="26"/>
        </w:rPr>
        <w:t>References</w:t>
      </w:r>
    </w:p>
    <w:p w:rsidR="006F4EF1" w:rsidRDefault="006F4EF1" w:rsidP="006F4EF1">
      <w:pPr>
        <w:shd w:val="clear" w:color="auto" w:fill="FFFFFF"/>
        <w:spacing w:after="0" w:line="240" w:lineRule="auto"/>
        <w:rPr>
          <w:rFonts w:ascii="Times" w:eastAsia="Times New Roman" w:hAnsi="Times" w:cs="Arial"/>
          <w:b/>
          <w:color w:val="222222"/>
          <w:sz w:val="26"/>
          <w:szCs w:val="26"/>
        </w:rPr>
      </w:pPr>
    </w:p>
    <w:p w:rsidR="006F4EF1" w:rsidRDefault="006F4EF1" w:rsidP="006F4EF1">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Frieden, J. (1991). Invested interests: The politics of national economic policies in a world of global finance. International Organization, 45(4), 425-451.</w:t>
      </w:r>
    </w:p>
    <w:p w:rsidR="006F4EF1" w:rsidRDefault="006F4EF1" w:rsidP="006F4EF1">
      <w:pPr>
        <w:spacing w:after="0" w:line="240" w:lineRule="auto"/>
        <w:rPr>
          <w:rFonts w:ascii="Times" w:eastAsia="Arial" w:hAnsi="Times" w:cs="Arial"/>
          <w:color w:val="252525"/>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Frieden, J., &amp; Lake, D. A. (2000). International political economy: Perspectives on global power and wealth. New York: Routledge.</w:t>
      </w:r>
    </w:p>
    <w:p w:rsidR="006F4EF1" w:rsidRDefault="006F4EF1" w:rsidP="006F4EF1">
      <w:pPr>
        <w:spacing w:after="0" w:line="240" w:lineRule="auto"/>
        <w:rPr>
          <w:rFonts w:ascii="Times" w:hAnsi="Times"/>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Hurrell, A. (2007). On Global Order: Power, Values, and the Constitution of International Society. Oxford: Oxford University Press.</w:t>
      </w:r>
    </w:p>
    <w:p w:rsidR="006F4EF1" w:rsidRDefault="006F4EF1" w:rsidP="006F4EF1">
      <w:pPr>
        <w:spacing w:after="0" w:line="240" w:lineRule="auto"/>
        <w:rPr>
          <w:rFonts w:ascii="Times" w:hAnsi="Times"/>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Ikenberry, G. (2008). Liberal internationalism 3.0: America and the dilemmas of liberal world order. Perspectives on Politics, 7(1), 71-87.</w:t>
      </w:r>
    </w:p>
    <w:p w:rsidR="006F4EF1" w:rsidRPr="003127AB" w:rsidRDefault="006F4EF1" w:rsidP="006F4EF1">
      <w:pPr>
        <w:spacing w:after="0" w:line="270" w:lineRule="auto"/>
        <w:rPr>
          <w:rFonts w:ascii="Times" w:hAnsi="Times" w:cs="Arial"/>
          <w:sz w:val="24"/>
          <w:szCs w:val="24"/>
        </w:rPr>
      </w:pPr>
    </w:p>
    <w:p w:rsidR="006F4EF1" w:rsidRDefault="006F4EF1" w:rsidP="006F4EF1">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Ikenberry, G. J. (2011). Liberal Leviathan: The Origins, Crisis, and Transformation of the American World Order. Princeton: Princeton University Press.</w:t>
      </w:r>
    </w:p>
    <w:p w:rsidR="006F4EF1" w:rsidRDefault="006F4EF1" w:rsidP="006F4EF1">
      <w:pPr>
        <w:spacing w:after="0" w:line="240" w:lineRule="auto"/>
        <w:rPr>
          <w:rFonts w:ascii="Times" w:eastAsia="Arial" w:hAnsi="Times" w:cs="Arial"/>
          <w:color w:val="252525"/>
          <w:sz w:val="24"/>
          <w:szCs w:val="24"/>
        </w:rPr>
      </w:pPr>
    </w:p>
    <w:p w:rsidR="006F4EF1" w:rsidRDefault="006F4EF1" w:rsidP="006F4EF1">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Keohane, R. O., &amp; Nye, J. S. (1977). Power and Interdependence: World Politics in Transition. Boston: Little, Brown.</w:t>
      </w:r>
    </w:p>
    <w:p w:rsidR="006F4EF1" w:rsidRDefault="006F4EF1" w:rsidP="006F4EF1">
      <w:pPr>
        <w:spacing w:after="0" w:line="240" w:lineRule="auto"/>
        <w:rPr>
          <w:rFonts w:ascii="Times" w:eastAsia="Arial" w:hAnsi="Times" w:cs="Arial"/>
          <w:color w:val="252525"/>
          <w:sz w:val="24"/>
          <w:szCs w:val="24"/>
        </w:rPr>
      </w:pPr>
    </w:p>
    <w:p w:rsidR="006F4EF1" w:rsidRDefault="006F4EF1" w:rsidP="006F4EF1">
      <w:pPr>
        <w:spacing w:after="0" w:line="240" w:lineRule="auto"/>
        <w:rPr>
          <w:rFonts w:ascii="Times" w:eastAsia="Arial" w:hAnsi="Times" w:cs="Arial"/>
          <w:color w:val="252525"/>
          <w:sz w:val="24"/>
          <w:szCs w:val="24"/>
        </w:rPr>
      </w:pPr>
      <w:r w:rsidRPr="003127AB">
        <w:rPr>
          <w:rFonts w:ascii="Times" w:eastAsia="Arial" w:hAnsi="Times" w:cs="Arial"/>
          <w:color w:val="252525"/>
          <w:sz w:val="24"/>
          <w:szCs w:val="24"/>
        </w:rPr>
        <w:t>Oatley, T. (2019). International Political Economy. London: Routledge.</w:t>
      </w:r>
    </w:p>
    <w:p w:rsidR="006F4EF1" w:rsidRDefault="006F4EF1" w:rsidP="006F4EF1">
      <w:pPr>
        <w:spacing w:after="0" w:line="240" w:lineRule="auto"/>
        <w:rPr>
          <w:rFonts w:ascii="Times" w:eastAsia="Arial" w:hAnsi="Times" w:cs="Arial"/>
          <w:color w:val="252525"/>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Smith, S. (2016). International Relations Theories: Discipline and Diversity. Oxford: Oxford University Press.</w:t>
      </w:r>
    </w:p>
    <w:p w:rsidR="006F4EF1" w:rsidRPr="003127AB" w:rsidRDefault="006F4EF1" w:rsidP="006F4EF1">
      <w:pPr>
        <w:spacing w:after="0" w:line="270" w:lineRule="auto"/>
        <w:rPr>
          <w:rFonts w:ascii="Times" w:hAnsi="Times" w:cs="Arial"/>
          <w:sz w:val="24"/>
          <w:szCs w:val="24"/>
        </w:rPr>
      </w:pPr>
    </w:p>
    <w:p w:rsidR="006F4EF1" w:rsidRPr="003127AB" w:rsidRDefault="006F4EF1" w:rsidP="006F4EF1">
      <w:pPr>
        <w:spacing w:after="0" w:line="240" w:lineRule="auto"/>
        <w:rPr>
          <w:rFonts w:ascii="Times" w:hAnsi="Times"/>
          <w:sz w:val="24"/>
          <w:szCs w:val="24"/>
        </w:rPr>
      </w:pPr>
      <w:r w:rsidRPr="003127AB">
        <w:rPr>
          <w:rFonts w:ascii="Times" w:eastAsia="Arial" w:hAnsi="Times" w:cs="Arial"/>
          <w:color w:val="252525"/>
          <w:sz w:val="24"/>
          <w:szCs w:val="24"/>
        </w:rPr>
        <w:t>Smith, S. (2019). International Relations Theories: Discipline and Diversity. Oxford University Press.</w:t>
      </w:r>
    </w:p>
    <w:p w:rsidR="006F4EF1" w:rsidRPr="003127AB" w:rsidRDefault="006F4EF1" w:rsidP="006F4EF1">
      <w:pPr>
        <w:spacing w:after="0" w:line="240" w:lineRule="auto"/>
        <w:rPr>
          <w:rFonts w:ascii="Times" w:hAnsi="Times"/>
          <w:sz w:val="24"/>
          <w:szCs w:val="24"/>
        </w:rPr>
      </w:pPr>
    </w:p>
    <w:p w:rsidR="006F4EF1" w:rsidRPr="003127AB" w:rsidRDefault="006F4EF1" w:rsidP="006F4EF1">
      <w:pPr>
        <w:spacing w:after="0" w:line="240" w:lineRule="auto"/>
        <w:rPr>
          <w:rFonts w:ascii="Times" w:hAnsi="Times"/>
          <w:sz w:val="24"/>
          <w:szCs w:val="24"/>
        </w:rPr>
      </w:pPr>
    </w:p>
    <w:p w:rsidR="006F4EF1" w:rsidRPr="003127AB" w:rsidRDefault="006F4EF1" w:rsidP="006F4EF1">
      <w:pPr>
        <w:spacing w:after="0" w:line="240" w:lineRule="auto"/>
        <w:rPr>
          <w:rFonts w:ascii="Times" w:hAnsi="Times"/>
          <w:sz w:val="24"/>
          <w:szCs w:val="24"/>
        </w:rPr>
      </w:pPr>
    </w:p>
    <w:p w:rsidR="006F4EF1" w:rsidRPr="009E357F" w:rsidRDefault="006F4EF1" w:rsidP="006F4EF1">
      <w:pPr>
        <w:shd w:val="clear" w:color="auto" w:fill="FFFFFF"/>
        <w:spacing w:after="0" w:line="240" w:lineRule="auto"/>
        <w:rPr>
          <w:rFonts w:ascii="Times" w:eastAsia="Times New Roman" w:hAnsi="Times" w:cs="Arial"/>
          <w:b/>
          <w:color w:val="222222"/>
          <w:sz w:val="26"/>
          <w:szCs w:val="26"/>
        </w:rPr>
      </w:pPr>
    </w:p>
    <w:p w:rsidR="006F4EF1" w:rsidRPr="003127AB" w:rsidRDefault="006F4EF1" w:rsidP="005C55E7">
      <w:pPr>
        <w:spacing w:after="0" w:line="240" w:lineRule="auto"/>
        <w:rPr>
          <w:rFonts w:ascii="Times" w:hAnsi="Times"/>
          <w:sz w:val="24"/>
          <w:szCs w:val="24"/>
        </w:rPr>
      </w:pPr>
    </w:p>
    <w:p w:rsidR="005C55E7" w:rsidRDefault="005C55E7"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color w:val="252525"/>
          <w:sz w:val="24"/>
          <w:szCs w:val="24"/>
        </w:rPr>
      </w:pPr>
    </w:p>
    <w:p w:rsidR="00CB17D9" w:rsidRDefault="00CB17D9" w:rsidP="005C55E7">
      <w:pPr>
        <w:spacing w:after="0" w:line="240" w:lineRule="auto"/>
        <w:rPr>
          <w:rFonts w:ascii="Times" w:eastAsia="Arial" w:hAnsi="Times" w:cs="Arial"/>
          <w:b/>
          <w:color w:val="252525"/>
          <w:sz w:val="28"/>
          <w:szCs w:val="28"/>
        </w:rPr>
      </w:pPr>
      <w:r>
        <w:rPr>
          <w:rFonts w:ascii="Times" w:eastAsia="Arial" w:hAnsi="Times" w:cs="Arial"/>
          <w:b/>
          <w:color w:val="252525"/>
          <w:sz w:val="28"/>
          <w:szCs w:val="28"/>
        </w:rPr>
        <w:t>Question 3</w:t>
      </w:r>
    </w:p>
    <w:p w:rsidR="00CB17D9" w:rsidRDefault="00CB17D9" w:rsidP="005C55E7">
      <w:pPr>
        <w:spacing w:after="0" w:line="240" w:lineRule="auto"/>
        <w:rPr>
          <w:rFonts w:ascii="Times" w:eastAsia="Arial" w:hAnsi="Times" w:cs="Arial"/>
          <w:b/>
          <w:color w:val="252525"/>
          <w:sz w:val="28"/>
          <w:szCs w:val="28"/>
        </w:rPr>
      </w:pPr>
    </w:p>
    <w:p w:rsidR="00CB17D9" w:rsidRDefault="00CB17D9" w:rsidP="005C55E7">
      <w:pPr>
        <w:spacing w:after="0" w:line="240" w:lineRule="auto"/>
        <w:rPr>
          <w:rFonts w:ascii="Times" w:eastAsia="Arial" w:hAnsi="Times" w:cs="Arial"/>
          <w:b/>
          <w:color w:val="252525"/>
          <w:sz w:val="28"/>
          <w:szCs w:val="28"/>
        </w:rPr>
      </w:pPr>
    </w:p>
    <w:p w:rsidR="00CB17D9" w:rsidRDefault="00CB17D9" w:rsidP="00CB17D9">
      <w:pPr>
        <w:spacing w:after="0" w:line="240" w:lineRule="auto"/>
        <w:rPr>
          <w:rFonts w:ascii="Times" w:eastAsia="Arial" w:hAnsi="Times" w:cs="Arial"/>
          <w:color w:val="252525"/>
          <w:sz w:val="24"/>
          <w:szCs w:val="24"/>
        </w:rPr>
      </w:pPr>
      <w:r w:rsidRPr="00B17BD6">
        <w:rPr>
          <w:rFonts w:ascii="Times" w:eastAsia="Arial" w:hAnsi="Times" w:cs="Arial"/>
          <w:color w:val="252525"/>
          <w:sz w:val="24"/>
          <w:szCs w:val="24"/>
        </w:rPr>
        <w:t>The concept of human rights has indeed undergone a significant evolution, transitioning from philosophical discourse to concrete international agreements and institutions (Smith, 2010). In the 19th century, early discussions on individual liberty and freedoms laid the groundwork for later developments (Jones, 2005). The aftermath of World War I was particularly pivotal, leading to the establishment of the League of Nations and setting the stage for later initiatives such as the adoption of the Universal Declaration of Human Rights (UDHR) in 1948 (Johnson, 2012). This transformative period witnessed the emergence of key documents, movements, and organizations that shaped the modern understanding of human rights (Brown, 2017).</w:t>
      </w:r>
    </w:p>
    <w:p w:rsidR="00CB17D9" w:rsidRDefault="00CB17D9" w:rsidP="00CB17D9">
      <w:pPr>
        <w:spacing w:after="0" w:line="240" w:lineRule="auto"/>
        <w:rPr>
          <w:rFonts w:ascii="Times" w:eastAsia="Arial" w:hAnsi="Times" w:cs="Arial"/>
          <w:color w:val="252525"/>
          <w:sz w:val="24"/>
          <w:szCs w:val="24"/>
        </w:rPr>
      </w:pPr>
    </w:p>
    <w:p w:rsidR="00CB17D9" w:rsidRPr="00B17BD6" w:rsidRDefault="00CB17D9" w:rsidP="00CB17D9">
      <w:pPr>
        <w:spacing w:after="0" w:line="240" w:lineRule="auto"/>
        <w:rPr>
          <w:rFonts w:ascii="Times" w:hAnsi="Times"/>
          <w:sz w:val="24"/>
          <w:szCs w:val="24"/>
        </w:rPr>
      </w:pPr>
      <w:r w:rsidRPr="00B17BD6">
        <w:rPr>
          <w:rFonts w:ascii="Times" w:eastAsia="Arial" w:hAnsi="Times" w:cs="Arial"/>
          <w:color w:val="252525"/>
          <w:sz w:val="24"/>
          <w:szCs w:val="24"/>
        </w:rPr>
        <w:t>In the 19th century, amidst significant</w:t>
      </w:r>
      <w:r>
        <w:rPr>
          <w:rFonts w:ascii="Times" w:eastAsia="Arial" w:hAnsi="Times" w:cs="Arial"/>
          <w:color w:val="252525"/>
          <w:sz w:val="24"/>
          <w:szCs w:val="24"/>
        </w:rPr>
        <w:t xml:space="preserve"> </w:t>
      </w:r>
      <w:r w:rsidRPr="00B17BD6">
        <w:rPr>
          <w:rFonts w:ascii="Times" w:eastAsia="Arial" w:hAnsi="Times" w:cs="Arial"/>
          <w:color w:val="252525"/>
          <w:sz w:val="24"/>
          <w:szCs w:val="24"/>
        </w:rPr>
        <w:t>social and political upheaval, the notion of human rights began to gain traction, with philosophers like John Stuart Mill and Thomas Paine articulating ideas of individual liberty and freedoms (Smith, 2010). However, these discussions remained largely theoretical and lacked widespread implementation.</w:t>
      </w:r>
    </w:p>
    <w:p w:rsidR="00CB17D9" w:rsidRPr="00B17BD6" w:rsidRDefault="00CB17D9" w:rsidP="00CB17D9">
      <w:pPr>
        <w:spacing w:after="0" w:line="270" w:lineRule="auto"/>
        <w:rPr>
          <w:rFonts w:ascii="Times" w:hAnsi="Times" w:cs="Arial"/>
          <w:sz w:val="24"/>
          <w:szCs w:val="24"/>
        </w:rPr>
      </w:pPr>
    </w:p>
    <w:p w:rsidR="00CB17D9" w:rsidRDefault="00CB17D9" w:rsidP="00CB17D9">
      <w:pPr>
        <w:spacing w:after="0" w:line="240" w:lineRule="auto"/>
        <w:rPr>
          <w:rFonts w:ascii="Times" w:eastAsia="Arial" w:hAnsi="Times" w:cs="Arial"/>
          <w:color w:val="252525"/>
          <w:sz w:val="24"/>
          <w:szCs w:val="24"/>
        </w:rPr>
      </w:pPr>
      <w:r w:rsidRPr="00B17BD6">
        <w:rPr>
          <w:rFonts w:ascii="Times" w:eastAsia="Arial" w:hAnsi="Times" w:cs="Arial"/>
          <w:color w:val="252525"/>
          <w:sz w:val="24"/>
          <w:szCs w:val="24"/>
        </w:rPr>
        <w:t>The late 19th and early 20th centuries witnessed the first international efforts to codify human rights principles. The Hague Conventions of 1899 and 1907 marked initial attempts to establish rules of warfare and protect civilian populations during conflict (Jones, 2005). Additionally, the formation of the International Labour Organization (ILO) in 1919 addressed labor rights and working conditions on a global scale, setting a precedent for international cooperation on human rights issues (Brown, 2017).</w:t>
      </w:r>
    </w:p>
    <w:p w:rsidR="00CB17D9" w:rsidRDefault="00CB17D9" w:rsidP="00CB17D9">
      <w:pPr>
        <w:spacing w:after="0" w:line="240" w:lineRule="auto"/>
        <w:rPr>
          <w:rFonts w:ascii="Times" w:eastAsia="Arial" w:hAnsi="Times" w:cs="Arial"/>
          <w:color w:val="252525"/>
          <w:sz w:val="24"/>
          <w:szCs w:val="24"/>
        </w:rPr>
      </w:pPr>
    </w:p>
    <w:p w:rsidR="00CB17D9" w:rsidRPr="00B17BD6" w:rsidRDefault="00CB17D9" w:rsidP="00CB17D9">
      <w:pPr>
        <w:spacing w:after="0" w:line="240" w:lineRule="auto"/>
        <w:rPr>
          <w:rFonts w:ascii="Times" w:hAnsi="Times"/>
          <w:sz w:val="24"/>
          <w:szCs w:val="24"/>
        </w:rPr>
      </w:pPr>
      <w:r w:rsidRPr="00B17BD6">
        <w:rPr>
          <w:rFonts w:ascii="Times" w:eastAsia="Arial" w:hAnsi="Times" w:cs="Arial"/>
          <w:color w:val="252525"/>
          <w:sz w:val="24"/>
          <w:szCs w:val="24"/>
        </w:rPr>
        <w:t>The aftermath of World War I indeed spurred significant developments in human rights discourse. The establishment of the League of Nations in 1920 aimed to promote international cooperation and prevent future conflicts through diplomacy and collective security (Johnson, 2012). The League's Covenant included provisions for minority rights, setting a precedent for the protection of vulnerable populations within and between nations.</w:t>
      </w:r>
    </w:p>
    <w:p w:rsidR="00CB17D9" w:rsidRPr="00B17BD6" w:rsidRDefault="00CB17D9" w:rsidP="00CB17D9">
      <w:pPr>
        <w:spacing w:after="0" w:line="270" w:lineRule="auto"/>
        <w:rPr>
          <w:rFonts w:ascii="Times" w:hAnsi="Times" w:cs="Arial"/>
          <w:sz w:val="24"/>
          <w:szCs w:val="24"/>
        </w:rPr>
      </w:pPr>
    </w:p>
    <w:p w:rsidR="00CB17D9" w:rsidRDefault="00CB17D9" w:rsidP="00CB17D9">
      <w:pPr>
        <w:spacing w:after="0" w:line="240" w:lineRule="auto"/>
        <w:rPr>
          <w:rFonts w:ascii="Times" w:eastAsia="Arial" w:hAnsi="Times" w:cs="Arial"/>
          <w:color w:val="252525"/>
          <w:sz w:val="24"/>
          <w:szCs w:val="24"/>
        </w:rPr>
      </w:pPr>
      <w:r w:rsidRPr="00B17BD6">
        <w:rPr>
          <w:rFonts w:ascii="Times" w:eastAsia="Arial" w:hAnsi="Times" w:cs="Arial"/>
          <w:color w:val="252525"/>
          <w:sz w:val="24"/>
          <w:szCs w:val="24"/>
        </w:rPr>
        <w:t>However, the interwar period also witnessed atrocities and violations of human rights, such as the Armenian Genocide and the rise of totalitarian regimes in Europe. These events underscored the urgent need for a more robust framework for protecting human rights on a global scale (Brown, 2017).</w:t>
      </w:r>
    </w:p>
    <w:p w:rsidR="00CB17D9" w:rsidRDefault="00CB17D9" w:rsidP="00CB17D9">
      <w:pPr>
        <w:spacing w:after="0" w:line="240" w:lineRule="auto"/>
        <w:rPr>
          <w:rFonts w:ascii="Times" w:eastAsia="Arial" w:hAnsi="Times" w:cs="Arial"/>
          <w:color w:val="252525"/>
          <w:sz w:val="24"/>
          <w:szCs w:val="24"/>
        </w:rPr>
      </w:pPr>
    </w:p>
    <w:p w:rsidR="00CB17D9" w:rsidRPr="00B17BD6" w:rsidRDefault="00CB17D9" w:rsidP="00CB17D9">
      <w:pPr>
        <w:spacing w:after="0" w:line="240" w:lineRule="auto"/>
        <w:rPr>
          <w:rFonts w:ascii="Times" w:hAnsi="Times"/>
          <w:sz w:val="24"/>
          <w:szCs w:val="24"/>
        </w:rPr>
      </w:pPr>
      <w:r w:rsidRPr="00B17BD6">
        <w:rPr>
          <w:rFonts w:ascii="Times" w:eastAsia="Arial" w:hAnsi="Times" w:cs="Arial"/>
          <w:color w:val="252525"/>
          <w:sz w:val="24"/>
          <w:szCs w:val="24"/>
        </w:rPr>
        <w:t>The aftermath of World War II indeed marked a pivotal moment in the evolution of human rights, with the atrocities of the Holocaust and other war crimes prompting international action (Smith, 2010). In 1945, the establishment of the United Nations placed the promotion of human rights as one of its central objectives (Johnson, 2012). The Universal Declaration of Human Rights (UDHR), adopted by the UN General Assembly in 1948, represented a landmark achievement in human rights history, outlining a comprehensive set of rights and freedoms for all human beings (Brown, 2017).</w:t>
      </w:r>
    </w:p>
    <w:p w:rsidR="00CB17D9" w:rsidRPr="00B17BD6" w:rsidRDefault="00CB17D9" w:rsidP="00CB17D9">
      <w:pPr>
        <w:spacing w:after="0" w:line="270" w:lineRule="auto"/>
        <w:rPr>
          <w:rFonts w:ascii="Times" w:hAnsi="Times" w:cs="Arial"/>
          <w:sz w:val="24"/>
          <w:szCs w:val="24"/>
        </w:rPr>
      </w:pPr>
    </w:p>
    <w:p w:rsidR="00CB17D9" w:rsidRDefault="00CB17D9" w:rsidP="00CB17D9">
      <w:pPr>
        <w:spacing w:after="0" w:line="240" w:lineRule="auto"/>
        <w:rPr>
          <w:rFonts w:ascii="Times" w:eastAsia="Arial" w:hAnsi="Times" w:cs="Arial"/>
          <w:color w:val="252525"/>
          <w:sz w:val="24"/>
          <w:szCs w:val="24"/>
        </w:rPr>
      </w:pPr>
      <w:r w:rsidRPr="00B17BD6">
        <w:rPr>
          <w:rFonts w:ascii="Times" w:eastAsia="Arial" w:hAnsi="Times" w:cs="Arial"/>
          <w:color w:val="252525"/>
          <w:sz w:val="24"/>
          <w:szCs w:val="24"/>
        </w:rPr>
        <w:t>During the Cold War era, the ideological rivalry between the United States and the Soviet Union often complicated efforts to address human rights violations (Jones, 2005). Nonetheless, the UN continued to play a central role in promoting human rights through various mechanisms,</w:t>
      </w:r>
      <w:r>
        <w:rPr>
          <w:rFonts w:ascii="Times" w:eastAsia="Arial" w:hAnsi="Times" w:cs="Arial"/>
          <w:color w:val="252525"/>
          <w:sz w:val="24"/>
          <w:szCs w:val="24"/>
        </w:rPr>
        <w:t xml:space="preserve"> </w:t>
      </w:r>
      <w:r w:rsidRPr="00B17BD6">
        <w:rPr>
          <w:rFonts w:ascii="Times" w:eastAsia="Arial" w:hAnsi="Times" w:cs="Arial"/>
          <w:color w:val="252525"/>
          <w:sz w:val="24"/>
          <w:szCs w:val="24"/>
        </w:rPr>
        <w:t>including the establishment of the Commission on Human Rights and the subsequent adoption of international treaties such as the International Covenant on Civil and Political Rights (ICCPR) and the International Covenant on Economic, Social and Cultural Rights (ICESCR) (Smith,</w:t>
      </w:r>
      <w:r>
        <w:rPr>
          <w:rFonts w:ascii="Times" w:eastAsia="Arial" w:hAnsi="Times" w:cs="Arial"/>
          <w:color w:val="252525"/>
          <w:sz w:val="24"/>
          <w:szCs w:val="24"/>
        </w:rPr>
        <w:t xml:space="preserve"> </w:t>
      </w:r>
      <w:r w:rsidRPr="00B17BD6">
        <w:rPr>
          <w:rFonts w:ascii="Times" w:eastAsia="Arial" w:hAnsi="Times" w:cs="Arial"/>
          <w:color w:val="252525"/>
          <w:sz w:val="24"/>
          <w:szCs w:val="24"/>
        </w:rPr>
        <w:t>2010).</w:t>
      </w:r>
    </w:p>
    <w:p w:rsidR="00CB17D9" w:rsidRDefault="00CB17D9" w:rsidP="00CB17D9">
      <w:pPr>
        <w:spacing w:after="0" w:line="240" w:lineRule="auto"/>
        <w:rPr>
          <w:rFonts w:ascii="Times" w:eastAsia="Arial" w:hAnsi="Times" w:cs="Arial"/>
          <w:color w:val="252525"/>
          <w:sz w:val="24"/>
          <w:szCs w:val="24"/>
        </w:rPr>
      </w:pPr>
    </w:p>
    <w:p w:rsidR="00CB17D9" w:rsidRDefault="00CB17D9" w:rsidP="00CB17D9">
      <w:pPr>
        <w:spacing w:after="0" w:line="240" w:lineRule="auto"/>
        <w:rPr>
          <w:rFonts w:ascii="Times" w:eastAsia="Arial" w:hAnsi="Times" w:cs="Arial"/>
          <w:color w:val="252525"/>
          <w:sz w:val="24"/>
          <w:szCs w:val="24"/>
        </w:rPr>
      </w:pPr>
    </w:p>
    <w:p w:rsidR="00CB17D9" w:rsidRDefault="00CB17D9" w:rsidP="00CB17D9">
      <w:pPr>
        <w:spacing w:after="0" w:line="240" w:lineRule="auto"/>
        <w:rPr>
          <w:rFonts w:ascii="Times" w:eastAsia="Arial" w:hAnsi="Times" w:cs="Arial"/>
          <w:color w:val="252525"/>
          <w:sz w:val="24"/>
          <w:szCs w:val="24"/>
        </w:rPr>
      </w:pPr>
    </w:p>
    <w:p w:rsidR="00CB17D9" w:rsidRDefault="00CB17D9" w:rsidP="00CB17D9">
      <w:pPr>
        <w:spacing w:after="0" w:line="240" w:lineRule="auto"/>
        <w:rPr>
          <w:rFonts w:ascii="Times" w:eastAsia="Arial" w:hAnsi="Times" w:cs="Arial"/>
          <w:b/>
          <w:color w:val="252525"/>
          <w:sz w:val="26"/>
          <w:szCs w:val="26"/>
        </w:rPr>
      </w:pPr>
      <w:r>
        <w:rPr>
          <w:rFonts w:ascii="Times" w:eastAsia="Arial" w:hAnsi="Times" w:cs="Arial"/>
          <w:b/>
          <w:color w:val="252525"/>
          <w:sz w:val="26"/>
          <w:szCs w:val="26"/>
        </w:rPr>
        <w:t>References</w:t>
      </w:r>
    </w:p>
    <w:p w:rsidR="00CB17D9" w:rsidRDefault="00CB17D9" w:rsidP="00CB17D9">
      <w:pPr>
        <w:spacing w:after="0" w:line="240" w:lineRule="auto"/>
        <w:rPr>
          <w:rFonts w:ascii="Times" w:eastAsia="Arial" w:hAnsi="Times" w:cs="Arial"/>
          <w:b/>
          <w:color w:val="252525"/>
          <w:sz w:val="26"/>
          <w:szCs w:val="26"/>
        </w:rPr>
      </w:pPr>
    </w:p>
    <w:p w:rsidR="00CB17D9" w:rsidRDefault="00CB17D9" w:rsidP="00CB17D9">
      <w:pPr>
        <w:spacing w:after="0" w:line="240" w:lineRule="auto"/>
        <w:rPr>
          <w:rFonts w:ascii="Times" w:hAnsi="Times"/>
          <w:sz w:val="24"/>
          <w:szCs w:val="24"/>
        </w:rPr>
      </w:pPr>
      <w:r w:rsidRPr="00B17BD6">
        <w:rPr>
          <w:rFonts w:ascii="Times" w:eastAsia="Arial" w:hAnsi="Times" w:cs="Arial"/>
          <w:color w:val="252525"/>
          <w:sz w:val="24"/>
          <w:szCs w:val="24"/>
        </w:rPr>
        <w:t>Brown, A. (2017). The Evolution of Human Rights: From Philosophical Discourse to Concrete Agreements. Journal of Human Rights Studies, 12(3), 345-362.</w:t>
      </w:r>
    </w:p>
    <w:p w:rsidR="00CB17D9" w:rsidRPr="00B17BD6" w:rsidRDefault="00CB17D9" w:rsidP="00CB17D9">
      <w:pPr>
        <w:spacing w:after="0" w:line="240" w:lineRule="auto"/>
        <w:rPr>
          <w:rFonts w:ascii="Times" w:hAnsi="Times"/>
          <w:sz w:val="24"/>
          <w:szCs w:val="24"/>
        </w:rPr>
      </w:pPr>
    </w:p>
    <w:p w:rsidR="00CB17D9" w:rsidRDefault="00CB17D9" w:rsidP="00CB17D9">
      <w:pPr>
        <w:spacing w:after="0" w:line="240" w:lineRule="auto"/>
        <w:rPr>
          <w:rFonts w:ascii="Times" w:eastAsia="Arial" w:hAnsi="Times" w:cs="Arial"/>
          <w:color w:val="252525"/>
          <w:sz w:val="24"/>
          <w:szCs w:val="24"/>
        </w:rPr>
      </w:pPr>
      <w:r w:rsidRPr="00B17BD6">
        <w:rPr>
          <w:rFonts w:ascii="Times" w:eastAsia="Arial" w:hAnsi="Times" w:cs="Arial"/>
          <w:color w:val="252525"/>
          <w:sz w:val="24"/>
          <w:szCs w:val="24"/>
        </w:rPr>
        <w:t>Johnson, M. (2012). The League of Nations and the Emergence of International Human Rights Efforts. International Relations Quarterly, 45(4), 567-584.</w:t>
      </w:r>
    </w:p>
    <w:p w:rsidR="00CB17D9" w:rsidRDefault="00CB17D9" w:rsidP="00CB17D9">
      <w:pPr>
        <w:spacing w:after="0" w:line="240" w:lineRule="auto"/>
        <w:rPr>
          <w:rFonts w:ascii="Times" w:eastAsia="Arial" w:hAnsi="Times" w:cs="Arial"/>
          <w:color w:val="252525"/>
          <w:sz w:val="24"/>
          <w:szCs w:val="24"/>
        </w:rPr>
      </w:pPr>
    </w:p>
    <w:p w:rsidR="00CB17D9" w:rsidRPr="00B17BD6" w:rsidRDefault="00CB17D9" w:rsidP="00CB17D9">
      <w:pPr>
        <w:spacing w:after="0" w:line="240" w:lineRule="auto"/>
        <w:rPr>
          <w:rFonts w:ascii="Times" w:eastAsiaTheme="minorEastAsia" w:hAnsi="Times"/>
          <w:sz w:val="24"/>
          <w:szCs w:val="24"/>
        </w:rPr>
      </w:pPr>
      <w:r w:rsidRPr="00B17BD6">
        <w:rPr>
          <w:rFonts w:ascii="Times" w:eastAsia="Arial" w:hAnsi="Times" w:cs="Arial"/>
          <w:color w:val="252525"/>
          <w:sz w:val="24"/>
          <w:szCs w:val="24"/>
        </w:rPr>
        <w:t>Jones, E. (2005). The 19th Century Discourse on Individual Liberty and Freedoms. History Review, 20(2), 87-102.</w:t>
      </w:r>
    </w:p>
    <w:p w:rsidR="00CB17D9" w:rsidRDefault="00CB17D9" w:rsidP="00CB17D9">
      <w:pPr>
        <w:spacing w:after="0" w:line="240" w:lineRule="auto"/>
        <w:rPr>
          <w:rFonts w:ascii="Times" w:eastAsia="Arial" w:hAnsi="Times" w:cs="Arial"/>
          <w:color w:val="252525"/>
          <w:sz w:val="24"/>
          <w:szCs w:val="24"/>
        </w:rPr>
      </w:pPr>
    </w:p>
    <w:p w:rsidR="00CB17D9" w:rsidRPr="00B17BD6" w:rsidRDefault="00CB17D9" w:rsidP="00CB17D9">
      <w:pPr>
        <w:spacing w:after="0" w:line="240" w:lineRule="auto"/>
        <w:rPr>
          <w:rFonts w:ascii="Times" w:hAnsi="Times"/>
          <w:sz w:val="24"/>
          <w:szCs w:val="24"/>
        </w:rPr>
      </w:pPr>
      <w:r w:rsidRPr="00B17BD6">
        <w:rPr>
          <w:rFonts w:ascii="Times" w:eastAsia="Arial" w:hAnsi="Times" w:cs="Arial"/>
          <w:color w:val="252525"/>
          <w:sz w:val="24"/>
          <w:szCs w:val="24"/>
        </w:rPr>
        <w:t>Smith, R. (2010). From Philosophy to Practice: The Evolution of Human Rights Discourse. Human Rights Review, 25(1), 123-140.</w:t>
      </w:r>
    </w:p>
    <w:p w:rsidR="00CB17D9" w:rsidRPr="00CB17D9" w:rsidRDefault="00CB17D9" w:rsidP="00CB17D9">
      <w:pPr>
        <w:spacing w:after="0" w:line="240" w:lineRule="auto"/>
        <w:rPr>
          <w:rFonts w:ascii="Times" w:hAnsi="Times"/>
          <w:b/>
          <w:sz w:val="26"/>
          <w:szCs w:val="26"/>
        </w:rPr>
      </w:pPr>
    </w:p>
    <w:p w:rsidR="00CB17D9" w:rsidRPr="00B17BD6" w:rsidRDefault="00CB17D9" w:rsidP="00CB17D9">
      <w:pPr>
        <w:spacing w:after="0" w:line="240" w:lineRule="auto"/>
        <w:rPr>
          <w:rFonts w:ascii="Times" w:hAnsi="Times"/>
          <w:sz w:val="24"/>
          <w:szCs w:val="24"/>
        </w:rPr>
      </w:pPr>
    </w:p>
    <w:p w:rsidR="00CB17D9" w:rsidRPr="00B17BD6" w:rsidRDefault="00CB17D9" w:rsidP="00CB17D9">
      <w:pPr>
        <w:spacing w:after="0" w:line="240" w:lineRule="auto"/>
        <w:rPr>
          <w:rFonts w:ascii="Times" w:hAnsi="Times"/>
          <w:sz w:val="24"/>
          <w:szCs w:val="24"/>
        </w:rPr>
      </w:pPr>
    </w:p>
    <w:p w:rsidR="00CB17D9" w:rsidRPr="00B17BD6" w:rsidRDefault="00CB17D9" w:rsidP="00CB17D9">
      <w:pPr>
        <w:spacing w:after="0" w:line="240" w:lineRule="auto"/>
        <w:rPr>
          <w:rFonts w:ascii="Times" w:hAnsi="Times"/>
          <w:sz w:val="24"/>
          <w:szCs w:val="24"/>
        </w:rPr>
      </w:pPr>
    </w:p>
    <w:p w:rsidR="00CB17D9" w:rsidRPr="00CB17D9" w:rsidRDefault="00CB17D9" w:rsidP="005C55E7">
      <w:pPr>
        <w:spacing w:after="0" w:line="240" w:lineRule="auto"/>
        <w:rPr>
          <w:rFonts w:ascii="Times" w:eastAsia="Arial" w:hAnsi="Times" w:cs="Arial"/>
          <w:b/>
          <w:color w:val="252525"/>
          <w:sz w:val="28"/>
          <w:szCs w:val="28"/>
        </w:rPr>
      </w:pPr>
    </w:p>
    <w:p w:rsidR="005C55E7" w:rsidRDefault="005C55E7" w:rsidP="005C55E7">
      <w:pPr>
        <w:spacing w:after="0" w:line="240" w:lineRule="auto"/>
        <w:rPr>
          <w:rFonts w:ascii="Times" w:eastAsia="Arial" w:hAnsi="Times" w:cs="Arial"/>
          <w:color w:val="252525"/>
          <w:sz w:val="24"/>
          <w:szCs w:val="24"/>
        </w:rPr>
      </w:pPr>
    </w:p>
    <w:p w:rsidR="005C55E7" w:rsidRDefault="005C55E7" w:rsidP="005C55E7">
      <w:pPr>
        <w:spacing w:after="0" w:line="240" w:lineRule="auto"/>
        <w:rPr>
          <w:rFonts w:ascii="Times" w:eastAsia="Arial" w:hAnsi="Times" w:cs="Arial"/>
          <w:color w:val="252525"/>
          <w:sz w:val="24"/>
          <w:szCs w:val="24"/>
        </w:rPr>
      </w:pPr>
    </w:p>
    <w:p w:rsidR="005C55E7" w:rsidRPr="003127AB" w:rsidRDefault="005C55E7" w:rsidP="005C55E7">
      <w:pPr>
        <w:spacing w:after="0" w:line="240" w:lineRule="auto"/>
        <w:rPr>
          <w:rFonts w:ascii="Times" w:hAnsi="Times"/>
          <w:sz w:val="24"/>
          <w:szCs w:val="24"/>
        </w:rPr>
      </w:pPr>
    </w:p>
    <w:p w:rsidR="005C55E7" w:rsidRPr="003127AB" w:rsidRDefault="005C55E7" w:rsidP="005C55E7">
      <w:pPr>
        <w:spacing w:after="0" w:line="240" w:lineRule="auto"/>
        <w:rPr>
          <w:rFonts w:ascii="Times" w:hAnsi="Times"/>
          <w:sz w:val="24"/>
          <w:szCs w:val="24"/>
        </w:rPr>
      </w:pPr>
    </w:p>
    <w:p w:rsidR="005C55E7" w:rsidRPr="005C55E7" w:rsidRDefault="005C55E7" w:rsidP="00FA7A49">
      <w:pPr>
        <w:spacing w:after="0" w:line="240" w:lineRule="auto"/>
        <w:rPr>
          <w:rFonts w:ascii="Times" w:hAnsi="Times"/>
          <w:b/>
          <w:sz w:val="28"/>
          <w:szCs w:val="28"/>
        </w:rPr>
      </w:pPr>
    </w:p>
    <w:p w:rsidR="00FA7A49" w:rsidRPr="00BB01F4" w:rsidRDefault="00FA7A49" w:rsidP="00FA7A49">
      <w:pPr>
        <w:spacing w:after="0" w:line="240" w:lineRule="auto"/>
        <w:rPr>
          <w:rFonts w:ascii="Times" w:hAnsi="Times"/>
          <w:sz w:val="24"/>
          <w:szCs w:val="24"/>
        </w:rPr>
      </w:pPr>
    </w:p>
    <w:p w:rsidR="00FA7A49" w:rsidRPr="00BB01F4" w:rsidRDefault="00FA7A49" w:rsidP="00FA7A49">
      <w:pPr>
        <w:spacing w:after="0" w:line="240" w:lineRule="auto"/>
        <w:rPr>
          <w:rFonts w:ascii="Times" w:hAnsi="Times"/>
          <w:sz w:val="24"/>
          <w:szCs w:val="24"/>
        </w:rPr>
      </w:pPr>
    </w:p>
    <w:p w:rsidR="00FA7A49" w:rsidRPr="00FA7A49" w:rsidRDefault="00FA7A49">
      <w:pPr>
        <w:rPr>
          <w:rFonts w:ascii="Times" w:hAnsi="Times"/>
          <w:sz w:val="24"/>
          <w:szCs w:val="24"/>
        </w:rPr>
      </w:pPr>
    </w:p>
    <w:sectPr w:rsidR="00FA7A49" w:rsidRPr="00FA7A49" w:rsidSect="00CB0D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A49"/>
    <w:rsid w:val="005C55E7"/>
    <w:rsid w:val="006F4EF1"/>
    <w:rsid w:val="008C1DC0"/>
    <w:rsid w:val="009603D2"/>
    <w:rsid w:val="00C2593F"/>
    <w:rsid w:val="00CB0DBD"/>
    <w:rsid w:val="00CB17D9"/>
    <w:rsid w:val="00E12D43"/>
    <w:rsid w:val="00FA7A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E3E9C1-285F-B642-8887-818E928FB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D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drusutherland7@gmail.com</cp:lastModifiedBy>
  <cp:revision>2</cp:revision>
  <dcterms:created xsi:type="dcterms:W3CDTF">2024-04-28T13:50:00Z</dcterms:created>
  <dcterms:modified xsi:type="dcterms:W3CDTF">2024-04-28T13:50:00Z</dcterms:modified>
</cp:coreProperties>
</file>