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9379384"/>
        <w:docPartObj>
          <w:docPartGallery w:val="Cover Pages"/>
          <w:docPartUnique/>
        </w:docPartObj>
      </w:sdtPr>
      <w:sdtEndPr>
        <w:rPr>
          <w:rFonts w:ascii="Times New Roman" w:eastAsia="Times New Roman" w:hAnsi="Times New Roman" w:cs="Times New Roman"/>
          <w:color w:val="0E101A"/>
          <w:sz w:val="24"/>
          <w:szCs w:val="24"/>
        </w:rPr>
      </w:sdtEndPr>
      <w:sdtContent>
        <w:p w14:paraId="2196A632" w14:textId="1901EEAE" w:rsidR="0021687A" w:rsidRDefault="0021687A">
          <w:r>
            <w:rPr>
              <w:noProof/>
            </w:rPr>
            <mc:AlternateContent>
              <mc:Choice Requires="wpg">
                <w:drawing>
                  <wp:anchor distT="0" distB="0" distL="114300" distR="114300" simplePos="0" relativeHeight="251662336" behindDoc="0" locked="0" layoutInCell="1" allowOverlap="1" wp14:anchorId="2B7294C5" wp14:editId="65C223C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8E76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E37DCE" wp14:editId="295E32F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72273F" w14:textId="23CFB35C" w:rsidR="0021687A" w:rsidRDefault="0021687A">
                                    <w:pPr>
                                      <w:pStyle w:val="NoSpacing"/>
                                      <w:jc w:val="right"/>
                                      <w:rPr>
                                        <w:color w:val="595959" w:themeColor="text1" w:themeTint="A6"/>
                                        <w:sz w:val="28"/>
                                        <w:szCs w:val="28"/>
                                      </w:rPr>
                                    </w:pPr>
                                    <w:r>
                                      <w:rPr>
                                        <w:color w:val="595959" w:themeColor="text1" w:themeTint="A6"/>
                                        <w:sz w:val="28"/>
                                        <w:szCs w:val="28"/>
                                      </w:rPr>
                                      <w:t>Samantha Barbour</w:t>
                                    </w:r>
                                  </w:p>
                                </w:sdtContent>
                              </w:sdt>
                              <w:p w14:paraId="4B585222" w14:textId="10ED7E23" w:rsidR="0021687A" w:rsidRDefault="0021687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2114407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E37DC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72273F" w14:textId="23CFB35C" w:rsidR="0021687A" w:rsidRDefault="0021687A">
                              <w:pPr>
                                <w:pStyle w:val="NoSpacing"/>
                                <w:jc w:val="right"/>
                                <w:rPr>
                                  <w:color w:val="595959" w:themeColor="text1" w:themeTint="A6"/>
                                  <w:sz w:val="28"/>
                                  <w:szCs w:val="28"/>
                                </w:rPr>
                              </w:pPr>
                              <w:r>
                                <w:rPr>
                                  <w:color w:val="595959" w:themeColor="text1" w:themeTint="A6"/>
                                  <w:sz w:val="28"/>
                                  <w:szCs w:val="28"/>
                                </w:rPr>
                                <w:t>Samantha Barbour</w:t>
                              </w:r>
                            </w:p>
                          </w:sdtContent>
                        </w:sdt>
                        <w:p w14:paraId="4B585222" w14:textId="10ED7E23" w:rsidR="0021687A" w:rsidRDefault="0021687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2114407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6C66AD2" wp14:editId="7A2E36F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365A3" w14:textId="1CE64C80" w:rsidR="0021687A" w:rsidRPr="0021687A" w:rsidRDefault="0021687A">
                                <w:pPr>
                                  <w:jc w:val="right"/>
                                  <w:rPr>
                                    <w:color w:val="4472C4" w:themeColor="accent1"/>
                                    <w:sz w:val="48"/>
                                    <w:szCs w:val="48"/>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687A">
                                      <w:rPr>
                                        <w:caps/>
                                        <w:color w:val="4472C4" w:themeColor="accent1"/>
                                        <w:sz w:val="48"/>
                                        <w:szCs w:val="48"/>
                                      </w:rPr>
                                      <w:t>What is the measurement of human progress?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93F1E1E" w14:textId="0EC667FE" w:rsidR="0021687A" w:rsidRDefault="0021687A">
                                    <w:pPr>
                                      <w:jc w:val="right"/>
                                      <w:rPr>
                                        <w:smallCaps/>
                                        <w:color w:val="404040" w:themeColor="text1" w:themeTint="BF"/>
                                        <w:sz w:val="36"/>
                                        <w:szCs w:val="36"/>
                                      </w:rPr>
                                    </w:pPr>
                                    <w:r>
                                      <w:rPr>
                                        <w:color w:val="404040" w:themeColor="text1" w:themeTint="BF"/>
                                        <w:sz w:val="36"/>
                                        <w:szCs w:val="36"/>
                                      </w:rPr>
                                      <w:t>Economic Anthropology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6C66AD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D6365A3" w14:textId="1CE64C80" w:rsidR="0021687A" w:rsidRPr="0021687A" w:rsidRDefault="0021687A">
                          <w:pPr>
                            <w:jc w:val="right"/>
                            <w:rPr>
                              <w:color w:val="4472C4" w:themeColor="accent1"/>
                              <w:sz w:val="48"/>
                              <w:szCs w:val="48"/>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687A">
                                <w:rPr>
                                  <w:caps/>
                                  <w:color w:val="4472C4" w:themeColor="accent1"/>
                                  <w:sz w:val="48"/>
                                  <w:szCs w:val="48"/>
                                </w:rPr>
                                <w:t>What is the measurement of human progress?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93F1E1E" w14:textId="0EC667FE" w:rsidR="0021687A" w:rsidRDefault="0021687A">
                              <w:pPr>
                                <w:jc w:val="right"/>
                                <w:rPr>
                                  <w:smallCaps/>
                                  <w:color w:val="404040" w:themeColor="text1" w:themeTint="BF"/>
                                  <w:sz w:val="36"/>
                                  <w:szCs w:val="36"/>
                                </w:rPr>
                              </w:pPr>
                              <w:r>
                                <w:rPr>
                                  <w:color w:val="404040" w:themeColor="text1" w:themeTint="BF"/>
                                  <w:sz w:val="36"/>
                                  <w:szCs w:val="36"/>
                                </w:rPr>
                                <w:t>Economic Anthropology</w:t>
                              </w:r>
                            </w:p>
                          </w:sdtContent>
                        </w:sdt>
                      </w:txbxContent>
                    </v:textbox>
                    <w10:wrap type="square" anchorx="page" anchory="page"/>
                  </v:shape>
                </w:pict>
              </mc:Fallback>
            </mc:AlternateContent>
          </w:r>
        </w:p>
        <w:p w14:paraId="4A02B71B" w14:textId="6F188D8D" w:rsidR="0021687A" w:rsidRDefault="0021687A">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sdtContent>
    </w:sdt>
    <w:p w14:paraId="1EDE5E03" w14:textId="15892951" w:rsidR="00B32925" w:rsidRPr="00B32925" w:rsidRDefault="00B32925" w:rsidP="00B32925">
      <w:pPr>
        <w:spacing w:after="0" w:line="360" w:lineRule="auto"/>
        <w:jc w:val="center"/>
        <w:rPr>
          <w:rFonts w:ascii="Times New Roman" w:eastAsia="Times New Roman" w:hAnsi="Times New Roman" w:cs="Times New Roman"/>
          <w:sz w:val="32"/>
          <w:szCs w:val="32"/>
        </w:rPr>
      </w:pPr>
      <w:r w:rsidRPr="00B32925">
        <w:rPr>
          <w:rFonts w:ascii="Times New Roman" w:eastAsia="Times New Roman" w:hAnsi="Times New Roman" w:cs="Times New Roman"/>
          <w:color w:val="0E101A"/>
          <w:sz w:val="32"/>
          <w:szCs w:val="32"/>
        </w:rPr>
        <w:lastRenderedPageBreak/>
        <w:t xml:space="preserve">What Is </w:t>
      </w:r>
      <w:proofErr w:type="gramStart"/>
      <w:r w:rsidRPr="00B32925">
        <w:rPr>
          <w:rFonts w:ascii="Times New Roman" w:eastAsia="Times New Roman" w:hAnsi="Times New Roman" w:cs="Times New Roman"/>
          <w:color w:val="0E101A"/>
          <w:sz w:val="32"/>
          <w:szCs w:val="32"/>
        </w:rPr>
        <w:t>The</w:t>
      </w:r>
      <w:proofErr w:type="gramEnd"/>
      <w:r w:rsidRPr="00B32925">
        <w:rPr>
          <w:rFonts w:ascii="Times New Roman" w:eastAsia="Times New Roman" w:hAnsi="Times New Roman" w:cs="Times New Roman"/>
          <w:color w:val="0E101A"/>
          <w:sz w:val="32"/>
          <w:szCs w:val="32"/>
        </w:rPr>
        <w:t xml:space="preserve"> Measurement Of Human Progress?</w:t>
      </w:r>
    </w:p>
    <w:p w14:paraId="53C95FE5"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F70C6FB" w14:textId="2C264B3B"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This essay suggests that human progress is an endless journey driven by the idea of maximum personal fulfilment. Upon accomplishing their goals for enhancing overall well-being, individuals then explore other essential purposes in new socioeconomic situations over time. This idea is presented from a practical point of view. Human growth improves people's life interests, reflected by their health, prosperity, education, technological </w:t>
      </w:r>
      <w:r w:rsidRPr="00B32925">
        <w:rPr>
          <w:rFonts w:ascii="Times New Roman" w:eastAsia="Times New Roman" w:hAnsi="Times New Roman" w:cs="Times New Roman"/>
          <w:color w:val="0E101A"/>
          <w:sz w:val="24"/>
          <w:szCs w:val="24"/>
        </w:rPr>
        <w:t>advancements,</w:t>
      </w:r>
      <w:r w:rsidRPr="00B32925">
        <w:rPr>
          <w:rFonts w:ascii="Times New Roman" w:eastAsia="Times New Roman" w:hAnsi="Times New Roman" w:cs="Times New Roman"/>
          <w:color w:val="0E101A"/>
          <w:sz w:val="24"/>
          <w:szCs w:val="24"/>
        </w:rPr>
        <w:t xml:space="preserve"> and freedom to boost societal well-being. More sophisticated forms of life result from these forces. However, this study also demonstrates that economic expansion and social advancement are </w:t>
      </w:r>
      <w:r w:rsidR="0021687A">
        <w:rPr>
          <w:rFonts w:ascii="Times New Roman" w:eastAsia="Times New Roman" w:hAnsi="Times New Roman" w:cs="Times New Roman"/>
          <w:color w:val="0E101A"/>
          <w:sz w:val="24"/>
          <w:szCs w:val="24"/>
        </w:rPr>
        <w:t>only sometimes</w:t>
      </w:r>
      <w:r w:rsidRPr="00B32925">
        <w:rPr>
          <w:rFonts w:ascii="Times New Roman" w:eastAsia="Times New Roman" w:hAnsi="Times New Roman" w:cs="Times New Roman"/>
          <w:color w:val="0E101A"/>
          <w:sz w:val="24"/>
          <w:szCs w:val="24"/>
        </w:rPr>
        <w:t xml:space="preserve"> mutually exclusive because progress has unfavourable effects on people, such as increased pollution and wastage.</w:t>
      </w:r>
    </w:p>
    <w:p w14:paraId="548E6F83"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7758D6D1"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"Anthropology is the study of people worldwide, their evolutionary history, how they behave, adapt to different environments, communicate, and socialise with one another. It consists of biological features that make us human such as physiology, genetic makeup, nutritional history and evolution and the social aspects such as language, culture, politics, family, and religion" (Discover Anthropology, 2015). </w:t>
      </w:r>
    </w:p>
    <w:p w14:paraId="26361526"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3D62B26" w14:textId="2CD444B9"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Economic anthropology studies how human societies provide material goods and services required for life (Morgan and Qin, 2001). For example, humans require food, water, air, shelter and</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by extension</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companionship for survival. "If any one of these basic needs is not met, then humans cannot survive" (NASA, 2006). Economics focuses primarily on monetary transactions and seeks to develop models of economic systems. Economic anthropology, however, is concerned with all forms of material production, circulation, and consumption, as well as services provided, including monetary and otherwise</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more efficiently (Carrier, n.d.). They seek to describe and understand economic actions such as those which provide new investment, employment, and funding to the community in their social and cultural context by examining the meaning of the relationship between people, </w:t>
      </w:r>
      <w:r w:rsidRPr="00B32925">
        <w:rPr>
          <w:rFonts w:ascii="Times New Roman" w:eastAsia="Times New Roman" w:hAnsi="Times New Roman" w:cs="Times New Roman"/>
          <w:color w:val="0E101A"/>
          <w:sz w:val="24"/>
          <w:szCs w:val="24"/>
        </w:rPr>
        <w:t>materials,</w:t>
      </w:r>
      <w:r w:rsidRPr="00B32925">
        <w:rPr>
          <w:rFonts w:ascii="Times New Roman" w:eastAsia="Times New Roman" w:hAnsi="Times New Roman" w:cs="Times New Roman"/>
          <w:color w:val="0E101A"/>
          <w:sz w:val="24"/>
          <w:szCs w:val="24"/>
        </w:rPr>
        <w:t xml:space="preserve"> and services in different social settings. These settings range from small units, such as households, to intermediates like villages and communities, to large entities, such as multinational trading groups and countries. </w:t>
      </w:r>
    </w:p>
    <w:p w14:paraId="4A420A33"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28E259C" w14:textId="2C7EF4B9"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 xml:space="preserve">In examining this relationship, we must interpret what it means to have evolved or progressed. When exploring the topic, a distinction should be made between change and progress since not all change can be considered progress. </w:t>
      </w:r>
      <w:r w:rsidRPr="00B32925">
        <w:rPr>
          <w:rFonts w:ascii="Times New Roman" w:eastAsia="Times New Roman" w:hAnsi="Times New Roman" w:cs="Times New Roman"/>
          <w:color w:val="0E101A"/>
          <w:sz w:val="24"/>
          <w:szCs w:val="24"/>
        </w:rPr>
        <w:t xml:space="preserve">As defined by Cambridge, progress </w:t>
      </w:r>
      <w:r w:rsidRPr="00B32925">
        <w:rPr>
          <w:rFonts w:ascii="Times New Roman" w:eastAsia="Times New Roman" w:hAnsi="Times New Roman" w:cs="Times New Roman"/>
          <w:color w:val="0E101A"/>
          <w:sz w:val="24"/>
          <w:szCs w:val="24"/>
        </w:rPr>
        <w:t>is to move something to a more advanced or developed state (Cambridge Dictionary, 2020). In contrast, change is simply a state metamorphosis which can be either progressive or regressive. There must be a causal relationship between the current economic, societal conditions and the previous years to add meaning to this progress. </w:t>
      </w:r>
    </w:p>
    <w:p w14:paraId="0245BEC6"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48B45106"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Human progress is interpreted mainly by the financial security an individual or society possesses, as it is most often measured by economic growth and sustainability. Human progress may represent different values or meanings to different cultures or countries worldwide, but this measurement system, in isolation from other extenuating factors, is sometimes a recipe for disaster. There is also a close relationship between historical occurrences and ideologies of development (such as evolutionism, positivism, and historical materialism). Following the Industrial Revolution's economic boom in Europe and North America, their success was accepted as the primary indication of progress, and the notion of human progress began to emerge. </w:t>
      </w:r>
    </w:p>
    <w:p w14:paraId="48953BA2"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201D8846" w14:textId="238128C6"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In social or hierarchical communities whose foundations have become entrenched in a market-style economy, progress, as seen by </w:t>
      </w:r>
      <w:r w:rsidRPr="00B32925">
        <w:rPr>
          <w:rFonts w:ascii="Times New Roman" w:eastAsia="Times New Roman" w:hAnsi="Times New Roman" w:cs="Times New Roman"/>
          <w:color w:val="0E101A"/>
          <w:sz w:val="24"/>
          <w:szCs w:val="24"/>
        </w:rPr>
        <w:t>most</w:t>
      </w:r>
      <w:r w:rsidRPr="00B32925">
        <w:rPr>
          <w:rFonts w:ascii="Times New Roman" w:eastAsia="Times New Roman" w:hAnsi="Times New Roman" w:cs="Times New Roman"/>
          <w:color w:val="0E101A"/>
          <w:sz w:val="24"/>
          <w:szCs w:val="24"/>
        </w:rPr>
        <w:t xml:space="preserve"> entities or individuals in this group, is preoccupied with the monetary aspects of everyday existence. In this instance, wealth and, by extension, property is interpreted as an indicator of progress. Here is an example of an excerpt where the writer has similar views.</w:t>
      </w:r>
    </w:p>
    <w:p w14:paraId="2801B7C7"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"If anything, the speed of human progress seems to be accelerating as Charles Kenny of the Center for Global Development writes, 4.9 billion people—the considerable majority of the planet – [live]… in countries where GDP has increased more than fivefold over 50 years. Those countries include India, with an economy nearly ten times larger than it was in 1960, Indonesia (13 times), China (17 times), and Thailand (22 times larger than in 1960). Around 5.1 billion people live in countries where we know incomes have more than doubled since 1960, and 4.1 billion—well more than half the planet—live in countries where average incomes have tripled or more.…" (Tupy, 2013).</w:t>
      </w:r>
    </w:p>
    <w:p w14:paraId="64F418AB"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3634DFD" w14:textId="5614BE7C"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 xml:space="preserve">Can we look at progress as a predominantly economic journey? The answer heavily depends on the societal values to which you subscribe. Industrialised communities in developed or developing nations routinely measure progress based on accumulated financial wealth. This ideology holds for </w:t>
      </w:r>
      <w:r w:rsidRPr="00B32925">
        <w:rPr>
          <w:rFonts w:ascii="Times New Roman" w:eastAsia="Times New Roman" w:hAnsi="Times New Roman" w:cs="Times New Roman"/>
          <w:color w:val="0E101A"/>
          <w:sz w:val="24"/>
          <w:szCs w:val="24"/>
        </w:rPr>
        <w:t>many</w:t>
      </w:r>
      <w:r w:rsidRPr="00B32925">
        <w:rPr>
          <w:rFonts w:ascii="Times New Roman" w:eastAsia="Times New Roman" w:hAnsi="Times New Roman" w:cs="Times New Roman"/>
          <w:color w:val="0E101A"/>
          <w:sz w:val="24"/>
          <w:szCs w:val="24"/>
        </w:rPr>
        <w:t xml:space="preserve"> individuals, </w:t>
      </w:r>
      <w:r w:rsidRPr="00B32925">
        <w:rPr>
          <w:rFonts w:ascii="Times New Roman" w:eastAsia="Times New Roman" w:hAnsi="Times New Roman" w:cs="Times New Roman"/>
          <w:color w:val="0E101A"/>
          <w:sz w:val="24"/>
          <w:szCs w:val="24"/>
        </w:rPr>
        <w:t>communities,</w:t>
      </w:r>
      <w:r w:rsidRPr="00B32925">
        <w:rPr>
          <w:rFonts w:ascii="Times New Roman" w:eastAsia="Times New Roman" w:hAnsi="Times New Roman" w:cs="Times New Roman"/>
          <w:color w:val="0E101A"/>
          <w:sz w:val="24"/>
          <w:szCs w:val="24"/>
        </w:rPr>
        <w:t xml:space="preserve"> and countries. However, could our present system(s) of measurement be distorted? Gross National Product (GNP) is calculated on the total income accumulated by a country's residents within a specified period and how it's utilised. Gross National Income (GNI) is the total income earned by a state's citizens and businesses inside and outside its territory. One of the primary tools used to measure economic progress is the Gross Domestic Product (GDP). </w:t>
      </w:r>
    </w:p>
    <w:p w14:paraId="13B38BAD"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(GDP) is the standard measure of the value added created through the production of goods and services in a country during a certain period… it falls short of providing a suitable measure of people's material well-being for which alternative indicators may be more appropriate" (OECD, 2022). </w:t>
      </w:r>
    </w:p>
    <w:p w14:paraId="6A021821"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D64913D" w14:textId="2A860322"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GDP measuring standards are presumed flawed because it </w:t>
      </w:r>
      <w:r w:rsidR="0021687A">
        <w:rPr>
          <w:rFonts w:ascii="Times New Roman" w:eastAsia="Times New Roman" w:hAnsi="Times New Roman" w:cs="Times New Roman"/>
          <w:color w:val="0E101A"/>
          <w:sz w:val="24"/>
          <w:szCs w:val="24"/>
        </w:rPr>
        <w:t>only considers some</w:t>
      </w:r>
      <w:r w:rsidRPr="00B32925">
        <w:rPr>
          <w:rFonts w:ascii="Times New Roman" w:eastAsia="Times New Roman" w:hAnsi="Times New Roman" w:cs="Times New Roman"/>
          <w:color w:val="0E101A"/>
          <w:sz w:val="24"/>
          <w:szCs w:val="24"/>
        </w:rPr>
        <w:t xml:space="preserve"> aspects of the quality of life. According to The Swiss Federal Statistical Office, quality of life falls mainly under material living conditions and the inherent perception of the quality of life (Office, 2016). Material living conditions consist of income &amp; jobs, and housing accommodations. In contrast, immaterial components consist of work-life balance, education, personal security, infrastructure &amp; services, civic engagement, health, culture &amp; </w:t>
      </w:r>
      <w:r w:rsidRPr="00B32925">
        <w:rPr>
          <w:rFonts w:ascii="Times New Roman" w:eastAsia="Times New Roman" w:hAnsi="Times New Roman" w:cs="Times New Roman"/>
          <w:color w:val="0E101A"/>
          <w:sz w:val="24"/>
          <w:szCs w:val="24"/>
        </w:rPr>
        <w:t>leisure,</w:t>
      </w:r>
      <w:r w:rsidRPr="00B32925">
        <w:rPr>
          <w:rFonts w:ascii="Times New Roman" w:eastAsia="Times New Roman" w:hAnsi="Times New Roman" w:cs="Times New Roman"/>
          <w:color w:val="0E101A"/>
          <w:sz w:val="24"/>
          <w:szCs w:val="24"/>
        </w:rPr>
        <w:t xml:space="preserve"> and environmental quality (Office, 2016). Quality of life, by default, is equivalent to human progress, which is a multi-faceted affair. The Swiss Federal Statistical Office provided a précis with this theory in their 2011 (and consecutive) reports "</w:t>
      </w:r>
      <w:r w:rsidRPr="00B32925">
        <w:rPr>
          <w:rFonts w:ascii="Times New Roman" w:eastAsia="Times New Roman" w:hAnsi="Times New Roman" w:cs="Times New Roman"/>
          <w:i/>
          <w:iCs/>
          <w:color w:val="0E101A"/>
          <w:sz w:val="24"/>
          <w:szCs w:val="24"/>
        </w:rPr>
        <w:t>How's Life</w:t>
      </w:r>
      <w:r w:rsidRPr="00B32925">
        <w:rPr>
          <w:rFonts w:ascii="Times New Roman" w:eastAsia="Times New Roman" w:hAnsi="Times New Roman" w:cs="Times New Roman"/>
          <w:color w:val="0E101A"/>
          <w:sz w:val="24"/>
          <w:szCs w:val="24"/>
        </w:rPr>
        <w:t>"</w:t>
      </w:r>
      <w:r w:rsidR="0021687A" w:rsidRPr="00B32925">
        <w:rPr>
          <w:rFonts w:ascii="Times New Roman" w:eastAsia="Times New Roman" w:hAnsi="Times New Roman" w:cs="Times New Roman"/>
          <w:color w:val="0E101A"/>
          <w:sz w:val="24"/>
          <w:szCs w:val="24"/>
        </w:rPr>
        <w:t xml:space="preserve"> </w:t>
      </w:r>
      <w:r w:rsidRPr="00B32925">
        <w:rPr>
          <w:rFonts w:ascii="Times New Roman" w:eastAsia="Times New Roman" w:hAnsi="Times New Roman" w:cs="Times New Roman"/>
          <w:color w:val="0E101A"/>
          <w:sz w:val="24"/>
          <w:szCs w:val="24"/>
        </w:rPr>
        <w:t>(OECD, 2022).</w:t>
      </w:r>
    </w:p>
    <w:p w14:paraId="4624B68A"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97B9CD6" w14:textId="4FE49B13"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Upon examination of the report, it is clear that economic well-being is just one facet of the multi-dimensional approach to human progress that is all interconnected. Why is it, for example, an individual may be wealthy but feels incomplete or unsatisfied, yet, simultaneously, individuals with a fraction of that wealth seem more content with life. It is a fact that money is essential but shouldn’t be a replacement for spending quality time with individuals you care about. Humans are social beings; wealth does not negate physical, </w:t>
      </w:r>
      <w:r w:rsidRPr="00B32925">
        <w:rPr>
          <w:rFonts w:ascii="Times New Roman" w:eastAsia="Times New Roman" w:hAnsi="Times New Roman" w:cs="Times New Roman"/>
          <w:color w:val="0E101A"/>
          <w:sz w:val="24"/>
          <w:szCs w:val="24"/>
        </w:rPr>
        <w:t>spiritual,</w:t>
      </w:r>
      <w:r w:rsidRPr="00B32925">
        <w:rPr>
          <w:rFonts w:ascii="Times New Roman" w:eastAsia="Times New Roman" w:hAnsi="Times New Roman" w:cs="Times New Roman"/>
          <w:color w:val="0E101A"/>
          <w:sz w:val="24"/>
          <w:szCs w:val="24"/>
        </w:rPr>
        <w:t xml:space="preserve"> or emotional contact.</w:t>
      </w:r>
    </w:p>
    <w:p w14:paraId="663C62E8"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35AB3BB8" w14:textId="2E55990D"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 xml:space="preserve">Human progress in science and technology is a mixed bag of fortune. While strides have been made to benefit humankind, some areas have brought us closer to our demise as a race. Present scientific research and development of computational and artificial intelligence (AI) recommendations to problems facilitate emerging methodologies of scientific discovery and technology for humanity (P Thagard, 1993). The technological </w:t>
      </w:r>
      <w:r w:rsidRPr="00B32925">
        <w:rPr>
          <w:rFonts w:ascii="Times New Roman" w:eastAsia="Times New Roman" w:hAnsi="Times New Roman" w:cs="Times New Roman"/>
          <w:color w:val="0E101A"/>
          <w:sz w:val="24"/>
          <w:szCs w:val="24"/>
        </w:rPr>
        <w:t>aspect</w:t>
      </w:r>
      <w:r w:rsidRPr="00B32925">
        <w:rPr>
          <w:rFonts w:ascii="Times New Roman" w:eastAsia="Times New Roman" w:hAnsi="Times New Roman" w:cs="Times New Roman"/>
          <w:color w:val="0E101A"/>
          <w:sz w:val="24"/>
          <w:szCs w:val="24"/>
        </w:rPr>
        <w:t xml:space="preserve"> of this quote brings to mind the use of lethal autonomous weapons, which are intelligent weapons employing AI to hunt human targets without human involvement. The weapon platform is programmed to eliminate a particular target(s) and then released into the designated location. It is argued </w:t>
      </w:r>
      <w:r>
        <w:rPr>
          <w:rFonts w:ascii="Times New Roman" w:eastAsia="Times New Roman" w:hAnsi="Times New Roman" w:cs="Times New Roman"/>
          <w:color w:val="0E101A"/>
          <w:sz w:val="24"/>
          <w:szCs w:val="24"/>
        </w:rPr>
        <w:t xml:space="preserve">that </w:t>
      </w:r>
      <w:r w:rsidRPr="00B32925">
        <w:rPr>
          <w:rFonts w:ascii="Times New Roman" w:eastAsia="Times New Roman" w:hAnsi="Times New Roman" w:cs="Times New Roman"/>
          <w:color w:val="0E101A"/>
          <w:sz w:val="24"/>
          <w:szCs w:val="24"/>
        </w:rPr>
        <w:t xml:space="preserve">weapons employing algorithms to kill rather than a human operator are immoral. This argument is supported by individuals, </w:t>
      </w:r>
      <w:r w:rsidRPr="00B32925">
        <w:rPr>
          <w:rFonts w:ascii="Times New Roman" w:eastAsia="Times New Roman" w:hAnsi="Times New Roman" w:cs="Times New Roman"/>
          <w:color w:val="0E101A"/>
          <w:sz w:val="24"/>
          <w:szCs w:val="24"/>
        </w:rPr>
        <w:t>states,</w:t>
      </w:r>
      <w:r w:rsidRPr="00B32925">
        <w:rPr>
          <w:rFonts w:ascii="Times New Roman" w:eastAsia="Times New Roman" w:hAnsi="Times New Roman" w:cs="Times New Roman"/>
          <w:color w:val="0E101A"/>
          <w:sz w:val="24"/>
          <w:szCs w:val="24"/>
        </w:rPr>
        <w:t xml:space="preserve"> and international organisations such as the International Committee of the Red Cross (ICRC). There is also the exponential threat to security as these weapons are potent, minute</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therefore more difficult to detect, cheaper, relatively easy to mass produce and can be fitted with weapons of mass destruction (Future of Life, 2017).</w:t>
      </w:r>
    </w:p>
    <w:p w14:paraId="051EC8BB"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9075AF8"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The approach to science and technology in the name of human progress is borne from the fact that humanity strives to do better for the next generation by attempting to solve current issues. With science and technology, food production has soared and maintains a steady flow of agricultural produce (and related by-products). However, the effort to make agriculture more profitable comes with a heavy price. The environment has been pushed to its natural limits and exceeds these boundaries. Artificial fertilisers, pesticides and other agrochemicals have wreaked havoc on the environment; water and air pollutants are rampant, and an over-reliance on the above pesticides and chemicals often results in soil degradation affecting our health and livelihood. </w:t>
      </w:r>
    </w:p>
    <w:p w14:paraId="7A3995EF"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E39FAB9" w14:textId="24DD598C"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Pollinators vital to farmers are dying in record numbers, negatively impacting biodiversity; food webs are threatened, and crops dependent on pollinators could see declines in their yields. As a result, meat, dairy production, and human nutritional levels are adversely affected (StudySmarter, n.d.)</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leading to the use of artificially made supplements.</w:t>
      </w:r>
    </w:p>
    <w:p w14:paraId="61543949"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77269A8E" w14:textId="6164905C"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The world is at an impasse, where the effects of global warming are upon us; the days of fossil fuel are numbered, whether through scarcity or environmental calamity. The industrial revolution heralded the boom in fossil fuel production and use; it remains one of the most significant </w:t>
      </w:r>
      <w:r w:rsidRPr="00B32925">
        <w:rPr>
          <w:rFonts w:ascii="Times New Roman" w:eastAsia="Times New Roman" w:hAnsi="Times New Roman" w:cs="Times New Roman"/>
          <w:color w:val="0E101A"/>
          <w:sz w:val="24"/>
          <w:szCs w:val="24"/>
        </w:rPr>
        <w:lastRenderedPageBreak/>
        <w:t xml:space="preserve">contributors to the industry today. After nearly 250 years of continuous use, we face the consequences of fossil fuel reliance, with tonnes of greenhouse gases being released into the atmosphere. Nuclear power plants are also highly problematic because possible accidents at power plants can do considerable harm to the environment, </w:t>
      </w:r>
      <w:r w:rsidRPr="00B32925">
        <w:rPr>
          <w:rFonts w:ascii="Times New Roman" w:eastAsia="Times New Roman" w:hAnsi="Times New Roman" w:cs="Times New Roman"/>
          <w:color w:val="0E101A"/>
          <w:sz w:val="24"/>
          <w:szCs w:val="24"/>
        </w:rPr>
        <w:t>e.g.,</w:t>
      </w:r>
      <w:r w:rsidRPr="00B32925">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Chornobyl</w:t>
      </w:r>
      <w:r w:rsidRPr="00B32925">
        <w:rPr>
          <w:rFonts w:ascii="Times New Roman" w:eastAsia="Times New Roman" w:hAnsi="Times New Roman" w:cs="Times New Roman"/>
          <w:color w:val="0E101A"/>
          <w:sz w:val="24"/>
          <w:szCs w:val="24"/>
        </w:rPr>
        <w:t xml:space="preserve"> and Fukushima Daiichi. The industry has yet to find an acceptable means of safely disposing of spent nuclear fuel into the environment. Renewable energy like solar, wind or wave turbines </w:t>
      </w:r>
      <w:r>
        <w:rPr>
          <w:rFonts w:ascii="Times New Roman" w:eastAsia="Times New Roman" w:hAnsi="Times New Roman" w:cs="Times New Roman"/>
          <w:color w:val="0E101A"/>
          <w:sz w:val="24"/>
          <w:szCs w:val="24"/>
        </w:rPr>
        <w:t>is</w:t>
      </w:r>
      <w:r w:rsidRPr="00B32925">
        <w:rPr>
          <w:rFonts w:ascii="Times New Roman" w:eastAsia="Times New Roman" w:hAnsi="Times New Roman" w:cs="Times New Roman"/>
          <w:color w:val="0E101A"/>
          <w:sz w:val="24"/>
          <w:szCs w:val="24"/>
        </w:rPr>
        <w:t xml:space="preserve"> among viable alternatives. However, the renewable energy industry has encountered several obstacles, </w:t>
      </w:r>
      <w:r w:rsidRPr="00B32925">
        <w:rPr>
          <w:rFonts w:ascii="Times New Roman" w:eastAsia="Times New Roman" w:hAnsi="Times New Roman" w:cs="Times New Roman"/>
          <w:color w:val="0E101A"/>
          <w:sz w:val="24"/>
          <w:szCs w:val="24"/>
        </w:rPr>
        <w:t>including</w:t>
      </w:r>
      <w:r w:rsidRPr="00B32925">
        <w:rPr>
          <w:rFonts w:ascii="Times New Roman" w:eastAsia="Times New Roman" w:hAnsi="Times New Roman" w:cs="Times New Roman"/>
          <w:color w:val="0E101A"/>
          <w:sz w:val="24"/>
          <w:szCs w:val="24"/>
        </w:rPr>
        <w:t xml:space="preserve"> storage devices that are costly to procure, challenging to discard after use, and </w:t>
      </w:r>
      <w:r w:rsidR="0021687A">
        <w:rPr>
          <w:rFonts w:ascii="Times New Roman" w:eastAsia="Times New Roman" w:hAnsi="Times New Roman" w:cs="Times New Roman"/>
          <w:color w:val="0E101A"/>
          <w:sz w:val="24"/>
          <w:szCs w:val="24"/>
        </w:rPr>
        <w:t>need more</w:t>
      </w:r>
      <w:r w:rsidRPr="00B32925">
        <w:rPr>
          <w:rFonts w:ascii="Times New Roman" w:eastAsia="Times New Roman" w:hAnsi="Times New Roman" w:cs="Times New Roman"/>
          <w:color w:val="0E101A"/>
          <w:sz w:val="24"/>
          <w:szCs w:val="24"/>
        </w:rPr>
        <w:t xml:space="preserve"> compatibility</w:t>
      </w:r>
      <w:r w:rsidR="0021687A">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as current infrastructures are primarily built for fossil and nuclear plants. Nevertheless, our technological achievements in science and technology can provide feasible solutions to address the situation. Oil companies are entrenched in the economic foundations of oil-producing nations through widespread support and can influence national energy policies (Regen Power, 2021).</w:t>
      </w:r>
    </w:p>
    <w:p w14:paraId="1F042F27"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7E919E7E"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Non-renewable energy has played an essential part in human progress, but at what cost to the environment and human well-being. Coccia also supports this argument, and I quote, </w:t>
      </w:r>
    </w:p>
    <w:p w14:paraId="337A31DF"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"…progress, based on energy supply, also goes through a conscious development of its environmental resources and…policies to protect them. Increasingly, the Twentieth century…relied unconditionally on non-renewable energy sources…A rethinking of energy use is generating the development of a critical conscience about the theme of sustainability…Hence, both advanced and emerging economies have the hard task of commensurate their economic growth to its sustainability in human and environmental terms" (Coccia, 2018).  </w:t>
      </w:r>
    </w:p>
    <w:p w14:paraId="71D819A4"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0A5C9C6C" w14:textId="64385D6A"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During and after colonialism, the Caribbean islands' social and cultural development were influenced by Europe but with a distinct Afro-Caribbean sense of identity, which culminated in a unique set of cultural identities. The vast majority holistically accepted established norms and values. However, the collapse of the region's </w:t>
      </w:r>
      <w:proofErr w:type="gramStart"/>
      <w:r w:rsidR="0021687A">
        <w:rPr>
          <w:rFonts w:ascii="Times New Roman" w:eastAsia="Times New Roman" w:hAnsi="Times New Roman" w:cs="Times New Roman"/>
          <w:color w:val="0E101A"/>
          <w:sz w:val="24"/>
          <w:szCs w:val="24"/>
        </w:rPr>
        <w:t>agro-economy</w:t>
      </w:r>
      <w:proofErr w:type="gramEnd"/>
      <w:r w:rsidRPr="00B32925">
        <w:rPr>
          <w:rFonts w:ascii="Times New Roman" w:eastAsia="Times New Roman" w:hAnsi="Times New Roman" w:cs="Times New Roman"/>
          <w:color w:val="0E101A"/>
          <w:sz w:val="24"/>
          <w:szCs w:val="24"/>
        </w:rPr>
        <w:t xml:space="preserve"> impacted our cultural, social and economic structure; we found ourselves vulnerable to new and external influences. To stay economically viable, most islands transformed into tourist destinations that offer attractions including gambling, tax havens for the wealthy, medical, sports, culture, </w:t>
      </w:r>
      <w:r w:rsidRPr="00B32925">
        <w:rPr>
          <w:rFonts w:ascii="Times New Roman" w:eastAsia="Times New Roman" w:hAnsi="Times New Roman" w:cs="Times New Roman"/>
          <w:color w:val="0E101A"/>
          <w:sz w:val="24"/>
          <w:szCs w:val="24"/>
        </w:rPr>
        <w:t>ecology,</w:t>
      </w:r>
      <w:r w:rsidRPr="00B32925">
        <w:rPr>
          <w:rFonts w:ascii="Times New Roman" w:eastAsia="Times New Roman" w:hAnsi="Times New Roman" w:cs="Times New Roman"/>
          <w:color w:val="0E101A"/>
          <w:sz w:val="24"/>
          <w:szCs w:val="24"/>
        </w:rPr>
        <w:t xml:space="preserve"> and sex tourism (Wong, 2015). Some of these contributions undoubtedly degrade the people of their cultural </w:t>
      </w:r>
      <w:r w:rsidRPr="00B32925">
        <w:rPr>
          <w:rFonts w:ascii="Times New Roman" w:eastAsia="Times New Roman" w:hAnsi="Times New Roman" w:cs="Times New Roman"/>
          <w:color w:val="0E101A"/>
          <w:sz w:val="24"/>
          <w:szCs w:val="24"/>
        </w:rPr>
        <w:lastRenderedPageBreak/>
        <w:t>traditions, such as compelling our governments to pass legislation permitting same-sex unions</w:t>
      </w:r>
      <w:r>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which highly infringes on our religious beliefs. In addition, sizable global tourism corporations operating cruise ships and/or hotels are coercing sovereign governments to offer ever more fiscal concessions as incentives for business continuation. The environment bears the brunt of these assaults as large swaths of land are utilised to construct hotels and related infrastructures. Entire ecological systems, </w:t>
      </w:r>
      <w:r w:rsidRPr="00B32925">
        <w:rPr>
          <w:rFonts w:ascii="Times New Roman" w:eastAsia="Times New Roman" w:hAnsi="Times New Roman" w:cs="Times New Roman"/>
          <w:color w:val="0E101A"/>
          <w:sz w:val="24"/>
          <w:szCs w:val="24"/>
        </w:rPr>
        <w:t>e.g.,</w:t>
      </w:r>
      <w:r w:rsidRPr="00B32925">
        <w:rPr>
          <w:rFonts w:ascii="Times New Roman" w:eastAsia="Times New Roman" w:hAnsi="Times New Roman" w:cs="Times New Roman"/>
          <w:color w:val="0E101A"/>
          <w:sz w:val="24"/>
          <w:szCs w:val="24"/>
        </w:rPr>
        <w:t xml:space="preserve"> swamps and mangroves, are destroyed to make way for these elaborate "playgrounds".</w:t>
      </w:r>
    </w:p>
    <w:p w14:paraId="1DE987D2"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230C39B0" w14:textId="24FE54C1" w:rsidR="00B32925" w:rsidRPr="00B32925" w:rsidRDefault="0021687A"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Again,</w:t>
      </w:r>
      <w:r w:rsidR="00B32925" w:rsidRPr="00B32925">
        <w:rPr>
          <w:rFonts w:ascii="Times New Roman" w:eastAsia="Times New Roman" w:hAnsi="Times New Roman" w:cs="Times New Roman"/>
          <w:color w:val="0E101A"/>
          <w:sz w:val="24"/>
          <w:szCs w:val="24"/>
        </w:rPr>
        <w:t xml:space="preserve"> this show</w:t>
      </w:r>
      <w:r>
        <w:rPr>
          <w:rFonts w:ascii="Times New Roman" w:eastAsia="Times New Roman" w:hAnsi="Times New Roman" w:cs="Times New Roman"/>
          <w:color w:val="0E101A"/>
          <w:sz w:val="24"/>
          <w:szCs w:val="24"/>
        </w:rPr>
        <w:t>s</w:t>
      </w:r>
      <w:r w:rsidR="00B32925" w:rsidRPr="00B32925">
        <w:rPr>
          <w:rFonts w:ascii="Times New Roman" w:eastAsia="Times New Roman" w:hAnsi="Times New Roman" w:cs="Times New Roman"/>
          <w:color w:val="0E101A"/>
          <w:sz w:val="24"/>
          <w:szCs w:val="24"/>
        </w:rPr>
        <w:t xml:space="preserve"> that human progress is not only measured in monetary value</w:t>
      </w:r>
      <w:r>
        <w:rPr>
          <w:rFonts w:ascii="Times New Roman" w:eastAsia="Times New Roman" w:hAnsi="Times New Roman" w:cs="Times New Roman"/>
          <w:color w:val="0E101A"/>
          <w:sz w:val="24"/>
          <w:szCs w:val="24"/>
        </w:rPr>
        <w:t>,</w:t>
      </w:r>
      <w:r w:rsidR="00B32925" w:rsidRPr="00B32925">
        <w:rPr>
          <w:rFonts w:ascii="Times New Roman" w:eastAsia="Times New Roman" w:hAnsi="Times New Roman" w:cs="Times New Roman"/>
          <w:color w:val="0E101A"/>
          <w:sz w:val="24"/>
          <w:szCs w:val="24"/>
        </w:rPr>
        <w:t xml:space="preserve"> but also in educational, cultural, housing, health, environmental health, work-life balance, infrastructure &amp; services. To elaborate on a few of the other aspects whose contributions are equally crucial</w:t>
      </w:r>
      <w:r>
        <w:rPr>
          <w:rFonts w:ascii="Times New Roman" w:eastAsia="Times New Roman" w:hAnsi="Times New Roman" w:cs="Times New Roman"/>
          <w:color w:val="0E101A"/>
          <w:sz w:val="24"/>
          <w:szCs w:val="24"/>
        </w:rPr>
        <w:t>,</w:t>
      </w:r>
      <w:r w:rsidR="00B32925" w:rsidRPr="00B32925">
        <w:rPr>
          <w:rFonts w:ascii="Times New Roman" w:eastAsia="Times New Roman" w:hAnsi="Times New Roman" w:cs="Times New Roman"/>
          <w:color w:val="0E101A"/>
          <w:sz w:val="24"/>
          <w:szCs w:val="24"/>
        </w:rPr>
        <w:t xml:space="preserve"> as supported by Woods. It can be considered that economic prosperity is an essential prerequisite for social advancement and progress; Woods, however, opined that;</w:t>
      </w:r>
    </w:p>
    <w:p w14:paraId="270DE9D5" w14:textId="77777777" w:rsidR="00B32925" w:rsidRPr="00B32925" w:rsidRDefault="00B32925" w:rsidP="00B32925">
      <w:pPr>
        <w:spacing w:after="0" w:line="360" w:lineRule="auto"/>
        <w:ind w:left="720"/>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"Human nature, as we know it, is many-sided, and humans want to reach out in a multitude of directions toward things which have only a remote relation to economic goods. Any careful definition of progress must take full account of the satisfaction of the social, intellectual, aesthetic, and moral sides of life" (Woods, 1907). </w:t>
      </w:r>
    </w:p>
    <w:p w14:paraId="5BD06280" w14:textId="77777777" w:rsidR="00B32925" w:rsidRPr="00B32925" w:rsidRDefault="00B32925" w:rsidP="00B32925">
      <w:pPr>
        <w:spacing w:after="0" w:line="360" w:lineRule="auto"/>
        <w:jc w:val="both"/>
        <w:rPr>
          <w:rFonts w:ascii="Times New Roman" w:eastAsia="Times New Roman" w:hAnsi="Times New Roman" w:cs="Times New Roman"/>
          <w:sz w:val="24"/>
          <w:szCs w:val="24"/>
        </w:rPr>
      </w:pPr>
    </w:p>
    <w:p w14:paraId="645FA556" w14:textId="6AFCDE81" w:rsidR="00B32925" w:rsidRPr="00B32925" w:rsidRDefault="00B32925" w:rsidP="00B32925">
      <w:pPr>
        <w:spacing w:after="0" w:line="360" w:lineRule="auto"/>
        <w:jc w:val="both"/>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In conclusion, as society progresses, it changes and evolves. We have developed the concept of human progress in a general nature to include my trajectories of development throughout history</w:t>
      </w:r>
      <w:r w:rsidR="0021687A">
        <w:rPr>
          <w:rFonts w:ascii="Times New Roman" w:eastAsia="Times New Roman" w:hAnsi="Times New Roman" w:cs="Times New Roman"/>
          <w:color w:val="0E101A"/>
          <w:sz w:val="24"/>
          <w:szCs w:val="24"/>
        </w:rPr>
        <w:t>,</w:t>
      </w:r>
      <w:r w:rsidRPr="00B32925">
        <w:rPr>
          <w:rFonts w:ascii="Times New Roman" w:eastAsia="Times New Roman" w:hAnsi="Times New Roman" w:cs="Times New Roman"/>
          <w:color w:val="0E101A"/>
          <w:sz w:val="24"/>
          <w:szCs w:val="24"/>
        </w:rPr>
        <w:t xml:space="preserve"> the idea that ultimate satisfaction is </w:t>
      </w:r>
      <w:r w:rsidR="0021687A" w:rsidRPr="00B32925">
        <w:rPr>
          <w:rFonts w:ascii="Times New Roman" w:eastAsia="Times New Roman" w:hAnsi="Times New Roman" w:cs="Times New Roman"/>
          <w:color w:val="0E101A"/>
          <w:sz w:val="24"/>
          <w:szCs w:val="24"/>
        </w:rPr>
        <w:t>fuelled</w:t>
      </w:r>
      <w:r w:rsidRPr="00B32925">
        <w:rPr>
          <w:rFonts w:ascii="Times New Roman" w:eastAsia="Times New Roman" w:hAnsi="Times New Roman" w:cs="Times New Roman"/>
          <w:color w:val="0E101A"/>
          <w:sz w:val="24"/>
          <w:szCs w:val="24"/>
        </w:rPr>
        <w:t xml:space="preserve"> by the actualisation of new goals that propel us forward. It is wrong to say that humankind is stagnant and void of progress, but the yardstick used to measure progress is somehow skewed towards first-world countries, while third-world countries, by the very word, are seen as underdeveloped, </w:t>
      </w:r>
      <w:r w:rsidR="0021687A" w:rsidRPr="00B32925">
        <w:rPr>
          <w:rFonts w:ascii="Times New Roman" w:eastAsia="Times New Roman" w:hAnsi="Times New Roman" w:cs="Times New Roman"/>
          <w:color w:val="0E101A"/>
          <w:sz w:val="24"/>
          <w:szCs w:val="24"/>
        </w:rPr>
        <w:t>lacking,</w:t>
      </w:r>
      <w:r w:rsidRPr="00B32925">
        <w:rPr>
          <w:rFonts w:ascii="Times New Roman" w:eastAsia="Times New Roman" w:hAnsi="Times New Roman" w:cs="Times New Roman"/>
          <w:color w:val="0E101A"/>
          <w:sz w:val="24"/>
          <w:szCs w:val="24"/>
        </w:rPr>
        <w:t xml:space="preserve"> and still trying to </w:t>
      </w:r>
      <w:r w:rsidR="0021687A">
        <w:rPr>
          <w:rFonts w:ascii="Times New Roman" w:eastAsia="Times New Roman" w:hAnsi="Times New Roman" w:cs="Times New Roman"/>
          <w:color w:val="0E101A"/>
          <w:sz w:val="24"/>
          <w:szCs w:val="24"/>
        </w:rPr>
        <w:t>catch up</w:t>
      </w:r>
      <w:r w:rsidRPr="00B32925">
        <w:rPr>
          <w:rFonts w:ascii="Times New Roman" w:eastAsia="Times New Roman" w:hAnsi="Times New Roman" w:cs="Times New Roman"/>
          <w:color w:val="0E101A"/>
          <w:sz w:val="24"/>
          <w:szCs w:val="24"/>
        </w:rPr>
        <w:t xml:space="preserve">. Technological, </w:t>
      </w:r>
      <w:proofErr w:type="gramStart"/>
      <w:r w:rsidRPr="00B32925">
        <w:rPr>
          <w:rFonts w:ascii="Times New Roman" w:eastAsia="Times New Roman" w:hAnsi="Times New Roman" w:cs="Times New Roman"/>
          <w:color w:val="0E101A"/>
          <w:sz w:val="24"/>
          <w:szCs w:val="24"/>
        </w:rPr>
        <w:t>cultural</w:t>
      </w:r>
      <w:proofErr w:type="gramEnd"/>
      <w:r w:rsidRPr="00B32925">
        <w:rPr>
          <w:rFonts w:ascii="Times New Roman" w:eastAsia="Times New Roman" w:hAnsi="Times New Roman" w:cs="Times New Roman"/>
          <w:color w:val="0E101A"/>
          <w:sz w:val="24"/>
          <w:szCs w:val="24"/>
        </w:rPr>
        <w:t xml:space="preserve"> and moral progress are interrelated, and progress has not occurred in recent history without the involvement of all aspects of human </w:t>
      </w:r>
      <w:r w:rsidR="0021687A">
        <w:rPr>
          <w:rFonts w:ascii="Times New Roman" w:eastAsia="Times New Roman" w:hAnsi="Times New Roman" w:cs="Times New Roman"/>
          <w:color w:val="0E101A"/>
          <w:sz w:val="24"/>
          <w:szCs w:val="24"/>
        </w:rPr>
        <w:t>well-being</w:t>
      </w:r>
      <w:r w:rsidRPr="00B32925">
        <w:rPr>
          <w:rFonts w:ascii="Times New Roman" w:eastAsia="Times New Roman" w:hAnsi="Times New Roman" w:cs="Times New Roman"/>
          <w:color w:val="0E101A"/>
          <w:sz w:val="24"/>
          <w:szCs w:val="24"/>
        </w:rPr>
        <w:t xml:space="preserve">, whether negative or positive. We can use our past to gauge how future progress will take place. As Auguste Comte, the father of positivism, states, "All good intellects have repeated, since Bacon's time, that there can be no real </w:t>
      </w:r>
      <w:r w:rsidR="0021687A" w:rsidRPr="00B32925">
        <w:rPr>
          <w:rFonts w:ascii="Times New Roman" w:eastAsia="Times New Roman" w:hAnsi="Times New Roman" w:cs="Times New Roman"/>
          <w:color w:val="0E101A"/>
          <w:sz w:val="24"/>
          <w:szCs w:val="24"/>
        </w:rPr>
        <w:t>knowledge,</w:t>
      </w:r>
      <w:r w:rsidRPr="00B32925">
        <w:rPr>
          <w:rFonts w:ascii="Times New Roman" w:eastAsia="Times New Roman" w:hAnsi="Times New Roman" w:cs="Times New Roman"/>
          <w:color w:val="0E101A"/>
          <w:sz w:val="24"/>
          <w:szCs w:val="24"/>
        </w:rPr>
        <w:t xml:space="preserve"> but which is based on observed facts" (Auguste Comte and Lenzer, 1975, pp.71–86). </w:t>
      </w:r>
    </w:p>
    <w:p w14:paraId="130801EE" w14:textId="77777777" w:rsidR="0021687A" w:rsidRDefault="0021687A">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14:paraId="4456B01B" w14:textId="01F0EEDB" w:rsidR="00B32925" w:rsidRPr="00B32925" w:rsidRDefault="00B32925" w:rsidP="0021687A">
      <w:pPr>
        <w:spacing w:after="360" w:line="360" w:lineRule="auto"/>
        <w:jc w:val="center"/>
        <w:rPr>
          <w:rFonts w:ascii="Times New Roman" w:eastAsia="Times New Roman" w:hAnsi="Times New Roman" w:cs="Times New Roman"/>
          <w:b/>
          <w:bCs/>
          <w:sz w:val="32"/>
          <w:szCs w:val="32"/>
        </w:rPr>
      </w:pPr>
      <w:r w:rsidRPr="00B32925">
        <w:rPr>
          <w:rFonts w:ascii="Times New Roman" w:eastAsia="Times New Roman" w:hAnsi="Times New Roman" w:cs="Times New Roman"/>
          <w:b/>
          <w:bCs/>
          <w:color w:val="0E101A"/>
          <w:sz w:val="32"/>
          <w:szCs w:val="32"/>
        </w:rPr>
        <w:lastRenderedPageBreak/>
        <w:t>Reference list</w:t>
      </w:r>
    </w:p>
    <w:p w14:paraId="4CAEC9CF"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Auguste Comte and Lenzer, G. (1975). </w:t>
      </w:r>
      <w:r w:rsidRPr="00B32925">
        <w:rPr>
          <w:rFonts w:ascii="Times New Roman" w:eastAsia="Times New Roman" w:hAnsi="Times New Roman" w:cs="Times New Roman"/>
          <w:i/>
          <w:iCs/>
          <w:color w:val="0E101A"/>
          <w:sz w:val="24"/>
          <w:szCs w:val="24"/>
        </w:rPr>
        <w:t xml:space="preserve">Auguste </w:t>
      </w:r>
      <w:proofErr w:type="spellStart"/>
      <w:r w:rsidRPr="00B32925">
        <w:rPr>
          <w:rFonts w:ascii="Times New Roman" w:eastAsia="Times New Roman" w:hAnsi="Times New Roman" w:cs="Times New Roman"/>
          <w:i/>
          <w:iCs/>
          <w:color w:val="0E101A"/>
          <w:sz w:val="24"/>
          <w:szCs w:val="24"/>
        </w:rPr>
        <w:t>comte</w:t>
      </w:r>
      <w:proofErr w:type="spellEnd"/>
      <w:r w:rsidRPr="00B32925">
        <w:rPr>
          <w:rFonts w:ascii="Times New Roman" w:eastAsia="Times New Roman" w:hAnsi="Times New Roman" w:cs="Times New Roman"/>
          <w:i/>
          <w:iCs/>
          <w:color w:val="0E101A"/>
          <w:sz w:val="24"/>
          <w:szCs w:val="24"/>
        </w:rPr>
        <w:t xml:space="preserve"> and positivism, the essential </w:t>
      </w:r>
      <w:proofErr w:type="gramStart"/>
      <w:r w:rsidRPr="00B32925">
        <w:rPr>
          <w:rFonts w:ascii="Times New Roman" w:eastAsia="Times New Roman" w:hAnsi="Times New Roman" w:cs="Times New Roman"/>
          <w:i/>
          <w:iCs/>
          <w:color w:val="0E101A"/>
          <w:sz w:val="24"/>
          <w:szCs w:val="24"/>
        </w:rPr>
        <w:t>writings :</w:t>
      </w:r>
      <w:proofErr w:type="gramEnd"/>
      <w:r w:rsidRPr="00B32925">
        <w:rPr>
          <w:rFonts w:ascii="Times New Roman" w:eastAsia="Times New Roman" w:hAnsi="Times New Roman" w:cs="Times New Roman"/>
          <w:i/>
          <w:iCs/>
          <w:color w:val="0E101A"/>
          <w:sz w:val="24"/>
          <w:szCs w:val="24"/>
        </w:rPr>
        <w:t xml:space="preserve"> ed. and with an </w:t>
      </w:r>
      <w:proofErr w:type="spellStart"/>
      <w:r w:rsidRPr="00B32925">
        <w:rPr>
          <w:rFonts w:ascii="Times New Roman" w:eastAsia="Times New Roman" w:hAnsi="Times New Roman" w:cs="Times New Roman"/>
          <w:i/>
          <w:iCs/>
          <w:color w:val="0E101A"/>
          <w:sz w:val="24"/>
          <w:szCs w:val="24"/>
        </w:rPr>
        <w:t>introd</w:t>
      </w:r>
      <w:proofErr w:type="spellEnd"/>
      <w:r w:rsidRPr="00B32925">
        <w:rPr>
          <w:rFonts w:ascii="Times New Roman" w:eastAsia="Times New Roman" w:hAnsi="Times New Roman" w:cs="Times New Roman"/>
          <w:i/>
          <w:iCs/>
          <w:color w:val="0E101A"/>
          <w:sz w:val="24"/>
          <w:szCs w:val="24"/>
        </w:rPr>
        <w:t>. by Gertrud Lenzer.</w:t>
      </w:r>
      <w:r w:rsidRPr="00B32925">
        <w:rPr>
          <w:rFonts w:ascii="Times New Roman" w:eastAsia="Times New Roman" w:hAnsi="Times New Roman" w:cs="Times New Roman"/>
          <w:color w:val="0E101A"/>
          <w:sz w:val="24"/>
          <w:szCs w:val="24"/>
        </w:rPr>
        <w:t xml:space="preserve"> New York: Harper &amp; Row, pp.71–86.</w:t>
      </w:r>
    </w:p>
    <w:p w14:paraId="6880E768"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Cambridge Dictionary (2020). </w:t>
      </w:r>
      <w:r w:rsidRPr="00B32925">
        <w:rPr>
          <w:rFonts w:ascii="Times New Roman" w:eastAsia="Times New Roman" w:hAnsi="Times New Roman" w:cs="Times New Roman"/>
          <w:i/>
          <w:iCs/>
          <w:color w:val="0E101A"/>
          <w:sz w:val="24"/>
          <w:szCs w:val="24"/>
        </w:rPr>
        <w:t>PROGRESS | meaning in the Cambridge English Dictionary</w:t>
      </w:r>
      <w:r w:rsidRPr="00B32925">
        <w:rPr>
          <w:rFonts w:ascii="Times New Roman" w:eastAsia="Times New Roman" w:hAnsi="Times New Roman" w:cs="Times New Roman"/>
          <w:color w:val="0E101A"/>
          <w:sz w:val="24"/>
          <w:szCs w:val="24"/>
        </w:rPr>
        <w:t>. [online] Cambridge.org. Available at: https://dictionary.cambridge.org/dictionary/english/progress [Accessed 23 Jan. 2023].</w:t>
      </w:r>
    </w:p>
    <w:p w14:paraId="343A7F7C"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Carrier, J. (n.d.). </w:t>
      </w:r>
      <w:r w:rsidRPr="00B32925">
        <w:rPr>
          <w:rFonts w:ascii="Times New Roman" w:eastAsia="Times New Roman" w:hAnsi="Times New Roman" w:cs="Times New Roman"/>
          <w:i/>
          <w:iCs/>
          <w:color w:val="0E101A"/>
          <w:sz w:val="24"/>
          <w:szCs w:val="24"/>
        </w:rPr>
        <w:t>Economic Anthropology</w:t>
      </w:r>
      <w:r w:rsidRPr="00B32925">
        <w:rPr>
          <w:rFonts w:ascii="Times New Roman" w:eastAsia="Times New Roman" w:hAnsi="Times New Roman" w:cs="Times New Roman"/>
          <w:color w:val="0E101A"/>
          <w:sz w:val="24"/>
          <w:szCs w:val="24"/>
        </w:rPr>
        <w:t>. [online] www.discoveranthropology.org.uk. Available at: https://www.discoveranthropology.org.uk/about-anthropology/specialist-areas/economic-anthropology.html#:~:text=Economic%20anthropologists%20study%20processes%20of [Accessed 23 Jan. 2023].</w:t>
      </w:r>
    </w:p>
    <w:p w14:paraId="433997CE"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Coccia, M. (2018). </w:t>
      </w:r>
      <w:r w:rsidRPr="00B32925">
        <w:rPr>
          <w:rFonts w:ascii="Times New Roman" w:eastAsia="Times New Roman" w:hAnsi="Times New Roman" w:cs="Times New Roman"/>
          <w:i/>
          <w:iCs/>
          <w:color w:val="0E101A"/>
          <w:sz w:val="24"/>
          <w:szCs w:val="24"/>
        </w:rPr>
        <w:t>A Critique of Human Progress: A New Definition and Inconsistencies in Society</w:t>
      </w:r>
      <w:r w:rsidRPr="00B32925">
        <w:rPr>
          <w:rFonts w:ascii="Times New Roman" w:eastAsia="Times New Roman" w:hAnsi="Times New Roman" w:cs="Times New Roman"/>
          <w:color w:val="0E101A"/>
          <w:sz w:val="24"/>
          <w:szCs w:val="24"/>
        </w:rPr>
        <w:t>. [online] papers.ssrn.com. Available at: https://papers.ssrn.com/sol3/papers.cfm?abstract_id=3186112 [Accessed 27 Jan. 2023].</w:t>
      </w:r>
    </w:p>
    <w:p w14:paraId="138198EC"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Discover Anthropology (2015). </w:t>
      </w:r>
      <w:r w:rsidRPr="00B32925">
        <w:rPr>
          <w:rFonts w:ascii="Times New Roman" w:eastAsia="Times New Roman" w:hAnsi="Times New Roman" w:cs="Times New Roman"/>
          <w:i/>
          <w:iCs/>
          <w:color w:val="0E101A"/>
          <w:sz w:val="24"/>
          <w:szCs w:val="24"/>
        </w:rPr>
        <w:t>What is anthropology?</w:t>
      </w:r>
      <w:r w:rsidRPr="00B32925">
        <w:rPr>
          <w:rFonts w:ascii="Times New Roman" w:eastAsia="Times New Roman" w:hAnsi="Times New Roman" w:cs="Times New Roman"/>
          <w:color w:val="0E101A"/>
          <w:sz w:val="24"/>
          <w:szCs w:val="24"/>
        </w:rPr>
        <w:t xml:space="preserve"> [online] Discoveranthropology.org.uk. Available at: https://www.discoveranthropology.org.uk/about-anthropology/what-is-anthropology.html [Accessed 23 Jan. 2023].</w:t>
      </w:r>
    </w:p>
    <w:p w14:paraId="6DD45C77"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Future of Life (2017). </w:t>
      </w:r>
      <w:r w:rsidRPr="00B32925">
        <w:rPr>
          <w:rFonts w:ascii="Times New Roman" w:eastAsia="Times New Roman" w:hAnsi="Times New Roman" w:cs="Times New Roman"/>
          <w:i/>
          <w:iCs/>
          <w:color w:val="0E101A"/>
          <w:sz w:val="24"/>
          <w:szCs w:val="24"/>
        </w:rPr>
        <w:t>Front page</w:t>
      </w:r>
      <w:r w:rsidRPr="00B32925">
        <w:rPr>
          <w:rFonts w:ascii="Times New Roman" w:eastAsia="Times New Roman" w:hAnsi="Times New Roman" w:cs="Times New Roman"/>
          <w:color w:val="0E101A"/>
          <w:sz w:val="24"/>
          <w:szCs w:val="24"/>
        </w:rPr>
        <w:t>. [online] Ban Lethal Autonomous Weapons. Available at: https://autonomousweapons.org/ [Accessed 23 Jan. 2023].</w:t>
      </w:r>
    </w:p>
    <w:p w14:paraId="06EC2D0E"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Morgan, M.S. and Qin, D. (2001). </w:t>
      </w:r>
      <w:r w:rsidRPr="00B32925">
        <w:rPr>
          <w:rFonts w:ascii="Times New Roman" w:eastAsia="Times New Roman" w:hAnsi="Times New Roman" w:cs="Times New Roman"/>
          <w:i/>
          <w:iCs/>
          <w:color w:val="0E101A"/>
          <w:sz w:val="24"/>
          <w:szCs w:val="24"/>
        </w:rPr>
        <w:t>Economic Anthropology</w:t>
      </w:r>
      <w:r w:rsidRPr="00B32925">
        <w:rPr>
          <w:rFonts w:ascii="Times New Roman" w:eastAsia="Times New Roman" w:hAnsi="Times New Roman" w:cs="Times New Roman"/>
          <w:color w:val="0E101A"/>
          <w:sz w:val="24"/>
          <w:szCs w:val="24"/>
        </w:rPr>
        <w:t>. [online] Available at: http://www.ub.edu/reciprocitat/GER_WEB_CAT/Publicacions/Publicacions%20Susana/Art._Economic_Anthropology.pdf [Accessed 23 Jan. 2023].</w:t>
      </w:r>
    </w:p>
    <w:p w14:paraId="2D893440"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NASA (2006). </w:t>
      </w:r>
      <w:r w:rsidRPr="00B32925">
        <w:rPr>
          <w:rFonts w:ascii="Times New Roman" w:eastAsia="Times New Roman" w:hAnsi="Times New Roman" w:cs="Times New Roman"/>
          <w:i/>
          <w:iCs/>
          <w:color w:val="0E101A"/>
          <w:sz w:val="24"/>
          <w:szCs w:val="24"/>
        </w:rPr>
        <w:t>Human Needs Exploration: Then and Now</w:t>
      </w:r>
      <w:r w:rsidRPr="00B32925">
        <w:rPr>
          <w:rFonts w:ascii="Times New Roman" w:eastAsia="Times New Roman" w:hAnsi="Times New Roman" w:cs="Times New Roman"/>
          <w:color w:val="0E101A"/>
          <w:sz w:val="24"/>
          <w:szCs w:val="24"/>
        </w:rPr>
        <w:t>. [online] Available at: https://www.nasa.gov/pdf/162514main_Human_Needs.pdf [Accessed 23 Jan. 2023].</w:t>
      </w:r>
    </w:p>
    <w:p w14:paraId="03A63DA4"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lastRenderedPageBreak/>
        <w:t xml:space="preserve">OECD (2022). </w:t>
      </w:r>
      <w:r w:rsidRPr="00B32925">
        <w:rPr>
          <w:rFonts w:ascii="Times New Roman" w:eastAsia="Times New Roman" w:hAnsi="Times New Roman" w:cs="Times New Roman"/>
          <w:i/>
          <w:iCs/>
          <w:color w:val="0E101A"/>
          <w:sz w:val="24"/>
          <w:szCs w:val="24"/>
        </w:rPr>
        <w:t>GDP and spending - Gross domestic product (GDP) - OECD Data</w:t>
      </w:r>
      <w:r w:rsidRPr="00B32925">
        <w:rPr>
          <w:rFonts w:ascii="Times New Roman" w:eastAsia="Times New Roman" w:hAnsi="Times New Roman" w:cs="Times New Roman"/>
          <w:color w:val="0E101A"/>
          <w:sz w:val="24"/>
          <w:szCs w:val="24"/>
        </w:rPr>
        <w:t>. [online] OECD. Available at: https://data.oecd.org/gdp/gross-domestic-product-gdp.htm [Accessed 25 Jan. 2023].</w:t>
      </w:r>
    </w:p>
    <w:p w14:paraId="1B976D82"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Office, F.S. (2016). </w:t>
      </w:r>
      <w:r w:rsidRPr="00B32925">
        <w:rPr>
          <w:rFonts w:ascii="Times New Roman" w:eastAsia="Times New Roman" w:hAnsi="Times New Roman" w:cs="Times New Roman"/>
          <w:i/>
          <w:iCs/>
          <w:color w:val="0E101A"/>
          <w:sz w:val="24"/>
          <w:szCs w:val="24"/>
        </w:rPr>
        <w:t>Quality of Life Indicators</w:t>
      </w:r>
      <w:r w:rsidRPr="00B32925">
        <w:rPr>
          <w:rFonts w:ascii="Times New Roman" w:eastAsia="Times New Roman" w:hAnsi="Times New Roman" w:cs="Times New Roman"/>
          <w:color w:val="0E101A"/>
          <w:sz w:val="24"/>
          <w:szCs w:val="24"/>
        </w:rPr>
        <w:t>. [online] www.bfs.admin.ch. Available at: https://www.bfs.admin.ch/bfs/en/home/statistics/cross-sectional-topics/city-statistics/indicators-quality-life.html [Accessed 25 Jan. 2023].</w:t>
      </w:r>
    </w:p>
    <w:p w14:paraId="1B50DF28"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P Thagard (1993). </w:t>
      </w:r>
      <w:r w:rsidRPr="00B32925">
        <w:rPr>
          <w:rFonts w:ascii="Times New Roman" w:eastAsia="Times New Roman" w:hAnsi="Times New Roman" w:cs="Times New Roman"/>
          <w:i/>
          <w:iCs/>
          <w:color w:val="0E101A"/>
          <w:sz w:val="24"/>
          <w:szCs w:val="24"/>
        </w:rPr>
        <w:t xml:space="preserve">Computational </w:t>
      </w:r>
      <w:proofErr w:type="spellStart"/>
      <w:r w:rsidRPr="00B32925">
        <w:rPr>
          <w:rFonts w:ascii="Times New Roman" w:eastAsia="Times New Roman" w:hAnsi="Times New Roman" w:cs="Times New Roman"/>
          <w:i/>
          <w:iCs/>
          <w:color w:val="0E101A"/>
          <w:sz w:val="24"/>
          <w:szCs w:val="24"/>
        </w:rPr>
        <w:t>philisophy</w:t>
      </w:r>
      <w:proofErr w:type="spellEnd"/>
      <w:r w:rsidRPr="00B32925">
        <w:rPr>
          <w:rFonts w:ascii="Times New Roman" w:eastAsia="Times New Roman" w:hAnsi="Times New Roman" w:cs="Times New Roman"/>
          <w:i/>
          <w:iCs/>
          <w:color w:val="0E101A"/>
          <w:sz w:val="24"/>
          <w:szCs w:val="24"/>
        </w:rPr>
        <w:t xml:space="preserve"> of science</w:t>
      </w:r>
      <w:r w:rsidRPr="00B32925">
        <w:rPr>
          <w:rFonts w:ascii="Times New Roman" w:eastAsia="Times New Roman" w:hAnsi="Times New Roman" w:cs="Times New Roman"/>
          <w:color w:val="0E101A"/>
          <w:sz w:val="24"/>
          <w:szCs w:val="24"/>
        </w:rPr>
        <w:t xml:space="preserve">. [online] Cambridge, Mass.: </w:t>
      </w:r>
      <w:proofErr w:type="spellStart"/>
      <w:r w:rsidRPr="00B32925">
        <w:rPr>
          <w:rFonts w:ascii="Times New Roman" w:eastAsia="Times New Roman" w:hAnsi="Times New Roman" w:cs="Times New Roman"/>
          <w:color w:val="0E101A"/>
          <w:sz w:val="24"/>
          <w:szCs w:val="24"/>
        </w:rPr>
        <w:t>Mit</w:t>
      </w:r>
      <w:proofErr w:type="spellEnd"/>
      <w:r w:rsidRPr="00B32925">
        <w:rPr>
          <w:rFonts w:ascii="Times New Roman" w:eastAsia="Times New Roman" w:hAnsi="Times New Roman" w:cs="Times New Roman"/>
          <w:color w:val="0E101A"/>
          <w:sz w:val="24"/>
          <w:szCs w:val="24"/>
        </w:rPr>
        <w:t xml:space="preserve"> Press. Available at: https://uberty.org/wp-content/uploads/2015/12/Paul_R._Thagard_Computational_Philosophy.pdf [Accessed 22 Jan. 2023].</w:t>
      </w:r>
    </w:p>
    <w:p w14:paraId="088DCD96"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Regen Power (2021). </w:t>
      </w:r>
      <w:r w:rsidRPr="00B32925">
        <w:rPr>
          <w:rFonts w:ascii="Times New Roman" w:eastAsia="Times New Roman" w:hAnsi="Times New Roman" w:cs="Times New Roman"/>
          <w:i/>
          <w:iCs/>
          <w:color w:val="0E101A"/>
          <w:sz w:val="24"/>
          <w:szCs w:val="24"/>
        </w:rPr>
        <w:t>What are the problems faced by renewable energy?</w:t>
      </w:r>
      <w:r w:rsidRPr="00B32925">
        <w:rPr>
          <w:rFonts w:ascii="Times New Roman" w:eastAsia="Times New Roman" w:hAnsi="Times New Roman" w:cs="Times New Roman"/>
          <w:color w:val="0E101A"/>
          <w:sz w:val="24"/>
          <w:szCs w:val="24"/>
        </w:rPr>
        <w:t xml:space="preserve"> [online] Regen Power. Available at: https://regenpower.com/articles/what-are-the-problems-faced-by-renewable-energy/ [Accessed 27 Jan. 2023].</w:t>
      </w:r>
    </w:p>
    <w:p w14:paraId="4314B4FB"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StudySmarter (n.d.). </w:t>
      </w:r>
      <w:r w:rsidRPr="00B32925">
        <w:rPr>
          <w:rFonts w:ascii="Times New Roman" w:eastAsia="Times New Roman" w:hAnsi="Times New Roman" w:cs="Times New Roman"/>
          <w:i/>
          <w:iCs/>
          <w:color w:val="0E101A"/>
          <w:sz w:val="24"/>
          <w:szCs w:val="24"/>
        </w:rPr>
        <w:t>Impact of Technology on Agriculture: Overview | StudySmarter</w:t>
      </w:r>
      <w:r w:rsidRPr="00B32925">
        <w:rPr>
          <w:rFonts w:ascii="Times New Roman" w:eastAsia="Times New Roman" w:hAnsi="Times New Roman" w:cs="Times New Roman"/>
          <w:color w:val="0E101A"/>
          <w:sz w:val="24"/>
          <w:szCs w:val="24"/>
        </w:rPr>
        <w:t>. [online] StudySmarter US. Available at: https://www.studysmarter.us/explanations/human-geography/agricultural-geography/impact-of-technology-on-agriculture/#:~:text=Agricultural%20tech [Accessed 25 Jan. 2023].</w:t>
      </w:r>
    </w:p>
    <w:p w14:paraId="0C6FD196"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Tupy, M. (2013). </w:t>
      </w:r>
      <w:r w:rsidRPr="00B32925">
        <w:rPr>
          <w:rFonts w:ascii="Times New Roman" w:eastAsia="Times New Roman" w:hAnsi="Times New Roman" w:cs="Times New Roman"/>
          <w:i/>
          <w:iCs/>
          <w:color w:val="0E101A"/>
          <w:sz w:val="24"/>
          <w:szCs w:val="24"/>
        </w:rPr>
        <w:t>Human Progress: Not Inevitable, Uneven, and Indisputable</w:t>
      </w:r>
      <w:r w:rsidRPr="00B32925">
        <w:rPr>
          <w:rFonts w:ascii="Times New Roman" w:eastAsia="Times New Roman" w:hAnsi="Times New Roman" w:cs="Times New Roman"/>
          <w:color w:val="0E101A"/>
          <w:sz w:val="24"/>
          <w:szCs w:val="24"/>
        </w:rPr>
        <w:t>. [online] Cato.org. Available at: https://www.cato.org/commentary/human-progress-not-inevitable-uneven-indisputable#:~:text=The%20Historical%20 [Accessed 25 Jan. 2023].</w:t>
      </w:r>
    </w:p>
    <w:p w14:paraId="38C81726"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Wong, A. (2015). Caribbean Island Tourism: Pathway to Continued Colonial Servitude. </w:t>
      </w:r>
      <w:r w:rsidRPr="00B32925">
        <w:rPr>
          <w:rFonts w:ascii="Times New Roman" w:eastAsia="Times New Roman" w:hAnsi="Times New Roman" w:cs="Times New Roman"/>
          <w:i/>
          <w:iCs/>
          <w:color w:val="0E101A"/>
          <w:sz w:val="24"/>
          <w:szCs w:val="24"/>
        </w:rPr>
        <w:t xml:space="preserve">Études </w:t>
      </w:r>
      <w:proofErr w:type="spellStart"/>
      <w:r w:rsidRPr="00B32925">
        <w:rPr>
          <w:rFonts w:ascii="Times New Roman" w:eastAsia="Times New Roman" w:hAnsi="Times New Roman" w:cs="Times New Roman"/>
          <w:i/>
          <w:iCs/>
          <w:color w:val="0E101A"/>
          <w:sz w:val="24"/>
          <w:szCs w:val="24"/>
        </w:rPr>
        <w:t>caribéennes</w:t>
      </w:r>
      <w:proofErr w:type="spellEnd"/>
      <w:r w:rsidRPr="00B32925">
        <w:rPr>
          <w:rFonts w:ascii="Times New Roman" w:eastAsia="Times New Roman" w:hAnsi="Times New Roman" w:cs="Times New Roman"/>
          <w:color w:val="0E101A"/>
          <w:sz w:val="24"/>
          <w:szCs w:val="24"/>
        </w:rPr>
        <w:t>, [online] (31-32). doi:10.4000/etudescaribeennes.7524.</w:t>
      </w:r>
    </w:p>
    <w:p w14:paraId="6F2CD45C" w14:textId="77777777" w:rsidR="00B32925" w:rsidRPr="00B32925" w:rsidRDefault="00B32925" w:rsidP="0021687A">
      <w:pPr>
        <w:spacing w:after="240" w:line="360" w:lineRule="auto"/>
        <w:rPr>
          <w:rFonts w:ascii="Times New Roman" w:eastAsia="Times New Roman" w:hAnsi="Times New Roman" w:cs="Times New Roman"/>
          <w:sz w:val="24"/>
          <w:szCs w:val="24"/>
        </w:rPr>
      </w:pPr>
      <w:r w:rsidRPr="00B32925">
        <w:rPr>
          <w:rFonts w:ascii="Times New Roman" w:eastAsia="Times New Roman" w:hAnsi="Times New Roman" w:cs="Times New Roman"/>
          <w:color w:val="0E101A"/>
          <w:sz w:val="24"/>
          <w:szCs w:val="24"/>
        </w:rPr>
        <w:t xml:space="preserve">Woods, E.B. (1907). Progress as a Sociological Concept. </w:t>
      </w:r>
      <w:r w:rsidRPr="00B32925">
        <w:rPr>
          <w:rFonts w:ascii="Times New Roman" w:eastAsia="Times New Roman" w:hAnsi="Times New Roman" w:cs="Times New Roman"/>
          <w:i/>
          <w:iCs/>
          <w:color w:val="0E101A"/>
          <w:sz w:val="24"/>
          <w:szCs w:val="24"/>
        </w:rPr>
        <w:t>American Journal of Sociology</w:t>
      </w:r>
      <w:r w:rsidRPr="00B32925">
        <w:rPr>
          <w:rFonts w:ascii="Times New Roman" w:eastAsia="Times New Roman" w:hAnsi="Times New Roman" w:cs="Times New Roman"/>
          <w:color w:val="0E101A"/>
          <w:sz w:val="24"/>
          <w:szCs w:val="24"/>
        </w:rPr>
        <w:t>, [online] 12(6), pp.779–821. Available at: https://www.jstor.org/stable/2762650#metadata_info_tab_contents [Accessed 25 Jan. 2023].</w:t>
      </w:r>
    </w:p>
    <w:p w14:paraId="7576603C" w14:textId="77777777" w:rsidR="00071EA0" w:rsidRPr="00B32925" w:rsidRDefault="00071EA0" w:rsidP="00B32925">
      <w:pPr>
        <w:spacing w:line="360" w:lineRule="auto"/>
        <w:jc w:val="both"/>
        <w:rPr>
          <w:rFonts w:ascii="Times New Roman" w:hAnsi="Times New Roman" w:cs="Times New Roman"/>
          <w:sz w:val="24"/>
          <w:szCs w:val="24"/>
        </w:rPr>
      </w:pPr>
    </w:p>
    <w:sectPr w:rsidR="00071EA0" w:rsidRPr="00B32925" w:rsidSect="0021687A">
      <w:headerReference w:type="default"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C345E" w14:textId="77777777" w:rsidR="0021687A" w:rsidRDefault="0021687A" w:rsidP="0021687A">
      <w:pPr>
        <w:spacing w:after="0" w:line="240" w:lineRule="auto"/>
      </w:pPr>
      <w:r>
        <w:separator/>
      </w:r>
    </w:p>
  </w:endnote>
  <w:endnote w:type="continuationSeparator" w:id="0">
    <w:p w14:paraId="28B68AD3" w14:textId="77777777" w:rsidR="0021687A" w:rsidRDefault="0021687A" w:rsidP="00216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164289"/>
      <w:docPartObj>
        <w:docPartGallery w:val="Page Numbers (Bottom of Page)"/>
        <w:docPartUnique/>
      </w:docPartObj>
    </w:sdtPr>
    <w:sdtEndPr>
      <w:rPr>
        <w:noProof/>
      </w:rPr>
    </w:sdtEndPr>
    <w:sdtContent>
      <w:p w14:paraId="48F3F5BE" w14:textId="4CA615FA" w:rsidR="0076276D" w:rsidRDefault="007627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E63D9" w14:textId="77777777" w:rsidR="0076276D" w:rsidRDefault="00762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608F1" w14:textId="77777777" w:rsidR="0021687A" w:rsidRDefault="0021687A" w:rsidP="0021687A">
      <w:pPr>
        <w:spacing w:after="0" w:line="240" w:lineRule="auto"/>
      </w:pPr>
      <w:r>
        <w:separator/>
      </w:r>
    </w:p>
  </w:footnote>
  <w:footnote w:type="continuationSeparator" w:id="0">
    <w:p w14:paraId="28E4D80D" w14:textId="77777777" w:rsidR="0021687A" w:rsidRDefault="0021687A" w:rsidP="00216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37052" w14:textId="62FACB0F" w:rsidR="0021687A" w:rsidRDefault="0021687A">
    <w:pPr>
      <w:pStyle w:val="Header"/>
    </w:pPr>
    <w:r>
      <w:t>2114407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925"/>
    <w:rsid w:val="00071EA0"/>
    <w:rsid w:val="0021687A"/>
    <w:rsid w:val="003A5EE5"/>
    <w:rsid w:val="0076276D"/>
    <w:rsid w:val="0081206F"/>
    <w:rsid w:val="00AB000D"/>
    <w:rsid w:val="00B32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25DC4"/>
  <w15:chartTrackingRefBased/>
  <w15:docId w15:val="{2D1A993A-4617-45C7-B2C8-64F8B6D84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292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B32925"/>
    <w:rPr>
      <w:color w:val="0000FF"/>
      <w:u w:val="single"/>
    </w:rPr>
  </w:style>
  <w:style w:type="paragraph" w:styleId="NoSpacing">
    <w:name w:val="No Spacing"/>
    <w:link w:val="NoSpacingChar"/>
    <w:uiPriority w:val="1"/>
    <w:qFormat/>
    <w:rsid w:val="0021687A"/>
    <w:pPr>
      <w:spacing w:after="0" w:line="240" w:lineRule="auto"/>
    </w:pPr>
    <w:rPr>
      <w:rFonts w:eastAsiaTheme="minorEastAsia"/>
    </w:rPr>
  </w:style>
  <w:style w:type="character" w:customStyle="1" w:styleId="NoSpacingChar">
    <w:name w:val="No Spacing Char"/>
    <w:basedOn w:val="DefaultParagraphFont"/>
    <w:link w:val="NoSpacing"/>
    <w:uiPriority w:val="1"/>
    <w:rsid w:val="0021687A"/>
    <w:rPr>
      <w:rFonts w:eastAsiaTheme="minorEastAsia"/>
    </w:rPr>
  </w:style>
  <w:style w:type="paragraph" w:styleId="Header">
    <w:name w:val="header"/>
    <w:basedOn w:val="Normal"/>
    <w:link w:val="HeaderChar"/>
    <w:uiPriority w:val="99"/>
    <w:unhideWhenUsed/>
    <w:rsid w:val="002168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87A"/>
    <w:rPr>
      <w:lang w:val="en-GB"/>
    </w:rPr>
  </w:style>
  <w:style w:type="paragraph" w:styleId="Footer">
    <w:name w:val="footer"/>
    <w:basedOn w:val="Normal"/>
    <w:link w:val="FooterChar"/>
    <w:uiPriority w:val="99"/>
    <w:unhideWhenUsed/>
    <w:rsid w:val="002168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87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486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2114407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2715</Words>
  <Characters>15478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measurement of human progress?</dc:title>
  <dc:subject>Economic Anthropology</dc:subject>
  <dc:creator>Samantha Barbour</dc:creator>
  <cp:keywords/>
  <dc:description/>
  <cp:lastModifiedBy>Samantha Barbour</cp:lastModifiedBy>
  <cp:revision>1</cp:revision>
  <dcterms:created xsi:type="dcterms:W3CDTF">2023-01-29T00:22:00Z</dcterms:created>
  <dcterms:modified xsi:type="dcterms:W3CDTF">2023-01-29T00:45:00Z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fe241544-8064-4014-b1c2-59ff3f933ee3</vt:lpwstr>
  </property>
</Properties>
</file>