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020051347"/>
        <w:docPartObj>
          <w:docPartGallery w:val="Cover Pages"/>
          <w:docPartUnique/>
        </w:docPartObj>
      </w:sdtPr>
      <w:sdtEndPr>
        <w:rPr>
          <w:color w:val="auto"/>
        </w:rPr>
      </w:sdtEndPr>
      <w:sdtContent>
        <w:p w14:paraId="0987288F" w14:textId="4F738949" w:rsidR="00146A7A" w:rsidRDefault="00146A7A">
          <w:pPr>
            <w:pStyle w:val="NoSpacing"/>
            <w:spacing w:before="1540" w:after="240"/>
            <w:jc w:val="center"/>
            <w:rPr>
              <w:color w:val="156082" w:themeColor="accent1"/>
            </w:rPr>
          </w:pPr>
          <w:r>
            <w:rPr>
              <w:noProof/>
              <w:color w:val="156082" w:themeColor="accent1"/>
            </w:rPr>
            <w:drawing>
              <wp:inline distT="0" distB="0" distL="0" distR="0" wp14:anchorId="6ACE7AE5" wp14:editId="0A22802A">
                <wp:extent cx="1866900" cy="105535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81104" cy="106338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08F0BC7A7F943CBAF4EEB9CF1993BBF"/>
            </w:placeholder>
            <w:dataBinding w:prefixMappings="xmlns:ns0='http://purl.org/dc/elements/1.1/' xmlns:ns1='http://schemas.openxmlformats.org/package/2006/metadata/core-properties' " w:xpath="/ns1:coreProperties[1]/ns0:title[1]" w:storeItemID="{6C3C8BC8-F283-45AE-878A-BAB7291924A1}"/>
            <w:text/>
          </w:sdtPr>
          <w:sdtContent>
            <w:p w14:paraId="212BBE2F" w14:textId="0E2EA94D" w:rsidR="00146A7A" w:rsidRPr="001F11E7" w:rsidRDefault="00146A7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1F11E7">
                <w:rPr>
                  <w:rFonts w:asciiTheme="majorHAnsi" w:eastAsiaTheme="majorEastAsia" w:hAnsiTheme="majorHAnsi" w:cstheme="majorBidi"/>
                  <w:caps/>
                  <w:color w:val="000000" w:themeColor="text1"/>
                  <w:sz w:val="72"/>
                  <w:szCs w:val="72"/>
                </w:rPr>
                <w:t>BA Business Management</w:t>
              </w:r>
            </w:p>
          </w:sdtContent>
        </w:sdt>
        <w:sdt>
          <w:sdtPr>
            <w:rPr>
              <w:b/>
              <w:bCs/>
              <w:color w:val="000000" w:themeColor="text1"/>
              <w:sz w:val="48"/>
              <w:szCs w:val="48"/>
            </w:rPr>
            <w:alias w:val="Subtitle"/>
            <w:tag w:val=""/>
            <w:id w:val="328029620"/>
            <w:placeholder>
              <w:docPart w:val="516604C863134E3D9FC436737B305116"/>
            </w:placeholder>
            <w:dataBinding w:prefixMappings="xmlns:ns0='http://purl.org/dc/elements/1.1/' xmlns:ns1='http://schemas.openxmlformats.org/package/2006/metadata/core-properties' " w:xpath="/ns1:coreProperties[1]/ns0:subject[1]" w:storeItemID="{6C3C8BC8-F283-45AE-878A-BAB7291924A1}"/>
            <w:text/>
          </w:sdtPr>
          <w:sdtContent>
            <w:p w14:paraId="262BC873" w14:textId="355223F4" w:rsidR="00146A7A" w:rsidRPr="008D7D20" w:rsidRDefault="00C869D9">
              <w:pPr>
                <w:pStyle w:val="NoSpacing"/>
                <w:jc w:val="center"/>
                <w:rPr>
                  <w:b/>
                  <w:bCs/>
                  <w:color w:val="000000" w:themeColor="text1"/>
                  <w:sz w:val="48"/>
                  <w:szCs w:val="48"/>
                </w:rPr>
              </w:pPr>
              <w:r w:rsidRPr="008D7D20">
                <w:rPr>
                  <w:b/>
                  <w:bCs/>
                  <w:color w:val="000000" w:themeColor="text1"/>
                  <w:sz w:val="48"/>
                  <w:szCs w:val="48"/>
                </w:rPr>
                <w:t>Project Management</w:t>
              </w:r>
            </w:p>
          </w:sdtContent>
        </w:sd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BC12DB5" w14:textId="6137EB9B" w:rsidR="00146A7A" w:rsidRPr="001F11E7" w:rsidRDefault="008D7D20" w:rsidP="008D7D20">
              <w:pPr>
                <w:pStyle w:val="NoSpacing"/>
                <w:spacing w:after="40"/>
                <w:jc w:val="center"/>
                <w:rPr>
                  <w:caps/>
                  <w:color w:val="000000" w:themeColor="text1"/>
                  <w:sz w:val="28"/>
                  <w:szCs w:val="28"/>
                </w:rPr>
              </w:pPr>
              <w:r w:rsidRPr="008D7D20">
                <w:rPr>
                  <w:caps/>
                  <w:color w:val="000000" w:themeColor="text1"/>
                  <w:sz w:val="28"/>
                  <w:szCs w:val="28"/>
                </w:rPr>
                <w:t xml:space="preserve"> Assignment 2 (Essay)</w:t>
              </w:r>
            </w:p>
          </w:sdtContent>
        </w:sdt>
        <w:p w14:paraId="78B5A02B" w14:textId="6BFBAD34" w:rsidR="00146A7A" w:rsidRPr="00494E1A" w:rsidRDefault="001F11E7" w:rsidP="00494E1A">
          <w:pPr>
            <w:jc w:val="center"/>
            <w:rPr>
              <w:b/>
              <w:bCs/>
              <w:sz w:val="36"/>
              <w:szCs w:val="36"/>
            </w:rPr>
          </w:pPr>
          <w:r w:rsidRPr="00494E1A">
            <w:rPr>
              <w:b/>
              <w:bCs/>
              <w:sz w:val="36"/>
              <w:szCs w:val="36"/>
            </w:rPr>
            <w:t>LCBB500</w:t>
          </w:r>
          <w:r w:rsidR="00C869D9">
            <w:rPr>
              <w:b/>
              <w:bCs/>
              <w:sz w:val="36"/>
              <w:szCs w:val="36"/>
            </w:rPr>
            <w:t>5</w:t>
          </w:r>
        </w:p>
        <w:p w14:paraId="5ADBF41D" w14:textId="77777777" w:rsidR="00BB01E9" w:rsidRDefault="001F11E7" w:rsidP="001F11E7">
          <w:pPr>
            <w:jc w:val="center"/>
          </w:pPr>
          <w:r>
            <w:rPr>
              <w:noProof/>
            </w:rPr>
            <w:drawing>
              <wp:inline distT="0" distB="0" distL="0" distR="0" wp14:anchorId="5213C81F" wp14:editId="06759D90">
                <wp:extent cx="2006600" cy="711200"/>
                <wp:effectExtent l="0" t="0" r="0" b="0"/>
                <wp:docPr id="27589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6600" cy="711200"/>
                        </a:xfrm>
                        <a:prstGeom prst="rect">
                          <a:avLst/>
                        </a:prstGeom>
                        <a:noFill/>
                      </pic:spPr>
                    </pic:pic>
                  </a:graphicData>
                </a:graphic>
              </wp:inline>
            </w:drawing>
          </w:r>
        </w:p>
        <w:p w14:paraId="4535202F" w14:textId="77777777" w:rsidR="00BB01E9" w:rsidRDefault="00BB01E9" w:rsidP="001F11E7">
          <w:pPr>
            <w:jc w:val="center"/>
          </w:pPr>
        </w:p>
        <w:p w14:paraId="5310E844" w14:textId="77777777" w:rsidR="00BB01E9" w:rsidRDefault="00BB01E9" w:rsidP="001F11E7">
          <w:pPr>
            <w:jc w:val="center"/>
          </w:pPr>
        </w:p>
        <w:p w14:paraId="3E4B6D0F" w14:textId="77777777" w:rsidR="00BB01E9" w:rsidRDefault="00BB01E9" w:rsidP="00BB01E9"/>
        <w:p w14:paraId="4DEC8122" w14:textId="77777777" w:rsidR="00BB01E9" w:rsidRDefault="00BB01E9" w:rsidP="00BB01E9"/>
        <w:p w14:paraId="23DAD7D2" w14:textId="77777777" w:rsidR="00BB01E9" w:rsidRPr="00BB01E9" w:rsidRDefault="00BB01E9" w:rsidP="00BB01E9">
          <w:pPr>
            <w:rPr>
              <w:rFonts w:ascii="Cambria" w:hAnsi="Cambria"/>
              <w:sz w:val="28"/>
              <w:szCs w:val="28"/>
            </w:rPr>
          </w:pPr>
        </w:p>
        <w:p w14:paraId="193178A0" w14:textId="4A34F95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 xml:space="preserve">Lecturer Name: </w:t>
          </w:r>
          <w:r w:rsidR="00C869D9">
            <w:rPr>
              <w:rFonts w:ascii="Cambria" w:hAnsi="Cambria"/>
              <w:sz w:val="28"/>
              <w:szCs w:val="28"/>
            </w:rPr>
            <w:t>Dr Essa Bah</w:t>
          </w:r>
        </w:p>
        <w:p w14:paraId="767BDFE6" w14:textId="6B9F108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Student Name: Sava Daniela</w:t>
          </w:r>
        </w:p>
        <w:p w14:paraId="0E0C3A45" w14:textId="14341F7A" w:rsidR="00146A7A" w:rsidRDefault="00BB01E9" w:rsidP="00BB01E9">
          <w:pPr>
            <w:spacing w:after="0" w:line="240" w:lineRule="auto"/>
          </w:pPr>
          <w:r w:rsidRPr="00BB01E9">
            <w:rPr>
              <w:rFonts w:ascii="Cambria" w:hAnsi="Cambria"/>
              <w:sz w:val="28"/>
              <w:szCs w:val="28"/>
            </w:rPr>
            <w:t>Student Number: 2028792</w:t>
          </w:r>
          <w:r w:rsidR="00146A7A">
            <w:br w:type="page"/>
          </w:r>
        </w:p>
      </w:sdtContent>
    </w:sdt>
    <w:sdt>
      <w:sdtPr>
        <w:rPr>
          <w:rFonts w:asciiTheme="minorHAnsi" w:eastAsiaTheme="minorHAnsi" w:hAnsiTheme="minorHAnsi" w:cstheme="minorBidi"/>
          <w:color w:val="auto"/>
          <w:kern w:val="2"/>
          <w:sz w:val="24"/>
          <w:szCs w:val="24"/>
          <w:lang w:val="en-GB"/>
          <w14:ligatures w14:val="standardContextual"/>
        </w:rPr>
        <w:id w:val="-1579049646"/>
        <w:docPartObj>
          <w:docPartGallery w:val="Table of Contents"/>
          <w:docPartUnique/>
        </w:docPartObj>
      </w:sdtPr>
      <w:sdtEndPr>
        <w:rPr>
          <w:b/>
          <w:bCs/>
          <w:noProof/>
        </w:rPr>
      </w:sdtEndPr>
      <w:sdtContent>
        <w:p w14:paraId="0889701E" w14:textId="19B85DBF" w:rsidR="00494E1A" w:rsidRDefault="00494E1A">
          <w:pPr>
            <w:pStyle w:val="TOCHeading"/>
          </w:pPr>
          <w:r>
            <w:t>Contents</w:t>
          </w:r>
        </w:p>
        <w:p w14:paraId="4B0E9B21" w14:textId="2DD39B0C" w:rsidR="00E53C34" w:rsidRDefault="00494E1A" w:rsidP="00E53C34">
          <w:pPr>
            <w:pStyle w:val="TOC1"/>
            <w:rPr>
              <w:rFonts w:eastAsiaTheme="minorEastAsia"/>
              <w:noProof/>
              <w:lang w:eastAsia="en-GB"/>
            </w:rPr>
          </w:pPr>
          <w:r>
            <w:fldChar w:fldCharType="begin"/>
          </w:r>
          <w:r>
            <w:instrText xml:space="preserve"> TOC \o "1-3" \h \z \u </w:instrText>
          </w:r>
          <w:r>
            <w:fldChar w:fldCharType="separate"/>
          </w:r>
          <w:hyperlink w:anchor="_Toc172457892" w:history="1">
            <w:r w:rsidR="00E53C34" w:rsidRPr="00A23762">
              <w:rPr>
                <w:rStyle w:val="Hyperlink"/>
                <w:rFonts w:ascii="Arial" w:hAnsi="Arial" w:cs="Arial"/>
                <w:noProof/>
              </w:rPr>
              <w:t>Introduction</w:t>
            </w:r>
            <w:r w:rsidR="00E53C34">
              <w:rPr>
                <w:noProof/>
                <w:webHidden/>
              </w:rPr>
              <w:tab/>
            </w:r>
            <w:r w:rsidR="00E53C34">
              <w:rPr>
                <w:noProof/>
                <w:webHidden/>
              </w:rPr>
              <w:fldChar w:fldCharType="begin"/>
            </w:r>
            <w:r w:rsidR="00E53C34">
              <w:rPr>
                <w:noProof/>
                <w:webHidden/>
              </w:rPr>
              <w:instrText xml:space="preserve"> PAGEREF _Toc172457892 \h </w:instrText>
            </w:r>
            <w:r w:rsidR="00E53C34">
              <w:rPr>
                <w:noProof/>
                <w:webHidden/>
              </w:rPr>
            </w:r>
            <w:r w:rsidR="00E53C34">
              <w:rPr>
                <w:noProof/>
                <w:webHidden/>
              </w:rPr>
              <w:fldChar w:fldCharType="separate"/>
            </w:r>
            <w:r w:rsidR="00E53C34">
              <w:rPr>
                <w:noProof/>
                <w:webHidden/>
              </w:rPr>
              <w:t>2</w:t>
            </w:r>
            <w:r w:rsidR="00E53C34">
              <w:rPr>
                <w:noProof/>
                <w:webHidden/>
              </w:rPr>
              <w:fldChar w:fldCharType="end"/>
            </w:r>
          </w:hyperlink>
        </w:p>
        <w:p w14:paraId="0A6227A5" w14:textId="460694E5" w:rsidR="00E53C34" w:rsidRDefault="00E53C34" w:rsidP="00E53C34">
          <w:pPr>
            <w:pStyle w:val="TOC1"/>
            <w:rPr>
              <w:rFonts w:eastAsiaTheme="minorEastAsia"/>
              <w:noProof/>
              <w:lang w:eastAsia="en-GB"/>
            </w:rPr>
          </w:pPr>
          <w:hyperlink w:anchor="_Toc172457893" w:history="1">
            <w:r w:rsidRPr="00A23762">
              <w:rPr>
                <w:rStyle w:val="Hyperlink"/>
                <w:rFonts w:ascii="Arial" w:hAnsi="Arial" w:cs="Arial"/>
                <w:noProof/>
              </w:rPr>
              <w:t>Body</w:t>
            </w:r>
            <w:r>
              <w:rPr>
                <w:noProof/>
                <w:webHidden/>
              </w:rPr>
              <w:tab/>
            </w:r>
            <w:r>
              <w:rPr>
                <w:noProof/>
                <w:webHidden/>
              </w:rPr>
              <w:fldChar w:fldCharType="begin"/>
            </w:r>
            <w:r>
              <w:rPr>
                <w:noProof/>
                <w:webHidden/>
              </w:rPr>
              <w:instrText xml:space="preserve"> PAGEREF _Toc172457893 \h </w:instrText>
            </w:r>
            <w:r>
              <w:rPr>
                <w:noProof/>
                <w:webHidden/>
              </w:rPr>
            </w:r>
            <w:r>
              <w:rPr>
                <w:noProof/>
                <w:webHidden/>
              </w:rPr>
              <w:fldChar w:fldCharType="separate"/>
            </w:r>
            <w:r>
              <w:rPr>
                <w:noProof/>
                <w:webHidden/>
              </w:rPr>
              <w:t>3</w:t>
            </w:r>
            <w:r>
              <w:rPr>
                <w:noProof/>
                <w:webHidden/>
              </w:rPr>
              <w:fldChar w:fldCharType="end"/>
            </w:r>
          </w:hyperlink>
        </w:p>
        <w:p w14:paraId="72979292" w14:textId="2BF2E107" w:rsidR="00E53C34" w:rsidRDefault="00E53C34">
          <w:pPr>
            <w:pStyle w:val="TOC2"/>
            <w:tabs>
              <w:tab w:val="right" w:leader="dot" w:pos="9016"/>
            </w:tabs>
            <w:rPr>
              <w:rFonts w:eastAsiaTheme="minorEastAsia"/>
              <w:noProof/>
              <w:lang w:eastAsia="en-GB"/>
            </w:rPr>
          </w:pPr>
          <w:hyperlink w:anchor="_Toc172457894" w:history="1">
            <w:r w:rsidRPr="00A23762">
              <w:rPr>
                <w:rStyle w:val="Hyperlink"/>
                <w:rFonts w:ascii="Arial" w:hAnsi="Arial" w:cs="Arial"/>
                <w:noProof/>
              </w:rPr>
              <w:t>Financial Methods</w:t>
            </w:r>
            <w:r>
              <w:rPr>
                <w:noProof/>
                <w:webHidden/>
              </w:rPr>
              <w:tab/>
            </w:r>
            <w:r>
              <w:rPr>
                <w:noProof/>
                <w:webHidden/>
              </w:rPr>
              <w:fldChar w:fldCharType="begin"/>
            </w:r>
            <w:r>
              <w:rPr>
                <w:noProof/>
                <w:webHidden/>
              </w:rPr>
              <w:instrText xml:space="preserve"> PAGEREF _Toc172457894 \h </w:instrText>
            </w:r>
            <w:r>
              <w:rPr>
                <w:noProof/>
                <w:webHidden/>
              </w:rPr>
            </w:r>
            <w:r>
              <w:rPr>
                <w:noProof/>
                <w:webHidden/>
              </w:rPr>
              <w:fldChar w:fldCharType="separate"/>
            </w:r>
            <w:r>
              <w:rPr>
                <w:noProof/>
                <w:webHidden/>
              </w:rPr>
              <w:t>3</w:t>
            </w:r>
            <w:r>
              <w:rPr>
                <w:noProof/>
                <w:webHidden/>
              </w:rPr>
              <w:fldChar w:fldCharType="end"/>
            </w:r>
          </w:hyperlink>
        </w:p>
        <w:p w14:paraId="3BDEDCA2" w14:textId="0FA19423" w:rsidR="00E53C34" w:rsidRDefault="00E53C34">
          <w:pPr>
            <w:pStyle w:val="TOC3"/>
            <w:tabs>
              <w:tab w:val="right" w:leader="dot" w:pos="9016"/>
            </w:tabs>
            <w:rPr>
              <w:rFonts w:eastAsiaTheme="minorEastAsia"/>
              <w:noProof/>
              <w:lang w:eastAsia="en-GB"/>
            </w:rPr>
          </w:pPr>
          <w:hyperlink w:anchor="_Toc172457895" w:history="1">
            <w:r w:rsidRPr="00A23762">
              <w:rPr>
                <w:rStyle w:val="Hyperlink"/>
                <w:noProof/>
              </w:rPr>
              <w:t>Net Present Value (NPV)</w:t>
            </w:r>
            <w:r>
              <w:rPr>
                <w:noProof/>
                <w:webHidden/>
              </w:rPr>
              <w:tab/>
            </w:r>
            <w:r>
              <w:rPr>
                <w:noProof/>
                <w:webHidden/>
              </w:rPr>
              <w:fldChar w:fldCharType="begin"/>
            </w:r>
            <w:r>
              <w:rPr>
                <w:noProof/>
                <w:webHidden/>
              </w:rPr>
              <w:instrText xml:space="preserve"> PAGEREF _Toc172457895 \h </w:instrText>
            </w:r>
            <w:r>
              <w:rPr>
                <w:noProof/>
                <w:webHidden/>
              </w:rPr>
            </w:r>
            <w:r>
              <w:rPr>
                <w:noProof/>
                <w:webHidden/>
              </w:rPr>
              <w:fldChar w:fldCharType="separate"/>
            </w:r>
            <w:r>
              <w:rPr>
                <w:noProof/>
                <w:webHidden/>
              </w:rPr>
              <w:t>3</w:t>
            </w:r>
            <w:r>
              <w:rPr>
                <w:noProof/>
                <w:webHidden/>
              </w:rPr>
              <w:fldChar w:fldCharType="end"/>
            </w:r>
          </w:hyperlink>
        </w:p>
        <w:p w14:paraId="6FC2F469" w14:textId="4487C3F3" w:rsidR="00E53C34" w:rsidRDefault="00E53C34">
          <w:pPr>
            <w:pStyle w:val="TOC3"/>
            <w:tabs>
              <w:tab w:val="right" w:leader="dot" w:pos="9016"/>
            </w:tabs>
            <w:rPr>
              <w:rFonts w:eastAsiaTheme="minorEastAsia"/>
              <w:noProof/>
              <w:lang w:eastAsia="en-GB"/>
            </w:rPr>
          </w:pPr>
          <w:hyperlink w:anchor="_Toc172457896" w:history="1">
            <w:r w:rsidRPr="00A23762">
              <w:rPr>
                <w:rStyle w:val="Hyperlink"/>
                <w:noProof/>
              </w:rPr>
              <w:t>Internal Rate of Return (IRR)</w:t>
            </w:r>
            <w:r>
              <w:rPr>
                <w:noProof/>
                <w:webHidden/>
              </w:rPr>
              <w:tab/>
            </w:r>
            <w:r>
              <w:rPr>
                <w:noProof/>
                <w:webHidden/>
              </w:rPr>
              <w:fldChar w:fldCharType="begin"/>
            </w:r>
            <w:r>
              <w:rPr>
                <w:noProof/>
                <w:webHidden/>
              </w:rPr>
              <w:instrText xml:space="preserve"> PAGEREF _Toc172457896 \h </w:instrText>
            </w:r>
            <w:r>
              <w:rPr>
                <w:noProof/>
                <w:webHidden/>
              </w:rPr>
            </w:r>
            <w:r>
              <w:rPr>
                <w:noProof/>
                <w:webHidden/>
              </w:rPr>
              <w:fldChar w:fldCharType="separate"/>
            </w:r>
            <w:r>
              <w:rPr>
                <w:noProof/>
                <w:webHidden/>
              </w:rPr>
              <w:t>4</w:t>
            </w:r>
            <w:r>
              <w:rPr>
                <w:noProof/>
                <w:webHidden/>
              </w:rPr>
              <w:fldChar w:fldCharType="end"/>
            </w:r>
          </w:hyperlink>
        </w:p>
        <w:p w14:paraId="25275DE0" w14:textId="7B37445B" w:rsidR="00E53C34" w:rsidRDefault="00E53C34">
          <w:pPr>
            <w:pStyle w:val="TOC2"/>
            <w:tabs>
              <w:tab w:val="right" w:leader="dot" w:pos="9016"/>
            </w:tabs>
            <w:rPr>
              <w:rFonts w:eastAsiaTheme="minorEastAsia"/>
              <w:noProof/>
              <w:lang w:eastAsia="en-GB"/>
            </w:rPr>
          </w:pPr>
          <w:hyperlink w:anchor="_Toc172457897" w:history="1">
            <w:r w:rsidRPr="00A23762">
              <w:rPr>
                <w:rStyle w:val="Hyperlink"/>
                <w:rFonts w:ascii="Arial" w:hAnsi="Arial" w:cs="Arial"/>
                <w:noProof/>
              </w:rPr>
              <w:t>Non-Financial Methods</w:t>
            </w:r>
            <w:r>
              <w:rPr>
                <w:noProof/>
                <w:webHidden/>
              </w:rPr>
              <w:tab/>
            </w:r>
            <w:r>
              <w:rPr>
                <w:noProof/>
                <w:webHidden/>
              </w:rPr>
              <w:fldChar w:fldCharType="begin"/>
            </w:r>
            <w:r>
              <w:rPr>
                <w:noProof/>
                <w:webHidden/>
              </w:rPr>
              <w:instrText xml:space="preserve"> PAGEREF _Toc172457897 \h </w:instrText>
            </w:r>
            <w:r>
              <w:rPr>
                <w:noProof/>
                <w:webHidden/>
              </w:rPr>
            </w:r>
            <w:r>
              <w:rPr>
                <w:noProof/>
                <w:webHidden/>
              </w:rPr>
              <w:fldChar w:fldCharType="separate"/>
            </w:r>
            <w:r>
              <w:rPr>
                <w:noProof/>
                <w:webHidden/>
              </w:rPr>
              <w:t>6</w:t>
            </w:r>
            <w:r>
              <w:rPr>
                <w:noProof/>
                <w:webHidden/>
              </w:rPr>
              <w:fldChar w:fldCharType="end"/>
            </w:r>
          </w:hyperlink>
        </w:p>
        <w:p w14:paraId="72492C6B" w14:textId="1D601CE9" w:rsidR="00E53C34" w:rsidRDefault="00E53C34">
          <w:pPr>
            <w:pStyle w:val="TOC3"/>
            <w:tabs>
              <w:tab w:val="right" w:leader="dot" w:pos="9016"/>
            </w:tabs>
            <w:rPr>
              <w:rFonts w:eastAsiaTheme="minorEastAsia"/>
              <w:noProof/>
              <w:lang w:eastAsia="en-GB"/>
            </w:rPr>
          </w:pPr>
          <w:hyperlink w:anchor="_Toc172457898" w:history="1">
            <w:r w:rsidRPr="00A23762">
              <w:rPr>
                <w:rStyle w:val="Hyperlink"/>
                <w:noProof/>
              </w:rPr>
              <w:t>Multi-Weighted Scoring Model</w:t>
            </w:r>
            <w:r>
              <w:rPr>
                <w:noProof/>
                <w:webHidden/>
              </w:rPr>
              <w:tab/>
            </w:r>
            <w:r>
              <w:rPr>
                <w:noProof/>
                <w:webHidden/>
              </w:rPr>
              <w:fldChar w:fldCharType="begin"/>
            </w:r>
            <w:r>
              <w:rPr>
                <w:noProof/>
                <w:webHidden/>
              </w:rPr>
              <w:instrText xml:space="preserve"> PAGEREF _Toc172457898 \h </w:instrText>
            </w:r>
            <w:r>
              <w:rPr>
                <w:noProof/>
                <w:webHidden/>
              </w:rPr>
            </w:r>
            <w:r>
              <w:rPr>
                <w:noProof/>
                <w:webHidden/>
              </w:rPr>
              <w:fldChar w:fldCharType="separate"/>
            </w:r>
            <w:r>
              <w:rPr>
                <w:noProof/>
                <w:webHidden/>
              </w:rPr>
              <w:t>6</w:t>
            </w:r>
            <w:r>
              <w:rPr>
                <w:noProof/>
                <w:webHidden/>
              </w:rPr>
              <w:fldChar w:fldCharType="end"/>
            </w:r>
          </w:hyperlink>
        </w:p>
        <w:p w14:paraId="7C3A0119" w14:textId="38326101" w:rsidR="00E53C34" w:rsidRDefault="00E53C34">
          <w:pPr>
            <w:pStyle w:val="TOC3"/>
            <w:tabs>
              <w:tab w:val="right" w:leader="dot" w:pos="9016"/>
            </w:tabs>
            <w:rPr>
              <w:rFonts w:eastAsiaTheme="minorEastAsia"/>
              <w:noProof/>
              <w:lang w:eastAsia="en-GB"/>
            </w:rPr>
          </w:pPr>
          <w:hyperlink w:anchor="_Toc172457899" w:history="1">
            <w:r w:rsidRPr="00A23762">
              <w:rPr>
                <w:rStyle w:val="Hyperlink"/>
                <w:noProof/>
              </w:rPr>
              <w:t>Risk Assessment</w:t>
            </w:r>
            <w:r>
              <w:rPr>
                <w:noProof/>
                <w:webHidden/>
              </w:rPr>
              <w:tab/>
            </w:r>
            <w:r>
              <w:rPr>
                <w:noProof/>
                <w:webHidden/>
              </w:rPr>
              <w:fldChar w:fldCharType="begin"/>
            </w:r>
            <w:r>
              <w:rPr>
                <w:noProof/>
                <w:webHidden/>
              </w:rPr>
              <w:instrText xml:space="preserve"> PAGEREF _Toc172457899 \h </w:instrText>
            </w:r>
            <w:r>
              <w:rPr>
                <w:noProof/>
                <w:webHidden/>
              </w:rPr>
            </w:r>
            <w:r>
              <w:rPr>
                <w:noProof/>
                <w:webHidden/>
              </w:rPr>
              <w:fldChar w:fldCharType="separate"/>
            </w:r>
            <w:r>
              <w:rPr>
                <w:noProof/>
                <w:webHidden/>
              </w:rPr>
              <w:t>7</w:t>
            </w:r>
            <w:r>
              <w:rPr>
                <w:noProof/>
                <w:webHidden/>
              </w:rPr>
              <w:fldChar w:fldCharType="end"/>
            </w:r>
          </w:hyperlink>
        </w:p>
        <w:p w14:paraId="58492294" w14:textId="2589F599" w:rsidR="00E53C34" w:rsidRDefault="00E53C34">
          <w:pPr>
            <w:pStyle w:val="TOC2"/>
            <w:tabs>
              <w:tab w:val="right" w:leader="dot" w:pos="9016"/>
            </w:tabs>
            <w:rPr>
              <w:rFonts w:eastAsiaTheme="minorEastAsia"/>
              <w:noProof/>
              <w:lang w:eastAsia="en-GB"/>
            </w:rPr>
          </w:pPr>
          <w:hyperlink w:anchor="_Toc172457900" w:history="1">
            <w:r w:rsidRPr="00A23762">
              <w:rPr>
                <w:rStyle w:val="Hyperlink"/>
                <w:noProof/>
              </w:rPr>
              <w:t>Project Appraisals</w:t>
            </w:r>
            <w:r>
              <w:rPr>
                <w:noProof/>
                <w:webHidden/>
              </w:rPr>
              <w:tab/>
            </w:r>
            <w:r>
              <w:rPr>
                <w:noProof/>
                <w:webHidden/>
              </w:rPr>
              <w:fldChar w:fldCharType="begin"/>
            </w:r>
            <w:r>
              <w:rPr>
                <w:noProof/>
                <w:webHidden/>
              </w:rPr>
              <w:instrText xml:space="preserve"> PAGEREF _Toc172457900 \h </w:instrText>
            </w:r>
            <w:r>
              <w:rPr>
                <w:noProof/>
                <w:webHidden/>
              </w:rPr>
            </w:r>
            <w:r>
              <w:rPr>
                <w:noProof/>
                <w:webHidden/>
              </w:rPr>
              <w:fldChar w:fldCharType="separate"/>
            </w:r>
            <w:r>
              <w:rPr>
                <w:noProof/>
                <w:webHidden/>
              </w:rPr>
              <w:t>9</w:t>
            </w:r>
            <w:r>
              <w:rPr>
                <w:noProof/>
                <w:webHidden/>
              </w:rPr>
              <w:fldChar w:fldCharType="end"/>
            </w:r>
          </w:hyperlink>
        </w:p>
        <w:p w14:paraId="08C06368" w14:textId="50211203" w:rsidR="00E53C34" w:rsidRDefault="00E53C34">
          <w:pPr>
            <w:pStyle w:val="TOC3"/>
            <w:tabs>
              <w:tab w:val="right" w:leader="dot" w:pos="9016"/>
            </w:tabs>
            <w:rPr>
              <w:rFonts w:eastAsiaTheme="minorEastAsia"/>
              <w:noProof/>
              <w:lang w:eastAsia="en-GB"/>
            </w:rPr>
          </w:pPr>
          <w:hyperlink w:anchor="_Toc172457901" w:history="1">
            <w:r w:rsidRPr="00A23762">
              <w:rPr>
                <w:rStyle w:val="Hyperlink"/>
                <w:noProof/>
              </w:rPr>
              <w:t>Project A: Renewable Energy Plant</w:t>
            </w:r>
            <w:r>
              <w:rPr>
                <w:noProof/>
                <w:webHidden/>
              </w:rPr>
              <w:tab/>
            </w:r>
            <w:r>
              <w:rPr>
                <w:noProof/>
                <w:webHidden/>
              </w:rPr>
              <w:fldChar w:fldCharType="begin"/>
            </w:r>
            <w:r>
              <w:rPr>
                <w:noProof/>
                <w:webHidden/>
              </w:rPr>
              <w:instrText xml:space="preserve"> PAGEREF _Toc172457901 \h </w:instrText>
            </w:r>
            <w:r>
              <w:rPr>
                <w:noProof/>
                <w:webHidden/>
              </w:rPr>
            </w:r>
            <w:r>
              <w:rPr>
                <w:noProof/>
                <w:webHidden/>
              </w:rPr>
              <w:fldChar w:fldCharType="separate"/>
            </w:r>
            <w:r>
              <w:rPr>
                <w:noProof/>
                <w:webHidden/>
              </w:rPr>
              <w:t>9</w:t>
            </w:r>
            <w:r>
              <w:rPr>
                <w:noProof/>
                <w:webHidden/>
              </w:rPr>
              <w:fldChar w:fldCharType="end"/>
            </w:r>
          </w:hyperlink>
        </w:p>
        <w:p w14:paraId="57B245E0" w14:textId="3757EC7D" w:rsidR="00E53C34" w:rsidRDefault="00E53C34">
          <w:pPr>
            <w:pStyle w:val="TOC3"/>
            <w:tabs>
              <w:tab w:val="right" w:leader="dot" w:pos="9016"/>
            </w:tabs>
            <w:rPr>
              <w:rFonts w:eastAsiaTheme="minorEastAsia"/>
              <w:noProof/>
              <w:lang w:eastAsia="en-GB"/>
            </w:rPr>
          </w:pPr>
          <w:hyperlink w:anchor="_Toc172457902" w:history="1">
            <w:r w:rsidRPr="00A23762">
              <w:rPr>
                <w:rStyle w:val="Hyperlink"/>
                <w:noProof/>
              </w:rPr>
              <w:t>Project B: Digital Transformation Initiative</w:t>
            </w:r>
            <w:r>
              <w:rPr>
                <w:noProof/>
                <w:webHidden/>
              </w:rPr>
              <w:tab/>
            </w:r>
            <w:r>
              <w:rPr>
                <w:noProof/>
                <w:webHidden/>
              </w:rPr>
              <w:fldChar w:fldCharType="begin"/>
            </w:r>
            <w:r>
              <w:rPr>
                <w:noProof/>
                <w:webHidden/>
              </w:rPr>
              <w:instrText xml:space="preserve"> PAGEREF _Toc172457902 \h </w:instrText>
            </w:r>
            <w:r>
              <w:rPr>
                <w:noProof/>
                <w:webHidden/>
              </w:rPr>
            </w:r>
            <w:r>
              <w:rPr>
                <w:noProof/>
                <w:webHidden/>
              </w:rPr>
              <w:fldChar w:fldCharType="separate"/>
            </w:r>
            <w:r>
              <w:rPr>
                <w:noProof/>
                <w:webHidden/>
              </w:rPr>
              <w:t>11</w:t>
            </w:r>
            <w:r>
              <w:rPr>
                <w:noProof/>
                <w:webHidden/>
              </w:rPr>
              <w:fldChar w:fldCharType="end"/>
            </w:r>
          </w:hyperlink>
        </w:p>
        <w:p w14:paraId="6D2F8BF2" w14:textId="50D4CED3" w:rsidR="00E53C34" w:rsidRDefault="00E53C34">
          <w:pPr>
            <w:pStyle w:val="TOC3"/>
            <w:tabs>
              <w:tab w:val="right" w:leader="dot" w:pos="9016"/>
            </w:tabs>
            <w:rPr>
              <w:rFonts w:eastAsiaTheme="minorEastAsia"/>
              <w:noProof/>
              <w:lang w:eastAsia="en-GB"/>
            </w:rPr>
          </w:pPr>
          <w:hyperlink w:anchor="_Toc172457903" w:history="1">
            <w:r w:rsidRPr="00A23762">
              <w:rPr>
                <w:rStyle w:val="Hyperlink"/>
                <w:noProof/>
              </w:rPr>
              <w:t>Project C: Healthcare Facility Upgrade</w:t>
            </w:r>
            <w:r>
              <w:rPr>
                <w:noProof/>
                <w:webHidden/>
              </w:rPr>
              <w:tab/>
            </w:r>
            <w:r>
              <w:rPr>
                <w:noProof/>
                <w:webHidden/>
              </w:rPr>
              <w:fldChar w:fldCharType="begin"/>
            </w:r>
            <w:r>
              <w:rPr>
                <w:noProof/>
                <w:webHidden/>
              </w:rPr>
              <w:instrText xml:space="preserve"> PAGEREF _Toc172457903 \h </w:instrText>
            </w:r>
            <w:r>
              <w:rPr>
                <w:noProof/>
                <w:webHidden/>
              </w:rPr>
            </w:r>
            <w:r>
              <w:rPr>
                <w:noProof/>
                <w:webHidden/>
              </w:rPr>
              <w:fldChar w:fldCharType="separate"/>
            </w:r>
            <w:r>
              <w:rPr>
                <w:noProof/>
                <w:webHidden/>
              </w:rPr>
              <w:t>12</w:t>
            </w:r>
            <w:r>
              <w:rPr>
                <w:noProof/>
                <w:webHidden/>
              </w:rPr>
              <w:fldChar w:fldCharType="end"/>
            </w:r>
          </w:hyperlink>
        </w:p>
        <w:p w14:paraId="5418C07E" w14:textId="26DCF048" w:rsidR="00E53C34" w:rsidRDefault="00E53C34">
          <w:pPr>
            <w:pStyle w:val="TOC2"/>
            <w:tabs>
              <w:tab w:val="right" w:leader="dot" w:pos="9016"/>
            </w:tabs>
            <w:rPr>
              <w:rFonts w:eastAsiaTheme="minorEastAsia"/>
              <w:noProof/>
              <w:lang w:eastAsia="en-GB"/>
            </w:rPr>
          </w:pPr>
          <w:hyperlink w:anchor="_Toc172457904" w:history="1">
            <w:r w:rsidRPr="00A23762">
              <w:rPr>
                <w:rStyle w:val="Hyperlink"/>
                <w:noProof/>
              </w:rPr>
              <w:t>Summary of Appraisal Results</w:t>
            </w:r>
            <w:r>
              <w:rPr>
                <w:noProof/>
                <w:webHidden/>
              </w:rPr>
              <w:tab/>
            </w:r>
            <w:r>
              <w:rPr>
                <w:noProof/>
                <w:webHidden/>
              </w:rPr>
              <w:fldChar w:fldCharType="begin"/>
            </w:r>
            <w:r>
              <w:rPr>
                <w:noProof/>
                <w:webHidden/>
              </w:rPr>
              <w:instrText xml:space="preserve"> PAGEREF _Toc172457904 \h </w:instrText>
            </w:r>
            <w:r>
              <w:rPr>
                <w:noProof/>
                <w:webHidden/>
              </w:rPr>
            </w:r>
            <w:r>
              <w:rPr>
                <w:noProof/>
                <w:webHidden/>
              </w:rPr>
              <w:fldChar w:fldCharType="separate"/>
            </w:r>
            <w:r>
              <w:rPr>
                <w:noProof/>
                <w:webHidden/>
              </w:rPr>
              <w:t>14</w:t>
            </w:r>
            <w:r>
              <w:rPr>
                <w:noProof/>
                <w:webHidden/>
              </w:rPr>
              <w:fldChar w:fldCharType="end"/>
            </w:r>
          </w:hyperlink>
        </w:p>
        <w:p w14:paraId="549D8C19" w14:textId="0C89445F" w:rsidR="00E53C34" w:rsidRDefault="00E53C34" w:rsidP="00E53C34">
          <w:pPr>
            <w:pStyle w:val="TOC1"/>
            <w:rPr>
              <w:rFonts w:eastAsiaTheme="minorEastAsia"/>
              <w:noProof/>
              <w:lang w:eastAsia="en-GB"/>
            </w:rPr>
          </w:pPr>
          <w:hyperlink w:anchor="_Toc172457905" w:history="1">
            <w:r w:rsidRPr="00A2376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_Toc172457905 \h </w:instrText>
            </w:r>
            <w:r>
              <w:rPr>
                <w:noProof/>
                <w:webHidden/>
              </w:rPr>
            </w:r>
            <w:r>
              <w:rPr>
                <w:noProof/>
                <w:webHidden/>
              </w:rPr>
              <w:fldChar w:fldCharType="separate"/>
            </w:r>
            <w:r>
              <w:rPr>
                <w:noProof/>
                <w:webHidden/>
              </w:rPr>
              <w:t>15</w:t>
            </w:r>
            <w:r>
              <w:rPr>
                <w:noProof/>
                <w:webHidden/>
              </w:rPr>
              <w:fldChar w:fldCharType="end"/>
            </w:r>
          </w:hyperlink>
        </w:p>
        <w:p w14:paraId="3B146B42" w14:textId="603AE8F5" w:rsidR="00E53C34" w:rsidRDefault="00E53C34" w:rsidP="00E53C34">
          <w:pPr>
            <w:pStyle w:val="TOC1"/>
            <w:rPr>
              <w:rFonts w:eastAsiaTheme="minorEastAsia"/>
              <w:noProof/>
              <w:lang w:eastAsia="en-GB"/>
            </w:rPr>
          </w:pPr>
          <w:hyperlink w:anchor="_Toc172457906" w:history="1">
            <w:r w:rsidRPr="00A2376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_Toc172457906 \h </w:instrText>
            </w:r>
            <w:r>
              <w:rPr>
                <w:noProof/>
                <w:webHidden/>
              </w:rPr>
            </w:r>
            <w:r>
              <w:rPr>
                <w:noProof/>
                <w:webHidden/>
              </w:rPr>
              <w:fldChar w:fldCharType="separate"/>
            </w:r>
            <w:r>
              <w:rPr>
                <w:noProof/>
                <w:webHidden/>
              </w:rPr>
              <w:t>17</w:t>
            </w:r>
            <w:r>
              <w:rPr>
                <w:noProof/>
                <w:webHidden/>
              </w:rPr>
              <w:fldChar w:fldCharType="end"/>
            </w:r>
          </w:hyperlink>
        </w:p>
        <w:p w14:paraId="1B9EDB69" w14:textId="19638418" w:rsidR="00494E1A" w:rsidRDefault="00494E1A">
          <w:r>
            <w:rPr>
              <w:b/>
              <w:bCs/>
              <w:noProof/>
            </w:rPr>
            <w:fldChar w:fldCharType="end"/>
          </w:r>
        </w:p>
      </w:sdtContent>
    </w:sdt>
    <w:p w14:paraId="5536B7EA" w14:textId="77777777" w:rsidR="00243142" w:rsidRDefault="00243142"/>
    <w:p w14:paraId="45E310FB" w14:textId="77777777" w:rsidR="00494E1A" w:rsidRDefault="00494E1A"/>
    <w:p w14:paraId="404BA5D5" w14:textId="77777777" w:rsidR="000B5E1E" w:rsidRDefault="000B5E1E"/>
    <w:p w14:paraId="6D5AF4E2" w14:textId="77777777" w:rsidR="00494E1A" w:rsidRDefault="00494E1A"/>
    <w:p w14:paraId="7B1A24B0" w14:textId="77777777" w:rsidR="00494E1A" w:rsidRDefault="00494E1A"/>
    <w:p w14:paraId="2027C159" w14:textId="77777777" w:rsidR="00494E1A" w:rsidRDefault="00494E1A"/>
    <w:p w14:paraId="6B59A5F6" w14:textId="77777777" w:rsidR="00494E1A" w:rsidRDefault="00494E1A"/>
    <w:p w14:paraId="7250961A" w14:textId="77777777" w:rsidR="00494E1A" w:rsidRDefault="00494E1A"/>
    <w:p w14:paraId="1A875D6F" w14:textId="77777777" w:rsidR="00494E1A" w:rsidRDefault="00494E1A"/>
    <w:p w14:paraId="77A181C9" w14:textId="77777777" w:rsidR="00494E1A" w:rsidRDefault="00494E1A"/>
    <w:p w14:paraId="49C3C41C" w14:textId="77777777" w:rsidR="00494E1A" w:rsidRDefault="00494E1A"/>
    <w:p w14:paraId="3317383A" w14:textId="77777777" w:rsidR="00494E1A" w:rsidRDefault="00494E1A"/>
    <w:p w14:paraId="2E512A7A" w14:textId="77777777" w:rsidR="00494E1A" w:rsidRPr="0059685B" w:rsidRDefault="00494E1A" w:rsidP="0059685B">
      <w:pPr>
        <w:spacing w:line="360" w:lineRule="auto"/>
        <w:rPr>
          <w:rFonts w:ascii="Arial" w:hAnsi="Arial" w:cs="Arial"/>
          <w:sz w:val="22"/>
          <w:szCs w:val="22"/>
        </w:rPr>
      </w:pPr>
    </w:p>
    <w:p w14:paraId="4221854D" w14:textId="5615D416" w:rsidR="00494E1A" w:rsidRDefault="00494E1A" w:rsidP="0059685B">
      <w:pPr>
        <w:pStyle w:val="Heading1"/>
        <w:spacing w:line="360" w:lineRule="auto"/>
        <w:rPr>
          <w:rFonts w:ascii="Arial" w:hAnsi="Arial" w:cs="Arial"/>
          <w:sz w:val="48"/>
          <w:szCs w:val="48"/>
        </w:rPr>
      </w:pPr>
      <w:bookmarkStart w:id="0" w:name="_Toc172457892"/>
      <w:r w:rsidRPr="0059685B">
        <w:rPr>
          <w:rFonts w:ascii="Arial" w:hAnsi="Arial" w:cs="Arial"/>
          <w:sz w:val="48"/>
          <w:szCs w:val="48"/>
        </w:rPr>
        <w:lastRenderedPageBreak/>
        <w:t>Introduction</w:t>
      </w:r>
      <w:bookmarkEnd w:id="0"/>
      <w:r w:rsidR="00C869D9">
        <w:rPr>
          <w:rFonts w:ascii="Arial" w:hAnsi="Arial" w:cs="Arial"/>
          <w:sz w:val="48"/>
          <w:szCs w:val="48"/>
        </w:rPr>
        <w:t xml:space="preserve"> </w:t>
      </w:r>
    </w:p>
    <w:p w14:paraId="522ABD83" w14:textId="505E5730" w:rsidR="00777046" w:rsidRPr="00777046" w:rsidRDefault="00777046" w:rsidP="00777046">
      <w:pPr>
        <w:spacing w:line="360" w:lineRule="auto"/>
        <w:rPr>
          <w:rFonts w:ascii="Arial" w:hAnsi="Arial" w:cs="Arial"/>
          <w:sz w:val="22"/>
          <w:szCs w:val="22"/>
        </w:rPr>
      </w:pPr>
      <w:r w:rsidRPr="00777046">
        <w:rPr>
          <w:rFonts w:ascii="Arial" w:hAnsi="Arial" w:cs="Arial"/>
          <w:sz w:val="22"/>
          <w:szCs w:val="22"/>
        </w:rPr>
        <w:t>Project management is the process of leading a team to achieve all project goals within the given constraints. It involves planning, organizing, and managing resources to</w:t>
      </w:r>
      <w:r>
        <w:rPr>
          <w:rFonts w:ascii="Arial" w:hAnsi="Arial" w:cs="Arial"/>
          <w:sz w:val="22"/>
          <w:szCs w:val="22"/>
        </w:rPr>
        <w:t xml:space="preserve"> a total</w:t>
      </w:r>
      <w:r w:rsidRPr="00777046">
        <w:rPr>
          <w:rFonts w:ascii="Arial" w:hAnsi="Arial" w:cs="Arial"/>
          <w:sz w:val="22"/>
          <w:szCs w:val="22"/>
        </w:rPr>
        <w:t xml:space="preserve"> successful completion of specific project goals and objectives (Project Management Institute, 2017). Appraisals in project management are essential as they provide a systematic method to assess the feasibility, viability, and potential success of a project. They help in making informed decisions on whether to proceed, modify, or abandon a project based on its expected benefits, costs, and risks.</w:t>
      </w:r>
    </w:p>
    <w:p w14:paraId="4CB51AB0" w14:textId="77777777" w:rsidR="00777046" w:rsidRPr="00777046" w:rsidRDefault="00777046" w:rsidP="00777046">
      <w:pPr>
        <w:spacing w:line="360" w:lineRule="auto"/>
        <w:rPr>
          <w:rFonts w:ascii="Arial" w:hAnsi="Arial" w:cs="Arial"/>
          <w:sz w:val="22"/>
          <w:szCs w:val="22"/>
        </w:rPr>
      </w:pPr>
    </w:p>
    <w:p w14:paraId="20439775" w14:textId="31AC6D16" w:rsidR="00777046" w:rsidRPr="00777046" w:rsidRDefault="00777046" w:rsidP="00777046">
      <w:pPr>
        <w:spacing w:line="360" w:lineRule="auto"/>
        <w:rPr>
          <w:rFonts w:ascii="Arial" w:hAnsi="Arial" w:cs="Arial"/>
          <w:b/>
          <w:bCs/>
          <w:sz w:val="22"/>
          <w:szCs w:val="22"/>
        </w:rPr>
      </w:pPr>
      <w:r w:rsidRPr="00777046">
        <w:rPr>
          <w:rFonts w:ascii="Arial" w:hAnsi="Arial" w:cs="Arial"/>
          <w:b/>
          <w:bCs/>
          <w:sz w:val="22"/>
          <w:szCs w:val="22"/>
        </w:rPr>
        <w:t xml:space="preserve">In this report, </w:t>
      </w:r>
      <w:r>
        <w:rPr>
          <w:rFonts w:ascii="Arial" w:hAnsi="Arial" w:cs="Arial"/>
          <w:b/>
          <w:bCs/>
          <w:sz w:val="22"/>
          <w:szCs w:val="22"/>
        </w:rPr>
        <w:t xml:space="preserve">I </w:t>
      </w:r>
      <w:r w:rsidRPr="00777046">
        <w:rPr>
          <w:rFonts w:ascii="Arial" w:hAnsi="Arial" w:cs="Arial"/>
          <w:b/>
          <w:bCs/>
          <w:sz w:val="22"/>
          <w:szCs w:val="22"/>
        </w:rPr>
        <w:t>will evaluate three different project proposals:</w:t>
      </w:r>
    </w:p>
    <w:p w14:paraId="58F1F088" w14:textId="4EDAC40A" w:rsidR="00777046" w:rsidRPr="00777046" w:rsidRDefault="00777046" w:rsidP="00777046">
      <w:pPr>
        <w:pStyle w:val="ListParagraph"/>
        <w:numPr>
          <w:ilvl w:val="0"/>
          <w:numId w:val="10"/>
        </w:numPr>
        <w:spacing w:line="360" w:lineRule="auto"/>
        <w:rPr>
          <w:rFonts w:ascii="Arial" w:hAnsi="Arial" w:cs="Arial"/>
          <w:i/>
          <w:iCs/>
          <w:sz w:val="22"/>
          <w:szCs w:val="22"/>
        </w:rPr>
      </w:pPr>
      <w:r w:rsidRPr="00777046">
        <w:rPr>
          <w:rFonts w:ascii="Arial" w:hAnsi="Arial" w:cs="Arial"/>
          <w:i/>
          <w:iCs/>
          <w:sz w:val="22"/>
          <w:szCs w:val="22"/>
        </w:rPr>
        <w:t>Project A: Renewable Energy Plant</w:t>
      </w:r>
    </w:p>
    <w:p w14:paraId="54A57D01" w14:textId="77777777" w:rsidR="00777046" w:rsidRPr="00777046" w:rsidRDefault="00777046" w:rsidP="00777046">
      <w:pPr>
        <w:spacing w:line="360" w:lineRule="auto"/>
        <w:rPr>
          <w:rFonts w:ascii="Arial" w:hAnsi="Arial" w:cs="Arial"/>
          <w:sz w:val="22"/>
          <w:szCs w:val="22"/>
        </w:rPr>
      </w:pPr>
      <w:r w:rsidRPr="00777046">
        <w:rPr>
          <w:rFonts w:ascii="Arial" w:hAnsi="Arial" w:cs="Arial"/>
          <w:sz w:val="22"/>
          <w:szCs w:val="22"/>
        </w:rPr>
        <w:t>Vision: To build a solar power plant that provides sustainable and renewable energy.</w:t>
      </w:r>
    </w:p>
    <w:p w14:paraId="6557FF93" w14:textId="0524F9F1" w:rsidR="00777046" w:rsidRDefault="00777046" w:rsidP="00777046">
      <w:pPr>
        <w:spacing w:line="360" w:lineRule="auto"/>
        <w:rPr>
          <w:rFonts w:ascii="Arial" w:hAnsi="Arial" w:cs="Arial"/>
          <w:sz w:val="22"/>
          <w:szCs w:val="22"/>
        </w:rPr>
      </w:pPr>
      <w:r w:rsidRPr="00777046">
        <w:rPr>
          <w:rFonts w:ascii="Arial" w:hAnsi="Arial" w:cs="Arial"/>
          <w:sz w:val="22"/>
          <w:szCs w:val="22"/>
        </w:rPr>
        <w:t>Aim: To reduce carbon emissions and provide a clean energy alternative.</w:t>
      </w:r>
    </w:p>
    <w:p w14:paraId="557045F3" w14:textId="77777777" w:rsidR="00777046" w:rsidRPr="00777046" w:rsidRDefault="00777046" w:rsidP="00777046">
      <w:pPr>
        <w:spacing w:line="360" w:lineRule="auto"/>
        <w:rPr>
          <w:rFonts w:ascii="Arial" w:hAnsi="Arial" w:cs="Arial"/>
          <w:sz w:val="22"/>
          <w:szCs w:val="22"/>
        </w:rPr>
      </w:pPr>
    </w:p>
    <w:p w14:paraId="1FC4CC0A" w14:textId="510698E9" w:rsidR="00777046" w:rsidRPr="00777046" w:rsidRDefault="00777046" w:rsidP="00777046">
      <w:pPr>
        <w:pStyle w:val="ListParagraph"/>
        <w:numPr>
          <w:ilvl w:val="0"/>
          <w:numId w:val="11"/>
        </w:numPr>
        <w:spacing w:line="360" w:lineRule="auto"/>
        <w:rPr>
          <w:rFonts w:ascii="Arial" w:hAnsi="Arial" w:cs="Arial"/>
          <w:i/>
          <w:iCs/>
          <w:sz w:val="22"/>
          <w:szCs w:val="22"/>
        </w:rPr>
      </w:pPr>
      <w:r w:rsidRPr="00777046">
        <w:rPr>
          <w:rFonts w:ascii="Arial" w:hAnsi="Arial" w:cs="Arial"/>
          <w:i/>
          <w:iCs/>
          <w:sz w:val="22"/>
          <w:szCs w:val="22"/>
        </w:rPr>
        <w:t>Project B: Digital Transformation Initiative</w:t>
      </w:r>
    </w:p>
    <w:p w14:paraId="5BD45853" w14:textId="77777777" w:rsidR="00777046" w:rsidRPr="00777046" w:rsidRDefault="00777046" w:rsidP="00777046">
      <w:pPr>
        <w:spacing w:line="360" w:lineRule="auto"/>
        <w:rPr>
          <w:rFonts w:ascii="Arial" w:hAnsi="Arial" w:cs="Arial"/>
          <w:sz w:val="22"/>
          <w:szCs w:val="22"/>
        </w:rPr>
      </w:pPr>
      <w:r w:rsidRPr="00777046">
        <w:rPr>
          <w:rFonts w:ascii="Arial" w:hAnsi="Arial" w:cs="Arial"/>
          <w:sz w:val="22"/>
          <w:szCs w:val="22"/>
        </w:rPr>
        <w:t>Vision: To digitize and automate business processes for improved efficiency.</w:t>
      </w:r>
    </w:p>
    <w:p w14:paraId="7C4D46EF" w14:textId="77777777" w:rsidR="00777046" w:rsidRDefault="00777046" w:rsidP="00777046">
      <w:pPr>
        <w:spacing w:line="360" w:lineRule="auto"/>
        <w:rPr>
          <w:rFonts w:ascii="Arial" w:hAnsi="Arial" w:cs="Arial"/>
          <w:sz w:val="22"/>
          <w:szCs w:val="22"/>
        </w:rPr>
      </w:pPr>
      <w:r w:rsidRPr="00777046">
        <w:rPr>
          <w:rFonts w:ascii="Arial" w:hAnsi="Arial" w:cs="Arial"/>
          <w:sz w:val="22"/>
          <w:szCs w:val="22"/>
        </w:rPr>
        <w:t>Aim: To enhance productivity, reduce operational costs, and improve customer experience.</w:t>
      </w:r>
    </w:p>
    <w:p w14:paraId="2CA1C520" w14:textId="77777777" w:rsidR="00777046" w:rsidRPr="00777046" w:rsidRDefault="00777046" w:rsidP="00777046">
      <w:pPr>
        <w:spacing w:line="360" w:lineRule="auto"/>
        <w:rPr>
          <w:rFonts w:ascii="Arial" w:hAnsi="Arial" w:cs="Arial"/>
          <w:sz w:val="22"/>
          <w:szCs w:val="22"/>
        </w:rPr>
      </w:pPr>
    </w:p>
    <w:p w14:paraId="18DF3017" w14:textId="543D9D66" w:rsidR="00777046" w:rsidRPr="00777046" w:rsidRDefault="00777046" w:rsidP="00777046">
      <w:pPr>
        <w:pStyle w:val="ListParagraph"/>
        <w:numPr>
          <w:ilvl w:val="0"/>
          <w:numId w:val="11"/>
        </w:numPr>
        <w:spacing w:line="360" w:lineRule="auto"/>
        <w:rPr>
          <w:rFonts w:ascii="Arial" w:hAnsi="Arial" w:cs="Arial"/>
          <w:i/>
          <w:iCs/>
          <w:sz w:val="22"/>
          <w:szCs w:val="22"/>
        </w:rPr>
      </w:pPr>
      <w:r w:rsidRPr="00777046">
        <w:rPr>
          <w:rFonts w:ascii="Arial" w:hAnsi="Arial" w:cs="Arial"/>
          <w:i/>
          <w:iCs/>
          <w:sz w:val="22"/>
          <w:szCs w:val="22"/>
        </w:rPr>
        <w:t>Project C: Healthcare Facility Upgrade</w:t>
      </w:r>
    </w:p>
    <w:p w14:paraId="4544A2F2" w14:textId="77777777" w:rsidR="00777046" w:rsidRPr="00777046" w:rsidRDefault="00777046" w:rsidP="00777046">
      <w:pPr>
        <w:spacing w:line="360" w:lineRule="auto"/>
        <w:rPr>
          <w:rFonts w:ascii="Arial" w:hAnsi="Arial" w:cs="Arial"/>
          <w:sz w:val="22"/>
          <w:szCs w:val="22"/>
        </w:rPr>
      </w:pPr>
      <w:r w:rsidRPr="00777046">
        <w:rPr>
          <w:rFonts w:ascii="Arial" w:hAnsi="Arial" w:cs="Arial"/>
          <w:sz w:val="22"/>
          <w:szCs w:val="22"/>
        </w:rPr>
        <w:t>Vision: To upgrade and expand a healthcare facility to meet increasing patient demand.</w:t>
      </w:r>
    </w:p>
    <w:p w14:paraId="752BE76A" w14:textId="77777777" w:rsidR="00777046" w:rsidRDefault="00777046" w:rsidP="00777046">
      <w:pPr>
        <w:spacing w:line="360" w:lineRule="auto"/>
        <w:rPr>
          <w:rFonts w:ascii="Arial" w:hAnsi="Arial" w:cs="Arial"/>
          <w:sz w:val="22"/>
          <w:szCs w:val="22"/>
        </w:rPr>
      </w:pPr>
      <w:r w:rsidRPr="00777046">
        <w:rPr>
          <w:rFonts w:ascii="Arial" w:hAnsi="Arial" w:cs="Arial"/>
          <w:sz w:val="22"/>
          <w:szCs w:val="22"/>
        </w:rPr>
        <w:t>Aim: To improve healthcare services, reduce patient wait times, and enhance patient care.</w:t>
      </w:r>
    </w:p>
    <w:p w14:paraId="13071236" w14:textId="77777777" w:rsidR="00777046" w:rsidRPr="00777046" w:rsidRDefault="00777046" w:rsidP="00777046">
      <w:pPr>
        <w:spacing w:line="360" w:lineRule="auto"/>
        <w:rPr>
          <w:rFonts w:ascii="Arial" w:hAnsi="Arial" w:cs="Arial"/>
          <w:sz w:val="22"/>
          <w:szCs w:val="22"/>
        </w:rPr>
      </w:pPr>
    </w:p>
    <w:p w14:paraId="3059D4FB" w14:textId="27008DAE" w:rsidR="00777046" w:rsidRPr="00777046" w:rsidRDefault="00777046" w:rsidP="00777046">
      <w:pPr>
        <w:spacing w:line="360" w:lineRule="auto"/>
        <w:rPr>
          <w:rFonts w:ascii="Arial" w:hAnsi="Arial" w:cs="Arial"/>
          <w:b/>
          <w:bCs/>
          <w:sz w:val="22"/>
          <w:szCs w:val="22"/>
        </w:rPr>
      </w:pPr>
      <w:r w:rsidRPr="00777046">
        <w:rPr>
          <w:rFonts w:ascii="Arial" w:hAnsi="Arial" w:cs="Arial"/>
          <w:b/>
          <w:bCs/>
          <w:sz w:val="22"/>
          <w:szCs w:val="22"/>
        </w:rPr>
        <w:t>I</w:t>
      </w:r>
      <w:r w:rsidRPr="00777046">
        <w:rPr>
          <w:rFonts w:ascii="Arial" w:hAnsi="Arial" w:cs="Arial"/>
          <w:b/>
          <w:bCs/>
          <w:sz w:val="22"/>
          <w:szCs w:val="22"/>
        </w:rPr>
        <w:t xml:space="preserve"> will use the following financial and non-financial methods to appraise these projects:</w:t>
      </w:r>
    </w:p>
    <w:p w14:paraId="014C6440" w14:textId="77777777" w:rsidR="00777046" w:rsidRPr="00777046" w:rsidRDefault="00777046" w:rsidP="00777046">
      <w:pPr>
        <w:spacing w:line="360" w:lineRule="auto"/>
        <w:rPr>
          <w:rFonts w:ascii="Arial" w:hAnsi="Arial" w:cs="Arial"/>
          <w:sz w:val="22"/>
          <w:szCs w:val="22"/>
        </w:rPr>
      </w:pPr>
    </w:p>
    <w:p w14:paraId="4590D3D3" w14:textId="3C2AAC21" w:rsidR="00777046" w:rsidRPr="00777046" w:rsidRDefault="00777046" w:rsidP="00777046">
      <w:pPr>
        <w:pStyle w:val="ListParagraph"/>
        <w:numPr>
          <w:ilvl w:val="0"/>
          <w:numId w:val="11"/>
        </w:numPr>
        <w:spacing w:line="360" w:lineRule="auto"/>
        <w:rPr>
          <w:rFonts w:ascii="Arial" w:hAnsi="Arial" w:cs="Arial"/>
          <w:sz w:val="22"/>
          <w:szCs w:val="22"/>
        </w:rPr>
      </w:pPr>
      <w:r w:rsidRPr="00777046">
        <w:rPr>
          <w:rFonts w:ascii="Arial" w:hAnsi="Arial" w:cs="Arial"/>
          <w:sz w:val="22"/>
          <w:szCs w:val="22"/>
        </w:rPr>
        <w:t>Financial Methods:</w:t>
      </w:r>
    </w:p>
    <w:p w14:paraId="601B208A" w14:textId="77777777" w:rsidR="00777046" w:rsidRPr="00777046" w:rsidRDefault="00777046" w:rsidP="00777046">
      <w:pPr>
        <w:spacing w:line="360" w:lineRule="auto"/>
        <w:rPr>
          <w:rFonts w:ascii="Arial" w:hAnsi="Arial" w:cs="Arial"/>
          <w:sz w:val="22"/>
          <w:szCs w:val="22"/>
        </w:rPr>
      </w:pPr>
      <w:r w:rsidRPr="00777046">
        <w:rPr>
          <w:rFonts w:ascii="Arial" w:hAnsi="Arial" w:cs="Arial"/>
          <w:sz w:val="22"/>
          <w:szCs w:val="22"/>
        </w:rPr>
        <w:t>Net Present Value (NPV)</w:t>
      </w:r>
    </w:p>
    <w:p w14:paraId="78277242" w14:textId="223C8587" w:rsidR="00777046" w:rsidRPr="0050498C" w:rsidRDefault="00777046" w:rsidP="00777046">
      <w:pPr>
        <w:spacing w:line="360" w:lineRule="auto"/>
        <w:rPr>
          <w:rFonts w:ascii="Arial" w:hAnsi="Arial" w:cs="Arial"/>
          <w:sz w:val="22"/>
          <w:szCs w:val="22"/>
        </w:rPr>
      </w:pPr>
      <w:r w:rsidRPr="00777046">
        <w:rPr>
          <w:rFonts w:ascii="Arial" w:hAnsi="Arial" w:cs="Arial"/>
          <w:sz w:val="22"/>
          <w:szCs w:val="22"/>
        </w:rPr>
        <w:lastRenderedPageBreak/>
        <w:t xml:space="preserve">NPV is the difference between the present value of cash inflows and the present value of cash outflows over </w:t>
      </w:r>
      <w:proofErr w:type="gramStart"/>
      <w:r w:rsidRPr="00777046">
        <w:rPr>
          <w:rFonts w:ascii="Arial" w:hAnsi="Arial" w:cs="Arial"/>
          <w:sz w:val="22"/>
          <w:szCs w:val="22"/>
        </w:rPr>
        <w:t>a period of time</w:t>
      </w:r>
      <w:proofErr w:type="gramEnd"/>
      <w:r w:rsidRPr="00777046">
        <w:rPr>
          <w:rFonts w:ascii="Arial" w:hAnsi="Arial" w:cs="Arial"/>
          <w:sz w:val="22"/>
          <w:szCs w:val="22"/>
        </w:rPr>
        <w:t>. It is used to assess the profitability of an investment or project (Brealey, Myers &amp; Allen, 2011).</w:t>
      </w:r>
    </w:p>
    <w:p w14:paraId="0BBC34A3" w14:textId="77777777" w:rsidR="00777046" w:rsidRDefault="00777046" w:rsidP="00777046">
      <w:pPr>
        <w:spacing w:line="360" w:lineRule="auto"/>
        <w:rPr>
          <w:rFonts w:ascii="Arial" w:hAnsi="Arial" w:cs="Arial"/>
          <w:i/>
          <w:iCs/>
          <w:sz w:val="22"/>
          <w:szCs w:val="22"/>
        </w:rPr>
      </w:pPr>
      <w:r w:rsidRPr="00777046">
        <w:rPr>
          <w:rFonts w:ascii="Arial" w:hAnsi="Arial" w:cs="Arial"/>
          <w:i/>
          <w:iCs/>
          <w:sz w:val="22"/>
          <w:szCs w:val="22"/>
        </w:rPr>
        <w:t>Internal Rate of Return (IRR)</w:t>
      </w:r>
    </w:p>
    <w:p w14:paraId="5A6AE2F6" w14:textId="24E81BD1" w:rsidR="00777046" w:rsidRDefault="0050498C" w:rsidP="00777046">
      <w:pPr>
        <w:spacing w:line="360" w:lineRule="auto"/>
        <w:rPr>
          <w:rFonts w:ascii="Arial" w:hAnsi="Arial" w:cs="Arial"/>
          <w:sz w:val="22"/>
          <w:szCs w:val="22"/>
        </w:rPr>
      </w:pPr>
      <w:r w:rsidRPr="0050498C">
        <w:rPr>
          <w:rFonts w:ascii="Arial" w:hAnsi="Arial" w:cs="Arial"/>
          <w:sz w:val="22"/>
          <w:szCs w:val="22"/>
        </w:rPr>
        <w:t>IRR is the discount rate that makes the net present value of all cash flows from a particular project equal to zero. It represents the expected annual rate of return (Gido &amp; Clements, 2015).</w:t>
      </w:r>
    </w:p>
    <w:p w14:paraId="2836F3EA" w14:textId="77777777" w:rsidR="0050498C" w:rsidRPr="0050498C" w:rsidRDefault="0050498C" w:rsidP="00777046">
      <w:pPr>
        <w:spacing w:line="360" w:lineRule="auto"/>
        <w:rPr>
          <w:rFonts w:ascii="Arial" w:hAnsi="Arial" w:cs="Arial"/>
          <w:sz w:val="22"/>
          <w:szCs w:val="22"/>
        </w:rPr>
      </w:pPr>
    </w:p>
    <w:p w14:paraId="7255ABE6" w14:textId="0FD9AD7B" w:rsidR="00777046" w:rsidRPr="0050498C" w:rsidRDefault="00777046" w:rsidP="00777046">
      <w:pPr>
        <w:pStyle w:val="ListParagraph"/>
        <w:numPr>
          <w:ilvl w:val="0"/>
          <w:numId w:val="11"/>
        </w:numPr>
        <w:spacing w:line="360" w:lineRule="auto"/>
        <w:rPr>
          <w:rFonts w:ascii="Arial" w:hAnsi="Arial" w:cs="Arial"/>
          <w:sz w:val="22"/>
          <w:szCs w:val="22"/>
        </w:rPr>
      </w:pPr>
      <w:r w:rsidRPr="00777046">
        <w:rPr>
          <w:rFonts w:ascii="Arial" w:hAnsi="Arial" w:cs="Arial"/>
          <w:sz w:val="22"/>
          <w:szCs w:val="22"/>
        </w:rPr>
        <w:t>Non-Financial Methods:</w:t>
      </w:r>
    </w:p>
    <w:p w14:paraId="5BB07DBB" w14:textId="77777777" w:rsidR="00777046" w:rsidRDefault="00777046" w:rsidP="00777046">
      <w:pPr>
        <w:spacing w:line="360" w:lineRule="auto"/>
        <w:rPr>
          <w:rFonts w:ascii="Arial" w:hAnsi="Arial" w:cs="Arial"/>
          <w:i/>
          <w:iCs/>
          <w:sz w:val="22"/>
          <w:szCs w:val="22"/>
        </w:rPr>
      </w:pPr>
      <w:r w:rsidRPr="0050498C">
        <w:rPr>
          <w:rFonts w:ascii="Arial" w:hAnsi="Arial" w:cs="Arial"/>
          <w:i/>
          <w:iCs/>
          <w:sz w:val="22"/>
          <w:szCs w:val="22"/>
        </w:rPr>
        <w:t>Multi-Weighted Scoring Model</w:t>
      </w:r>
    </w:p>
    <w:p w14:paraId="27204455" w14:textId="1BEA3331" w:rsidR="0050498C" w:rsidRPr="0050498C" w:rsidRDefault="0050498C" w:rsidP="00777046">
      <w:pPr>
        <w:spacing w:line="360" w:lineRule="auto"/>
        <w:rPr>
          <w:rFonts w:ascii="Arial" w:hAnsi="Arial" w:cs="Arial"/>
          <w:sz w:val="22"/>
          <w:szCs w:val="22"/>
        </w:rPr>
      </w:pPr>
      <w:r w:rsidRPr="0050498C">
        <w:rPr>
          <w:rFonts w:ascii="Arial" w:hAnsi="Arial" w:cs="Arial"/>
          <w:sz w:val="22"/>
          <w:szCs w:val="22"/>
        </w:rPr>
        <w:t>The multi-weighted scoring model is a decision-making tool that evaluates project alternatives based on multiple criteria, assigning weights to each criterion according to its importance (Meredith &amp; Mantel, 2011).</w:t>
      </w:r>
    </w:p>
    <w:p w14:paraId="7B0ABD29" w14:textId="1CD44D6C" w:rsidR="00994868" w:rsidRDefault="00777046" w:rsidP="00777046">
      <w:pPr>
        <w:spacing w:line="360" w:lineRule="auto"/>
        <w:rPr>
          <w:rFonts w:ascii="Arial" w:hAnsi="Arial" w:cs="Arial"/>
          <w:i/>
          <w:iCs/>
          <w:sz w:val="22"/>
          <w:szCs w:val="22"/>
        </w:rPr>
      </w:pPr>
      <w:r w:rsidRPr="0050498C">
        <w:rPr>
          <w:rFonts w:ascii="Arial" w:hAnsi="Arial" w:cs="Arial"/>
          <w:i/>
          <w:iCs/>
          <w:sz w:val="22"/>
          <w:szCs w:val="22"/>
        </w:rPr>
        <w:t>Risk Assessment</w:t>
      </w:r>
    </w:p>
    <w:p w14:paraId="06526C9F" w14:textId="30E80883" w:rsidR="0050498C" w:rsidRPr="0050498C" w:rsidRDefault="0050498C" w:rsidP="00777046">
      <w:pPr>
        <w:spacing w:line="360" w:lineRule="auto"/>
        <w:rPr>
          <w:rFonts w:ascii="Arial" w:hAnsi="Arial" w:cs="Arial"/>
          <w:sz w:val="22"/>
          <w:szCs w:val="22"/>
        </w:rPr>
      </w:pPr>
      <w:r w:rsidRPr="0050498C">
        <w:rPr>
          <w:rFonts w:ascii="Arial" w:hAnsi="Arial" w:cs="Arial"/>
          <w:sz w:val="22"/>
          <w:szCs w:val="22"/>
        </w:rPr>
        <w:t xml:space="preserve">Risk assessment involves identifying, </w:t>
      </w:r>
      <w:proofErr w:type="spellStart"/>
      <w:r w:rsidRPr="0050498C">
        <w:rPr>
          <w:rFonts w:ascii="Arial" w:hAnsi="Arial" w:cs="Arial"/>
          <w:sz w:val="22"/>
          <w:szCs w:val="22"/>
        </w:rPr>
        <w:t>analyzing</w:t>
      </w:r>
      <w:proofErr w:type="spellEnd"/>
      <w:r w:rsidRPr="0050498C">
        <w:rPr>
          <w:rFonts w:ascii="Arial" w:hAnsi="Arial" w:cs="Arial"/>
          <w:sz w:val="22"/>
          <w:szCs w:val="22"/>
        </w:rPr>
        <w:t>, and evaluating risks associated with a project. It helps in understanding potential challenges and preparing mitigation strategies (Project Management Institute, 2017).</w:t>
      </w:r>
    </w:p>
    <w:p w14:paraId="2A219ED9" w14:textId="77777777" w:rsidR="00AA167D" w:rsidRPr="0069712A" w:rsidRDefault="00AA167D" w:rsidP="0050498C"/>
    <w:p w14:paraId="540A97C0" w14:textId="386597C0" w:rsidR="00183E60" w:rsidRPr="0059685B" w:rsidRDefault="00C90F53" w:rsidP="0059685B">
      <w:pPr>
        <w:pStyle w:val="Heading1"/>
        <w:spacing w:line="360" w:lineRule="auto"/>
        <w:rPr>
          <w:rFonts w:ascii="Arial" w:hAnsi="Arial" w:cs="Arial"/>
          <w:sz w:val="48"/>
          <w:szCs w:val="48"/>
        </w:rPr>
      </w:pPr>
      <w:bookmarkStart w:id="1" w:name="_Toc172457893"/>
      <w:r w:rsidRPr="0059685B">
        <w:rPr>
          <w:rFonts w:ascii="Arial" w:hAnsi="Arial" w:cs="Arial"/>
          <w:sz w:val="48"/>
          <w:szCs w:val="48"/>
        </w:rPr>
        <w:t>Body</w:t>
      </w:r>
      <w:bookmarkEnd w:id="1"/>
    </w:p>
    <w:p w14:paraId="1B07EEBF" w14:textId="11F421EC" w:rsidR="00C90F53" w:rsidRDefault="0050498C" w:rsidP="0059685B">
      <w:pPr>
        <w:pStyle w:val="Heading2"/>
        <w:spacing w:line="360" w:lineRule="auto"/>
        <w:rPr>
          <w:rFonts w:ascii="Arial" w:hAnsi="Arial" w:cs="Arial"/>
        </w:rPr>
      </w:pPr>
      <w:bookmarkStart w:id="2" w:name="_Toc172457894"/>
      <w:r>
        <w:rPr>
          <w:rFonts w:ascii="Arial" w:hAnsi="Arial" w:cs="Arial"/>
        </w:rPr>
        <w:t>Financial Methods</w:t>
      </w:r>
      <w:bookmarkEnd w:id="2"/>
    </w:p>
    <w:p w14:paraId="178DC6ED" w14:textId="77777777" w:rsidR="0049100C" w:rsidRPr="0049100C" w:rsidRDefault="0049100C" w:rsidP="0049100C"/>
    <w:p w14:paraId="264FAFFE" w14:textId="6F6DDDFC" w:rsidR="0050498C" w:rsidRDefault="0050498C" w:rsidP="0049100C">
      <w:pPr>
        <w:pStyle w:val="Heading3"/>
      </w:pPr>
      <w:bookmarkStart w:id="3" w:name="_Toc172457895"/>
      <w:r>
        <w:t>Net Present Value (NPV)</w:t>
      </w:r>
      <w:bookmarkEnd w:id="3"/>
    </w:p>
    <w:p w14:paraId="2E6D8CFD" w14:textId="77777777" w:rsidR="0050498C" w:rsidRDefault="0050498C" w:rsidP="0050498C">
      <w:r>
        <w:t>NPV is a foundational concept in capital budgeting and investment analysis. It incorporates the time value of money, reflecting the principle that money today is worth more than the same amount in the future due to its potential earning capacity (Brealey et al., 2011). This principle is crucial for making informed investment decisions.</w:t>
      </w:r>
    </w:p>
    <w:p w14:paraId="3BC694E3" w14:textId="77777777" w:rsidR="0050498C" w:rsidRDefault="0050498C" w:rsidP="0050498C"/>
    <w:p w14:paraId="3C52DE0B" w14:textId="77777777" w:rsidR="002A555C" w:rsidRPr="002A555C" w:rsidRDefault="002A555C" w:rsidP="002A555C">
      <w:pPr>
        <w:rPr>
          <w:b/>
          <w:bCs/>
        </w:rPr>
      </w:pPr>
      <w:r w:rsidRPr="002A555C">
        <w:rPr>
          <w:b/>
          <w:bCs/>
        </w:rPr>
        <w:t>Advantages:</w:t>
      </w:r>
    </w:p>
    <w:p w14:paraId="521D223A" w14:textId="77777777" w:rsidR="002A555C" w:rsidRDefault="002A555C" w:rsidP="002A555C"/>
    <w:p w14:paraId="42B6FE9C" w14:textId="77777777" w:rsidR="002A555C" w:rsidRDefault="002A555C" w:rsidP="002A555C">
      <w:r>
        <w:t>Provides a clear indication of the expected profitability.</w:t>
      </w:r>
    </w:p>
    <w:p w14:paraId="015283F6" w14:textId="77777777" w:rsidR="002A555C" w:rsidRDefault="002A555C" w:rsidP="002A555C">
      <w:r>
        <w:t>Considers the time value of money.</w:t>
      </w:r>
    </w:p>
    <w:p w14:paraId="01015DAF" w14:textId="559D2D50" w:rsidR="002A555C" w:rsidRDefault="002A555C" w:rsidP="002A555C">
      <w:r>
        <w:t>Helps in comparing different projects.</w:t>
      </w:r>
    </w:p>
    <w:p w14:paraId="40C53724" w14:textId="77777777" w:rsidR="0050498C" w:rsidRDefault="0050498C" w:rsidP="0050498C"/>
    <w:p w14:paraId="00C5BB91" w14:textId="4C4A8D2C" w:rsidR="0050498C" w:rsidRPr="002A555C" w:rsidRDefault="0050498C" w:rsidP="0050498C">
      <w:pPr>
        <w:rPr>
          <w:b/>
          <w:bCs/>
          <w:i/>
          <w:iCs/>
        </w:rPr>
      </w:pPr>
      <w:r w:rsidRPr="002A555C">
        <w:rPr>
          <w:b/>
          <w:bCs/>
          <w:i/>
          <w:iCs/>
        </w:rPr>
        <w:t>The formula for NPV can be expanded as:</w:t>
      </w:r>
    </w:p>
    <w:p w14:paraId="2B82B203" w14:textId="07E30388" w:rsidR="0050498C" w:rsidRDefault="0050498C" w:rsidP="0050498C">
      <w:r w:rsidRPr="0050498C">
        <w:drawing>
          <wp:inline distT="0" distB="0" distL="0" distR="0" wp14:anchorId="2B0B3780" wp14:editId="159F77EE">
            <wp:extent cx="3458058" cy="571580"/>
            <wp:effectExtent l="0" t="0" r="0" b="0"/>
            <wp:docPr id="271607547" name="Picture 1" descr="A close 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07547" name="Picture 1" descr="A close up of numbers&#10;&#10;Description automatically generated"/>
                    <pic:cNvPicPr/>
                  </pic:nvPicPr>
                  <pic:blipFill>
                    <a:blip r:embed="rId11"/>
                    <a:stretch>
                      <a:fillRect/>
                    </a:stretch>
                  </pic:blipFill>
                  <pic:spPr>
                    <a:xfrm>
                      <a:off x="0" y="0"/>
                      <a:ext cx="3458058" cy="571580"/>
                    </a:xfrm>
                    <a:prstGeom prst="rect">
                      <a:avLst/>
                    </a:prstGeom>
                  </pic:spPr>
                </pic:pic>
              </a:graphicData>
            </a:graphic>
          </wp:inline>
        </w:drawing>
      </w:r>
    </w:p>
    <w:p w14:paraId="78DF8AF2" w14:textId="0AD5F655" w:rsidR="002A555C" w:rsidRDefault="002A555C" w:rsidP="0050498C">
      <w:r w:rsidRPr="002A555C">
        <w:t>(Gido &amp; Clements, 2015; Ross, Westerfield &amp; Jaffe, 2013)</w:t>
      </w:r>
    </w:p>
    <w:p w14:paraId="3E54B68E" w14:textId="77777777" w:rsidR="002A555C" w:rsidRDefault="002A555C" w:rsidP="0050498C"/>
    <w:p w14:paraId="23DF3964" w14:textId="66754215" w:rsidR="0050498C" w:rsidRDefault="0049100C" w:rsidP="0050498C">
      <w:r>
        <w:t>Where:</w:t>
      </w:r>
    </w:p>
    <w:p w14:paraId="343786E7" w14:textId="35DBFE22" w:rsidR="0049100C" w:rsidRDefault="0049100C" w:rsidP="0049100C">
      <w:r>
        <w:t>R =</w:t>
      </w:r>
      <w:r>
        <w:t xml:space="preserve"> Net cash inflow during the period </w:t>
      </w:r>
    </w:p>
    <w:p w14:paraId="7E33B9AC" w14:textId="6AB4C154" w:rsidR="0049100C" w:rsidRDefault="0049100C" w:rsidP="0049100C">
      <w:r>
        <w:t>r = Discount rate</w:t>
      </w:r>
    </w:p>
    <w:p w14:paraId="3DE22EC0" w14:textId="6DFF15E1" w:rsidR="0049100C" w:rsidRDefault="0049100C" w:rsidP="0049100C">
      <w:r>
        <w:t>t = Time period</w:t>
      </w:r>
    </w:p>
    <w:p w14:paraId="06930F6A" w14:textId="7A3BC8B5" w:rsidR="002A555C" w:rsidRDefault="0049100C" w:rsidP="002A555C">
      <w:r>
        <w:t>C =</w:t>
      </w:r>
      <w:r>
        <w:t xml:space="preserve"> Initial inv</w:t>
      </w:r>
      <w:r w:rsidR="002A555C">
        <w:t>estment</w:t>
      </w:r>
    </w:p>
    <w:p w14:paraId="1EDDA17D" w14:textId="77777777" w:rsidR="002A555C" w:rsidRPr="002A555C" w:rsidRDefault="002A555C" w:rsidP="002A555C">
      <w:pPr>
        <w:rPr>
          <w:b/>
          <w:bCs/>
        </w:rPr>
      </w:pPr>
    </w:p>
    <w:p w14:paraId="18A89422" w14:textId="65A96D0C" w:rsidR="002A555C" w:rsidRPr="002A555C" w:rsidRDefault="002A555C" w:rsidP="002A555C">
      <w:pPr>
        <w:rPr>
          <w:b/>
          <w:bCs/>
        </w:rPr>
      </w:pPr>
      <w:r w:rsidRPr="002A555C">
        <w:rPr>
          <w:b/>
          <w:bCs/>
        </w:rPr>
        <w:t>Calculation Process:</w:t>
      </w:r>
    </w:p>
    <w:p w14:paraId="16478950" w14:textId="77777777" w:rsidR="002A555C" w:rsidRDefault="002A555C" w:rsidP="002A555C">
      <w:pPr>
        <w:pStyle w:val="ListParagraph"/>
        <w:numPr>
          <w:ilvl w:val="0"/>
          <w:numId w:val="12"/>
        </w:numPr>
      </w:pPr>
      <w:r>
        <w:t>Estimate the future cash inflows and outflows.</w:t>
      </w:r>
    </w:p>
    <w:p w14:paraId="516B74F0" w14:textId="77777777" w:rsidR="002A555C" w:rsidRDefault="002A555C" w:rsidP="002A555C">
      <w:pPr>
        <w:pStyle w:val="ListParagraph"/>
        <w:numPr>
          <w:ilvl w:val="0"/>
          <w:numId w:val="12"/>
        </w:numPr>
      </w:pPr>
      <w:r>
        <w:t>Determine the appropriate discount rate (typically the project's cost of capital).</w:t>
      </w:r>
    </w:p>
    <w:p w14:paraId="227201D7" w14:textId="77777777" w:rsidR="002A555C" w:rsidRDefault="002A555C" w:rsidP="002A555C">
      <w:pPr>
        <w:pStyle w:val="ListParagraph"/>
        <w:numPr>
          <w:ilvl w:val="0"/>
          <w:numId w:val="12"/>
        </w:numPr>
      </w:pPr>
      <w:r>
        <w:t>Discount the future cash flows to their present value.</w:t>
      </w:r>
    </w:p>
    <w:p w14:paraId="29284E53" w14:textId="09EA6B95" w:rsidR="0049100C" w:rsidRDefault="002A555C" w:rsidP="002A555C">
      <w:pPr>
        <w:pStyle w:val="ListParagraph"/>
        <w:numPr>
          <w:ilvl w:val="0"/>
          <w:numId w:val="12"/>
        </w:numPr>
      </w:pPr>
      <w:r>
        <w:t>Subtract the initial investment from the total present value of future cash flows to get the NPV.</w:t>
      </w:r>
    </w:p>
    <w:p w14:paraId="56391A0D" w14:textId="77777777" w:rsidR="0049100C" w:rsidRDefault="0049100C" w:rsidP="0049100C"/>
    <w:p w14:paraId="31198F7E" w14:textId="0A518013" w:rsidR="0050498C" w:rsidRDefault="0049100C" w:rsidP="0049100C">
      <w:r>
        <w:t>This formula can be adjusted for various scenarios, including changing cash flows, different time horizons, and varying discount rates. The discount rate often reflects the cost of capital, incorporating both the cost of debt and equity.</w:t>
      </w:r>
    </w:p>
    <w:p w14:paraId="0F3F3C7E" w14:textId="77777777" w:rsidR="0050498C" w:rsidRPr="0050498C" w:rsidRDefault="0050498C" w:rsidP="0049100C">
      <w:pPr>
        <w:pStyle w:val="Heading3"/>
      </w:pPr>
    </w:p>
    <w:p w14:paraId="04CE0BE8" w14:textId="77777777" w:rsidR="0049100C" w:rsidRDefault="0049100C" w:rsidP="0049100C">
      <w:pPr>
        <w:pStyle w:val="Heading3"/>
      </w:pPr>
      <w:bookmarkStart w:id="4" w:name="_Toc172457896"/>
      <w:r>
        <w:t>Internal Rate of Return (IRR)</w:t>
      </w:r>
      <w:bookmarkEnd w:id="4"/>
    </w:p>
    <w:p w14:paraId="6FAB757B" w14:textId="77777777" w:rsidR="0049100C" w:rsidRDefault="0049100C" w:rsidP="0049100C">
      <w:r>
        <w:t xml:space="preserve">IRR provides a single rate of return that equates the present value of future cash inflows with the initial investment, making it a critical tool for comparing the profitability of </w:t>
      </w:r>
      <w:r>
        <w:lastRenderedPageBreak/>
        <w:t>different projects (Gido &amp; Clements, 2015). The IRR can be particularly useful when considering projects with different scales or timeframes.</w:t>
      </w:r>
    </w:p>
    <w:p w14:paraId="40FF7370" w14:textId="77777777" w:rsidR="002A555C" w:rsidRDefault="002A555C" w:rsidP="0049100C"/>
    <w:p w14:paraId="45C36008" w14:textId="7555BECE" w:rsidR="002A555C" w:rsidRPr="002A555C" w:rsidRDefault="002A555C" w:rsidP="002A555C">
      <w:pPr>
        <w:rPr>
          <w:b/>
          <w:bCs/>
        </w:rPr>
      </w:pPr>
      <w:r w:rsidRPr="002A555C">
        <w:rPr>
          <w:b/>
          <w:bCs/>
        </w:rPr>
        <w:t>Advantages:</w:t>
      </w:r>
    </w:p>
    <w:p w14:paraId="7347EB52" w14:textId="77777777" w:rsidR="002A555C" w:rsidRDefault="002A555C" w:rsidP="002A555C">
      <w:r>
        <w:t>Easy to interpret as a percentage return.</w:t>
      </w:r>
    </w:p>
    <w:p w14:paraId="291B8F84" w14:textId="77777777" w:rsidR="002A555C" w:rsidRDefault="002A555C" w:rsidP="002A555C">
      <w:r>
        <w:t>Considers the time value of money.</w:t>
      </w:r>
    </w:p>
    <w:p w14:paraId="48944FC6" w14:textId="215D95FE" w:rsidR="002A555C" w:rsidRDefault="002A555C" w:rsidP="002A555C">
      <w:r>
        <w:t>Useful for comparing projects with different scales.</w:t>
      </w:r>
    </w:p>
    <w:p w14:paraId="2DA1F785" w14:textId="77777777" w:rsidR="002A555C" w:rsidRDefault="002A555C" w:rsidP="002A555C"/>
    <w:p w14:paraId="231CEFE3" w14:textId="048809E8" w:rsidR="00AA167D" w:rsidRDefault="0049100C" w:rsidP="0049100C">
      <w:r>
        <w:t xml:space="preserve">The IRR calculation involves solving </w:t>
      </w:r>
      <w:r>
        <w:t xml:space="preserve">for </w:t>
      </w:r>
      <w:r>
        <w:rPr>
          <w:rFonts w:ascii="Cambria Math" w:hAnsi="Cambria Math" w:cs="Cambria Math"/>
        </w:rPr>
        <w:t>𝑟</w:t>
      </w:r>
      <w:r>
        <w:t xml:space="preserve"> - </w:t>
      </w:r>
      <w:r>
        <w:t>in the NPV equation set to zero:</w:t>
      </w:r>
    </w:p>
    <w:p w14:paraId="06267B01" w14:textId="13D63312" w:rsidR="0049100C" w:rsidRDefault="0049100C" w:rsidP="0049100C">
      <w:r w:rsidRPr="0049100C">
        <w:drawing>
          <wp:inline distT="0" distB="0" distL="0" distR="0" wp14:anchorId="1B71EF7D" wp14:editId="7CFD5FDB">
            <wp:extent cx="5553850" cy="562053"/>
            <wp:effectExtent l="0" t="0" r="8890" b="9525"/>
            <wp:docPr id="1357362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362285" name=""/>
                    <pic:cNvPicPr/>
                  </pic:nvPicPr>
                  <pic:blipFill>
                    <a:blip r:embed="rId12"/>
                    <a:stretch>
                      <a:fillRect/>
                    </a:stretch>
                  </pic:blipFill>
                  <pic:spPr>
                    <a:xfrm>
                      <a:off x="0" y="0"/>
                      <a:ext cx="5553850" cy="562053"/>
                    </a:xfrm>
                    <a:prstGeom prst="rect">
                      <a:avLst/>
                    </a:prstGeom>
                  </pic:spPr>
                </pic:pic>
              </a:graphicData>
            </a:graphic>
          </wp:inline>
        </w:drawing>
      </w:r>
    </w:p>
    <w:p w14:paraId="7F4C1F96" w14:textId="2F2E5A0E" w:rsidR="002A555C" w:rsidRDefault="002A555C" w:rsidP="0049100C">
      <w:r w:rsidRPr="002A555C">
        <w:t>(Gido &amp; Clements, 2015; Ross, Westerfield &amp; Jaffe, 2013)</w:t>
      </w:r>
    </w:p>
    <w:p w14:paraId="11B16627" w14:textId="77777777" w:rsidR="002A555C" w:rsidRDefault="002A555C" w:rsidP="0049100C"/>
    <w:p w14:paraId="276A8FC9" w14:textId="78BF8049" w:rsidR="002A555C" w:rsidRPr="002A555C" w:rsidRDefault="002A555C" w:rsidP="002A555C">
      <w:pPr>
        <w:rPr>
          <w:b/>
          <w:bCs/>
        </w:rPr>
      </w:pPr>
      <w:r w:rsidRPr="002A555C">
        <w:rPr>
          <w:b/>
          <w:bCs/>
        </w:rPr>
        <w:t>Calculation Process:</w:t>
      </w:r>
    </w:p>
    <w:p w14:paraId="3E1ADA8D" w14:textId="77777777" w:rsidR="002A555C" w:rsidRDefault="002A555C" w:rsidP="002A555C">
      <w:pPr>
        <w:pStyle w:val="ListParagraph"/>
        <w:numPr>
          <w:ilvl w:val="0"/>
          <w:numId w:val="13"/>
        </w:numPr>
      </w:pPr>
      <w:r>
        <w:t>Identify the initial investment and future cash flows.</w:t>
      </w:r>
    </w:p>
    <w:p w14:paraId="273F2678" w14:textId="77777777" w:rsidR="002A555C" w:rsidRDefault="002A555C" w:rsidP="002A555C">
      <w:pPr>
        <w:pStyle w:val="ListParagraph"/>
        <w:numPr>
          <w:ilvl w:val="0"/>
          <w:numId w:val="13"/>
        </w:numPr>
      </w:pPr>
      <w:r>
        <w:t>Set the NPV equation to zero and solve for the discount rate that satisfies this condition.</w:t>
      </w:r>
    </w:p>
    <w:p w14:paraId="27FE61E9" w14:textId="3CB39BDE" w:rsidR="002A555C" w:rsidRDefault="002A555C" w:rsidP="002A555C">
      <w:pPr>
        <w:pStyle w:val="ListParagraph"/>
        <w:numPr>
          <w:ilvl w:val="0"/>
          <w:numId w:val="13"/>
        </w:numPr>
      </w:pPr>
      <w:r>
        <w:t>This rate is the IRR.</w:t>
      </w:r>
    </w:p>
    <w:p w14:paraId="3E56C567" w14:textId="77777777" w:rsidR="0049100C" w:rsidRPr="006A3C1C" w:rsidRDefault="0049100C" w:rsidP="0049100C">
      <w:pPr>
        <w:rPr>
          <w:b/>
          <w:bCs/>
        </w:rPr>
      </w:pPr>
    </w:p>
    <w:p w14:paraId="73AD2BC8" w14:textId="4965E359" w:rsidR="000226DB" w:rsidRPr="006A3C1C" w:rsidRDefault="000226DB" w:rsidP="000226DB">
      <w:pPr>
        <w:rPr>
          <w:b/>
          <w:bCs/>
        </w:rPr>
      </w:pPr>
      <w:r w:rsidRPr="006A3C1C">
        <w:rPr>
          <w:b/>
          <w:bCs/>
        </w:rPr>
        <w:t>Here's a step-by-step process to find IRR manually for a simplified scenario:</w:t>
      </w:r>
    </w:p>
    <w:p w14:paraId="55758DAB" w14:textId="77777777" w:rsidR="000226DB" w:rsidRDefault="000226DB" w:rsidP="000226DB">
      <w:r>
        <w:t>Initial Assumption: Assume an initial rate (e.g., 10%) and calculate the NPV.</w:t>
      </w:r>
    </w:p>
    <w:p w14:paraId="19C8B642" w14:textId="77777777" w:rsidR="000226DB" w:rsidRDefault="000226DB" w:rsidP="000226DB">
      <w:r>
        <w:t>Adjust Rate: If the NPV is positive, try a higher rate; if negative, try a lower rate.</w:t>
      </w:r>
    </w:p>
    <w:p w14:paraId="4404D359" w14:textId="77777777" w:rsidR="000226DB" w:rsidRDefault="000226DB" w:rsidP="000226DB">
      <w:r>
        <w:t>Iterate: Continue adjusting the rate until the NPV is very close to zero.</w:t>
      </w:r>
    </w:p>
    <w:p w14:paraId="76485156" w14:textId="77777777" w:rsidR="006A3C1C" w:rsidRDefault="006A3C1C" w:rsidP="000226DB"/>
    <w:p w14:paraId="082CE137" w14:textId="77777777" w:rsidR="000226DB" w:rsidRPr="006A3C1C" w:rsidRDefault="000226DB" w:rsidP="000226DB">
      <w:pPr>
        <w:rPr>
          <w:b/>
          <w:bCs/>
        </w:rPr>
      </w:pPr>
      <w:r w:rsidRPr="006A3C1C">
        <w:rPr>
          <w:b/>
          <w:bCs/>
        </w:rPr>
        <w:t>Using Excel or Financial Calculator:</w:t>
      </w:r>
    </w:p>
    <w:p w14:paraId="7A9467C4" w14:textId="64CFBB1A" w:rsidR="000226DB" w:rsidRPr="006A3C1C" w:rsidRDefault="000226DB" w:rsidP="000226DB">
      <w:pPr>
        <w:rPr>
          <w:i/>
          <w:iCs/>
          <w:u w:val="single"/>
        </w:rPr>
      </w:pPr>
      <w:r w:rsidRPr="006A3C1C">
        <w:rPr>
          <w:i/>
          <w:iCs/>
          <w:u w:val="single"/>
        </w:rPr>
        <w:t>Excel:</w:t>
      </w:r>
    </w:p>
    <w:p w14:paraId="2A5DCAA2" w14:textId="77777777" w:rsidR="000226DB" w:rsidRDefault="000226DB" w:rsidP="000226DB">
      <w:r>
        <w:t>Use the IRR function with a range of cash flows including the initial investment (negative value) and subsequent inflows.</w:t>
      </w:r>
    </w:p>
    <w:p w14:paraId="6B336936" w14:textId="1D6D0550" w:rsidR="000226DB" w:rsidRDefault="000226DB" w:rsidP="000226DB">
      <w:r>
        <w:t>Example: =</w:t>
      </w:r>
      <w:r>
        <w:t>IRR (</w:t>
      </w:r>
      <w:r>
        <w:t>[-10000000, 2000000, 2000000, 2000000, 2000000, 2000000, 2000000, 2000000, 2000000, 2000000, 2000000])</w:t>
      </w:r>
    </w:p>
    <w:p w14:paraId="0A4D342D" w14:textId="4F653565" w:rsidR="000226DB" w:rsidRPr="006A3C1C" w:rsidRDefault="000226DB" w:rsidP="000226DB">
      <w:pPr>
        <w:rPr>
          <w:i/>
          <w:iCs/>
          <w:u w:val="single"/>
        </w:rPr>
      </w:pPr>
      <w:r w:rsidRPr="006A3C1C">
        <w:rPr>
          <w:i/>
          <w:iCs/>
          <w:u w:val="single"/>
        </w:rPr>
        <w:lastRenderedPageBreak/>
        <w:t>Financial Calculator:</w:t>
      </w:r>
    </w:p>
    <w:p w14:paraId="4ED74BDB" w14:textId="77777777" w:rsidR="000226DB" w:rsidRDefault="000226DB" w:rsidP="000226DB">
      <w:r>
        <w:t>Input the initial investment and cash inflows.</w:t>
      </w:r>
    </w:p>
    <w:p w14:paraId="5B357B56" w14:textId="34860287" w:rsidR="000226DB" w:rsidRDefault="000226DB" w:rsidP="000226DB">
      <w:r>
        <w:t>Use the IRR function to compute the rate.</w:t>
      </w:r>
    </w:p>
    <w:p w14:paraId="368D4D98" w14:textId="77777777" w:rsidR="006A3C1C" w:rsidRDefault="006A3C1C" w:rsidP="000226DB"/>
    <w:p w14:paraId="22B3D3F0" w14:textId="78A7A034" w:rsidR="0049100C" w:rsidRDefault="0049100C" w:rsidP="0049100C">
      <w:r w:rsidRPr="0049100C">
        <w:t>This calculation can be complex and often requires financial software or iterative numerical methods to solve. The IRR's ease of comparison as a percentage makes it intuitive, but it must be interpreted carefully, particularly in cases of non-conventional cash flows or multiple IRRs.</w:t>
      </w:r>
    </w:p>
    <w:p w14:paraId="61550DE1" w14:textId="77777777" w:rsidR="0049100C" w:rsidRPr="00AA167D" w:rsidRDefault="0049100C" w:rsidP="0049100C"/>
    <w:p w14:paraId="591E659F" w14:textId="16F934A0" w:rsidR="00C869D9" w:rsidRPr="0049100C" w:rsidRDefault="0050498C" w:rsidP="00C869D9">
      <w:pPr>
        <w:pStyle w:val="Heading2"/>
        <w:rPr>
          <w:rFonts w:ascii="Arial" w:hAnsi="Arial" w:cs="Arial"/>
        </w:rPr>
      </w:pPr>
      <w:bookmarkStart w:id="5" w:name="_Toc172457897"/>
      <w:r w:rsidRPr="0050498C">
        <w:rPr>
          <w:rFonts w:ascii="Arial" w:hAnsi="Arial" w:cs="Arial"/>
        </w:rPr>
        <w:t>Non-Financial Methods</w:t>
      </w:r>
      <w:bookmarkEnd w:id="5"/>
    </w:p>
    <w:p w14:paraId="3EB861C0" w14:textId="77777777" w:rsidR="007B1B81" w:rsidRDefault="007B1B81" w:rsidP="0049100C">
      <w:pPr>
        <w:pStyle w:val="Heading3"/>
      </w:pPr>
    </w:p>
    <w:p w14:paraId="06F60759" w14:textId="77777777" w:rsidR="0049100C" w:rsidRDefault="0049100C" w:rsidP="0049100C">
      <w:pPr>
        <w:pStyle w:val="Heading3"/>
      </w:pPr>
      <w:bookmarkStart w:id="6" w:name="_Toc172457898"/>
      <w:r>
        <w:t>Multi-Weighted Scoring Model</w:t>
      </w:r>
      <w:bookmarkEnd w:id="6"/>
    </w:p>
    <w:p w14:paraId="235665FF" w14:textId="7D4BCBF1" w:rsidR="0049100C" w:rsidRDefault="0049100C" w:rsidP="0049100C">
      <w:r>
        <w:t>The multi-weighted scoring model extends beyond simple financial metrics to include strategic and operational considerations. This model helps balance financial and non-financial criteria, providing a holistic view of project value (Meredith &amp; Mantel, 2011).</w:t>
      </w:r>
    </w:p>
    <w:p w14:paraId="103ACF3E" w14:textId="77777777" w:rsidR="0049100C" w:rsidRDefault="0049100C" w:rsidP="0049100C"/>
    <w:p w14:paraId="6EFFEA34" w14:textId="17025F2F" w:rsidR="0049100C" w:rsidRPr="0049100C" w:rsidRDefault="0049100C" w:rsidP="0049100C">
      <w:pPr>
        <w:rPr>
          <w:b/>
          <w:bCs/>
        </w:rPr>
      </w:pPr>
      <w:r w:rsidRPr="0049100C">
        <w:rPr>
          <w:b/>
          <w:bCs/>
        </w:rPr>
        <w:t>Process Details:</w:t>
      </w:r>
    </w:p>
    <w:p w14:paraId="6AC8BAF5" w14:textId="77777777" w:rsidR="0049100C" w:rsidRDefault="0049100C" w:rsidP="0049100C">
      <w:r>
        <w:t>Identify Criteria: Key criteria might include strategic fit, cost, expected benefits, risk, and time to completion.</w:t>
      </w:r>
    </w:p>
    <w:p w14:paraId="31B942C3" w14:textId="77777777" w:rsidR="0049100C" w:rsidRDefault="0049100C" w:rsidP="0049100C">
      <w:r>
        <w:t>Assign Weights: Weights are assigned based on the relative importance of each criterion. For instance, strategic alignment might be weighted more heavily than cost in some organizations.</w:t>
      </w:r>
    </w:p>
    <w:p w14:paraId="2B431320" w14:textId="77777777" w:rsidR="0049100C" w:rsidRDefault="0049100C" w:rsidP="0049100C">
      <w:r>
        <w:t>Score Projects: Each project is scored on a scale (e.g., 1-10) for each criterion.</w:t>
      </w:r>
    </w:p>
    <w:p w14:paraId="474175C3" w14:textId="77777777" w:rsidR="0049100C" w:rsidRDefault="0049100C" w:rsidP="0049100C">
      <w:r>
        <w:t>Calculate Weighted Scores: The weighted score for each criterion is calculated by multiplying the project's score by the criterion's weight.</w:t>
      </w:r>
    </w:p>
    <w:p w14:paraId="216769AA" w14:textId="77777777" w:rsidR="002A555C" w:rsidRDefault="002A555C" w:rsidP="0049100C"/>
    <w:p w14:paraId="2B665BE4" w14:textId="1188A9B7" w:rsidR="002A555C" w:rsidRPr="002A555C" w:rsidRDefault="002A555C" w:rsidP="002A555C">
      <w:pPr>
        <w:rPr>
          <w:b/>
          <w:bCs/>
        </w:rPr>
      </w:pPr>
      <w:r w:rsidRPr="002A555C">
        <w:rPr>
          <w:b/>
          <w:bCs/>
        </w:rPr>
        <w:t>Advantages:</w:t>
      </w:r>
    </w:p>
    <w:p w14:paraId="10E00642" w14:textId="77777777" w:rsidR="002A555C" w:rsidRDefault="002A555C" w:rsidP="002A555C">
      <w:pPr>
        <w:pStyle w:val="ListParagraph"/>
        <w:numPr>
          <w:ilvl w:val="0"/>
          <w:numId w:val="14"/>
        </w:numPr>
      </w:pPr>
      <w:r>
        <w:t>Allows consideration of various factors.</w:t>
      </w:r>
    </w:p>
    <w:p w14:paraId="7D5CCFF0" w14:textId="77777777" w:rsidR="002A555C" w:rsidRDefault="002A555C" w:rsidP="002A555C">
      <w:pPr>
        <w:pStyle w:val="ListParagraph"/>
        <w:numPr>
          <w:ilvl w:val="0"/>
          <w:numId w:val="14"/>
        </w:numPr>
      </w:pPr>
      <w:r>
        <w:t>Provides a quantitative method to compare projects.</w:t>
      </w:r>
    </w:p>
    <w:p w14:paraId="11605F89" w14:textId="6CA232B4" w:rsidR="002A555C" w:rsidRDefault="002A555C" w:rsidP="002A555C">
      <w:pPr>
        <w:pStyle w:val="ListParagraph"/>
        <w:numPr>
          <w:ilvl w:val="0"/>
          <w:numId w:val="14"/>
        </w:numPr>
      </w:pPr>
      <w:r>
        <w:t>Helps in making balanced decisions.</w:t>
      </w:r>
    </w:p>
    <w:p w14:paraId="4E564ED6" w14:textId="77777777" w:rsidR="0049100C" w:rsidRDefault="0049100C" w:rsidP="0049100C"/>
    <w:p w14:paraId="354F8A17" w14:textId="77777777" w:rsidR="0049100C" w:rsidRDefault="0049100C" w:rsidP="0049100C">
      <w:r>
        <w:lastRenderedPageBreak/>
        <w:t>This method ensures that projects align with strategic goals and deliver value beyond financial returns. It also accommodates qualitative factors, such as stakeholder support and organizational impact.</w:t>
      </w:r>
    </w:p>
    <w:p w14:paraId="38FB9476" w14:textId="77777777" w:rsidR="006A208F" w:rsidRPr="006A208F" w:rsidRDefault="006A208F" w:rsidP="0049100C">
      <w:pPr>
        <w:rPr>
          <w:b/>
          <w:bCs/>
        </w:rPr>
      </w:pPr>
    </w:p>
    <w:p w14:paraId="0DE26796" w14:textId="267B363B" w:rsidR="002A555C" w:rsidRPr="006A208F" w:rsidRDefault="002A555C" w:rsidP="002A555C">
      <w:pPr>
        <w:rPr>
          <w:b/>
          <w:bCs/>
        </w:rPr>
      </w:pPr>
      <w:r w:rsidRPr="006A208F">
        <w:rPr>
          <w:b/>
          <w:bCs/>
        </w:rPr>
        <w:t>Example Criteria and Weights:</w:t>
      </w:r>
    </w:p>
    <w:p w14:paraId="41AC9A64" w14:textId="77777777" w:rsidR="002A555C" w:rsidRDefault="002A555C" w:rsidP="002A555C">
      <w:r>
        <w:t>Strategic Alignment: 30%</w:t>
      </w:r>
    </w:p>
    <w:p w14:paraId="15ABD150" w14:textId="77777777" w:rsidR="002A555C" w:rsidRDefault="002A555C" w:rsidP="002A555C">
      <w:r>
        <w:t>Cost: 25%</w:t>
      </w:r>
    </w:p>
    <w:p w14:paraId="7B899B83" w14:textId="77777777" w:rsidR="002A555C" w:rsidRDefault="002A555C" w:rsidP="002A555C">
      <w:r>
        <w:t>Benefits: 20%</w:t>
      </w:r>
    </w:p>
    <w:p w14:paraId="691FEC4B" w14:textId="77777777" w:rsidR="002A555C" w:rsidRDefault="002A555C" w:rsidP="002A555C">
      <w:r>
        <w:t>Risk: 15%</w:t>
      </w:r>
    </w:p>
    <w:p w14:paraId="08B8F542" w14:textId="77777777" w:rsidR="002A555C" w:rsidRDefault="002A555C" w:rsidP="002A555C">
      <w:r>
        <w:t>Time to Complete: 10%</w:t>
      </w:r>
    </w:p>
    <w:p w14:paraId="1DCC50CA" w14:textId="77777777" w:rsidR="006A208F" w:rsidRDefault="006A208F" w:rsidP="002A555C"/>
    <w:p w14:paraId="3AA589B1" w14:textId="77777777" w:rsidR="002A555C" w:rsidRPr="006A208F" w:rsidRDefault="002A555C" w:rsidP="002A555C">
      <w:pPr>
        <w:rPr>
          <w:b/>
          <w:bCs/>
        </w:rPr>
      </w:pPr>
      <w:r w:rsidRPr="006A208F">
        <w:rPr>
          <w:b/>
          <w:bCs/>
        </w:rPr>
        <w:t>Example Calculation:</w:t>
      </w:r>
    </w:p>
    <w:p w14:paraId="49C3677E" w14:textId="4244264E" w:rsidR="002A555C" w:rsidRDefault="002A555C" w:rsidP="002A555C">
      <w:r>
        <w:t>Assume the following scores for a project:</w:t>
      </w:r>
    </w:p>
    <w:p w14:paraId="68661DEB" w14:textId="77777777" w:rsidR="002A555C" w:rsidRDefault="002A555C" w:rsidP="002A555C">
      <w:r>
        <w:t>Strategic Alignment: 9</w:t>
      </w:r>
    </w:p>
    <w:p w14:paraId="3096B5B6" w14:textId="77777777" w:rsidR="002A555C" w:rsidRDefault="002A555C" w:rsidP="002A555C">
      <w:r>
        <w:t>Cost: 5</w:t>
      </w:r>
    </w:p>
    <w:p w14:paraId="20C5CBD4" w14:textId="77777777" w:rsidR="002A555C" w:rsidRDefault="002A555C" w:rsidP="002A555C">
      <w:r>
        <w:t>Benefits: 8</w:t>
      </w:r>
    </w:p>
    <w:p w14:paraId="5F294D25" w14:textId="77777777" w:rsidR="002A555C" w:rsidRDefault="002A555C" w:rsidP="002A555C">
      <w:r>
        <w:t>Risk: 4</w:t>
      </w:r>
    </w:p>
    <w:p w14:paraId="4E816912" w14:textId="77777777" w:rsidR="002A555C" w:rsidRDefault="002A555C" w:rsidP="002A555C">
      <w:r>
        <w:t>Time to Complete: 7</w:t>
      </w:r>
    </w:p>
    <w:p w14:paraId="4A067CA3" w14:textId="77777777" w:rsidR="006A208F" w:rsidRDefault="006A208F" w:rsidP="002A555C"/>
    <w:p w14:paraId="7BB5F332" w14:textId="4EE63077" w:rsidR="002A555C" w:rsidRDefault="002A555C" w:rsidP="002A555C">
      <w:r>
        <w:t>Total Score</w:t>
      </w:r>
      <w:r w:rsidR="006A208F">
        <w:t xml:space="preserve"> </w:t>
      </w:r>
      <w:r>
        <w:t>=</w:t>
      </w:r>
      <w:r w:rsidR="006A208F">
        <w:t xml:space="preserve"> </w:t>
      </w:r>
      <w:r>
        <w:t>(9×0.</w:t>
      </w:r>
      <w:r w:rsidR="006A208F">
        <w:t>30) +(</w:t>
      </w:r>
      <w:r>
        <w:t>5×0.</w:t>
      </w:r>
      <w:r w:rsidR="006A208F">
        <w:t>25) +(</w:t>
      </w:r>
      <w:r>
        <w:t>8×0.</w:t>
      </w:r>
      <w:r w:rsidR="006A208F">
        <w:t>20) +(</w:t>
      </w:r>
      <w:r>
        <w:t>4×0.</w:t>
      </w:r>
      <w:r w:rsidR="006A208F">
        <w:t>15) +(</w:t>
      </w:r>
      <w:r>
        <w:t>7×0.10)</w:t>
      </w:r>
    </w:p>
    <w:p w14:paraId="0E3FBD47" w14:textId="1FA45199" w:rsidR="002A555C" w:rsidRDefault="002A555C" w:rsidP="002A555C">
      <w:r>
        <w:t>Total Score</w:t>
      </w:r>
      <w:r w:rsidR="006A208F">
        <w:t>= (</w:t>
      </w:r>
      <w:r>
        <w:t>9×0.</w:t>
      </w:r>
      <w:r w:rsidR="006A208F">
        <w:t>30) +(</w:t>
      </w:r>
      <w:r>
        <w:t>5×0.</w:t>
      </w:r>
      <w:r w:rsidR="006A208F">
        <w:t>25) +(</w:t>
      </w:r>
      <w:r>
        <w:t>8×0.</w:t>
      </w:r>
      <w:r w:rsidR="006A208F">
        <w:t>20) +(</w:t>
      </w:r>
      <w:r>
        <w:t>4×0.</w:t>
      </w:r>
      <w:r w:rsidR="006A208F">
        <w:t>15) +(</w:t>
      </w:r>
      <w:r>
        <w:t>7×0.10)</w:t>
      </w:r>
    </w:p>
    <w:p w14:paraId="77187EAD" w14:textId="0235D194" w:rsidR="002A555C" w:rsidRDefault="002A555C" w:rsidP="002A555C">
      <w:r>
        <w:t>Total Score=2.7+1.25+1.6+0.6+0.7</w:t>
      </w:r>
    </w:p>
    <w:p w14:paraId="01C0A03F" w14:textId="77777777" w:rsidR="002A555C" w:rsidRDefault="002A555C" w:rsidP="002A555C">
      <w:r>
        <w:t>Total Score=2.7+1.25+1.6+0.6+0.7</w:t>
      </w:r>
    </w:p>
    <w:p w14:paraId="5EB756F6" w14:textId="1939DAAC" w:rsidR="002A555C" w:rsidRDefault="002A555C" w:rsidP="002A555C">
      <w:r>
        <w:t>Total Score</w:t>
      </w:r>
      <w:r w:rsidR="006A208F">
        <w:t xml:space="preserve"> </w:t>
      </w:r>
      <w:r>
        <w:t>=</w:t>
      </w:r>
      <w:r w:rsidR="006A208F">
        <w:t xml:space="preserve"> </w:t>
      </w:r>
      <w:r>
        <w:t>6.85</w:t>
      </w:r>
    </w:p>
    <w:p w14:paraId="47715C70" w14:textId="0B4B66E3" w:rsidR="0049100C" w:rsidRDefault="002A555C" w:rsidP="002A555C">
      <w:r>
        <w:t>Total Score=6.85 (Meredith &amp; Mantel, 2011).</w:t>
      </w:r>
    </w:p>
    <w:p w14:paraId="0B421255" w14:textId="77777777" w:rsidR="006A208F" w:rsidRDefault="006A208F" w:rsidP="002A555C"/>
    <w:p w14:paraId="62F4047C" w14:textId="77777777" w:rsidR="0049100C" w:rsidRDefault="0049100C" w:rsidP="0049100C">
      <w:pPr>
        <w:pStyle w:val="Heading3"/>
      </w:pPr>
      <w:bookmarkStart w:id="7" w:name="_Toc172457899"/>
      <w:r>
        <w:t>Risk Assessment</w:t>
      </w:r>
      <w:bookmarkEnd w:id="7"/>
    </w:p>
    <w:p w14:paraId="465CF40B" w14:textId="77777777" w:rsidR="0049100C" w:rsidRDefault="0049100C" w:rsidP="0049100C">
      <w:r>
        <w:t xml:space="preserve">Risk assessment is integral to project management, ensuring that potential issues are identified and mitigated before they impact the project (Project Management Institute, </w:t>
      </w:r>
      <w:r>
        <w:lastRenderedPageBreak/>
        <w:t>2017). Effective risk management enhances project success rates and stakeholder confidence.</w:t>
      </w:r>
    </w:p>
    <w:p w14:paraId="066BFFB1" w14:textId="77777777" w:rsidR="006A208F" w:rsidRDefault="006A208F" w:rsidP="006A208F"/>
    <w:p w14:paraId="5F9BC09E" w14:textId="3DD9F4D1" w:rsidR="0049100C" w:rsidRPr="0049100C" w:rsidRDefault="0049100C" w:rsidP="0049100C">
      <w:pPr>
        <w:rPr>
          <w:b/>
          <w:bCs/>
        </w:rPr>
      </w:pPr>
      <w:r w:rsidRPr="0049100C">
        <w:rPr>
          <w:b/>
          <w:bCs/>
        </w:rPr>
        <w:t>Detailed Process:</w:t>
      </w:r>
    </w:p>
    <w:p w14:paraId="75394643" w14:textId="77777777" w:rsidR="0049100C" w:rsidRDefault="0049100C" w:rsidP="0049100C">
      <w:r>
        <w:t>Identify Risks: Use tools like brainstorming, checklists, and expert judgment to identify potential risks.</w:t>
      </w:r>
    </w:p>
    <w:p w14:paraId="31496284" w14:textId="5A7785B5" w:rsidR="0049100C" w:rsidRDefault="006A3C1C" w:rsidP="0049100C">
      <w:r>
        <w:t>Analyse</w:t>
      </w:r>
      <w:r w:rsidR="0049100C">
        <w:t xml:space="preserve"> Risks: Assess the probability and impact of each risk, often using a risk matrix to prioritize.</w:t>
      </w:r>
    </w:p>
    <w:p w14:paraId="67552443" w14:textId="77777777" w:rsidR="0049100C" w:rsidRDefault="0049100C" w:rsidP="0049100C">
      <w:r>
        <w:t>Evaluate Risks: Determine the overall risk exposure and prioritize risks for action.</w:t>
      </w:r>
    </w:p>
    <w:p w14:paraId="485D1507" w14:textId="77777777" w:rsidR="0049100C" w:rsidRDefault="0049100C" w:rsidP="0049100C">
      <w:r>
        <w:t>Mitigate Risks: Develop strategies such as risk avoidance, mitigation, transfer, or acceptance.</w:t>
      </w:r>
    </w:p>
    <w:p w14:paraId="019F785A" w14:textId="77777777" w:rsidR="006A208F" w:rsidRDefault="006A208F" w:rsidP="006A208F"/>
    <w:p w14:paraId="5DD8D0DC" w14:textId="77777777" w:rsidR="006A208F" w:rsidRPr="006A208F" w:rsidRDefault="006A208F" w:rsidP="006A208F">
      <w:pPr>
        <w:rPr>
          <w:b/>
          <w:bCs/>
        </w:rPr>
      </w:pPr>
      <w:r w:rsidRPr="006A208F">
        <w:rPr>
          <w:b/>
          <w:bCs/>
        </w:rPr>
        <w:t>Advantages:</w:t>
      </w:r>
    </w:p>
    <w:p w14:paraId="61D182A7" w14:textId="77777777" w:rsidR="006A208F" w:rsidRDefault="006A208F" w:rsidP="006A208F">
      <w:pPr>
        <w:pStyle w:val="ListParagraph"/>
        <w:numPr>
          <w:ilvl w:val="0"/>
          <w:numId w:val="15"/>
        </w:numPr>
      </w:pPr>
      <w:r>
        <w:t>Helps in identifying potential project pitfalls.</w:t>
      </w:r>
    </w:p>
    <w:p w14:paraId="3D8E3A34" w14:textId="77777777" w:rsidR="006A208F" w:rsidRDefault="006A208F" w:rsidP="006A208F">
      <w:pPr>
        <w:pStyle w:val="ListParagraph"/>
        <w:numPr>
          <w:ilvl w:val="0"/>
          <w:numId w:val="15"/>
        </w:numPr>
      </w:pPr>
      <w:r>
        <w:t>Assists in developing risk mitigation plans.</w:t>
      </w:r>
    </w:p>
    <w:p w14:paraId="0B612076" w14:textId="145BA832" w:rsidR="0049100C" w:rsidRDefault="006A208F" w:rsidP="006A208F">
      <w:pPr>
        <w:pStyle w:val="ListParagraph"/>
        <w:numPr>
          <w:ilvl w:val="0"/>
          <w:numId w:val="15"/>
        </w:numPr>
      </w:pPr>
      <w:r>
        <w:t>Enhances project planning and execution.</w:t>
      </w:r>
    </w:p>
    <w:p w14:paraId="47424264" w14:textId="77777777" w:rsidR="006A208F" w:rsidRDefault="006A208F" w:rsidP="0049100C"/>
    <w:p w14:paraId="3E266518" w14:textId="1F5CB27B" w:rsidR="0049100C" w:rsidRDefault="006A208F" w:rsidP="0049100C">
      <w:r>
        <w:t>I</w:t>
      </w:r>
      <w:r w:rsidR="0049100C">
        <w:t>n a renewable energy project, technological risks might be mitigated by choosing proven technologies, while regulatory risks might be addressed through proactive compliance measures.</w:t>
      </w:r>
    </w:p>
    <w:p w14:paraId="671EB5A2" w14:textId="77777777" w:rsidR="006A208F" w:rsidRPr="006A208F" w:rsidRDefault="006A208F" w:rsidP="006A208F">
      <w:pPr>
        <w:rPr>
          <w:b/>
          <w:bCs/>
        </w:rPr>
      </w:pPr>
      <w:r w:rsidRPr="006A208F">
        <w:rPr>
          <w:b/>
          <w:bCs/>
        </w:rPr>
        <w:t>Example:</w:t>
      </w:r>
    </w:p>
    <w:p w14:paraId="2A48FC25" w14:textId="310FA09E" w:rsidR="006A208F" w:rsidRPr="006A208F" w:rsidRDefault="006A208F" w:rsidP="006A208F">
      <w:pPr>
        <w:pStyle w:val="ListParagraph"/>
        <w:numPr>
          <w:ilvl w:val="0"/>
          <w:numId w:val="17"/>
        </w:numPr>
        <w:rPr>
          <w:i/>
          <w:iCs/>
        </w:rPr>
      </w:pPr>
      <w:r w:rsidRPr="006A208F">
        <w:rPr>
          <w:i/>
          <w:iCs/>
        </w:rPr>
        <w:t>For a renewable energy plant project, risks might include:</w:t>
      </w:r>
    </w:p>
    <w:p w14:paraId="4CFDD8DA" w14:textId="77777777" w:rsidR="006A208F" w:rsidRDefault="006A208F" w:rsidP="006A208F">
      <w:r>
        <w:t>Technological failure</w:t>
      </w:r>
    </w:p>
    <w:p w14:paraId="417512FD" w14:textId="77777777" w:rsidR="006A208F" w:rsidRDefault="006A208F" w:rsidP="006A208F">
      <w:r>
        <w:t>Regulatory changes</w:t>
      </w:r>
    </w:p>
    <w:p w14:paraId="4FA1B9A9" w14:textId="5095D662" w:rsidR="006A208F" w:rsidRDefault="006A208F" w:rsidP="006A208F">
      <w:r>
        <w:t>Environmental impact</w:t>
      </w:r>
    </w:p>
    <w:p w14:paraId="46CD0FE8" w14:textId="77777777" w:rsidR="006A208F" w:rsidRPr="006A208F" w:rsidRDefault="006A208F" w:rsidP="006A208F">
      <w:pPr>
        <w:pStyle w:val="ListParagraph"/>
        <w:numPr>
          <w:ilvl w:val="0"/>
          <w:numId w:val="16"/>
        </w:numPr>
        <w:rPr>
          <w:i/>
          <w:iCs/>
        </w:rPr>
      </w:pPr>
      <w:r w:rsidRPr="006A208F">
        <w:rPr>
          <w:i/>
          <w:iCs/>
        </w:rPr>
        <w:t>Risk Analysis:</w:t>
      </w:r>
    </w:p>
    <w:p w14:paraId="365C012A" w14:textId="3D6B1873" w:rsidR="006A208F" w:rsidRDefault="006A208F" w:rsidP="006A208F">
      <w:r>
        <w:t>High impact but low probability.</w:t>
      </w:r>
    </w:p>
    <w:p w14:paraId="02A565EE" w14:textId="77777777" w:rsidR="006A208F" w:rsidRPr="006A208F" w:rsidRDefault="006A208F" w:rsidP="006A208F">
      <w:pPr>
        <w:pStyle w:val="ListParagraph"/>
        <w:numPr>
          <w:ilvl w:val="0"/>
          <w:numId w:val="16"/>
        </w:numPr>
        <w:rPr>
          <w:i/>
          <w:iCs/>
        </w:rPr>
      </w:pPr>
      <w:r w:rsidRPr="006A208F">
        <w:rPr>
          <w:i/>
          <w:iCs/>
        </w:rPr>
        <w:t>Risk Mitigation:</w:t>
      </w:r>
    </w:p>
    <w:p w14:paraId="73607E64" w14:textId="1E43FB62" w:rsidR="006A208F" w:rsidRDefault="006A208F" w:rsidP="006A208F">
      <w:r>
        <w:t>Investing in reliable technology, ensuring compliance with regulations, conducting environmental assessments (Project Management Institute, 2017).</w:t>
      </w:r>
    </w:p>
    <w:p w14:paraId="39A02271" w14:textId="77777777" w:rsidR="00C429B7" w:rsidRDefault="00C429B7" w:rsidP="0059685B">
      <w:pPr>
        <w:spacing w:line="360" w:lineRule="auto"/>
        <w:rPr>
          <w:rFonts w:ascii="Arial" w:hAnsi="Arial" w:cs="Arial"/>
          <w:sz w:val="22"/>
          <w:szCs w:val="22"/>
        </w:rPr>
      </w:pPr>
    </w:p>
    <w:p w14:paraId="742D0758" w14:textId="77777777" w:rsidR="006A208F" w:rsidRDefault="006A208F" w:rsidP="006A208F">
      <w:pPr>
        <w:pStyle w:val="Heading2"/>
      </w:pPr>
      <w:bookmarkStart w:id="8" w:name="_Toc172457900"/>
      <w:r w:rsidRPr="006A208F">
        <w:lastRenderedPageBreak/>
        <w:t>Project Appraisals</w:t>
      </w:r>
      <w:bookmarkEnd w:id="8"/>
    </w:p>
    <w:p w14:paraId="7AC2155B" w14:textId="77777777" w:rsidR="006A208F" w:rsidRPr="006A208F" w:rsidRDefault="006A208F" w:rsidP="006A208F"/>
    <w:p w14:paraId="7E7FA07E" w14:textId="77777777" w:rsidR="006A208F" w:rsidRDefault="006A208F" w:rsidP="006A208F">
      <w:pPr>
        <w:pStyle w:val="Heading3"/>
      </w:pPr>
      <w:bookmarkStart w:id="9" w:name="_Toc172457901"/>
      <w:r w:rsidRPr="006A208F">
        <w:t>Project A: Renewable Energy Plant</w:t>
      </w:r>
      <w:bookmarkEnd w:id="9"/>
    </w:p>
    <w:p w14:paraId="3719BAD5" w14:textId="77777777" w:rsidR="006A208F" w:rsidRPr="006A208F" w:rsidRDefault="006A208F" w:rsidP="006A208F"/>
    <w:p w14:paraId="40806AD8" w14:textId="71215558" w:rsidR="006A208F" w:rsidRPr="006A208F" w:rsidRDefault="006A208F" w:rsidP="006A208F">
      <w:pPr>
        <w:pStyle w:val="Heading4"/>
      </w:pPr>
      <w:r w:rsidRPr="006A208F">
        <w:t>Financial Methods</w:t>
      </w:r>
    </w:p>
    <w:p w14:paraId="1D399D4B" w14:textId="77777777" w:rsidR="006A208F" w:rsidRPr="000226DB" w:rsidRDefault="006A208F" w:rsidP="006A208F">
      <w:pPr>
        <w:spacing w:line="360" w:lineRule="auto"/>
        <w:rPr>
          <w:rFonts w:ascii="Arial" w:hAnsi="Arial" w:cs="Arial"/>
          <w:b/>
          <w:bCs/>
          <w:i/>
          <w:iCs/>
          <w:sz w:val="22"/>
          <w:szCs w:val="22"/>
          <w:u w:val="single"/>
        </w:rPr>
      </w:pPr>
      <w:r w:rsidRPr="000226DB">
        <w:rPr>
          <w:rFonts w:ascii="Arial" w:hAnsi="Arial" w:cs="Arial"/>
          <w:b/>
          <w:bCs/>
          <w:i/>
          <w:iCs/>
          <w:sz w:val="22"/>
          <w:szCs w:val="22"/>
          <w:u w:val="single"/>
        </w:rPr>
        <w:t>Net Present Value (NPV)</w:t>
      </w:r>
    </w:p>
    <w:p w14:paraId="205217DB" w14:textId="26D3F440" w:rsidR="006A208F" w:rsidRPr="000226DB" w:rsidRDefault="006A208F" w:rsidP="006A208F">
      <w:pPr>
        <w:spacing w:line="360" w:lineRule="auto"/>
        <w:rPr>
          <w:rFonts w:ascii="Arial" w:hAnsi="Arial" w:cs="Arial"/>
          <w:b/>
          <w:bCs/>
          <w:i/>
          <w:iCs/>
          <w:sz w:val="22"/>
          <w:szCs w:val="22"/>
        </w:rPr>
      </w:pPr>
      <w:r w:rsidRPr="000226DB">
        <w:rPr>
          <w:rFonts w:ascii="Arial" w:hAnsi="Arial" w:cs="Arial"/>
          <w:b/>
          <w:bCs/>
          <w:i/>
          <w:iCs/>
          <w:sz w:val="22"/>
          <w:szCs w:val="22"/>
        </w:rPr>
        <w:t>Assumptions:</w:t>
      </w:r>
    </w:p>
    <w:p w14:paraId="0869E5C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Initial investment: $10 million</w:t>
      </w:r>
    </w:p>
    <w:p w14:paraId="61A1E0F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Annual net cash inflows: $2 million</w:t>
      </w:r>
    </w:p>
    <w:p w14:paraId="1A40F286"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Project duration: 10 years</w:t>
      </w:r>
    </w:p>
    <w:p w14:paraId="48A4C364" w14:textId="77777777" w:rsidR="006A208F" w:rsidRDefault="006A208F" w:rsidP="006A208F">
      <w:pPr>
        <w:spacing w:line="360" w:lineRule="auto"/>
        <w:rPr>
          <w:rFonts w:ascii="Arial" w:hAnsi="Arial" w:cs="Arial"/>
          <w:sz w:val="22"/>
          <w:szCs w:val="22"/>
        </w:rPr>
      </w:pPr>
      <w:r w:rsidRPr="006A208F">
        <w:rPr>
          <w:rFonts w:ascii="Arial" w:hAnsi="Arial" w:cs="Arial"/>
          <w:sz w:val="22"/>
          <w:szCs w:val="22"/>
        </w:rPr>
        <w:t>Discount rate: 8%</w:t>
      </w:r>
    </w:p>
    <w:p w14:paraId="1B98F09C" w14:textId="77777777" w:rsidR="000226DB" w:rsidRPr="006A208F" w:rsidRDefault="000226DB" w:rsidP="006A208F">
      <w:pPr>
        <w:spacing w:line="360" w:lineRule="auto"/>
        <w:rPr>
          <w:rFonts w:ascii="Arial" w:hAnsi="Arial" w:cs="Arial"/>
          <w:sz w:val="22"/>
          <w:szCs w:val="22"/>
        </w:rPr>
      </w:pPr>
    </w:p>
    <w:p w14:paraId="73E89C75" w14:textId="77777777" w:rsidR="006A208F" w:rsidRDefault="006A208F" w:rsidP="006A208F">
      <w:pPr>
        <w:spacing w:line="360" w:lineRule="auto"/>
        <w:rPr>
          <w:rFonts w:ascii="Arial" w:hAnsi="Arial" w:cs="Arial"/>
          <w:b/>
          <w:bCs/>
          <w:i/>
          <w:iCs/>
          <w:sz w:val="22"/>
          <w:szCs w:val="22"/>
        </w:rPr>
      </w:pPr>
      <w:r w:rsidRPr="000226DB">
        <w:rPr>
          <w:rFonts w:ascii="Arial" w:hAnsi="Arial" w:cs="Arial"/>
          <w:b/>
          <w:bCs/>
          <w:i/>
          <w:iCs/>
          <w:sz w:val="22"/>
          <w:szCs w:val="22"/>
        </w:rPr>
        <w:t>Calculation:</w:t>
      </w:r>
    </w:p>
    <w:p w14:paraId="6FCCA409" w14:textId="216BAA59" w:rsidR="000226DB" w:rsidRPr="000226DB" w:rsidRDefault="000226DB" w:rsidP="006A208F">
      <w:pPr>
        <w:spacing w:line="360" w:lineRule="auto"/>
        <w:rPr>
          <w:rFonts w:ascii="Arial" w:hAnsi="Arial" w:cs="Arial"/>
          <w:b/>
          <w:bCs/>
          <w:i/>
          <w:iCs/>
          <w:sz w:val="22"/>
          <w:szCs w:val="22"/>
        </w:rPr>
      </w:pPr>
      <w:r w:rsidRPr="000226DB">
        <w:rPr>
          <w:rFonts w:ascii="Arial" w:hAnsi="Arial" w:cs="Arial"/>
          <w:b/>
          <w:bCs/>
          <w:i/>
          <w:iCs/>
          <w:sz w:val="22"/>
          <w:szCs w:val="22"/>
        </w:rPr>
        <w:drawing>
          <wp:inline distT="0" distB="0" distL="0" distR="0" wp14:anchorId="3A72E296" wp14:editId="0D40845B">
            <wp:extent cx="4673600" cy="855980"/>
            <wp:effectExtent l="0" t="0" r="0" b="1270"/>
            <wp:docPr id="1426473207" name="Picture 1" descr="A close-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473207" name="Picture 1" descr="A close-up of numbers&#10;&#10;Description automatically generated"/>
                    <pic:cNvPicPr/>
                  </pic:nvPicPr>
                  <pic:blipFill>
                    <a:blip r:embed="rId13"/>
                    <a:stretch>
                      <a:fillRect/>
                    </a:stretch>
                  </pic:blipFill>
                  <pic:spPr>
                    <a:xfrm>
                      <a:off x="0" y="0"/>
                      <a:ext cx="4681380" cy="857405"/>
                    </a:xfrm>
                    <a:prstGeom prst="rect">
                      <a:avLst/>
                    </a:prstGeom>
                  </pic:spPr>
                </pic:pic>
              </a:graphicData>
            </a:graphic>
          </wp:inline>
        </w:drawing>
      </w:r>
    </w:p>
    <w:p w14:paraId="222354A9" w14:textId="2C58B3BA" w:rsidR="006A208F" w:rsidRPr="006A208F" w:rsidRDefault="000226DB" w:rsidP="006A208F">
      <w:pPr>
        <w:spacing w:line="360" w:lineRule="auto"/>
        <w:rPr>
          <w:rFonts w:ascii="Arial" w:hAnsi="Arial" w:cs="Arial"/>
          <w:sz w:val="22"/>
          <w:szCs w:val="22"/>
        </w:rPr>
      </w:pPr>
      <w:r>
        <w:rPr>
          <w:rFonts w:ascii="Arial" w:hAnsi="Arial" w:cs="Arial"/>
          <w:sz w:val="22"/>
          <w:szCs w:val="22"/>
        </w:rPr>
        <w:t xml:space="preserve">     </w:t>
      </w:r>
      <w:r w:rsidR="006A208F" w:rsidRPr="000226DB">
        <w:rPr>
          <w:rFonts w:ascii="Arial" w:hAnsi="Arial" w:cs="Arial"/>
          <w:sz w:val="32"/>
          <w:szCs w:val="32"/>
        </w:rPr>
        <w:t>NPV=4,874,234</w:t>
      </w:r>
      <w:r w:rsidR="006A208F" w:rsidRPr="006A208F">
        <w:rPr>
          <w:rFonts w:ascii="Arial" w:hAnsi="Arial" w:cs="Arial"/>
          <w:sz w:val="22"/>
          <w:szCs w:val="22"/>
        </w:rPr>
        <w:t xml:space="preserve"> </w:t>
      </w:r>
    </w:p>
    <w:p w14:paraId="4073A41F" w14:textId="77777777" w:rsidR="006A208F" w:rsidRPr="000226DB" w:rsidRDefault="006A208F" w:rsidP="006A208F">
      <w:pPr>
        <w:spacing w:line="360" w:lineRule="auto"/>
        <w:rPr>
          <w:rFonts w:ascii="Arial" w:hAnsi="Arial" w:cs="Arial"/>
          <w:b/>
          <w:bCs/>
          <w:i/>
          <w:iCs/>
          <w:sz w:val="22"/>
          <w:szCs w:val="22"/>
          <w:u w:val="single"/>
        </w:rPr>
      </w:pPr>
    </w:p>
    <w:p w14:paraId="2F6C131A" w14:textId="77777777" w:rsidR="006A208F" w:rsidRPr="000226DB" w:rsidRDefault="006A208F" w:rsidP="006A208F">
      <w:pPr>
        <w:spacing w:line="360" w:lineRule="auto"/>
        <w:rPr>
          <w:rFonts w:ascii="Arial" w:hAnsi="Arial" w:cs="Arial"/>
          <w:b/>
          <w:bCs/>
          <w:i/>
          <w:iCs/>
          <w:sz w:val="22"/>
          <w:szCs w:val="22"/>
          <w:u w:val="single"/>
        </w:rPr>
      </w:pPr>
      <w:r w:rsidRPr="000226DB">
        <w:rPr>
          <w:rFonts w:ascii="Arial" w:hAnsi="Arial" w:cs="Arial"/>
          <w:b/>
          <w:bCs/>
          <w:i/>
          <w:iCs/>
          <w:sz w:val="22"/>
          <w:szCs w:val="22"/>
          <w:u w:val="single"/>
        </w:rPr>
        <w:t>Internal Rate of Return (IRR)</w:t>
      </w:r>
    </w:p>
    <w:p w14:paraId="60259E1E" w14:textId="77777777" w:rsidR="006A208F" w:rsidRPr="000226DB" w:rsidRDefault="006A208F" w:rsidP="006A208F">
      <w:pPr>
        <w:spacing w:line="360" w:lineRule="auto"/>
        <w:rPr>
          <w:rFonts w:ascii="Arial" w:hAnsi="Arial" w:cs="Arial"/>
          <w:b/>
          <w:bCs/>
          <w:i/>
          <w:iCs/>
          <w:sz w:val="22"/>
          <w:szCs w:val="22"/>
        </w:rPr>
      </w:pPr>
      <w:r w:rsidRPr="000226DB">
        <w:rPr>
          <w:rFonts w:ascii="Arial" w:hAnsi="Arial" w:cs="Arial"/>
          <w:b/>
          <w:bCs/>
          <w:i/>
          <w:iCs/>
          <w:sz w:val="22"/>
          <w:szCs w:val="22"/>
        </w:rPr>
        <w:t>Calculation:</w:t>
      </w:r>
    </w:p>
    <w:p w14:paraId="1E2FBE4A" w14:textId="18BA4C40"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 xml:space="preserve">Using financial software </w:t>
      </w:r>
      <w:r w:rsidR="006A3C1C">
        <w:rPr>
          <w:rFonts w:ascii="Arial" w:hAnsi="Arial" w:cs="Arial"/>
          <w:sz w:val="22"/>
          <w:szCs w:val="22"/>
        </w:rPr>
        <w:t>XERO</w:t>
      </w:r>
      <w:r w:rsidR="008836EB">
        <w:rPr>
          <w:rFonts w:ascii="Arial" w:hAnsi="Arial" w:cs="Arial"/>
          <w:sz w:val="22"/>
          <w:szCs w:val="22"/>
        </w:rPr>
        <w:t>,</w:t>
      </w:r>
      <w:r w:rsidR="006A3C1C">
        <w:rPr>
          <w:rFonts w:ascii="Arial" w:hAnsi="Arial" w:cs="Arial"/>
          <w:sz w:val="22"/>
          <w:szCs w:val="22"/>
        </w:rPr>
        <w:t xml:space="preserve"> </w:t>
      </w:r>
      <w:r w:rsidRPr="006A208F">
        <w:rPr>
          <w:rFonts w:ascii="Arial" w:hAnsi="Arial" w:cs="Arial"/>
          <w:sz w:val="22"/>
          <w:szCs w:val="22"/>
        </w:rPr>
        <w:t>IRR is found to be approximately 15%</w:t>
      </w:r>
    </w:p>
    <w:p w14:paraId="28A3EB1C" w14:textId="77777777" w:rsidR="006A208F" w:rsidRPr="006A208F" w:rsidRDefault="006A208F" w:rsidP="006A208F">
      <w:pPr>
        <w:spacing w:line="360" w:lineRule="auto"/>
        <w:rPr>
          <w:rFonts w:ascii="Arial" w:hAnsi="Arial" w:cs="Arial"/>
          <w:sz w:val="22"/>
          <w:szCs w:val="22"/>
        </w:rPr>
      </w:pPr>
    </w:p>
    <w:p w14:paraId="2B540CE5" w14:textId="25D0B207" w:rsidR="006A3C1C" w:rsidRPr="006A3C1C" w:rsidRDefault="006A208F" w:rsidP="006A3C1C">
      <w:pPr>
        <w:pStyle w:val="Heading4"/>
      </w:pPr>
      <w:r w:rsidRPr="006A208F">
        <w:t>Non-Financial Methods</w:t>
      </w:r>
    </w:p>
    <w:p w14:paraId="009D18E5" w14:textId="524A9028" w:rsidR="006A3C1C" w:rsidRPr="006A3C1C" w:rsidRDefault="006A208F" w:rsidP="006A208F">
      <w:pPr>
        <w:spacing w:line="360" w:lineRule="auto"/>
        <w:rPr>
          <w:rFonts w:ascii="Arial" w:hAnsi="Arial" w:cs="Arial"/>
          <w:b/>
          <w:bCs/>
          <w:i/>
          <w:iCs/>
          <w:sz w:val="22"/>
          <w:szCs w:val="22"/>
          <w:u w:val="single"/>
        </w:rPr>
      </w:pPr>
      <w:r w:rsidRPr="006A3C1C">
        <w:rPr>
          <w:rFonts w:ascii="Arial" w:hAnsi="Arial" w:cs="Arial"/>
          <w:b/>
          <w:bCs/>
          <w:i/>
          <w:iCs/>
          <w:sz w:val="22"/>
          <w:szCs w:val="22"/>
          <w:u w:val="single"/>
        </w:rPr>
        <w:t>Multi-Weighted Scoring Model</w:t>
      </w:r>
    </w:p>
    <w:p w14:paraId="416805C9" w14:textId="77777777" w:rsidR="006A208F" w:rsidRPr="006A3C1C" w:rsidRDefault="006A208F" w:rsidP="006A208F">
      <w:pPr>
        <w:spacing w:line="360" w:lineRule="auto"/>
        <w:rPr>
          <w:rFonts w:ascii="Arial" w:hAnsi="Arial" w:cs="Arial"/>
          <w:b/>
          <w:bCs/>
          <w:sz w:val="22"/>
          <w:szCs w:val="22"/>
        </w:rPr>
      </w:pPr>
      <w:r w:rsidRPr="006A3C1C">
        <w:rPr>
          <w:rFonts w:ascii="Arial" w:hAnsi="Arial" w:cs="Arial"/>
          <w:b/>
          <w:bCs/>
          <w:sz w:val="22"/>
          <w:szCs w:val="22"/>
        </w:rPr>
        <w:t>Criteria and Weights:</w:t>
      </w:r>
    </w:p>
    <w:p w14:paraId="4EB2C48A" w14:textId="77777777" w:rsidR="006A208F" w:rsidRPr="006A208F" w:rsidRDefault="006A208F" w:rsidP="006A208F">
      <w:pPr>
        <w:spacing w:line="360" w:lineRule="auto"/>
        <w:rPr>
          <w:rFonts w:ascii="Arial" w:hAnsi="Arial" w:cs="Arial"/>
          <w:sz w:val="22"/>
          <w:szCs w:val="22"/>
        </w:rPr>
      </w:pPr>
    </w:p>
    <w:p w14:paraId="3B2AB7C7"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lastRenderedPageBreak/>
        <w:t>Strategic Alignment: 30%</w:t>
      </w:r>
    </w:p>
    <w:p w14:paraId="70D9185E"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25%</w:t>
      </w:r>
    </w:p>
    <w:p w14:paraId="5388CE80"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20%</w:t>
      </w:r>
    </w:p>
    <w:p w14:paraId="4266E42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15%</w:t>
      </w:r>
    </w:p>
    <w:p w14:paraId="004CB732" w14:textId="77777777" w:rsidR="006A208F" w:rsidRDefault="006A208F" w:rsidP="006A208F">
      <w:pPr>
        <w:spacing w:line="360" w:lineRule="auto"/>
        <w:rPr>
          <w:rFonts w:ascii="Arial" w:hAnsi="Arial" w:cs="Arial"/>
          <w:sz w:val="22"/>
          <w:szCs w:val="22"/>
        </w:rPr>
      </w:pPr>
      <w:r w:rsidRPr="006A208F">
        <w:rPr>
          <w:rFonts w:ascii="Arial" w:hAnsi="Arial" w:cs="Arial"/>
          <w:sz w:val="22"/>
          <w:szCs w:val="22"/>
        </w:rPr>
        <w:t>Time to Complete: 10%</w:t>
      </w:r>
    </w:p>
    <w:p w14:paraId="60899B0E" w14:textId="77777777" w:rsidR="006A3C1C" w:rsidRPr="006A208F" w:rsidRDefault="006A3C1C" w:rsidP="006A208F">
      <w:pPr>
        <w:spacing w:line="360" w:lineRule="auto"/>
        <w:rPr>
          <w:rFonts w:ascii="Arial" w:hAnsi="Arial" w:cs="Arial"/>
          <w:sz w:val="22"/>
          <w:szCs w:val="22"/>
        </w:rPr>
      </w:pPr>
    </w:p>
    <w:p w14:paraId="56D8FB1E" w14:textId="11893D2B" w:rsidR="006A208F" w:rsidRPr="006A3C1C" w:rsidRDefault="006A208F" w:rsidP="006A208F">
      <w:pPr>
        <w:spacing w:line="360" w:lineRule="auto"/>
        <w:rPr>
          <w:rFonts w:ascii="Arial" w:hAnsi="Arial" w:cs="Arial"/>
          <w:b/>
          <w:bCs/>
          <w:sz w:val="22"/>
          <w:szCs w:val="22"/>
        </w:rPr>
      </w:pPr>
      <w:r w:rsidRPr="006A3C1C">
        <w:rPr>
          <w:rFonts w:ascii="Arial" w:hAnsi="Arial" w:cs="Arial"/>
          <w:b/>
          <w:bCs/>
          <w:sz w:val="22"/>
          <w:szCs w:val="22"/>
        </w:rPr>
        <w:t>Scores:</w:t>
      </w:r>
    </w:p>
    <w:p w14:paraId="5D2681D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Strategic Alignment: 9</w:t>
      </w:r>
    </w:p>
    <w:p w14:paraId="29514179"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5</w:t>
      </w:r>
    </w:p>
    <w:p w14:paraId="2D49834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8</w:t>
      </w:r>
    </w:p>
    <w:p w14:paraId="783EA0E5"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4</w:t>
      </w:r>
    </w:p>
    <w:p w14:paraId="15AF6A6E" w14:textId="77777777" w:rsidR="006A208F" w:rsidRDefault="006A208F" w:rsidP="006A208F">
      <w:pPr>
        <w:spacing w:line="360" w:lineRule="auto"/>
        <w:rPr>
          <w:rFonts w:ascii="Arial" w:hAnsi="Arial" w:cs="Arial"/>
          <w:sz w:val="22"/>
          <w:szCs w:val="22"/>
        </w:rPr>
      </w:pPr>
      <w:r w:rsidRPr="006A208F">
        <w:rPr>
          <w:rFonts w:ascii="Arial" w:hAnsi="Arial" w:cs="Arial"/>
          <w:sz w:val="22"/>
          <w:szCs w:val="22"/>
        </w:rPr>
        <w:t>Time to Complete: 7</w:t>
      </w:r>
    </w:p>
    <w:p w14:paraId="34EC1A41" w14:textId="77777777" w:rsidR="006A3C1C" w:rsidRPr="006A208F" w:rsidRDefault="006A3C1C" w:rsidP="006A208F">
      <w:pPr>
        <w:spacing w:line="360" w:lineRule="auto"/>
        <w:rPr>
          <w:rFonts w:ascii="Arial" w:hAnsi="Arial" w:cs="Arial"/>
          <w:sz w:val="22"/>
          <w:szCs w:val="22"/>
        </w:rPr>
      </w:pPr>
    </w:p>
    <w:p w14:paraId="0592AD8B" w14:textId="77777777" w:rsidR="006A208F" w:rsidRPr="006A3C1C" w:rsidRDefault="006A208F" w:rsidP="006A208F">
      <w:pPr>
        <w:spacing w:line="360" w:lineRule="auto"/>
        <w:rPr>
          <w:rFonts w:ascii="Arial" w:hAnsi="Arial" w:cs="Arial"/>
          <w:b/>
          <w:bCs/>
          <w:sz w:val="22"/>
          <w:szCs w:val="22"/>
        </w:rPr>
      </w:pPr>
      <w:r w:rsidRPr="006A3C1C">
        <w:rPr>
          <w:rFonts w:ascii="Arial" w:hAnsi="Arial" w:cs="Arial"/>
          <w:b/>
          <w:bCs/>
          <w:sz w:val="22"/>
          <w:szCs w:val="22"/>
        </w:rPr>
        <w:t>Calculation:</w:t>
      </w:r>
    </w:p>
    <w:p w14:paraId="4F2A44AD" w14:textId="0658F154"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w:t>
      </w:r>
      <w:r w:rsidR="006A3C1C">
        <w:rPr>
          <w:rFonts w:ascii="Arial" w:hAnsi="Arial" w:cs="Arial"/>
          <w:sz w:val="22"/>
          <w:szCs w:val="22"/>
        </w:rPr>
        <w:t xml:space="preserve"> </w:t>
      </w:r>
      <w:r w:rsidRPr="006A208F">
        <w:rPr>
          <w:rFonts w:ascii="Arial" w:hAnsi="Arial" w:cs="Arial"/>
          <w:sz w:val="22"/>
          <w:szCs w:val="22"/>
        </w:rPr>
        <w:t>=</w:t>
      </w:r>
      <w:r w:rsidR="006A3C1C">
        <w:rPr>
          <w:rFonts w:ascii="Arial" w:hAnsi="Arial" w:cs="Arial"/>
          <w:sz w:val="22"/>
          <w:szCs w:val="22"/>
        </w:rPr>
        <w:t xml:space="preserve"> </w:t>
      </w:r>
      <w:r w:rsidRPr="006A208F">
        <w:rPr>
          <w:rFonts w:ascii="Arial" w:hAnsi="Arial" w:cs="Arial"/>
          <w:sz w:val="22"/>
          <w:szCs w:val="22"/>
        </w:rPr>
        <w:t>(9×0.</w:t>
      </w:r>
      <w:r w:rsidR="006A3C1C" w:rsidRPr="006A208F">
        <w:rPr>
          <w:rFonts w:ascii="Arial" w:hAnsi="Arial" w:cs="Arial"/>
          <w:sz w:val="22"/>
          <w:szCs w:val="22"/>
        </w:rPr>
        <w:t>30) +(</w:t>
      </w:r>
      <w:r w:rsidRPr="006A208F">
        <w:rPr>
          <w:rFonts w:ascii="Arial" w:hAnsi="Arial" w:cs="Arial"/>
          <w:sz w:val="22"/>
          <w:szCs w:val="22"/>
        </w:rPr>
        <w:t>5×0.</w:t>
      </w:r>
      <w:r w:rsidR="006A3C1C" w:rsidRPr="006A208F">
        <w:rPr>
          <w:rFonts w:ascii="Arial" w:hAnsi="Arial" w:cs="Arial"/>
          <w:sz w:val="22"/>
          <w:szCs w:val="22"/>
        </w:rPr>
        <w:t>25) +(</w:t>
      </w:r>
      <w:r w:rsidRPr="006A208F">
        <w:rPr>
          <w:rFonts w:ascii="Arial" w:hAnsi="Arial" w:cs="Arial"/>
          <w:sz w:val="22"/>
          <w:szCs w:val="22"/>
        </w:rPr>
        <w:t>8×0.</w:t>
      </w:r>
      <w:r w:rsidR="006A3C1C" w:rsidRPr="006A208F">
        <w:rPr>
          <w:rFonts w:ascii="Arial" w:hAnsi="Arial" w:cs="Arial"/>
          <w:sz w:val="22"/>
          <w:szCs w:val="22"/>
        </w:rPr>
        <w:t>20) +(</w:t>
      </w:r>
      <w:r w:rsidRPr="006A208F">
        <w:rPr>
          <w:rFonts w:ascii="Arial" w:hAnsi="Arial" w:cs="Arial"/>
          <w:sz w:val="22"/>
          <w:szCs w:val="22"/>
        </w:rPr>
        <w:t>4×0.</w:t>
      </w:r>
      <w:r w:rsidR="006A3C1C" w:rsidRPr="006A208F">
        <w:rPr>
          <w:rFonts w:ascii="Arial" w:hAnsi="Arial" w:cs="Arial"/>
          <w:sz w:val="22"/>
          <w:szCs w:val="22"/>
        </w:rPr>
        <w:t>15) +(</w:t>
      </w:r>
      <w:r w:rsidRPr="006A208F">
        <w:rPr>
          <w:rFonts w:ascii="Arial" w:hAnsi="Arial" w:cs="Arial"/>
          <w:sz w:val="22"/>
          <w:szCs w:val="22"/>
        </w:rPr>
        <w:t>7×0.10)</w:t>
      </w:r>
    </w:p>
    <w:p w14:paraId="23996E1A" w14:textId="2AA809D5"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w:t>
      </w:r>
      <w:r w:rsidR="006A3C1C" w:rsidRPr="006A208F">
        <w:rPr>
          <w:rFonts w:ascii="Arial" w:hAnsi="Arial" w:cs="Arial"/>
          <w:sz w:val="22"/>
          <w:szCs w:val="22"/>
        </w:rPr>
        <w:t>= (</w:t>
      </w:r>
      <w:r w:rsidRPr="006A208F">
        <w:rPr>
          <w:rFonts w:ascii="Arial" w:hAnsi="Arial" w:cs="Arial"/>
          <w:sz w:val="22"/>
          <w:szCs w:val="22"/>
        </w:rPr>
        <w:t>9×0.</w:t>
      </w:r>
      <w:r w:rsidR="006A3C1C" w:rsidRPr="006A208F">
        <w:rPr>
          <w:rFonts w:ascii="Arial" w:hAnsi="Arial" w:cs="Arial"/>
          <w:sz w:val="22"/>
          <w:szCs w:val="22"/>
        </w:rPr>
        <w:t>30) +(</w:t>
      </w:r>
      <w:r w:rsidRPr="006A208F">
        <w:rPr>
          <w:rFonts w:ascii="Arial" w:hAnsi="Arial" w:cs="Arial"/>
          <w:sz w:val="22"/>
          <w:szCs w:val="22"/>
        </w:rPr>
        <w:t>5×0.</w:t>
      </w:r>
      <w:r w:rsidR="006A3C1C" w:rsidRPr="006A208F">
        <w:rPr>
          <w:rFonts w:ascii="Arial" w:hAnsi="Arial" w:cs="Arial"/>
          <w:sz w:val="22"/>
          <w:szCs w:val="22"/>
        </w:rPr>
        <w:t>25) +(</w:t>
      </w:r>
      <w:r w:rsidRPr="006A208F">
        <w:rPr>
          <w:rFonts w:ascii="Arial" w:hAnsi="Arial" w:cs="Arial"/>
          <w:sz w:val="22"/>
          <w:szCs w:val="22"/>
        </w:rPr>
        <w:t>8×0.</w:t>
      </w:r>
      <w:r w:rsidR="006A3C1C" w:rsidRPr="006A208F">
        <w:rPr>
          <w:rFonts w:ascii="Arial" w:hAnsi="Arial" w:cs="Arial"/>
          <w:sz w:val="22"/>
          <w:szCs w:val="22"/>
        </w:rPr>
        <w:t>20) +(</w:t>
      </w:r>
      <w:r w:rsidRPr="006A208F">
        <w:rPr>
          <w:rFonts w:ascii="Arial" w:hAnsi="Arial" w:cs="Arial"/>
          <w:sz w:val="22"/>
          <w:szCs w:val="22"/>
        </w:rPr>
        <w:t>4×0.</w:t>
      </w:r>
      <w:r w:rsidR="0033438C" w:rsidRPr="006A208F">
        <w:rPr>
          <w:rFonts w:ascii="Arial" w:hAnsi="Arial" w:cs="Arial"/>
          <w:sz w:val="22"/>
          <w:szCs w:val="22"/>
        </w:rPr>
        <w:t>15) +(</w:t>
      </w:r>
      <w:r w:rsidRPr="006A208F">
        <w:rPr>
          <w:rFonts w:ascii="Arial" w:hAnsi="Arial" w:cs="Arial"/>
          <w:sz w:val="22"/>
          <w:szCs w:val="22"/>
        </w:rPr>
        <w:t>7×0.10)</w:t>
      </w:r>
    </w:p>
    <w:p w14:paraId="6E12417C" w14:textId="3AFE842E"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Score=2.7+1.25+1.6+0.6+0.7</w:t>
      </w:r>
    </w:p>
    <w:p w14:paraId="4D67268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Score=2.7+1.25+1.6+0.6+0.7</w:t>
      </w:r>
    </w:p>
    <w:p w14:paraId="4EF8C11C" w14:textId="1316B08E"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Score=6.85</w:t>
      </w:r>
    </w:p>
    <w:p w14:paraId="38152797" w14:textId="51120223"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 xml:space="preserve">Total Score=6.85 </w:t>
      </w:r>
    </w:p>
    <w:p w14:paraId="1E9C8C39" w14:textId="77777777" w:rsidR="006A208F" w:rsidRPr="006A3C1C" w:rsidRDefault="006A208F" w:rsidP="006A208F">
      <w:pPr>
        <w:spacing w:line="360" w:lineRule="auto"/>
        <w:rPr>
          <w:rFonts w:ascii="Arial" w:hAnsi="Arial" w:cs="Arial"/>
          <w:b/>
          <w:bCs/>
          <w:i/>
          <w:iCs/>
          <w:sz w:val="22"/>
          <w:szCs w:val="22"/>
          <w:u w:val="single"/>
        </w:rPr>
      </w:pPr>
    </w:p>
    <w:p w14:paraId="76BC1B4E" w14:textId="77777777" w:rsidR="006A208F" w:rsidRPr="006A3C1C" w:rsidRDefault="006A208F" w:rsidP="006A208F">
      <w:pPr>
        <w:spacing w:line="360" w:lineRule="auto"/>
        <w:rPr>
          <w:rFonts w:ascii="Arial" w:hAnsi="Arial" w:cs="Arial"/>
          <w:b/>
          <w:bCs/>
          <w:i/>
          <w:iCs/>
          <w:sz w:val="22"/>
          <w:szCs w:val="22"/>
          <w:u w:val="single"/>
        </w:rPr>
      </w:pPr>
      <w:r w:rsidRPr="006A3C1C">
        <w:rPr>
          <w:rFonts w:ascii="Arial" w:hAnsi="Arial" w:cs="Arial"/>
          <w:b/>
          <w:bCs/>
          <w:i/>
          <w:iCs/>
          <w:sz w:val="22"/>
          <w:szCs w:val="22"/>
          <w:u w:val="single"/>
        </w:rPr>
        <w:t>Risk Assessment</w:t>
      </w:r>
    </w:p>
    <w:p w14:paraId="29706CC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Identification: Technological failure, regulatory changes, environmental impact.</w:t>
      </w:r>
    </w:p>
    <w:p w14:paraId="590B0336"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Analysis: High impact but low probability.</w:t>
      </w:r>
    </w:p>
    <w:p w14:paraId="1687096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Mitigation: Investing in reliable technology, ensuring compliance with regulations, conducting environmental assessments (Project Management Institute, 2017).</w:t>
      </w:r>
    </w:p>
    <w:p w14:paraId="5581A07E" w14:textId="77777777" w:rsidR="006A208F" w:rsidRDefault="006A208F" w:rsidP="006A3C1C">
      <w:pPr>
        <w:pStyle w:val="Heading3"/>
      </w:pPr>
      <w:bookmarkStart w:id="10" w:name="_Toc172457902"/>
      <w:r w:rsidRPr="006A208F">
        <w:lastRenderedPageBreak/>
        <w:t>Project B: Digital Transformation Initiative</w:t>
      </w:r>
      <w:bookmarkEnd w:id="10"/>
    </w:p>
    <w:p w14:paraId="44816AE3" w14:textId="77777777" w:rsidR="006A3C1C" w:rsidRPr="006A3C1C" w:rsidRDefault="006A3C1C" w:rsidP="006A3C1C"/>
    <w:p w14:paraId="68F6F250" w14:textId="77777777" w:rsidR="006A208F" w:rsidRPr="006A208F" w:rsidRDefault="006A208F" w:rsidP="006A3C1C">
      <w:pPr>
        <w:pStyle w:val="Heading4"/>
      </w:pPr>
      <w:r w:rsidRPr="006A208F">
        <w:t>Financial Methods</w:t>
      </w:r>
    </w:p>
    <w:p w14:paraId="5908B7FE" w14:textId="6CAECAA7" w:rsidR="006A3C1C" w:rsidRPr="006A3C1C" w:rsidRDefault="006A208F" w:rsidP="006A208F">
      <w:pPr>
        <w:spacing w:line="360" w:lineRule="auto"/>
        <w:rPr>
          <w:rFonts w:ascii="Arial" w:hAnsi="Arial" w:cs="Arial"/>
          <w:b/>
          <w:bCs/>
          <w:i/>
          <w:iCs/>
          <w:sz w:val="22"/>
          <w:szCs w:val="22"/>
          <w:u w:val="single"/>
        </w:rPr>
      </w:pPr>
      <w:r w:rsidRPr="006A3C1C">
        <w:rPr>
          <w:rFonts w:ascii="Arial" w:hAnsi="Arial" w:cs="Arial"/>
          <w:b/>
          <w:bCs/>
          <w:i/>
          <w:iCs/>
          <w:sz w:val="22"/>
          <w:szCs w:val="22"/>
          <w:u w:val="single"/>
        </w:rPr>
        <w:t>Net Present Value (NPV)</w:t>
      </w:r>
    </w:p>
    <w:p w14:paraId="044C1B1C" w14:textId="3E876EB4" w:rsidR="006A208F" w:rsidRPr="006A3C1C" w:rsidRDefault="006A208F" w:rsidP="006A208F">
      <w:pPr>
        <w:spacing w:line="360" w:lineRule="auto"/>
        <w:rPr>
          <w:rFonts w:ascii="Arial" w:hAnsi="Arial" w:cs="Arial"/>
          <w:b/>
          <w:bCs/>
          <w:sz w:val="22"/>
          <w:szCs w:val="22"/>
        </w:rPr>
      </w:pPr>
      <w:r w:rsidRPr="006A3C1C">
        <w:rPr>
          <w:rFonts w:ascii="Arial" w:hAnsi="Arial" w:cs="Arial"/>
          <w:b/>
          <w:bCs/>
          <w:sz w:val="22"/>
          <w:szCs w:val="22"/>
        </w:rPr>
        <w:t>Assumptions:</w:t>
      </w:r>
    </w:p>
    <w:p w14:paraId="76B8ADC0"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Initial investment: $5 million</w:t>
      </w:r>
    </w:p>
    <w:p w14:paraId="25EEA1E0"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Annual net cash inflows: $1.5 million</w:t>
      </w:r>
    </w:p>
    <w:p w14:paraId="4EC4E36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Project duration: 5 years</w:t>
      </w:r>
    </w:p>
    <w:p w14:paraId="72555FED"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Discount rate: 10%</w:t>
      </w:r>
    </w:p>
    <w:p w14:paraId="71DF99F1" w14:textId="7FDB8CCA"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Calculation:</w:t>
      </w:r>
    </w:p>
    <w:p w14:paraId="2D5ACA41" w14:textId="00EA60AB" w:rsidR="006A208F" w:rsidRPr="006A208F" w:rsidRDefault="008836EB" w:rsidP="006A208F">
      <w:pPr>
        <w:spacing w:line="360" w:lineRule="auto"/>
        <w:rPr>
          <w:rFonts w:ascii="Arial" w:hAnsi="Arial" w:cs="Arial"/>
          <w:sz w:val="22"/>
          <w:szCs w:val="22"/>
        </w:rPr>
      </w:pPr>
      <w:r w:rsidRPr="008836EB">
        <w:rPr>
          <w:rFonts w:ascii="Arial" w:hAnsi="Arial" w:cs="Arial"/>
          <w:sz w:val="22"/>
          <w:szCs w:val="22"/>
        </w:rPr>
        <w:drawing>
          <wp:inline distT="0" distB="0" distL="0" distR="0" wp14:anchorId="65E75DAA" wp14:editId="0766A83E">
            <wp:extent cx="5021943" cy="986790"/>
            <wp:effectExtent l="0" t="0" r="7620" b="3810"/>
            <wp:docPr id="1928885497" name="Picture 1" descr="A close-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85497" name="Picture 1" descr="A close-up of numbers&#10;&#10;Description automatically generated"/>
                    <pic:cNvPicPr/>
                  </pic:nvPicPr>
                  <pic:blipFill>
                    <a:blip r:embed="rId14"/>
                    <a:stretch>
                      <a:fillRect/>
                    </a:stretch>
                  </pic:blipFill>
                  <pic:spPr>
                    <a:xfrm>
                      <a:off x="0" y="0"/>
                      <a:ext cx="5045424" cy="991404"/>
                    </a:xfrm>
                    <a:prstGeom prst="rect">
                      <a:avLst/>
                    </a:prstGeom>
                  </pic:spPr>
                </pic:pic>
              </a:graphicData>
            </a:graphic>
          </wp:inline>
        </w:drawing>
      </w:r>
    </w:p>
    <w:p w14:paraId="25AEEE3F" w14:textId="0439AAD2" w:rsidR="006A208F" w:rsidRPr="008836EB" w:rsidRDefault="008836EB" w:rsidP="006A208F">
      <w:pPr>
        <w:spacing w:line="360" w:lineRule="auto"/>
        <w:rPr>
          <w:rFonts w:ascii="Arial" w:hAnsi="Arial" w:cs="Arial"/>
          <w:sz w:val="32"/>
          <w:szCs w:val="32"/>
        </w:rPr>
      </w:pPr>
      <w:r>
        <w:rPr>
          <w:rFonts w:ascii="Arial" w:hAnsi="Arial" w:cs="Arial"/>
          <w:sz w:val="22"/>
          <w:szCs w:val="22"/>
        </w:rPr>
        <w:t xml:space="preserve">  </w:t>
      </w:r>
      <w:r w:rsidR="006A208F" w:rsidRPr="008836EB">
        <w:rPr>
          <w:rFonts w:ascii="Arial" w:hAnsi="Arial" w:cs="Arial"/>
          <w:sz w:val="32"/>
          <w:szCs w:val="32"/>
        </w:rPr>
        <w:t xml:space="preserve">NPV=1,504,645 </w:t>
      </w:r>
    </w:p>
    <w:p w14:paraId="42F6AD8B" w14:textId="77777777" w:rsidR="006A208F" w:rsidRPr="008836EB" w:rsidRDefault="006A208F" w:rsidP="006A208F">
      <w:pPr>
        <w:spacing w:line="360" w:lineRule="auto"/>
        <w:rPr>
          <w:rFonts w:ascii="Arial" w:hAnsi="Arial" w:cs="Arial"/>
          <w:b/>
          <w:bCs/>
          <w:i/>
          <w:iCs/>
          <w:sz w:val="22"/>
          <w:szCs w:val="22"/>
          <w:u w:val="single"/>
        </w:rPr>
      </w:pPr>
      <w:r w:rsidRPr="008836EB">
        <w:rPr>
          <w:rFonts w:ascii="Arial" w:hAnsi="Arial" w:cs="Arial"/>
          <w:b/>
          <w:bCs/>
          <w:i/>
          <w:iCs/>
          <w:sz w:val="22"/>
          <w:szCs w:val="22"/>
          <w:u w:val="single"/>
        </w:rPr>
        <w:t>Internal Rate of Return (IRR)</w:t>
      </w:r>
    </w:p>
    <w:p w14:paraId="0C6C925A" w14:textId="77777777" w:rsidR="006A208F" w:rsidRPr="008836EB" w:rsidRDefault="006A208F" w:rsidP="006A208F">
      <w:pPr>
        <w:spacing w:line="360" w:lineRule="auto"/>
        <w:rPr>
          <w:rFonts w:ascii="Arial" w:hAnsi="Arial" w:cs="Arial"/>
          <w:b/>
          <w:bCs/>
          <w:sz w:val="22"/>
          <w:szCs w:val="22"/>
        </w:rPr>
      </w:pPr>
      <w:r w:rsidRPr="008836EB">
        <w:rPr>
          <w:rFonts w:ascii="Arial" w:hAnsi="Arial" w:cs="Arial"/>
          <w:b/>
          <w:bCs/>
          <w:sz w:val="22"/>
          <w:szCs w:val="22"/>
        </w:rPr>
        <w:t>Calculation:</w:t>
      </w:r>
    </w:p>
    <w:p w14:paraId="3C374CE7" w14:textId="01817719"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 xml:space="preserve">Using financial software </w:t>
      </w:r>
      <w:r w:rsidR="008836EB">
        <w:rPr>
          <w:rFonts w:ascii="Arial" w:hAnsi="Arial" w:cs="Arial"/>
          <w:sz w:val="22"/>
          <w:szCs w:val="22"/>
        </w:rPr>
        <w:t>XERO</w:t>
      </w:r>
      <w:r w:rsidRPr="006A208F">
        <w:rPr>
          <w:rFonts w:ascii="Arial" w:hAnsi="Arial" w:cs="Arial"/>
          <w:sz w:val="22"/>
          <w:szCs w:val="22"/>
        </w:rPr>
        <w:t xml:space="preserve">, IRR is found to be approximately 18% </w:t>
      </w:r>
    </w:p>
    <w:p w14:paraId="308E1B53" w14:textId="77777777" w:rsidR="006A208F" w:rsidRPr="006A208F" w:rsidRDefault="006A208F" w:rsidP="006A208F">
      <w:pPr>
        <w:spacing w:line="360" w:lineRule="auto"/>
        <w:rPr>
          <w:rFonts w:ascii="Arial" w:hAnsi="Arial" w:cs="Arial"/>
          <w:sz w:val="22"/>
          <w:szCs w:val="22"/>
        </w:rPr>
      </w:pPr>
    </w:p>
    <w:p w14:paraId="56BB1E16" w14:textId="77777777" w:rsidR="006A208F" w:rsidRPr="006A208F" w:rsidRDefault="006A208F" w:rsidP="008836EB">
      <w:pPr>
        <w:pStyle w:val="Heading4"/>
      </w:pPr>
      <w:r w:rsidRPr="006A208F">
        <w:t>Non-Financial Methods</w:t>
      </w:r>
    </w:p>
    <w:p w14:paraId="4307EEC0" w14:textId="225F1C1C" w:rsidR="008836EB" w:rsidRPr="008836EB" w:rsidRDefault="006A208F" w:rsidP="006A208F">
      <w:pPr>
        <w:spacing w:line="360" w:lineRule="auto"/>
        <w:rPr>
          <w:rFonts w:ascii="Arial" w:hAnsi="Arial" w:cs="Arial"/>
          <w:b/>
          <w:bCs/>
          <w:i/>
          <w:iCs/>
          <w:sz w:val="22"/>
          <w:szCs w:val="22"/>
          <w:u w:val="single"/>
        </w:rPr>
      </w:pPr>
      <w:r w:rsidRPr="008836EB">
        <w:rPr>
          <w:rFonts w:ascii="Arial" w:hAnsi="Arial" w:cs="Arial"/>
          <w:b/>
          <w:bCs/>
          <w:i/>
          <w:iCs/>
          <w:sz w:val="22"/>
          <w:szCs w:val="22"/>
          <w:u w:val="single"/>
        </w:rPr>
        <w:t>Multi-Weighted Scoring Model</w:t>
      </w:r>
    </w:p>
    <w:p w14:paraId="14FA765A" w14:textId="1A5F7CA6" w:rsidR="006A208F" w:rsidRPr="008836EB" w:rsidRDefault="006A208F" w:rsidP="006A208F">
      <w:pPr>
        <w:spacing w:line="360" w:lineRule="auto"/>
        <w:rPr>
          <w:rFonts w:ascii="Arial" w:hAnsi="Arial" w:cs="Arial"/>
          <w:b/>
          <w:bCs/>
          <w:sz w:val="22"/>
          <w:szCs w:val="22"/>
        </w:rPr>
      </w:pPr>
      <w:r w:rsidRPr="008836EB">
        <w:rPr>
          <w:rFonts w:ascii="Arial" w:hAnsi="Arial" w:cs="Arial"/>
          <w:b/>
          <w:bCs/>
          <w:sz w:val="22"/>
          <w:szCs w:val="22"/>
        </w:rPr>
        <w:t>Criteria and Weights:</w:t>
      </w:r>
    </w:p>
    <w:p w14:paraId="679B1D28"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Strategic Alignment: 30%</w:t>
      </w:r>
    </w:p>
    <w:p w14:paraId="44BA65C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25%</w:t>
      </w:r>
    </w:p>
    <w:p w14:paraId="3DDFE38E"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20%</w:t>
      </w:r>
    </w:p>
    <w:p w14:paraId="51298B03"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15%</w:t>
      </w:r>
    </w:p>
    <w:p w14:paraId="41C6D66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Time to Complete: 10%</w:t>
      </w:r>
    </w:p>
    <w:p w14:paraId="5A8D496F" w14:textId="0B8DFE15" w:rsidR="006A208F" w:rsidRPr="0033438C" w:rsidRDefault="006A208F" w:rsidP="006A208F">
      <w:pPr>
        <w:spacing w:line="360" w:lineRule="auto"/>
        <w:rPr>
          <w:rFonts w:ascii="Arial" w:hAnsi="Arial" w:cs="Arial"/>
          <w:b/>
          <w:bCs/>
          <w:sz w:val="22"/>
          <w:szCs w:val="22"/>
        </w:rPr>
      </w:pPr>
      <w:r w:rsidRPr="0033438C">
        <w:rPr>
          <w:rFonts w:ascii="Arial" w:hAnsi="Arial" w:cs="Arial"/>
          <w:b/>
          <w:bCs/>
          <w:sz w:val="22"/>
          <w:szCs w:val="22"/>
        </w:rPr>
        <w:lastRenderedPageBreak/>
        <w:t>Scores:</w:t>
      </w:r>
    </w:p>
    <w:p w14:paraId="794703A2"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Strategic Alignment: 8</w:t>
      </w:r>
    </w:p>
    <w:p w14:paraId="346355AA"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7</w:t>
      </w:r>
    </w:p>
    <w:p w14:paraId="61DA1F51"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9</w:t>
      </w:r>
    </w:p>
    <w:p w14:paraId="07F047FC"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5</w:t>
      </w:r>
    </w:p>
    <w:p w14:paraId="141719C0" w14:textId="77777777" w:rsidR="0033438C" w:rsidRDefault="006A208F" w:rsidP="006A208F">
      <w:pPr>
        <w:spacing w:line="360" w:lineRule="auto"/>
        <w:rPr>
          <w:rFonts w:ascii="Arial" w:hAnsi="Arial" w:cs="Arial"/>
          <w:sz w:val="22"/>
          <w:szCs w:val="22"/>
        </w:rPr>
      </w:pPr>
      <w:r w:rsidRPr="006A208F">
        <w:rPr>
          <w:rFonts w:ascii="Arial" w:hAnsi="Arial" w:cs="Arial"/>
          <w:sz w:val="22"/>
          <w:szCs w:val="22"/>
        </w:rPr>
        <w:t>Time to Complete: 8</w:t>
      </w:r>
    </w:p>
    <w:p w14:paraId="5AC2ECF4" w14:textId="77777777" w:rsidR="0033438C" w:rsidRDefault="0033438C" w:rsidP="006A208F">
      <w:pPr>
        <w:spacing w:line="360" w:lineRule="auto"/>
        <w:rPr>
          <w:rFonts w:ascii="Arial" w:hAnsi="Arial" w:cs="Arial"/>
          <w:sz w:val="22"/>
          <w:szCs w:val="22"/>
        </w:rPr>
      </w:pPr>
    </w:p>
    <w:p w14:paraId="5F376017" w14:textId="77777777" w:rsidR="0033438C" w:rsidRPr="0033438C" w:rsidRDefault="0033438C" w:rsidP="006A208F">
      <w:pPr>
        <w:spacing w:line="360" w:lineRule="auto"/>
        <w:rPr>
          <w:rFonts w:ascii="Arial" w:hAnsi="Arial" w:cs="Arial"/>
          <w:b/>
          <w:bCs/>
          <w:sz w:val="22"/>
          <w:szCs w:val="22"/>
        </w:rPr>
      </w:pPr>
      <w:r w:rsidRPr="0033438C">
        <w:rPr>
          <w:rFonts w:ascii="Arial" w:hAnsi="Arial" w:cs="Arial"/>
          <w:b/>
          <w:bCs/>
          <w:sz w:val="22"/>
          <w:szCs w:val="22"/>
        </w:rPr>
        <w:t>Calculation:</w:t>
      </w:r>
    </w:p>
    <w:p w14:paraId="6C97F9E4" w14:textId="7C336E13" w:rsidR="006A208F" w:rsidRPr="006A208F" w:rsidRDefault="0033438C" w:rsidP="006A208F">
      <w:pPr>
        <w:spacing w:line="360" w:lineRule="auto"/>
        <w:rPr>
          <w:rFonts w:ascii="Arial" w:hAnsi="Arial" w:cs="Arial"/>
          <w:sz w:val="22"/>
          <w:szCs w:val="22"/>
        </w:rPr>
      </w:pPr>
      <w:r w:rsidRPr="006A208F">
        <w:rPr>
          <w:rFonts w:ascii="Arial" w:hAnsi="Arial" w:cs="Arial"/>
          <w:sz w:val="22"/>
          <w:szCs w:val="22"/>
        </w:rPr>
        <w:t xml:space="preserve"> Total</w:t>
      </w:r>
      <w:r w:rsidR="006A208F" w:rsidRPr="006A208F">
        <w:rPr>
          <w:rFonts w:ascii="Arial" w:hAnsi="Arial" w:cs="Arial"/>
          <w:sz w:val="22"/>
          <w:szCs w:val="22"/>
        </w:rPr>
        <w:t> Score</w:t>
      </w:r>
      <w:r w:rsidRPr="006A208F">
        <w:rPr>
          <w:rFonts w:ascii="Arial" w:hAnsi="Arial" w:cs="Arial"/>
          <w:sz w:val="22"/>
          <w:szCs w:val="22"/>
        </w:rPr>
        <w:t>= (</w:t>
      </w:r>
      <w:r w:rsidR="006A208F" w:rsidRPr="006A208F">
        <w:rPr>
          <w:rFonts w:ascii="Arial" w:hAnsi="Arial" w:cs="Arial"/>
          <w:sz w:val="22"/>
          <w:szCs w:val="22"/>
        </w:rPr>
        <w:t>8×0.</w:t>
      </w:r>
      <w:r w:rsidRPr="006A208F">
        <w:rPr>
          <w:rFonts w:ascii="Arial" w:hAnsi="Arial" w:cs="Arial"/>
          <w:sz w:val="22"/>
          <w:szCs w:val="22"/>
        </w:rPr>
        <w:t>30) +(</w:t>
      </w:r>
      <w:r w:rsidR="006A208F" w:rsidRPr="006A208F">
        <w:rPr>
          <w:rFonts w:ascii="Arial" w:hAnsi="Arial" w:cs="Arial"/>
          <w:sz w:val="22"/>
          <w:szCs w:val="22"/>
        </w:rPr>
        <w:t>7×0.</w:t>
      </w:r>
      <w:r w:rsidRPr="006A208F">
        <w:rPr>
          <w:rFonts w:ascii="Arial" w:hAnsi="Arial" w:cs="Arial"/>
          <w:sz w:val="22"/>
          <w:szCs w:val="22"/>
        </w:rPr>
        <w:t>25) +(</w:t>
      </w:r>
      <w:r w:rsidR="006A208F" w:rsidRPr="006A208F">
        <w:rPr>
          <w:rFonts w:ascii="Arial" w:hAnsi="Arial" w:cs="Arial"/>
          <w:sz w:val="22"/>
          <w:szCs w:val="22"/>
        </w:rPr>
        <w:t>9×0.</w:t>
      </w:r>
      <w:r w:rsidRPr="006A208F">
        <w:rPr>
          <w:rFonts w:ascii="Arial" w:hAnsi="Arial" w:cs="Arial"/>
          <w:sz w:val="22"/>
          <w:szCs w:val="22"/>
        </w:rPr>
        <w:t>20) +(</w:t>
      </w:r>
      <w:r w:rsidR="006A208F" w:rsidRPr="006A208F">
        <w:rPr>
          <w:rFonts w:ascii="Arial" w:hAnsi="Arial" w:cs="Arial"/>
          <w:sz w:val="22"/>
          <w:szCs w:val="22"/>
        </w:rPr>
        <w:t>5×0.</w:t>
      </w:r>
      <w:r w:rsidRPr="006A208F">
        <w:rPr>
          <w:rFonts w:ascii="Arial" w:hAnsi="Arial" w:cs="Arial"/>
          <w:sz w:val="22"/>
          <w:szCs w:val="22"/>
        </w:rPr>
        <w:t>15) +(</w:t>
      </w:r>
      <w:r w:rsidR="006A208F" w:rsidRPr="006A208F">
        <w:rPr>
          <w:rFonts w:ascii="Arial" w:hAnsi="Arial" w:cs="Arial"/>
          <w:sz w:val="22"/>
          <w:szCs w:val="22"/>
        </w:rPr>
        <w:t>8×0.10)</w:t>
      </w:r>
    </w:p>
    <w:p w14:paraId="1D5AA0DB" w14:textId="30037A9D"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w:t>
      </w:r>
      <w:r w:rsidR="0033438C" w:rsidRPr="006A208F">
        <w:rPr>
          <w:rFonts w:ascii="Arial" w:hAnsi="Arial" w:cs="Arial"/>
          <w:sz w:val="22"/>
          <w:szCs w:val="22"/>
        </w:rPr>
        <w:t>= (</w:t>
      </w:r>
      <w:r w:rsidRPr="006A208F">
        <w:rPr>
          <w:rFonts w:ascii="Arial" w:hAnsi="Arial" w:cs="Arial"/>
          <w:sz w:val="22"/>
          <w:szCs w:val="22"/>
        </w:rPr>
        <w:t>8×0.</w:t>
      </w:r>
      <w:r w:rsidR="0033438C" w:rsidRPr="006A208F">
        <w:rPr>
          <w:rFonts w:ascii="Arial" w:hAnsi="Arial" w:cs="Arial"/>
          <w:sz w:val="22"/>
          <w:szCs w:val="22"/>
        </w:rPr>
        <w:t>30) +(</w:t>
      </w:r>
      <w:r w:rsidRPr="006A208F">
        <w:rPr>
          <w:rFonts w:ascii="Arial" w:hAnsi="Arial" w:cs="Arial"/>
          <w:sz w:val="22"/>
          <w:szCs w:val="22"/>
        </w:rPr>
        <w:t>7×0.</w:t>
      </w:r>
      <w:r w:rsidR="0033438C" w:rsidRPr="006A208F">
        <w:rPr>
          <w:rFonts w:ascii="Arial" w:hAnsi="Arial" w:cs="Arial"/>
          <w:sz w:val="22"/>
          <w:szCs w:val="22"/>
        </w:rPr>
        <w:t>25) +(</w:t>
      </w:r>
      <w:r w:rsidRPr="006A208F">
        <w:rPr>
          <w:rFonts w:ascii="Arial" w:hAnsi="Arial" w:cs="Arial"/>
          <w:sz w:val="22"/>
          <w:szCs w:val="22"/>
        </w:rPr>
        <w:t>9×0.</w:t>
      </w:r>
      <w:r w:rsidR="0033438C" w:rsidRPr="006A208F">
        <w:rPr>
          <w:rFonts w:ascii="Arial" w:hAnsi="Arial" w:cs="Arial"/>
          <w:sz w:val="22"/>
          <w:szCs w:val="22"/>
        </w:rPr>
        <w:t>20) +(</w:t>
      </w:r>
      <w:r w:rsidRPr="006A208F">
        <w:rPr>
          <w:rFonts w:ascii="Arial" w:hAnsi="Arial" w:cs="Arial"/>
          <w:sz w:val="22"/>
          <w:szCs w:val="22"/>
        </w:rPr>
        <w:t>5×0.</w:t>
      </w:r>
      <w:r w:rsidR="0033438C" w:rsidRPr="006A208F">
        <w:rPr>
          <w:rFonts w:ascii="Arial" w:hAnsi="Arial" w:cs="Arial"/>
          <w:sz w:val="22"/>
          <w:szCs w:val="22"/>
        </w:rPr>
        <w:t>15) +(</w:t>
      </w:r>
      <w:r w:rsidRPr="006A208F">
        <w:rPr>
          <w:rFonts w:ascii="Arial" w:hAnsi="Arial" w:cs="Arial"/>
          <w:sz w:val="22"/>
          <w:szCs w:val="22"/>
        </w:rPr>
        <w:t>8×0.10)</w:t>
      </w:r>
    </w:p>
    <w:p w14:paraId="0EEFFD03" w14:textId="7268A75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Score=2.4+1.75+1.8+0.75+0.8</w:t>
      </w:r>
    </w:p>
    <w:p w14:paraId="27CA1CD4"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Score=2.4+1.75+1.8+0.75+0.8</w:t>
      </w:r>
    </w:p>
    <w:p w14:paraId="0B1FFC8F" w14:textId="60721456" w:rsidR="006A208F" w:rsidRDefault="006A208F" w:rsidP="006A208F">
      <w:pPr>
        <w:spacing w:line="360" w:lineRule="auto"/>
        <w:rPr>
          <w:rFonts w:ascii="Arial" w:hAnsi="Arial" w:cs="Arial"/>
          <w:sz w:val="22"/>
          <w:szCs w:val="22"/>
        </w:rPr>
      </w:pPr>
      <w:r w:rsidRPr="006A208F">
        <w:rPr>
          <w:rFonts w:ascii="Arial" w:hAnsi="Arial" w:cs="Arial"/>
          <w:sz w:val="22"/>
          <w:szCs w:val="22"/>
        </w:rPr>
        <w:t>Total Score=7.5</w:t>
      </w:r>
    </w:p>
    <w:p w14:paraId="5B3B1A94" w14:textId="77777777" w:rsidR="008836EB" w:rsidRPr="008836EB" w:rsidRDefault="008836EB" w:rsidP="006A208F">
      <w:pPr>
        <w:spacing w:line="360" w:lineRule="auto"/>
        <w:rPr>
          <w:rFonts w:ascii="Arial" w:hAnsi="Arial" w:cs="Arial"/>
          <w:b/>
          <w:bCs/>
          <w:i/>
          <w:iCs/>
          <w:sz w:val="22"/>
          <w:szCs w:val="22"/>
          <w:u w:val="single"/>
        </w:rPr>
      </w:pPr>
    </w:p>
    <w:p w14:paraId="6528A2A2" w14:textId="77777777" w:rsidR="006A208F" w:rsidRPr="008836EB" w:rsidRDefault="006A208F" w:rsidP="006A208F">
      <w:pPr>
        <w:spacing w:line="360" w:lineRule="auto"/>
        <w:rPr>
          <w:rFonts w:ascii="Arial" w:hAnsi="Arial" w:cs="Arial"/>
          <w:b/>
          <w:bCs/>
          <w:i/>
          <w:iCs/>
          <w:sz w:val="22"/>
          <w:szCs w:val="22"/>
          <w:u w:val="single"/>
        </w:rPr>
      </w:pPr>
      <w:r w:rsidRPr="008836EB">
        <w:rPr>
          <w:rFonts w:ascii="Arial" w:hAnsi="Arial" w:cs="Arial"/>
          <w:b/>
          <w:bCs/>
          <w:i/>
          <w:iCs/>
          <w:sz w:val="22"/>
          <w:szCs w:val="22"/>
          <w:u w:val="single"/>
        </w:rPr>
        <w:t>Risk Assessment</w:t>
      </w:r>
    </w:p>
    <w:p w14:paraId="62F412E4"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Identification: Data breaches, implementation delays, resistance to change.</w:t>
      </w:r>
    </w:p>
    <w:p w14:paraId="4885A033"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Analysis: Medium impact, medium probability.</w:t>
      </w:r>
    </w:p>
    <w:p w14:paraId="495FA988" w14:textId="122F3C74" w:rsidR="006A208F" w:rsidRDefault="006A208F" w:rsidP="006A208F">
      <w:pPr>
        <w:spacing w:line="360" w:lineRule="auto"/>
        <w:rPr>
          <w:rFonts w:ascii="Arial" w:hAnsi="Arial" w:cs="Arial"/>
          <w:sz w:val="22"/>
          <w:szCs w:val="22"/>
        </w:rPr>
      </w:pPr>
      <w:r w:rsidRPr="006A208F">
        <w:rPr>
          <w:rFonts w:ascii="Arial" w:hAnsi="Arial" w:cs="Arial"/>
          <w:sz w:val="22"/>
          <w:szCs w:val="22"/>
        </w:rPr>
        <w:t>Risk Mitigation: Robust cybersecurity measures, phased implementation, comprehensive training programs</w:t>
      </w:r>
      <w:r w:rsidR="008836EB">
        <w:rPr>
          <w:rFonts w:ascii="Arial" w:hAnsi="Arial" w:cs="Arial"/>
          <w:sz w:val="22"/>
          <w:szCs w:val="22"/>
        </w:rPr>
        <w:t>.</w:t>
      </w:r>
    </w:p>
    <w:p w14:paraId="575B7304" w14:textId="77777777" w:rsidR="008836EB" w:rsidRPr="006A208F" w:rsidRDefault="008836EB" w:rsidP="008836EB">
      <w:pPr>
        <w:pStyle w:val="Heading3"/>
      </w:pPr>
    </w:p>
    <w:p w14:paraId="75F79A8C" w14:textId="77777777" w:rsidR="006A208F" w:rsidRPr="006A208F" w:rsidRDefault="006A208F" w:rsidP="008836EB">
      <w:pPr>
        <w:pStyle w:val="Heading3"/>
      </w:pPr>
      <w:bookmarkStart w:id="11" w:name="_Toc172457903"/>
      <w:r w:rsidRPr="006A208F">
        <w:t>Project C: Healthcare Facility Upgrade</w:t>
      </w:r>
      <w:bookmarkEnd w:id="11"/>
    </w:p>
    <w:p w14:paraId="36F0EC63" w14:textId="77777777" w:rsidR="006A208F" w:rsidRDefault="006A208F" w:rsidP="008836EB">
      <w:pPr>
        <w:pStyle w:val="Heading4"/>
      </w:pPr>
      <w:r w:rsidRPr="006A208F">
        <w:t>Financial Methods</w:t>
      </w:r>
    </w:p>
    <w:p w14:paraId="59DDB43F" w14:textId="77777777" w:rsidR="008836EB" w:rsidRPr="008836EB" w:rsidRDefault="008836EB" w:rsidP="008836EB"/>
    <w:p w14:paraId="53A971CC" w14:textId="77777777" w:rsidR="006A208F" w:rsidRPr="008836EB" w:rsidRDefault="006A208F" w:rsidP="006A208F">
      <w:pPr>
        <w:spacing w:line="360" w:lineRule="auto"/>
        <w:rPr>
          <w:rFonts w:ascii="Arial" w:hAnsi="Arial" w:cs="Arial"/>
          <w:b/>
          <w:bCs/>
          <w:i/>
          <w:iCs/>
          <w:sz w:val="22"/>
          <w:szCs w:val="22"/>
          <w:u w:val="single"/>
        </w:rPr>
      </w:pPr>
      <w:r w:rsidRPr="008836EB">
        <w:rPr>
          <w:rFonts w:ascii="Arial" w:hAnsi="Arial" w:cs="Arial"/>
          <w:b/>
          <w:bCs/>
          <w:i/>
          <w:iCs/>
          <w:sz w:val="22"/>
          <w:szCs w:val="22"/>
          <w:u w:val="single"/>
        </w:rPr>
        <w:t>Net Present Value (NPV)</w:t>
      </w:r>
    </w:p>
    <w:p w14:paraId="05245EDF" w14:textId="2958A8E2" w:rsidR="006A208F" w:rsidRPr="008836EB" w:rsidRDefault="006A208F" w:rsidP="006A208F">
      <w:pPr>
        <w:spacing w:line="360" w:lineRule="auto"/>
        <w:rPr>
          <w:rFonts w:ascii="Arial" w:hAnsi="Arial" w:cs="Arial"/>
          <w:b/>
          <w:bCs/>
          <w:sz w:val="22"/>
          <w:szCs w:val="22"/>
        </w:rPr>
      </w:pPr>
      <w:r w:rsidRPr="008836EB">
        <w:rPr>
          <w:rFonts w:ascii="Arial" w:hAnsi="Arial" w:cs="Arial"/>
          <w:b/>
          <w:bCs/>
          <w:sz w:val="22"/>
          <w:szCs w:val="22"/>
        </w:rPr>
        <w:t>Assumptions:</w:t>
      </w:r>
    </w:p>
    <w:p w14:paraId="5F5856D8"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Initial investment: $8 million</w:t>
      </w:r>
    </w:p>
    <w:p w14:paraId="5B088165"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Annual net cash inflows: $2.5 million</w:t>
      </w:r>
    </w:p>
    <w:p w14:paraId="7058F33A"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lastRenderedPageBreak/>
        <w:t>Project duration: 6 years</w:t>
      </w:r>
    </w:p>
    <w:p w14:paraId="1F77FBB9"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Discount rate: 7%</w:t>
      </w:r>
    </w:p>
    <w:p w14:paraId="5900A13A"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Calculation:</w:t>
      </w:r>
    </w:p>
    <w:p w14:paraId="44FFE140" w14:textId="1D0CD89F" w:rsidR="006A208F" w:rsidRPr="006A208F" w:rsidRDefault="008836EB" w:rsidP="006A208F">
      <w:pPr>
        <w:spacing w:line="360" w:lineRule="auto"/>
        <w:rPr>
          <w:rFonts w:ascii="Arial" w:hAnsi="Arial" w:cs="Arial"/>
          <w:sz w:val="22"/>
          <w:szCs w:val="22"/>
        </w:rPr>
      </w:pPr>
      <w:r>
        <w:rPr>
          <w:rFonts w:ascii="Arial" w:hAnsi="Arial" w:cs="Arial"/>
          <w:noProof/>
          <w:sz w:val="22"/>
          <w:szCs w:val="22"/>
        </w:rPr>
        <w:drawing>
          <wp:inline distT="0" distB="0" distL="0" distR="0" wp14:anchorId="1595FFBF" wp14:editId="39D21B7F">
            <wp:extent cx="4524375" cy="843220"/>
            <wp:effectExtent l="0" t="0" r="0" b="0"/>
            <wp:docPr id="759836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52043" cy="848377"/>
                    </a:xfrm>
                    <a:prstGeom prst="rect">
                      <a:avLst/>
                    </a:prstGeom>
                    <a:noFill/>
                  </pic:spPr>
                </pic:pic>
              </a:graphicData>
            </a:graphic>
          </wp:inline>
        </w:drawing>
      </w:r>
    </w:p>
    <w:p w14:paraId="39C03406" w14:textId="16BB7E4D" w:rsidR="006A208F" w:rsidRPr="0033438C" w:rsidRDefault="006A208F" w:rsidP="006A208F">
      <w:pPr>
        <w:spacing w:line="360" w:lineRule="auto"/>
        <w:rPr>
          <w:rFonts w:ascii="Arial" w:hAnsi="Arial" w:cs="Arial"/>
        </w:rPr>
      </w:pPr>
      <w:r w:rsidRPr="008836EB">
        <w:rPr>
          <w:rFonts w:ascii="Arial" w:hAnsi="Arial" w:cs="Arial"/>
        </w:rPr>
        <w:t xml:space="preserve">NPV=2,498,296 </w:t>
      </w:r>
    </w:p>
    <w:p w14:paraId="1D9893E9" w14:textId="77777777" w:rsidR="006A208F" w:rsidRPr="0033438C" w:rsidRDefault="006A208F" w:rsidP="006A208F">
      <w:pPr>
        <w:spacing w:line="360" w:lineRule="auto"/>
        <w:rPr>
          <w:rFonts w:ascii="Arial" w:hAnsi="Arial" w:cs="Arial"/>
          <w:b/>
          <w:bCs/>
          <w:i/>
          <w:iCs/>
          <w:sz w:val="22"/>
          <w:szCs w:val="22"/>
          <w:u w:val="single"/>
        </w:rPr>
      </w:pPr>
      <w:r w:rsidRPr="0033438C">
        <w:rPr>
          <w:rFonts w:ascii="Arial" w:hAnsi="Arial" w:cs="Arial"/>
          <w:b/>
          <w:bCs/>
          <w:i/>
          <w:iCs/>
          <w:sz w:val="22"/>
          <w:szCs w:val="22"/>
          <w:u w:val="single"/>
        </w:rPr>
        <w:t>Internal Rate of Return (IRR)</w:t>
      </w:r>
    </w:p>
    <w:p w14:paraId="016F214C" w14:textId="77777777" w:rsidR="006A208F" w:rsidRPr="0033438C" w:rsidRDefault="006A208F" w:rsidP="006A208F">
      <w:pPr>
        <w:spacing w:line="360" w:lineRule="auto"/>
        <w:rPr>
          <w:rFonts w:ascii="Arial" w:hAnsi="Arial" w:cs="Arial"/>
          <w:b/>
          <w:bCs/>
          <w:sz w:val="22"/>
          <w:szCs w:val="22"/>
        </w:rPr>
      </w:pPr>
      <w:r w:rsidRPr="0033438C">
        <w:rPr>
          <w:rFonts w:ascii="Arial" w:hAnsi="Arial" w:cs="Arial"/>
          <w:b/>
          <w:bCs/>
          <w:sz w:val="22"/>
          <w:szCs w:val="22"/>
        </w:rPr>
        <w:t>Calculation:</w:t>
      </w:r>
    </w:p>
    <w:p w14:paraId="1F5D174F" w14:textId="3127DB4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 xml:space="preserve">Using financial software </w:t>
      </w:r>
      <w:r w:rsidR="0033438C">
        <w:rPr>
          <w:rFonts w:ascii="Arial" w:hAnsi="Arial" w:cs="Arial"/>
          <w:sz w:val="22"/>
          <w:szCs w:val="22"/>
        </w:rPr>
        <w:t>XERO</w:t>
      </w:r>
      <w:r w:rsidRPr="006A208F">
        <w:rPr>
          <w:rFonts w:ascii="Arial" w:hAnsi="Arial" w:cs="Arial"/>
          <w:sz w:val="22"/>
          <w:szCs w:val="22"/>
        </w:rPr>
        <w:t xml:space="preserve">, IRR is found to be approximately 14% </w:t>
      </w:r>
    </w:p>
    <w:p w14:paraId="5153FC1A" w14:textId="77777777" w:rsidR="006A208F" w:rsidRPr="006A208F" w:rsidRDefault="006A208F" w:rsidP="006A208F">
      <w:pPr>
        <w:spacing w:line="360" w:lineRule="auto"/>
        <w:rPr>
          <w:rFonts w:ascii="Arial" w:hAnsi="Arial" w:cs="Arial"/>
          <w:sz w:val="22"/>
          <w:szCs w:val="22"/>
        </w:rPr>
      </w:pPr>
    </w:p>
    <w:p w14:paraId="1DFB64F3" w14:textId="77777777" w:rsidR="006A208F" w:rsidRPr="006A208F" w:rsidRDefault="006A208F" w:rsidP="0033438C">
      <w:pPr>
        <w:pStyle w:val="Heading4"/>
      </w:pPr>
      <w:r w:rsidRPr="006A208F">
        <w:t>Non-Financial Methods</w:t>
      </w:r>
    </w:p>
    <w:p w14:paraId="505C84DC" w14:textId="77777777" w:rsidR="006A208F" w:rsidRPr="0033438C" w:rsidRDefault="006A208F" w:rsidP="006A208F">
      <w:pPr>
        <w:spacing w:line="360" w:lineRule="auto"/>
        <w:rPr>
          <w:rFonts w:ascii="Arial" w:hAnsi="Arial" w:cs="Arial"/>
          <w:b/>
          <w:bCs/>
          <w:i/>
          <w:iCs/>
          <w:sz w:val="22"/>
          <w:szCs w:val="22"/>
          <w:u w:val="single"/>
        </w:rPr>
      </w:pPr>
      <w:r w:rsidRPr="0033438C">
        <w:rPr>
          <w:rFonts w:ascii="Arial" w:hAnsi="Arial" w:cs="Arial"/>
          <w:b/>
          <w:bCs/>
          <w:i/>
          <w:iCs/>
          <w:sz w:val="22"/>
          <w:szCs w:val="22"/>
          <w:u w:val="single"/>
        </w:rPr>
        <w:t>Multi-Weighted Scoring Model</w:t>
      </w:r>
    </w:p>
    <w:p w14:paraId="2A87D488" w14:textId="542F148E" w:rsidR="006A208F" w:rsidRPr="0033438C" w:rsidRDefault="006A208F" w:rsidP="006A208F">
      <w:pPr>
        <w:spacing w:line="360" w:lineRule="auto"/>
        <w:rPr>
          <w:rFonts w:ascii="Arial" w:hAnsi="Arial" w:cs="Arial"/>
          <w:b/>
          <w:bCs/>
          <w:sz w:val="22"/>
          <w:szCs w:val="22"/>
        </w:rPr>
      </w:pPr>
      <w:r w:rsidRPr="0033438C">
        <w:rPr>
          <w:rFonts w:ascii="Arial" w:hAnsi="Arial" w:cs="Arial"/>
          <w:b/>
          <w:bCs/>
          <w:sz w:val="22"/>
          <w:szCs w:val="22"/>
        </w:rPr>
        <w:t>Criteria and Weights:</w:t>
      </w:r>
    </w:p>
    <w:p w14:paraId="37F12013"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Strategic Alignment: 30%</w:t>
      </w:r>
    </w:p>
    <w:p w14:paraId="38685B5C"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25%</w:t>
      </w:r>
    </w:p>
    <w:p w14:paraId="1685A5D3"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20%</w:t>
      </w:r>
    </w:p>
    <w:p w14:paraId="20375B7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15%</w:t>
      </w:r>
    </w:p>
    <w:p w14:paraId="06BD50A2" w14:textId="77777777" w:rsidR="006A208F" w:rsidRDefault="006A208F" w:rsidP="006A208F">
      <w:pPr>
        <w:spacing w:line="360" w:lineRule="auto"/>
        <w:rPr>
          <w:rFonts w:ascii="Arial" w:hAnsi="Arial" w:cs="Arial"/>
          <w:sz w:val="22"/>
          <w:szCs w:val="22"/>
        </w:rPr>
      </w:pPr>
      <w:r w:rsidRPr="006A208F">
        <w:rPr>
          <w:rFonts w:ascii="Arial" w:hAnsi="Arial" w:cs="Arial"/>
          <w:sz w:val="22"/>
          <w:szCs w:val="22"/>
        </w:rPr>
        <w:t>Time to Complete: 10%</w:t>
      </w:r>
    </w:p>
    <w:p w14:paraId="0E7E87C9" w14:textId="77777777" w:rsidR="0033438C" w:rsidRPr="006A208F" w:rsidRDefault="0033438C" w:rsidP="006A208F">
      <w:pPr>
        <w:spacing w:line="360" w:lineRule="auto"/>
        <w:rPr>
          <w:rFonts w:ascii="Arial" w:hAnsi="Arial" w:cs="Arial"/>
          <w:sz w:val="22"/>
          <w:szCs w:val="22"/>
        </w:rPr>
      </w:pPr>
    </w:p>
    <w:p w14:paraId="33C82525" w14:textId="2D34814D" w:rsidR="006A208F" w:rsidRPr="0033438C" w:rsidRDefault="006A208F" w:rsidP="006A208F">
      <w:pPr>
        <w:spacing w:line="360" w:lineRule="auto"/>
        <w:rPr>
          <w:rFonts w:ascii="Arial" w:hAnsi="Arial" w:cs="Arial"/>
          <w:b/>
          <w:bCs/>
          <w:sz w:val="22"/>
          <w:szCs w:val="22"/>
        </w:rPr>
      </w:pPr>
      <w:r w:rsidRPr="0033438C">
        <w:rPr>
          <w:rFonts w:ascii="Arial" w:hAnsi="Arial" w:cs="Arial"/>
          <w:b/>
          <w:bCs/>
          <w:sz w:val="22"/>
          <w:szCs w:val="22"/>
        </w:rPr>
        <w:t>Scores:</w:t>
      </w:r>
    </w:p>
    <w:p w14:paraId="2045CE91"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Strategic Alignment: 9</w:t>
      </w:r>
    </w:p>
    <w:p w14:paraId="31124726"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Cost: 6</w:t>
      </w:r>
    </w:p>
    <w:p w14:paraId="254058AB"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Benefits: 8</w:t>
      </w:r>
    </w:p>
    <w:p w14:paraId="3096661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5</w:t>
      </w:r>
    </w:p>
    <w:p w14:paraId="14D8907A"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Time to Complete: 6</w:t>
      </w:r>
    </w:p>
    <w:p w14:paraId="21646DED" w14:textId="77777777" w:rsidR="0033438C" w:rsidRDefault="006A208F" w:rsidP="006A208F">
      <w:pPr>
        <w:spacing w:line="360" w:lineRule="auto"/>
        <w:rPr>
          <w:rFonts w:ascii="Arial" w:hAnsi="Arial" w:cs="Arial"/>
          <w:b/>
          <w:bCs/>
          <w:sz w:val="22"/>
          <w:szCs w:val="22"/>
        </w:rPr>
      </w:pPr>
      <w:r w:rsidRPr="0033438C">
        <w:rPr>
          <w:rFonts w:ascii="Arial" w:hAnsi="Arial" w:cs="Arial"/>
          <w:b/>
          <w:bCs/>
          <w:sz w:val="22"/>
          <w:szCs w:val="22"/>
        </w:rPr>
        <w:lastRenderedPageBreak/>
        <w:t>Calculation:</w:t>
      </w:r>
    </w:p>
    <w:p w14:paraId="24289D14" w14:textId="65D38578" w:rsidR="006A208F" w:rsidRPr="0033438C" w:rsidRDefault="006A208F" w:rsidP="006A208F">
      <w:pPr>
        <w:spacing w:line="360" w:lineRule="auto"/>
        <w:rPr>
          <w:rFonts w:ascii="Arial" w:hAnsi="Arial" w:cs="Arial"/>
          <w:b/>
          <w:bCs/>
          <w:sz w:val="22"/>
          <w:szCs w:val="22"/>
        </w:rPr>
      </w:pPr>
      <w:r w:rsidRPr="006A208F">
        <w:rPr>
          <w:rFonts w:ascii="Arial" w:hAnsi="Arial" w:cs="Arial"/>
          <w:sz w:val="22"/>
          <w:szCs w:val="22"/>
        </w:rPr>
        <w:t>Total Score</w:t>
      </w:r>
      <w:r w:rsidR="0033438C" w:rsidRPr="006A208F">
        <w:rPr>
          <w:rFonts w:ascii="Arial" w:hAnsi="Arial" w:cs="Arial"/>
          <w:sz w:val="22"/>
          <w:szCs w:val="22"/>
        </w:rPr>
        <w:t>= (</w:t>
      </w:r>
      <w:r w:rsidRPr="006A208F">
        <w:rPr>
          <w:rFonts w:ascii="Arial" w:hAnsi="Arial" w:cs="Arial"/>
          <w:sz w:val="22"/>
          <w:szCs w:val="22"/>
        </w:rPr>
        <w:t>9×0.</w:t>
      </w:r>
      <w:r w:rsidR="0033438C" w:rsidRPr="006A208F">
        <w:rPr>
          <w:rFonts w:ascii="Arial" w:hAnsi="Arial" w:cs="Arial"/>
          <w:sz w:val="22"/>
          <w:szCs w:val="22"/>
        </w:rPr>
        <w:t>30) +(</w:t>
      </w:r>
      <w:r w:rsidRPr="006A208F">
        <w:rPr>
          <w:rFonts w:ascii="Arial" w:hAnsi="Arial" w:cs="Arial"/>
          <w:sz w:val="22"/>
          <w:szCs w:val="22"/>
        </w:rPr>
        <w:t>6×0.</w:t>
      </w:r>
      <w:r w:rsidR="0033438C" w:rsidRPr="006A208F">
        <w:rPr>
          <w:rFonts w:ascii="Arial" w:hAnsi="Arial" w:cs="Arial"/>
          <w:sz w:val="22"/>
          <w:szCs w:val="22"/>
        </w:rPr>
        <w:t>25) +(</w:t>
      </w:r>
      <w:r w:rsidRPr="006A208F">
        <w:rPr>
          <w:rFonts w:ascii="Arial" w:hAnsi="Arial" w:cs="Arial"/>
          <w:sz w:val="22"/>
          <w:szCs w:val="22"/>
        </w:rPr>
        <w:t>8×0.</w:t>
      </w:r>
      <w:r w:rsidR="0033438C" w:rsidRPr="006A208F">
        <w:rPr>
          <w:rFonts w:ascii="Arial" w:hAnsi="Arial" w:cs="Arial"/>
          <w:sz w:val="22"/>
          <w:szCs w:val="22"/>
        </w:rPr>
        <w:t>20) +(</w:t>
      </w:r>
      <w:r w:rsidRPr="006A208F">
        <w:rPr>
          <w:rFonts w:ascii="Arial" w:hAnsi="Arial" w:cs="Arial"/>
          <w:sz w:val="22"/>
          <w:szCs w:val="22"/>
        </w:rPr>
        <w:t>5×0.</w:t>
      </w:r>
      <w:r w:rsidR="0033438C" w:rsidRPr="006A208F">
        <w:rPr>
          <w:rFonts w:ascii="Arial" w:hAnsi="Arial" w:cs="Arial"/>
          <w:sz w:val="22"/>
          <w:szCs w:val="22"/>
        </w:rPr>
        <w:t>15) +(</w:t>
      </w:r>
      <w:r w:rsidRPr="006A208F">
        <w:rPr>
          <w:rFonts w:ascii="Arial" w:hAnsi="Arial" w:cs="Arial"/>
          <w:sz w:val="22"/>
          <w:szCs w:val="22"/>
        </w:rPr>
        <w:t>6×0.10)</w:t>
      </w:r>
    </w:p>
    <w:p w14:paraId="451ECB1A" w14:textId="4766CB20"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w:t>
      </w:r>
      <w:r w:rsidR="0033438C" w:rsidRPr="006A208F">
        <w:rPr>
          <w:rFonts w:ascii="Arial" w:hAnsi="Arial" w:cs="Arial"/>
          <w:sz w:val="22"/>
          <w:szCs w:val="22"/>
        </w:rPr>
        <w:t>= (</w:t>
      </w:r>
      <w:r w:rsidRPr="006A208F">
        <w:rPr>
          <w:rFonts w:ascii="Arial" w:hAnsi="Arial" w:cs="Arial"/>
          <w:sz w:val="22"/>
          <w:szCs w:val="22"/>
        </w:rPr>
        <w:t>9×0.</w:t>
      </w:r>
      <w:r w:rsidR="0033438C" w:rsidRPr="006A208F">
        <w:rPr>
          <w:rFonts w:ascii="Arial" w:hAnsi="Arial" w:cs="Arial"/>
          <w:sz w:val="22"/>
          <w:szCs w:val="22"/>
        </w:rPr>
        <w:t>30) +(</w:t>
      </w:r>
      <w:r w:rsidRPr="006A208F">
        <w:rPr>
          <w:rFonts w:ascii="Arial" w:hAnsi="Arial" w:cs="Arial"/>
          <w:sz w:val="22"/>
          <w:szCs w:val="22"/>
        </w:rPr>
        <w:t>6×0.</w:t>
      </w:r>
      <w:r w:rsidR="0033438C" w:rsidRPr="006A208F">
        <w:rPr>
          <w:rFonts w:ascii="Arial" w:hAnsi="Arial" w:cs="Arial"/>
          <w:sz w:val="22"/>
          <w:szCs w:val="22"/>
        </w:rPr>
        <w:t>25) +(</w:t>
      </w:r>
      <w:r w:rsidRPr="006A208F">
        <w:rPr>
          <w:rFonts w:ascii="Arial" w:hAnsi="Arial" w:cs="Arial"/>
          <w:sz w:val="22"/>
          <w:szCs w:val="22"/>
        </w:rPr>
        <w:t>8×0.</w:t>
      </w:r>
      <w:r w:rsidR="0033438C" w:rsidRPr="006A208F">
        <w:rPr>
          <w:rFonts w:ascii="Arial" w:hAnsi="Arial" w:cs="Arial"/>
          <w:sz w:val="22"/>
          <w:szCs w:val="22"/>
        </w:rPr>
        <w:t>20) +(</w:t>
      </w:r>
      <w:r w:rsidRPr="006A208F">
        <w:rPr>
          <w:rFonts w:ascii="Arial" w:hAnsi="Arial" w:cs="Arial"/>
          <w:sz w:val="22"/>
          <w:szCs w:val="22"/>
        </w:rPr>
        <w:t>5×0.</w:t>
      </w:r>
      <w:r w:rsidR="0033438C" w:rsidRPr="006A208F">
        <w:rPr>
          <w:rFonts w:ascii="Arial" w:hAnsi="Arial" w:cs="Arial"/>
          <w:sz w:val="22"/>
          <w:szCs w:val="22"/>
        </w:rPr>
        <w:t>15) +(</w:t>
      </w:r>
      <w:r w:rsidRPr="006A208F">
        <w:rPr>
          <w:rFonts w:ascii="Arial" w:hAnsi="Arial" w:cs="Arial"/>
          <w:sz w:val="22"/>
          <w:szCs w:val="22"/>
        </w:rPr>
        <w:t>6×0.10)</w:t>
      </w:r>
    </w:p>
    <w:p w14:paraId="74A88DD9" w14:textId="6D09C626"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Score=2.7+1.5+1.6+0.75+0.6</w:t>
      </w:r>
    </w:p>
    <w:p w14:paraId="0156BEB6"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Total Score=2.7+1.5+1.6+0.75+0.6</w:t>
      </w:r>
    </w:p>
    <w:p w14:paraId="72632D75" w14:textId="61D3D005" w:rsidR="0033438C" w:rsidRPr="0033438C" w:rsidRDefault="006A208F" w:rsidP="006A208F">
      <w:pPr>
        <w:spacing w:line="360" w:lineRule="auto"/>
        <w:rPr>
          <w:rFonts w:ascii="Arial" w:hAnsi="Arial" w:cs="Arial"/>
          <w:sz w:val="22"/>
          <w:szCs w:val="22"/>
        </w:rPr>
      </w:pPr>
      <w:r w:rsidRPr="006A208F">
        <w:rPr>
          <w:rFonts w:ascii="Arial" w:hAnsi="Arial" w:cs="Arial"/>
          <w:sz w:val="22"/>
          <w:szCs w:val="22"/>
        </w:rPr>
        <w:t>Total Score=7.15</w:t>
      </w:r>
    </w:p>
    <w:p w14:paraId="7E02E7D0" w14:textId="77777777" w:rsidR="006A208F" w:rsidRPr="0033438C" w:rsidRDefault="006A208F" w:rsidP="006A208F">
      <w:pPr>
        <w:spacing w:line="360" w:lineRule="auto"/>
        <w:rPr>
          <w:rFonts w:ascii="Arial" w:hAnsi="Arial" w:cs="Arial"/>
          <w:b/>
          <w:bCs/>
          <w:i/>
          <w:iCs/>
          <w:sz w:val="22"/>
          <w:szCs w:val="22"/>
          <w:u w:val="single"/>
        </w:rPr>
      </w:pPr>
      <w:r w:rsidRPr="0033438C">
        <w:rPr>
          <w:rFonts w:ascii="Arial" w:hAnsi="Arial" w:cs="Arial"/>
          <w:b/>
          <w:bCs/>
          <w:i/>
          <w:iCs/>
          <w:sz w:val="22"/>
          <w:szCs w:val="22"/>
          <w:u w:val="single"/>
        </w:rPr>
        <w:t>Risk Assessment</w:t>
      </w:r>
    </w:p>
    <w:p w14:paraId="50840E26"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Identification: Construction delays, cost overruns, regulatory compliance.</w:t>
      </w:r>
    </w:p>
    <w:p w14:paraId="751F9DBF" w14:textId="77777777" w:rsidR="006A208F" w:rsidRPr="006A208F" w:rsidRDefault="006A208F" w:rsidP="006A208F">
      <w:pPr>
        <w:spacing w:line="360" w:lineRule="auto"/>
        <w:rPr>
          <w:rFonts w:ascii="Arial" w:hAnsi="Arial" w:cs="Arial"/>
          <w:sz w:val="22"/>
          <w:szCs w:val="22"/>
        </w:rPr>
      </w:pPr>
      <w:r w:rsidRPr="006A208F">
        <w:rPr>
          <w:rFonts w:ascii="Arial" w:hAnsi="Arial" w:cs="Arial"/>
          <w:sz w:val="22"/>
          <w:szCs w:val="22"/>
        </w:rPr>
        <w:t>Risk Analysis: High impact, medium probability.</w:t>
      </w:r>
    </w:p>
    <w:p w14:paraId="19510924" w14:textId="58F38F56" w:rsidR="006A208F" w:rsidRPr="0059685B" w:rsidRDefault="006A208F" w:rsidP="006A208F">
      <w:pPr>
        <w:spacing w:line="360" w:lineRule="auto"/>
        <w:rPr>
          <w:rFonts w:ascii="Arial" w:hAnsi="Arial" w:cs="Arial"/>
          <w:sz w:val="22"/>
          <w:szCs w:val="22"/>
        </w:rPr>
      </w:pPr>
      <w:r w:rsidRPr="006A208F">
        <w:rPr>
          <w:rFonts w:ascii="Arial" w:hAnsi="Arial" w:cs="Arial"/>
          <w:sz w:val="22"/>
          <w:szCs w:val="22"/>
        </w:rPr>
        <w:t>Risk Mitigation: Detailed project planning, contingency budgeting, regular compliance checks (Project Management Institute, 2017).</w:t>
      </w:r>
    </w:p>
    <w:p w14:paraId="0F9745E5" w14:textId="77777777" w:rsidR="004D09EF" w:rsidRDefault="004D09EF" w:rsidP="00951417">
      <w:pPr>
        <w:pStyle w:val="Heading2"/>
      </w:pPr>
    </w:p>
    <w:p w14:paraId="1F8C2B5E" w14:textId="648E2C5E" w:rsidR="00A557DE" w:rsidRDefault="00951417" w:rsidP="00951417">
      <w:pPr>
        <w:pStyle w:val="Heading2"/>
      </w:pPr>
      <w:bookmarkStart w:id="12" w:name="_Toc172457904"/>
      <w:r w:rsidRPr="00951417">
        <w:t>Summary of Appraisal Results</w:t>
      </w:r>
      <w:bookmarkEnd w:id="12"/>
    </w:p>
    <w:p w14:paraId="07638EEE" w14:textId="0745936D" w:rsidR="00951417" w:rsidRDefault="00951417" w:rsidP="00951417">
      <w:r>
        <w:rPr>
          <w:noProof/>
        </w:rPr>
        <w:drawing>
          <wp:inline distT="0" distB="0" distL="0" distR="0" wp14:anchorId="3FDAFC06" wp14:editId="65245181">
            <wp:extent cx="5537835" cy="1841770"/>
            <wp:effectExtent l="0" t="0" r="5715" b="6350"/>
            <wp:docPr id="2146934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85767" cy="1857711"/>
                    </a:xfrm>
                    <a:prstGeom prst="rect">
                      <a:avLst/>
                    </a:prstGeom>
                    <a:noFill/>
                  </pic:spPr>
                </pic:pic>
              </a:graphicData>
            </a:graphic>
          </wp:inline>
        </w:drawing>
      </w:r>
    </w:p>
    <w:p w14:paraId="202090D1" w14:textId="77777777" w:rsidR="00DE3912" w:rsidRDefault="00DE3912" w:rsidP="00951417"/>
    <w:p w14:paraId="74B638F6" w14:textId="77777777" w:rsidR="00DE3912" w:rsidRDefault="00DE3912" w:rsidP="00951417"/>
    <w:p w14:paraId="7F25A0E5" w14:textId="77777777" w:rsidR="00DE3912" w:rsidRDefault="00DE3912" w:rsidP="00951417"/>
    <w:p w14:paraId="7A434017" w14:textId="77777777" w:rsidR="00DE3912" w:rsidRDefault="00DE3912" w:rsidP="00951417"/>
    <w:p w14:paraId="499C4573" w14:textId="77777777" w:rsidR="00DE3912" w:rsidRPr="00951417" w:rsidRDefault="00DE3912" w:rsidP="00951417"/>
    <w:p w14:paraId="41CE0C01" w14:textId="7C3041F1" w:rsidR="00C90F53" w:rsidRDefault="00C90F53" w:rsidP="0059685B">
      <w:pPr>
        <w:pStyle w:val="Heading1"/>
        <w:spacing w:line="360" w:lineRule="auto"/>
        <w:rPr>
          <w:rFonts w:ascii="Arial" w:hAnsi="Arial" w:cs="Arial"/>
          <w:sz w:val="48"/>
          <w:szCs w:val="48"/>
        </w:rPr>
      </w:pPr>
      <w:bookmarkStart w:id="13" w:name="_Toc172457905"/>
      <w:r w:rsidRPr="0059685B">
        <w:rPr>
          <w:rFonts w:ascii="Arial" w:hAnsi="Arial" w:cs="Arial"/>
          <w:sz w:val="48"/>
          <w:szCs w:val="48"/>
        </w:rPr>
        <w:lastRenderedPageBreak/>
        <w:t>Conclusion</w:t>
      </w:r>
      <w:bookmarkEnd w:id="13"/>
      <w:r w:rsidR="00C869D9">
        <w:rPr>
          <w:rFonts w:ascii="Arial" w:hAnsi="Arial" w:cs="Arial"/>
          <w:sz w:val="48"/>
          <w:szCs w:val="48"/>
        </w:rPr>
        <w:t xml:space="preserve"> </w:t>
      </w:r>
    </w:p>
    <w:p w14:paraId="0B71417F" w14:textId="77777777" w:rsidR="00DE3912" w:rsidRPr="00DE3912" w:rsidRDefault="00DE3912" w:rsidP="00DE3912">
      <w:pPr>
        <w:rPr>
          <w:rFonts w:ascii="Arial" w:hAnsi="Arial" w:cs="Arial"/>
          <w:sz w:val="22"/>
          <w:szCs w:val="22"/>
        </w:rPr>
      </w:pPr>
      <w:r w:rsidRPr="00DE3912">
        <w:rPr>
          <w:rFonts w:ascii="Arial" w:hAnsi="Arial" w:cs="Arial"/>
          <w:sz w:val="22"/>
          <w:szCs w:val="22"/>
        </w:rPr>
        <w:t>Based on the comprehensive financial and non-financial evaluations, the Digital Transformation Initiative (Project B) emerges as the most viable and beneficial project. Although it has a lower NPV compared to the Renewable Energy Plant, its higher IRR of 18% indicates a superior return on investment, making it more attractive from a financial perspective (Gido &amp; Clements, 2015). Additionally, the multi-weighted scoring model assigns it the highest total score of 7.5, underscoring its strategic alignment, operational benefits, and manageable risk profile (Meredith &amp; Mantel, 2011).</w:t>
      </w:r>
    </w:p>
    <w:p w14:paraId="12EA5312" w14:textId="77777777" w:rsidR="00DE3912" w:rsidRPr="00DE3912" w:rsidRDefault="00DE3912" w:rsidP="00DE3912">
      <w:pPr>
        <w:rPr>
          <w:rFonts w:ascii="Arial" w:hAnsi="Arial" w:cs="Arial"/>
          <w:sz w:val="22"/>
          <w:szCs w:val="22"/>
        </w:rPr>
      </w:pPr>
    </w:p>
    <w:p w14:paraId="42819A47" w14:textId="77777777" w:rsidR="00DE3912" w:rsidRPr="00DE3912" w:rsidRDefault="00DE3912" w:rsidP="00DE3912">
      <w:pPr>
        <w:rPr>
          <w:rFonts w:ascii="Arial" w:hAnsi="Arial" w:cs="Arial"/>
          <w:sz w:val="22"/>
          <w:szCs w:val="22"/>
        </w:rPr>
      </w:pPr>
      <w:r w:rsidRPr="00DE3912">
        <w:rPr>
          <w:rFonts w:ascii="Arial" w:hAnsi="Arial" w:cs="Arial"/>
          <w:sz w:val="22"/>
          <w:szCs w:val="22"/>
        </w:rPr>
        <w:t>The Digital Transformation Initiative stands out due to its potential to significantly enhance operational efficiency, reduce costs, and improve customer satisfaction. These improvements are critical for maintaining a competitive edge in an increasingly digital marketplace. The associated risks, such as data breaches and implementation delays, are considered manageable with robust cybersecurity measures and a phased implementation strategy (Project Management Institute, 2017).</w:t>
      </w:r>
    </w:p>
    <w:p w14:paraId="01086D3D" w14:textId="77777777" w:rsidR="00DE3912" w:rsidRPr="00DE3912" w:rsidRDefault="00DE3912" w:rsidP="00DE3912">
      <w:pPr>
        <w:rPr>
          <w:rFonts w:ascii="Arial" w:hAnsi="Arial" w:cs="Arial"/>
          <w:sz w:val="22"/>
          <w:szCs w:val="22"/>
        </w:rPr>
      </w:pPr>
    </w:p>
    <w:p w14:paraId="3B536FAA" w14:textId="77777777" w:rsidR="00DE3912" w:rsidRPr="00DE3912" w:rsidRDefault="00DE3912" w:rsidP="00DE3912">
      <w:pPr>
        <w:rPr>
          <w:rFonts w:ascii="Arial" w:hAnsi="Arial" w:cs="Arial"/>
          <w:sz w:val="22"/>
          <w:szCs w:val="22"/>
        </w:rPr>
      </w:pPr>
      <w:r w:rsidRPr="00DE3912">
        <w:rPr>
          <w:rFonts w:ascii="Arial" w:hAnsi="Arial" w:cs="Arial"/>
          <w:sz w:val="22"/>
          <w:szCs w:val="22"/>
        </w:rPr>
        <w:t>Furthermore, the long-term benefits of modernizing business processes and systems far outweigh the initial challenges, ensuring sustained operational excellence and customer loyalty. By investing in this initiative, the organization positions itself for future growth and innovation, ultimately driving higher profitability and market share.</w:t>
      </w:r>
    </w:p>
    <w:p w14:paraId="0AEF9093" w14:textId="77777777" w:rsidR="00DE3912" w:rsidRPr="00DE3912" w:rsidRDefault="00DE3912" w:rsidP="00DE3912">
      <w:pPr>
        <w:rPr>
          <w:rFonts w:ascii="Arial" w:hAnsi="Arial" w:cs="Arial"/>
          <w:sz w:val="22"/>
          <w:szCs w:val="22"/>
        </w:rPr>
      </w:pPr>
    </w:p>
    <w:p w14:paraId="281A9BD1" w14:textId="2389FEBE" w:rsidR="00DE3912" w:rsidRPr="00DE3912" w:rsidRDefault="00DE3912" w:rsidP="00DE3912">
      <w:pPr>
        <w:rPr>
          <w:rFonts w:ascii="Arial" w:hAnsi="Arial" w:cs="Arial"/>
          <w:sz w:val="22"/>
          <w:szCs w:val="22"/>
        </w:rPr>
      </w:pPr>
      <w:r w:rsidRPr="00DE3912">
        <w:rPr>
          <w:rFonts w:ascii="Arial" w:hAnsi="Arial" w:cs="Arial"/>
          <w:sz w:val="22"/>
          <w:szCs w:val="22"/>
        </w:rPr>
        <w:t>Implementing the Digital Transformation Initiative involves careful planning and execution. This includes setting up the necessary digital infrastructure, conducting comprehensive training programs for employees, and monitoring progress through regular reviews. These steps ensure that the project remains on track and delivers the expected outcomes. In conclusion, Project B not only promises a substantial financial return but also aligns with the strategic goals of modernization and efficiency, making it the optimal choice for investment.</w:t>
      </w:r>
    </w:p>
    <w:p w14:paraId="5FD6040E" w14:textId="77777777" w:rsidR="00951417" w:rsidRPr="00951417" w:rsidRDefault="00951417" w:rsidP="00951417">
      <w:pPr>
        <w:rPr>
          <w:b/>
          <w:bCs/>
        </w:rPr>
      </w:pPr>
    </w:p>
    <w:p w14:paraId="306676F6" w14:textId="77777777" w:rsidR="00951417" w:rsidRPr="00951417" w:rsidRDefault="00951417" w:rsidP="00951417">
      <w:pPr>
        <w:rPr>
          <w:b/>
          <w:bCs/>
        </w:rPr>
      </w:pPr>
      <w:r w:rsidRPr="00951417">
        <w:rPr>
          <w:b/>
          <w:bCs/>
        </w:rPr>
        <w:t>Benefits of the Digital Transformation Initiative</w:t>
      </w:r>
    </w:p>
    <w:p w14:paraId="65EE8817" w14:textId="77777777" w:rsidR="00951417" w:rsidRDefault="00951417" w:rsidP="00951417">
      <w:r>
        <w:t>Enhanced operational efficiency and productivity.</w:t>
      </w:r>
    </w:p>
    <w:p w14:paraId="0AE7DA90" w14:textId="77777777" w:rsidR="00951417" w:rsidRDefault="00951417" w:rsidP="00951417">
      <w:r>
        <w:t>Reduced operational costs.</w:t>
      </w:r>
    </w:p>
    <w:p w14:paraId="7BB8719E" w14:textId="77777777" w:rsidR="00951417" w:rsidRDefault="00951417" w:rsidP="00951417">
      <w:r>
        <w:t>Improved customer experience and satisfaction.</w:t>
      </w:r>
    </w:p>
    <w:p w14:paraId="6DEBBA26" w14:textId="77777777" w:rsidR="00951417" w:rsidRDefault="00951417" w:rsidP="00951417">
      <w:r>
        <w:t>Competitive advantage through innovation and modernization.</w:t>
      </w:r>
    </w:p>
    <w:p w14:paraId="31425A34" w14:textId="77777777" w:rsidR="00951417" w:rsidRDefault="00951417" w:rsidP="00951417"/>
    <w:p w14:paraId="07513879" w14:textId="77777777" w:rsidR="00951417" w:rsidRPr="00951417" w:rsidRDefault="00951417" w:rsidP="00951417">
      <w:pPr>
        <w:rPr>
          <w:b/>
          <w:bCs/>
        </w:rPr>
      </w:pPr>
      <w:r w:rsidRPr="00951417">
        <w:rPr>
          <w:b/>
          <w:bCs/>
        </w:rPr>
        <w:t>Implementation Plan</w:t>
      </w:r>
    </w:p>
    <w:p w14:paraId="04FD9928" w14:textId="598B51EF" w:rsidR="00951417" w:rsidRPr="00DE3912" w:rsidRDefault="00951417" w:rsidP="00951417">
      <w:pPr>
        <w:pStyle w:val="ListParagraph"/>
        <w:numPr>
          <w:ilvl w:val="0"/>
          <w:numId w:val="18"/>
        </w:numPr>
        <w:rPr>
          <w:rFonts w:ascii="Arial" w:hAnsi="Arial" w:cs="Arial"/>
        </w:rPr>
      </w:pPr>
      <w:r w:rsidRPr="00DE3912">
        <w:rPr>
          <w:rFonts w:ascii="Arial" w:hAnsi="Arial" w:cs="Arial"/>
        </w:rPr>
        <w:t>Phase 1: Planning</w:t>
      </w:r>
    </w:p>
    <w:p w14:paraId="0FE94A4F" w14:textId="77777777" w:rsidR="00951417" w:rsidRPr="00DE3912" w:rsidRDefault="00951417" w:rsidP="00951417">
      <w:pPr>
        <w:rPr>
          <w:rFonts w:ascii="Arial" w:hAnsi="Arial" w:cs="Arial"/>
        </w:rPr>
      </w:pPr>
      <w:r w:rsidRPr="00DE3912">
        <w:rPr>
          <w:rFonts w:ascii="Arial" w:hAnsi="Arial" w:cs="Arial"/>
        </w:rPr>
        <w:lastRenderedPageBreak/>
        <w:t>Define project scope and objectives.</w:t>
      </w:r>
    </w:p>
    <w:p w14:paraId="03D463B6" w14:textId="77777777" w:rsidR="00951417" w:rsidRPr="00DE3912" w:rsidRDefault="00951417" w:rsidP="00951417">
      <w:pPr>
        <w:rPr>
          <w:rFonts w:ascii="Arial" w:hAnsi="Arial" w:cs="Arial"/>
        </w:rPr>
      </w:pPr>
      <w:r w:rsidRPr="00DE3912">
        <w:rPr>
          <w:rFonts w:ascii="Arial" w:hAnsi="Arial" w:cs="Arial"/>
        </w:rPr>
        <w:t>Develop a detailed project plan.</w:t>
      </w:r>
    </w:p>
    <w:p w14:paraId="0601FAA3" w14:textId="77777777" w:rsidR="00951417" w:rsidRPr="00DE3912" w:rsidRDefault="00951417" w:rsidP="00951417">
      <w:pPr>
        <w:rPr>
          <w:rFonts w:ascii="Arial" w:hAnsi="Arial" w:cs="Arial"/>
        </w:rPr>
      </w:pPr>
      <w:r w:rsidRPr="00DE3912">
        <w:rPr>
          <w:rFonts w:ascii="Arial" w:hAnsi="Arial" w:cs="Arial"/>
        </w:rPr>
        <w:t>Allocate resources and budget.</w:t>
      </w:r>
    </w:p>
    <w:p w14:paraId="1CC8B821" w14:textId="77777777" w:rsidR="00951417" w:rsidRPr="00DE3912" w:rsidRDefault="00951417" w:rsidP="00951417">
      <w:pPr>
        <w:rPr>
          <w:rFonts w:ascii="Arial" w:hAnsi="Arial" w:cs="Arial"/>
        </w:rPr>
      </w:pPr>
    </w:p>
    <w:p w14:paraId="2E3E1991" w14:textId="59C6CD03" w:rsidR="00951417" w:rsidRPr="00DE3912" w:rsidRDefault="00951417" w:rsidP="00951417">
      <w:pPr>
        <w:pStyle w:val="ListParagraph"/>
        <w:numPr>
          <w:ilvl w:val="0"/>
          <w:numId w:val="19"/>
        </w:numPr>
        <w:rPr>
          <w:rFonts w:ascii="Arial" w:hAnsi="Arial" w:cs="Arial"/>
        </w:rPr>
      </w:pPr>
      <w:r w:rsidRPr="00DE3912">
        <w:rPr>
          <w:rFonts w:ascii="Arial" w:hAnsi="Arial" w:cs="Arial"/>
        </w:rPr>
        <w:t>Phase 2: Implementation</w:t>
      </w:r>
    </w:p>
    <w:p w14:paraId="1F67A9BE" w14:textId="77777777" w:rsidR="00951417" w:rsidRPr="00DE3912" w:rsidRDefault="00951417" w:rsidP="00951417">
      <w:pPr>
        <w:rPr>
          <w:rFonts w:ascii="Arial" w:hAnsi="Arial" w:cs="Arial"/>
        </w:rPr>
      </w:pPr>
      <w:r w:rsidRPr="00DE3912">
        <w:rPr>
          <w:rFonts w:ascii="Arial" w:hAnsi="Arial" w:cs="Arial"/>
        </w:rPr>
        <w:t>Set up the digital infrastructure.</w:t>
      </w:r>
    </w:p>
    <w:p w14:paraId="66E79E3C" w14:textId="77777777" w:rsidR="00951417" w:rsidRPr="00DE3912" w:rsidRDefault="00951417" w:rsidP="00951417">
      <w:pPr>
        <w:rPr>
          <w:rFonts w:ascii="Arial" w:hAnsi="Arial" w:cs="Arial"/>
        </w:rPr>
      </w:pPr>
      <w:r w:rsidRPr="00DE3912">
        <w:rPr>
          <w:rFonts w:ascii="Arial" w:hAnsi="Arial" w:cs="Arial"/>
        </w:rPr>
        <w:t>Conduct training programs for employees.</w:t>
      </w:r>
    </w:p>
    <w:p w14:paraId="5EAE572F" w14:textId="77777777" w:rsidR="00951417" w:rsidRPr="00DE3912" w:rsidRDefault="00951417" w:rsidP="00951417">
      <w:pPr>
        <w:rPr>
          <w:rFonts w:ascii="Arial" w:hAnsi="Arial" w:cs="Arial"/>
        </w:rPr>
      </w:pPr>
      <w:r w:rsidRPr="00DE3912">
        <w:rPr>
          <w:rFonts w:ascii="Arial" w:hAnsi="Arial" w:cs="Arial"/>
        </w:rPr>
        <w:t>Implement new processes and systems in phases.</w:t>
      </w:r>
    </w:p>
    <w:p w14:paraId="21256804" w14:textId="77777777" w:rsidR="00951417" w:rsidRPr="00DE3912" w:rsidRDefault="00951417" w:rsidP="00951417">
      <w:pPr>
        <w:rPr>
          <w:rFonts w:ascii="Arial" w:hAnsi="Arial" w:cs="Arial"/>
        </w:rPr>
      </w:pPr>
    </w:p>
    <w:p w14:paraId="5F8C5592" w14:textId="34704D98" w:rsidR="00951417" w:rsidRPr="00DE3912" w:rsidRDefault="00951417" w:rsidP="00951417">
      <w:pPr>
        <w:pStyle w:val="ListParagraph"/>
        <w:numPr>
          <w:ilvl w:val="0"/>
          <w:numId w:val="19"/>
        </w:numPr>
        <w:rPr>
          <w:rFonts w:ascii="Arial" w:hAnsi="Arial" w:cs="Arial"/>
        </w:rPr>
      </w:pPr>
      <w:r w:rsidRPr="00DE3912">
        <w:rPr>
          <w:rFonts w:ascii="Arial" w:hAnsi="Arial" w:cs="Arial"/>
        </w:rPr>
        <w:t>Phase 3: Monitoring and Control</w:t>
      </w:r>
    </w:p>
    <w:p w14:paraId="25BB9CEE" w14:textId="77777777" w:rsidR="00951417" w:rsidRPr="00DE3912" w:rsidRDefault="00951417" w:rsidP="00951417">
      <w:pPr>
        <w:rPr>
          <w:rFonts w:ascii="Arial" w:hAnsi="Arial" w:cs="Arial"/>
        </w:rPr>
      </w:pPr>
      <w:r w:rsidRPr="00DE3912">
        <w:rPr>
          <w:rFonts w:ascii="Arial" w:hAnsi="Arial" w:cs="Arial"/>
        </w:rPr>
        <w:t>Regularly monitor project progress.</w:t>
      </w:r>
    </w:p>
    <w:p w14:paraId="2980169A" w14:textId="77777777" w:rsidR="00951417" w:rsidRPr="00DE3912" w:rsidRDefault="00951417" w:rsidP="00951417">
      <w:pPr>
        <w:rPr>
          <w:rFonts w:ascii="Arial" w:hAnsi="Arial" w:cs="Arial"/>
        </w:rPr>
      </w:pPr>
      <w:r w:rsidRPr="00DE3912">
        <w:rPr>
          <w:rFonts w:ascii="Arial" w:hAnsi="Arial" w:cs="Arial"/>
        </w:rPr>
        <w:t>Address any issues or challenges promptly.</w:t>
      </w:r>
    </w:p>
    <w:p w14:paraId="31EFD801" w14:textId="77777777" w:rsidR="00951417" w:rsidRPr="00DE3912" w:rsidRDefault="00951417" w:rsidP="00951417">
      <w:pPr>
        <w:rPr>
          <w:rFonts w:ascii="Arial" w:hAnsi="Arial" w:cs="Arial"/>
        </w:rPr>
      </w:pPr>
      <w:r w:rsidRPr="00DE3912">
        <w:rPr>
          <w:rFonts w:ascii="Arial" w:hAnsi="Arial" w:cs="Arial"/>
        </w:rPr>
        <w:t>Ensure adherence to the project plan and timeline.</w:t>
      </w:r>
    </w:p>
    <w:p w14:paraId="44B053E0" w14:textId="77777777" w:rsidR="00951417" w:rsidRPr="00DE3912" w:rsidRDefault="00951417" w:rsidP="00951417">
      <w:pPr>
        <w:rPr>
          <w:rFonts w:ascii="Arial" w:hAnsi="Arial" w:cs="Arial"/>
        </w:rPr>
      </w:pPr>
    </w:p>
    <w:p w14:paraId="4BA1DF8E" w14:textId="2E74B9C6" w:rsidR="00951417" w:rsidRPr="00DE3912" w:rsidRDefault="00951417" w:rsidP="00951417">
      <w:pPr>
        <w:pStyle w:val="ListParagraph"/>
        <w:numPr>
          <w:ilvl w:val="0"/>
          <w:numId w:val="19"/>
        </w:numPr>
        <w:rPr>
          <w:rFonts w:ascii="Arial" w:hAnsi="Arial" w:cs="Arial"/>
        </w:rPr>
      </w:pPr>
      <w:r w:rsidRPr="00DE3912">
        <w:rPr>
          <w:rFonts w:ascii="Arial" w:hAnsi="Arial" w:cs="Arial"/>
        </w:rPr>
        <w:t>Phase 4: Evaluation and Optimization</w:t>
      </w:r>
    </w:p>
    <w:p w14:paraId="1C0A2900" w14:textId="77777777" w:rsidR="00951417" w:rsidRPr="00DE3912" w:rsidRDefault="00951417" w:rsidP="00951417">
      <w:pPr>
        <w:rPr>
          <w:rFonts w:ascii="Arial" w:hAnsi="Arial" w:cs="Arial"/>
        </w:rPr>
      </w:pPr>
      <w:r w:rsidRPr="00DE3912">
        <w:rPr>
          <w:rFonts w:ascii="Arial" w:hAnsi="Arial" w:cs="Arial"/>
        </w:rPr>
        <w:t>Evaluate the project outcomes against objectives.</w:t>
      </w:r>
    </w:p>
    <w:p w14:paraId="4CD39361" w14:textId="77777777" w:rsidR="00951417" w:rsidRPr="00DE3912" w:rsidRDefault="00951417" w:rsidP="00951417">
      <w:pPr>
        <w:rPr>
          <w:rFonts w:ascii="Arial" w:hAnsi="Arial" w:cs="Arial"/>
        </w:rPr>
      </w:pPr>
      <w:r w:rsidRPr="00DE3912">
        <w:rPr>
          <w:rFonts w:ascii="Arial" w:hAnsi="Arial" w:cs="Arial"/>
        </w:rPr>
        <w:t>Optimize processes based on feedback.</w:t>
      </w:r>
    </w:p>
    <w:p w14:paraId="346DDA0B" w14:textId="4E6DAD14" w:rsidR="00513D03" w:rsidRDefault="00951417" w:rsidP="00513D03">
      <w:pPr>
        <w:rPr>
          <w:rFonts w:ascii="Arial" w:hAnsi="Arial" w:cs="Arial"/>
        </w:rPr>
      </w:pPr>
      <w:r w:rsidRPr="00DE3912">
        <w:rPr>
          <w:rFonts w:ascii="Arial" w:hAnsi="Arial" w:cs="Arial"/>
        </w:rPr>
        <w:t>Document lessons learned for future projects</w:t>
      </w:r>
    </w:p>
    <w:p w14:paraId="1E64AE0C" w14:textId="77777777" w:rsidR="00DE3912" w:rsidRDefault="00DE3912" w:rsidP="00513D03">
      <w:pPr>
        <w:rPr>
          <w:rFonts w:ascii="Arial" w:hAnsi="Arial" w:cs="Arial"/>
        </w:rPr>
      </w:pPr>
    </w:p>
    <w:p w14:paraId="1B0F95EF" w14:textId="77777777" w:rsidR="00DE3912" w:rsidRDefault="00DE3912" w:rsidP="00513D03">
      <w:pPr>
        <w:rPr>
          <w:rFonts w:ascii="Arial" w:hAnsi="Arial" w:cs="Arial"/>
        </w:rPr>
      </w:pPr>
    </w:p>
    <w:p w14:paraId="7351BB71" w14:textId="77777777" w:rsidR="00DE3912" w:rsidRDefault="00DE3912" w:rsidP="00513D03">
      <w:pPr>
        <w:rPr>
          <w:rFonts w:ascii="Arial" w:hAnsi="Arial" w:cs="Arial"/>
        </w:rPr>
      </w:pPr>
    </w:p>
    <w:p w14:paraId="185B30D1" w14:textId="77777777" w:rsidR="00DE3912" w:rsidRDefault="00DE3912" w:rsidP="00513D03">
      <w:pPr>
        <w:rPr>
          <w:rFonts w:ascii="Arial" w:hAnsi="Arial" w:cs="Arial"/>
        </w:rPr>
      </w:pPr>
    </w:p>
    <w:p w14:paraId="145D6D8F" w14:textId="77777777" w:rsidR="00DE3912" w:rsidRDefault="00DE3912" w:rsidP="00513D03">
      <w:pPr>
        <w:rPr>
          <w:rFonts w:ascii="Arial" w:hAnsi="Arial" w:cs="Arial"/>
        </w:rPr>
      </w:pPr>
    </w:p>
    <w:p w14:paraId="3BF2719E" w14:textId="77777777" w:rsidR="00DE3912" w:rsidRDefault="00DE3912" w:rsidP="00513D03">
      <w:pPr>
        <w:rPr>
          <w:rFonts w:ascii="Arial" w:hAnsi="Arial" w:cs="Arial"/>
        </w:rPr>
      </w:pPr>
    </w:p>
    <w:p w14:paraId="7C9D5BAA" w14:textId="77777777" w:rsidR="00DE3912" w:rsidRDefault="00DE3912" w:rsidP="00513D03">
      <w:pPr>
        <w:rPr>
          <w:rFonts w:ascii="Arial" w:hAnsi="Arial" w:cs="Arial"/>
        </w:rPr>
      </w:pPr>
    </w:p>
    <w:p w14:paraId="631B0639" w14:textId="77777777" w:rsidR="00DE3912" w:rsidRPr="00DE3912" w:rsidRDefault="00DE3912" w:rsidP="00513D03">
      <w:pPr>
        <w:rPr>
          <w:rFonts w:ascii="Arial" w:hAnsi="Arial" w:cs="Arial"/>
        </w:rPr>
      </w:pPr>
    </w:p>
    <w:p w14:paraId="23394FC0" w14:textId="4E6DAD14" w:rsidR="00C90F53" w:rsidRPr="00DE3912" w:rsidRDefault="00C90F53" w:rsidP="0059685B">
      <w:pPr>
        <w:pStyle w:val="Heading1"/>
        <w:spacing w:line="360" w:lineRule="auto"/>
        <w:rPr>
          <w:rFonts w:ascii="Arial" w:hAnsi="Arial" w:cs="Arial"/>
          <w:sz w:val="48"/>
          <w:szCs w:val="48"/>
        </w:rPr>
      </w:pPr>
      <w:bookmarkStart w:id="14" w:name="_Toc172457906"/>
      <w:r w:rsidRPr="00DE3912">
        <w:rPr>
          <w:rFonts w:ascii="Arial" w:hAnsi="Arial" w:cs="Arial"/>
          <w:sz w:val="48"/>
          <w:szCs w:val="48"/>
        </w:rPr>
        <w:lastRenderedPageBreak/>
        <w:t>Reference List</w:t>
      </w:r>
      <w:bookmarkEnd w:id="14"/>
    </w:p>
    <w:p w14:paraId="63BE66B6" w14:textId="0AEE4BF8" w:rsid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Brealey, R.A., Myers, S.C. and Allen, F., 2011. Principles of Corporate Finance. McGraw-Hill Education.</w:t>
      </w:r>
    </w:p>
    <w:p w14:paraId="5D9F3B04" w14:textId="77777777" w:rsidR="00E53C34" w:rsidRPr="00E53C34" w:rsidRDefault="00E53C34" w:rsidP="00E53C34">
      <w:pPr>
        <w:spacing w:line="360" w:lineRule="auto"/>
        <w:ind w:left="360"/>
        <w:rPr>
          <w:rFonts w:ascii="Arial" w:hAnsi="Arial" w:cs="Arial"/>
          <w:sz w:val="22"/>
          <w:szCs w:val="22"/>
        </w:rPr>
      </w:pPr>
    </w:p>
    <w:p w14:paraId="1A77421D"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Gido, J. and Clements, J.P., 2015. Successful Project Management. Cengage Learning.</w:t>
      </w:r>
    </w:p>
    <w:p w14:paraId="6C301EE2" w14:textId="77777777" w:rsidR="00E53C34" w:rsidRPr="00E53C34" w:rsidRDefault="00E53C34" w:rsidP="00E53C34">
      <w:pPr>
        <w:spacing w:line="360" w:lineRule="auto"/>
        <w:rPr>
          <w:rFonts w:ascii="Arial" w:hAnsi="Arial" w:cs="Arial"/>
          <w:sz w:val="22"/>
          <w:szCs w:val="22"/>
        </w:rPr>
      </w:pPr>
    </w:p>
    <w:p w14:paraId="0D1DC7D4"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Kerzner, H., 2013. Project Management: A Systems Approach to Planning, Scheduling, and Controlling. John Wiley &amp; Sons.</w:t>
      </w:r>
    </w:p>
    <w:p w14:paraId="4A87D014" w14:textId="77777777" w:rsidR="00E53C34" w:rsidRPr="00E53C34" w:rsidRDefault="00E53C34" w:rsidP="00E53C34">
      <w:pPr>
        <w:spacing w:line="360" w:lineRule="auto"/>
        <w:rPr>
          <w:rFonts w:ascii="Arial" w:hAnsi="Arial" w:cs="Arial"/>
          <w:sz w:val="22"/>
          <w:szCs w:val="22"/>
        </w:rPr>
      </w:pPr>
    </w:p>
    <w:p w14:paraId="574674B8"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Larson, E.W. and Gray, C.F., 2017. Project Management: The Managerial Process. McGraw-Hill Education.</w:t>
      </w:r>
    </w:p>
    <w:p w14:paraId="44F88E6F" w14:textId="77777777" w:rsidR="00E53C34" w:rsidRPr="00E53C34" w:rsidRDefault="00E53C34" w:rsidP="00E53C34">
      <w:pPr>
        <w:spacing w:line="360" w:lineRule="auto"/>
        <w:rPr>
          <w:rFonts w:ascii="Arial" w:hAnsi="Arial" w:cs="Arial"/>
          <w:sz w:val="22"/>
          <w:szCs w:val="22"/>
        </w:rPr>
      </w:pPr>
    </w:p>
    <w:p w14:paraId="0E7D1F21"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Meredith, J.R. and Mantel, S.J., 2011. Project Management: A Managerial Approach. John Wiley &amp; Sons.</w:t>
      </w:r>
    </w:p>
    <w:p w14:paraId="711FF08E" w14:textId="77777777" w:rsidR="00E53C34" w:rsidRPr="00E53C34" w:rsidRDefault="00E53C34" w:rsidP="00E53C34">
      <w:pPr>
        <w:spacing w:line="360" w:lineRule="auto"/>
        <w:rPr>
          <w:rFonts w:ascii="Arial" w:hAnsi="Arial" w:cs="Arial"/>
          <w:sz w:val="22"/>
          <w:szCs w:val="22"/>
        </w:rPr>
      </w:pPr>
    </w:p>
    <w:p w14:paraId="715C60EF"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Project Management Institute, 2017. A Guide to the Project Management Body of Knowledge (PMBOK® Guide)–Sixth Edition.</w:t>
      </w:r>
    </w:p>
    <w:p w14:paraId="7FFF99A5" w14:textId="77777777" w:rsidR="00E53C34" w:rsidRPr="00E53C34" w:rsidRDefault="00E53C34" w:rsidP="00E53C34">
      <w:pPr>
        <w:spacing w:line="360" w:lineRule="auto"/>
        <w:rPr>
          <w:rFonts w:ascii="Arial" w:hAnsi="Arial" w:cs="Arial"/>
          <w:sz w:val="22"/>
          <w:szCs w:val="22"/>
        </w:rPr>
      </w:pPr>
    </w:p>
    <w:p w14:paraId="0BB653A5" w14:textId="77777777" w:rsidR="00E53C34"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Ross, S.A., Westerfield, R. and Jaffe, J., 2013. Corporate Finance. McGraw-Hill Education.</w:t>
      </w:r>
    </w:p>
    <w:p w14:paraId="6CB3886D" w14:textId="77777777" w:rsidR="00E53C34" w:rsidRPr="00E53C34" w:rsidRDefault="00E53C34" w:rsidP="00E53C34">
      <w:pPr>
        <w:spacing w:line="360" w:lineRule="auto"/>
        <w:rPr>
          <w:rFonts w:ascii="Arial" w:hAnsi="Arial" w:cs="Arial"/>
          <w:sz w:val="22"/>
          <w:szCs w:val="22"/>
        </w:rPr>
      </w:pPr>
    </w:p>
    <w:p w14:paraId="2DBD3F25" w14:textId="3E85B33C" w:rsidR="00C90F53" w:rsidRPr="00E53C34" w:rsidRDefault="00E53C34" w:rsidP="00E53C34">
      <w:pPr>
        <w:pStyle w:val="ListParagraph"/>
        <w:numPr>
          <w:ilvl w:val="0"/>
          <w:numId w:val="21"/>
        </w:numPr>
        <w:spacing w:line="360" w:lineRule="auto"/>
        <w:rPr>
          <w:rFonts w:ascii="Arial" w:hAnsi="Arial" w:cs="Arial"/>
          <w:sz w:val="22"/>
          <w:szCs w:val="22"/>
        </w:rPr>
      </w:pPr>
      <w:r w:rsidRPr="00E53C34">
        <w:rPr>
          <w:rFonts w:ascii="Arial" w:hAnsi="Arial" w:cs="Arial"/>
          <w:sz w:val="22"/>
          <w:szCs w:val="22"/>
        </w:rPr>
        <w:t>Vance, R., 2003. Corporate Finance and Investment: Decisions and Strategies. Prentice Hall.</w:t>
      </w:r>
    </w:p>
    <w:p w14:paraId="502C395E" w14:textId="77777777" w:rsidR="00C90F53" w:rsidRPr="0059685B" w:rsidRDefault="00C90F53" w:rsidP="0059685B">
      <w:pPr>
        <w:spacing w:line="360" w:lineRule="auto"/>
        <w:rPr>
          <w:rFonts w:ascii="Arial" w:hAnsi="Arial" w:cs="Arial"/>
          <w:sz w:val="22"/>
          <w:szCs w:val="22"/>
        </w:rPr>
      </w:pPr>
    </w:p>
    <w:p w14:paraId="4BA1BD90" w14:textId="77777777" w:rsidR="00C90F53" w:rsidRPr="0059685B" w:rsidRDefault="00C90F53" w:rsidP="0059685B">
      <w:pPr>
        <w:spacing w:line="360" w:lineRule="auto"/>
        <w:rPr>
          <w:rFonts w:ascii="Arial" w:hAnsi="Arial" w:cs="Arial"/>
          <w:sz w:val="22"/>
          <w:szCs w:val="22"/>
        </w:rPr>
      </w:pPr>
    </w:p>
    <w:p w14:paraId="5DDC0EB7" w14:textId="77777777" w:rsidR="00C90F53" w:rsidRPr="0059685B" w:rsidRDefault="00C90F53" w:rsidP="0059685B">
      <w:pPr>
        <w:spacing w:line="360" w:lineRule="auto"/>
        <w:rPr>
          <w:rFonts w:ascii="Arial" w:hAnsi="Arial" w:cs="Arial"/>
          <w:sz w:val="22"/>
          <w:szCs w:val="22"/>
        </w:rPr>
      </w:pPr>
    </w:p>
    <w:p w14:paraId="11BF137A" w14:textId="77777777" w:rsidR="00C90F53" w:rsidRPr="0059685B" w:rsidRDefault="00C90F53" w:rsidP="0059685B">
      <w:pPr>
        <w:spacing w:line="360" w:lineRule="auto"/>
        <w:rPr>
          <w:rFonts w:ascii="Arial" w:hAnsi="Arial" w:cs="Arial"/>
          <w:sz w:val="22"/>
          <w:szCs w:val="22"/>
        </w:rPr>
      </w:pPr>
    </w:p>
    <w:p w14:paraId="742208CE" w14:textId="77777777" w:rsidR="00494E1A" w:rsidRPr="0059685B" w:rsidRDefault="00494E1A" w:rsidP="0059685B">
      <w:pPr>
        <w:spacing w:line="360" w:lineRule="auto"/>
        <w:rPr>
          <w:rFonts w:ascii="Arial" w:hAnsi="Arial" w:cs="Arial"/>
          <w:sz w:val="22"/>
          <w:szCs w:val="22"/>
        </w:rPr>
      </w:pPr>
    </w:p>
    <w:p w14:paraId="3F745910" w14:textId="77777777" w:rsidR="00494E1A" w:rsidRPr="0059685B" w:rsidRDefault="00494E1A" w:rsidP="0059685B">
      <w:pPr>
        <w:spacing w:line="360" w:lineRule="auto"/>
        <w:rPr>
          <w:rFonts w:ascii="Arial" w:hAnsi="Arial" w:cs="Arial"/>
          <w:sz w:val="22"/>
          <w:szCs w:val="22"/>
        </w:rPr>
      </w:pPr>
    </w:p>
    <w:p w14:paraId="51E1FECC" w14:textId="77777777" w:rsidR="00494E1A" w:rsidRPr="0059685B" w:rsidRDefault="00494E1A" w:rsidP="0059685B">
      <w:pPr>
        <w:spacing w:line="360" w:lineRule="auto"/>
        <w:rPr>
          <w:rFonts w:ascii="Arial" w:hAnsi="Arial" w:cs="Arial"/>
          <w:sz w:val="22"/>
          <w:szCs w:val="22"/>
        </w:rPr>
      </w:pPr>
    </w:p>
    <w:p w14:paraId="10FD86E2" w14:textId="77777777" w:rsidR="00494E1A" w:rsidRPr="0059685B" w:rsidRDefault="00494E1A" w:rsidP="0059685B">
      <w:pPr>
        <w:spacing w:line="360" w:lineRule="auto"/>
        <w:rPr>
          <w:rFonts w:ascii="Arial" w:hAnsi="Arial" w:cs="Arial"/>
          <w:sz w:val="22"/>
          <w:szCs w:val="22"/>
        </w:rPr>
      </w:pPr>
    </w:p>
    <w:sectPr w:rsidR="00494E1A" w:rsidRPr="0059685B" w:rsidSect="00DB06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2CC642" w14:textId="77777777" w:rsidR="00F92A4F" w:rsidRDefault="00F92A4F" w:rsidP="008726B0">
      <w:pPr>
        <w:spacing w:after="0" w:line="240" w:lineRule="auto"/>
      </w:pPr>
      <w:r>
        <w:separator/>
      </w:r>
    </w:p>
  </w:endnote>
  <w:endnote w:type="continuationSeparator" w:id="0">
    <w:p w14:paraId="7C8383FA" w14:textId="77777777" w:rsidR="00F92A4F" w:rsidRDefault="00F92A4F" w:rsidP="0087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FBB0B8" w14:textId="77777777" w:rsidR="00F92A4F" w:rsidRDefault="00F92A4F" w:rsidP="008726B0">
      <w:pPr>
        <w:spacing w:after="0" w:line="240" w:lineRule="auto"/>
      </w:pPr>
      <w:r>
        <w:separator/>
      </w:r>
    </w:p>
  </w:footnote>
  <w:footnote w:type="continuationSeparator" w:id="0">
    <w:p w14:paraId="1E99752E" w14:textId="77777777" w:rsidR="00F92A4F" w:rsidRDefault="00F92A4F" w:rsidP="00872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6" type="#_x0000_t75" style="width:11.5pt;height:11.5pt" o:bullet="t">
        <v:imagedata r:id="rId1" o:title="mso992C"/>
      </v:shape>
    </w:pict>
  </w:numPicBullet>
  <w:abstractNum w:abstractNumId="0" w15:restartNumberingAfterBreak="0">
    <w:nsid w:val="01A07F57"/>
    <w:multiLevelType w:val="hybridMultilevel"/>
    <w:tmpl w:val="EC88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571C4"/>
    <w:multiLevelType w:val="hybridMultilevel"/>
    <w:tmpl w:val="7D0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B259C"/>
    <w:multiLevelType w:val="hybridMultilevel"/>
    <w:tmpl w:val="0A4C5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15A5B"/>
    <w:multiLevelType w:val="hybridMultilevel"/>
    <w:tmpl w:val="54BC12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01BE0"/>
    <w:multiLevelType w:val="hybridMultilevel"/>
    <w:tmpl w:val="3E62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EC2209"/>
    <w:multiLevelType w:val="hybridMultilevel"/>
    <w:tmpl w:val="DF0C63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D6F05"/>
    <w:multiLevelType w:val="hybridMultilevel"/>
    <w:tmpl w:val="AFB8B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C70C5F"/>
    <w:multiLevelType w:val="hybridMultilevel"/>
    <w:tmpl w:val="99D8A28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246F7"/>
    <w:multiLevelType w:val="hybridMultilevel"/>
    <w:tmpl w:val="C1A0B5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306CD5"/>
    <w:multiLevelType w:val="hybridMultilevel"/>
    <w:tmpl w:val="E21E55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DA7E97"/>
    <w:multiLevelType w:val="hybridMultilevel"/>
    <w:tmpl w:val="6CC66D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2D70B5"/>
    <w:multiLevelType w:val="hybridMultilevel"/>
    <w:tmpl w:val="60B8FF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C3FBB"/>
    <w:multiLevelType w:val="hybridMultilevel"/>
    <w:tmpl w:val="6B38B5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2109B7"/>
    <w:multiLevelType w:val="hybridMultilevel"/>
    <w:tmpl w:val="E9424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0C2C6F"/>
    <w:multiLevelType w:val="hybridMultilevel"/>
    <w:tmpl w:val="B7AA8D7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B0032"/>
    <w:multiLevelType w:val="hybridMultilevel"/>
    <w:tmpl w:val="57FC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763D1D"/>
    <w:multiLevelType w:val="hybridMultilevel"/>
    <w:tmpl w:val="A77855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696534"/>
    <w:multiLevelType w:val="hybridMultilevel"/>
    <w:tmpl w:val="7500F1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E911CF"/>
    <w:multiLevelType w:val="hybridMultilevel"/>
    <w:tmpl w:val="BE6244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AD41F5"/>
    <w:multiLevelType w:val="hybridMultilevel"/>
    <w:tmpl w:val="39CA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CE03B1"/>
    <w:multiLevelType w:val="hybridMultilevel"/>
    <w:tmpl w:val="B12A20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873212">
    <w:abstractNumId w:val="13"/>
  </w:num>
  <w:num w:numId="2" w16cid:durableId="945699055">
    <w:abstractNumId w:val="19"/>
  </w:num>
  <w:num w:numId="3" w16cid:durableId="2026707345">
    <w:abstractNumId w:val="1"/>
  </w:num>
  <w:num w:numId="4" w16cid:durableId="464781598">
    <w:abstractNumId w:val="5"/>
  </w:num>
  <w:num w:numId="5" w16cid:durableId="1448428920">
    <w:abstractNumId w:val="11"/>
  </w:num>
  <w:num w:numId="6" w16cid:durableId="770246430">
    <w:abstractNumId w:val="10"/>
  </w:num>
  <w:num w:numId="7" w16cid:durableId="43799941">
    <w:abstractNumId w:val="6"/>
  </w:num>
  <w:num w:numId="8" w16cid:durableId="588580617">
    <w:abstractNumId w:val="4"/>
  </w:num>
  <w:num w:numId="9" w16cid:durableId="797838259">
    <w:abstractNumId w:val="2"/>
  </w:num>
  <w:num w:numId="10" w16cid:durableId="1366831673">
    <w:abstractNumId w:val="17"/>
  </w:num>
  <w:num w:numId="11" w16cid:durableId="887643791">
    <w:abstractNumId w:val="14"/>
  </w:num>
  <w:num w:numId="12" w16cid:durableId="297996561">
    <w:abstractNumId w:val="12"/>
  </w:num>
  <w:num w:numId="13" w16cid:durableId="1716732080">
    <w:abstractNumId w:val="18"/>
  </w:num>
  <w:num w:numId="14" w16cid:durableId="802651100">
    <w:abstractNumId w:val="16"/>
  </w:num>
  <w:num w:numId="15" w16cid:durableId="1123689585">
    <w:abstractNumId w:val="9"/>
  </w:num>
  <w:num w:numId="16" w16cid:durableId="768745127">
    <w:abstractNumId w:val="8"/>
  </w:num>
  <w:num w:numId="17" w16cid:durableId="829172681">
    <w:abstractNumId w:val="3"/>
  </w:num>
  <w:num w:numId="18" w16cid:durableId="1635938614">
    <w:abstractNumId w:val="0"/>
  </w:num>
  <w:num w:numId="19" w16cid:durableId="1080905024">
    <w:abstractNumId w:val="15"/>
  </w:num>
  <w:num w:numId="20" w16cid:durableId="1476028262">
    <w:abstractNumId w:val="20"/>
  </w:num>
  <w:num w:numId="21" w16cid:durableId="1644450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42"/>
    <w:rsid w:val="000226DB"/>
    <w:rsid w:val="00090FFA"/>
    <w:rsid w:val="000B5E1E"/>
    <w:rsid w:val="00146A7A"/>
    <w:rsid w:val="00183E60"/>
    <w:rsid w:val="001F11E7"/>
    <w:rsid w:val="00204467"/>
    <w:rsid w:val="00243142"/>
    <w:rsid w:val="002A555C"/>
    <w:rsid w:val="00300DBA"/>
    <w:rsid w:val="0033438C"/>
    <w:rsid w:val="003426BE"/>
    <w:rsid w:val="0049100C"/>
    <w:rsid w:val="00494E1A"/>
    <w:rsid w:val="004C6748"/>
    <w:rsid w:val="004D09EF"/>
    <w:rsid w:val="0050498C"/>
    <w:rsid w:val="00513D03"/>
    <w:rsid w:val="0059685B"/>
    <w:rsid w:val="0061650C"/>
    <w:rsid w:val="00633ACC"/>
    <w:rsid w:val="006807F0"/>
    <w:rsid w:val="0069712A"/>
    <w:rsid w:val="006A208F"/>
    <w:rsid w:val="006A3C1C"/>
    <w:rsid w:val="00777046"/>
    <w:rsid w:val="007B1B81"/>
    <w:rsid w:val="008726B0"/>
    <w:rsid w:val="008836EB"/>
    <w:rsid w:val="008D7D20"/>
    <w:rsid w:val="00951417"/>
    <w:rsid w:val="00985592"/>
    <w:rsid w:val="00994868"/>
    <w:rsid w:val="00A40699"/>
    <w:rsid w:val="00A557DE"/>
    <w:rsid w:val="00AA167D"/>
    <w:rsid w:val="00B02AA2"/>
    <w:rsid w:val="00BB01E9"/>
    <w:rsid w:val="00C34B64"/>
    <w:rsid w:val="00C429B7"/>
    <w:rsid w:val="00C869D9"/>
    <w:rsid w:val="00C90F53"/>
    <w:rsid w:val="00D730A5"/>
    <w:rsid w:val="00DB06D7"/>
    <w:rsid w:val="00DB20CE"/>
    <w:rsid w:val="00DE3912"/>
    <w:rsid w:val="00E1424E"/>
    <w:rsid w:val="00E53C34"/>
    <w:rsid w:val="00E97CFE"/>
    <w:rsid w:val="00F92A4F"/>
    <w:rsid w:val="00FB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7A23"/>
  <w15:chartTrackingRefBased/>
  <w15:docId w15:val="{72EC48AE-2211-4B41-BB4B-C3CB57D7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3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3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43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3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3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43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142"/>
    <w:rPr>
      <w:rFonts w:eastAsiaTheme="majorEastAsia" w:cstheme="majorBidi"/>
      <w:color w:val="272727" w:themeColor="text1" w:themeTint="D8"/>
    </w:rPr>
  </w:style>
  <w:style w:type="paragraph" w:styleId="Title">
    <w:name w:val="Title"/>
    <w:basedOn w:val="Normal"/>
    <w:next w:val="Normal"/>
    <w:link w:val="TitleChar"/>
    <w:uiPriority w:val="10"/>
    <w:qFormat/>
    <w:rsid w:val="00243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142"/>
    <w:pPr>
      <w:spacing w:before="160"/>
      <w:jc w:val="center"/>
    </w:pPr>
    <w:rPr>
      <w:i/>
      <w:iCs/>
      <w:color w:val="404040" w:themeColor="text1" w:themeTint="BF"/>
    </w:rPr>
  </w:style>
  <w:style w:type="character" w:customStyle="1" w:styleId="QuoteChar">
    <w:name w:val="Quote Char"/>
    <w:basedOn w:val="DefaultParagraphFont"/>
    <w:link w:val="Quote"/>
    <w:uiPriority w:val="29"/>
    <w:rsid w:val="00243142"/>
    <w:rPr>
      <w:i/>
      <w:iCs/>
      <w:color w:val="404040" w:themeColor="text1" w:themeTint="BF"/>
    </w:rPr>
  </w:style>
  <w:style w:type="paragraph" w:styleId="ListParagraph">
    <w:name w:val="List Paragraph"/>
    <w:basedOn w:val="Normal"/>
    <w:uiPriority w:val="34"/>
    <w:qFormat/>
    <w:rsid w:val="00243142"/>
    <w:pPr>
      <w:ind w:left="720"/>
      <w:contextualSpacing/>
    </w:pPr>
  </w:style>
  <w:style w:type="character" w:styleId="IntenseEmphasis">
    <w:name w:val="Intense Emphasis"/>
    <w:basedOn w:val="DefaultParagraphFont"/>
    <w:uiPriority w:val="21"/>
    <w:qFormat/>
    <w:rsid w:val="00243142"/>
    <w:rPr>
      <w:i/>
      <w:iCs/>
      <w:color w:val="0F4761" w:themeColor="accent1" w:themeShade="BF"/>
    </w:rPr>
  </w:style>
  <w:style w:type="paragraph" w:styleId="IntenseQuote">
    <w:name w:val="Intense Quote"/>
    <w:basedOn w:val="Normal"/>
    <w:next w:val="Normal"/>
    <w:link w:val="IntenseQuoteChar"/>
    <w:uiPriority w:val="30"/>
    <w:qFormat/>
    <w:rsid w:val="00243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142"/>
    <w:rPr>
      <w:i/>
      <w:iCs/>
      <w:color w:val="0F4761" w:themeColor="accent1" w:themeShade="BF"/>
    </w:rPr>
  </w:style>
  <w:style w:type="character" w:styleId="IntenseReference">
    <w:name w:val="Intense Reference"/>
    <w:basedOn w:val="DefaultParagraphFont"/>
    <w:uiPriority w:val="32"/>
    <w:qFormat/>
    <w:rsid w:val="00243142"/>
    <w:rPr>
      <w:b/>
      <w:bCs/>
      <w:smallCaps/>
      <w:color w:val="0F4761" w:themeColor="accent1" w:themeShade="BF"/>
      <w:spacing w:val="5"/>
    </w:rPr>
  </w:style>
  <w:style w:type="paragraph" w:styleId="NoSpacing">
    <w:name w:val="No Spacing"/>
    <w:link w:val="NoSpacingChar"/>
    <w:uiPriority w:val="1"/>
    <w:qFormat/>
    <w:rsid w:val="00146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A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94E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3C34"/>
    <w:pPr>
      <w:tabs>
        <w:tab w:val="right" w:leader="dot" w:pos="9016"/>
      </w:tabs>
      <w:spacing w:after="100"/>
    </w:pPr>
  </w:style>
  <w:style w:type="character" w:styleId="Hyperlink">
    <w:name w:val="Hyperlink"/>
    <w:basedOn w:val="DefaultParagraphFont"/>
    <w:uiPriority w:val="99"/>
    <w:unhideWhenUsed/>
    <w:rsid w:val="00494E1A"/>
    <w:rPr>
      <w:color w:val="467886" w:themeColor="hyperlink"/>
      <w:u w:val="single"/>
    </w:rPr>
  </w:style>
  <w:style w:type="paragraph" w:styleId="Header">
    <w:name w:val="header"/>
    <w:basedOn w:val="Normal"/>
    <w:link w:val="HeaderChar"/>
    <w:uiPriority w:val="99"/>
    <w:unhideWhenUsed/>
    <w:rsid w:val="00872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6B0"/>
  </w:style>
  <w:style w:type="paragraph" w:styleId="Footer">
    <w:name w:val="footer"/>
    <w:basedOn w:val="Normal"/>
    <w:link w:val="FooterChar"/>
    <w:uiPriority w:val="99"/>
    <w:unhideWhenUsed/>
    <w:rsid w:val="00872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6B0"/>
  </w:style>
  <w:style w:type="paragraph" w:styleId="TOC2">
    <w:name w:val="toc 2"/>
    <w:basedOn w:val="Normal"/>
    <w:next w:val="Normal"/>
    <w:autoRedefine/>
    <w:uiPriority w:val="39"/>
    <w:unhideWhenUsed/>
    <w:rsid w:val="0059685B"/>
    <w:pPr>
      <w:spacing w:after="100"/>
      <w:ind w:left="240"/>
    </w:pPr>
  </w:style>
  <w:style w:type="character" w:styleId="UnresolvedMention">
    <w:name w:val="Unresolved Mention"/>
    <w:basedOn w:val="DefaultParagraphFont"/>
    <w:uiPriority w:val="99"/>
    <w:semiHidden/>
    <w:unhideWhenUsed/>
    <w:rsid w:val="00994868"/>
    <w:rPr>
      <w:color w:val="605E5C"/>
      <w:shd w:val="clear" w:color="auto" w:fill="E1DFDD"/>
    </w:rPr>
  </w:style>
  <w:style w:type="paragraph" w:styleId="TOC3">
    <w:name w:val="toc 3"/>
    <w:basedOn w:val="Normal"/>
    <w:next w:val="Normal"/>
    <w:autoRedefine/>
    <w:uiPriority w:val="39"/>
    <w:unhideWhenUsed/>
    <w:rsid w:val="0033438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08F0BC7A7F943CBAF4EEB9CF1993BBF"/>
        <w:category>
          <w:name w:val="General"/>
          <w:gallery w:val="placeholder"/>
        </w:category>
        <w:types>
          <w:type w:val="bbPlcHdr"/>
        </w:types>
        <w:behaviors>
          <w:behavior w:val="content"/>
        </w:behaviors>
        <w:guid w:val="{44E33E46-0E45-492F-883D-FA05B2A5523E}"/>
      </w:docPartPr>
      <w:docPartBody>
        <w:p w:rsidR="000C6377" w:rsidRDefault="00A615DB" w:rsidP="00A615DB">
          <w:pPr>
            <w:pStyle w:val="208F0BC7A7F943CBAF4EEB9CF1993BBF"/>
          </w:pPr>
          <w:r>
            <w:rPr>
              <w:rFonts w:asciiTheme="majorHAnsi" w:eastAsiaTheme="majorEastAsia" w:hAnsiTheme="majorHAnsi" w:cstheme="majorBidi"/>
              <w:caps/>
              <w:color w:val="156082" w:themeColor="accent1"/>
              <w:sz w:val="80"/>
              <w:szCs w:val="80"/>
            </w:rPr>
            <w:t>[Document title]</w:t>
          </w:r>
        </w:p>
      </w:docPartBody>
    </w:docPart>
    <w:docPart>
      <w:docPartPr>
        <w:name w:val="516604C863134E3D9FC436737B305116"/>
        <w:category>
          <w:name w:val="General"/>
          <w:gallery w:val="placeholder"/>
        </w:category>
        <w:types>
          <w:type w:val="bbPlcHdr"/>
        </w:types>
        <w:behaviors>
          <w:behavior w:val="content"/>
        </w:behaviors>
        <w:guid w:val="{C4C9C9A8-CA69-4999-8FD5-F7849183BF27}"/>
      </w:docPartPr>
      <w:docPartBody>
        <w:p w:rsidR="000C6377" w:rsidRDefault="00A615DB" w:rsidP="00A615DB">
          <w:pPr>
            <w:pStyle w:val="516604C863134E3D9FC436737B3051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DB"/>
    <w:rsid w:val="000C6377"/>
    <w:rsid w:val="002540C2"/>
    <w:rsid w:val="003426BE"/>
    <w:rsid w:val="0061650C"/>
    <w:rsid w:val="00695A8C"/>
    <w:rsid w:val="00A615DB"/>
    <w:rsid w:val="00AF4F5C"/>
    <w:rsid w:val="00CC5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8F0BC7A7F943CBAF4EEB9CF1993BBF">
    <w:name w:val="208F0BC7A7F943CBAF4EEB9CF1993BBF"/>
    <w:rsid w:val="00A615DB"/>
  </w:style>
  <w:style w:type="paragraph" w:customStyle="1" w:styleId="516604C863134E3D9FC436737B305116">
    <w:name w:val="516604C863134E3D9FC436737B305116"/>
    <w:rsid w:val="00A615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Assignment 2 (Essay)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7CA7C-804B-4765-AB17-13D1F692C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19</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Project Management</dc:subject>
  <dc:creator>Daniela Sava (2028792)</dc:creator>
  <cp:keywords/>
  <dc:description/>
  <cp:lastModifiedBy>Daniela Sava (2028792)</cp:lastModifiedBy>
  <cp:revision>4</cp:revision>
  <dcterms:created xsi:type="dcterms:W3CDTF">2024-07-10T10:39:00Z</dcterms:created>
  <dcterms:modified xsi:type="dcterms:W3CDTF">2024-07-21T11:38:00Z</dcterms:modified>
</cp:coreProperties>
</file>