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E791B2" w14:textId="77777777" w:rsidR="005720B1" w:rsidRPr="00E73572" w:rsidRDefault="005720B1" w:rsidP="005720B1">
      <w:pPr>
        <w:spacing w:line="360" w:lineRule="auto"/>
        <w:jc w:val="center"/>
        <w:rPr>
          <w:rFonts w:eastAsia="Times New Roman"/>
          <w:b/>
          <w:bCs/>
          <w:color w:val="000000" w:themeColor="text1"/>
          <w:sz w:val="32"/>
          <w:szCs w:val="32"/>
          <w:lang w:val="en-GB"/>
        </w:rPr>
      </w:pPr>
      <w:r w:rsidRPr="00E73572">
        <w:rPr>
          <w:noProof/>
          <w:lang w:val="en-GB"/>
        </w:rPr>
        <w:drawing>
          <wp:inline distT="0" distB="0" distL="0" distR="0" wp14:anchorId="68FC6986" wp14:editId="36691C5C">
            <wp:extent cx="2514600" cy="941363"/>
            <wp:effectExtent l="0" t="0" r="0" b="0"/>
            <wp:docPr id="934065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4769" b="17846"/>
                    <a:stretch/>
                  </pic:blipFill>
                  <pic:spPr bwMode="auto">
                    <a:xfrm>
                      <a:off x="0" y="0"/>
                      <a:ext cx="2532893" cy="948211"/>
                    </a:xfrm>
                    <a:prstGeom prst="rect">
                      <a:avLst/>
                    </a:prstGeom>
                    <a:noFill/>
                    <a:ln>
                      <a:noFill/>
                    </a:ln>
                    <a:extLst>
                      <a:ext uri="{53640926-AAD7-44D8-BBD7-CCE9431645EC}">
                        <a14:shadowObscured xmlns:a14="http://schemas.microsoft.com/office/drawing/2010/main"/>
                      </a:ext>
                    </a:extLst>
                  </pic:spPr>
                </pic:pic>
              </a:graphicData>
            </a:graphic>
          </wp:inline>
        </w:drawing>
      </w:r>
    </w:p>
    <w:p w14:paraId="6ACD3E84" w14:textId="77777777" w:rsidR="005720B1" w:rsidRPr="00E73572" w:rsidRDefault="005720B1" w:rsidP="005720B1">
      <w:pPr>
        <w:spacing w:line="360" w:lineRule="auto"/>
        <w:jc w:val="center"/>
        <w:rPr>
          <w:rFonts w:eastAsia="Times New Roman"/>
          <w:b/>
          <w:bCs/>
          <w:color w:val="000000" w:themeColor="text1"/>
          <w:sz w:val="32"/>
          <w:szCs w:val="32"/>
          <w:lang w:val="en-GB"/>
        </w:rPr>
      </w:pPr>
    </w:p>
    <w:p w14:paraId="5EE43A86" w14:textId="77777777" w:rsidR="005720B1" w:rsidRPr="00E73572" w:rsidRDefault="005720B1" w:rsidP="005720B1">
      <w:pPr>
        <w:spacing w:line="360" w:lineRule="auto"/>
        <w:jc w:val="center"/>
        <w:rPr>
          <w:rFonts w:eastAsia="Times New Roman"/>
          <w:b/>
          <w:bCs/>
          <w:color w:val="000000" w:themeColor="text1"/>
          <w:sz w:val="32"/>
          <w:szCs w:val="32"/>
          <w:lang w:val="en-GB"/>
        </w:rPr>
      </w:pPr>
      <w:r w:rsidRPr="00E73572">
        <w:rPr>
          <w:rFonts w:eastAsia="Times New Roman"/>
          <w:b/>
          <w:bCs/>
          <w:color w:val="000000" w:themeColor="text1"/>
          <w:sz w:val="32"/>
          <w:szCs w:val="32"/>
          <w:lang w:val="en-GB"/>
        </w:rPr>
        <w:t xml:space="preserve">University of Wales Trinity Saint David </w:t>
      </w:r>
    </w:p>
    <w:p w14:paraId="74A60829" w14:textId="77777777" w:rsidR="005720B1" w:rsidRPr="00E73572" w:rsidRDefault="005720B1" w:rsidP="005720B1">
      <w:pPr>
        <w:spacing w:line="360" w:lineRule="auto"/>
        <w:jc w:val="center"/>
        <w:rPr>
          <w:b/>
          <w:bCs/>
          <w:sz w:val="24"/>
          <w:szCs w:val="24"/>
          <w:lang w:val="en-GB"/>
        </w:rPr>
      </w:pPr>
      <w:r w:rsidRPr="00E73572">
        <w:rPr>
          <w:b/>
          <w:bCs/>
          <w:sz w:val="24"/>
          <w:szCs w:val="24"/>
          <w:lang w:val="en-GB"/>
        </w:rPr>
        <w:t>Master of Business Administration (MBA)</w:t>
      </w:r>
    </w:p>
    <w:p w14:paraId="2093F2CD" w14:textId="77777777" w:rsidR="005720B1" w:rsidRPr="00E73572" w:rsidRDefault="005720B1" w:rsidP="005720B1">
      <w:pPr>
        <w:spacing w:line="360" w:lineRule="auto"/>
        <w:jc w:val="center"/>
        <w:rPr>
          <w:b/>
          <w:bCs/>
          <w:sz w:val="24"/>
          <w:szCs w:val="24"/>
          <w:lang w:val="en-GB"/>
        </w:rPr>
      </w:pPr>
    </w:p>
    <w:p w14:paraId="66D65725" w14:textId="77777777" w:rsidR="005720B1" w:rsidRPr="00E73572" w:rsidRDefault="005720B1" w:rsidP="005720B1">
      <w:pPr>
        <w:spacing w:line="360" w:lineRule="auto"/>
        <w:jc w:val="center"/>
        <w:rPr>
          <w:rFonts w:eastAsia="Times New Roman"/>
          <w:b/>
          <w:bCs/>
          <w:color w:val="000000" w:themeColor="text1"/>
          <w:sz w:val="24"/>
          <w:szCs w:val="24"/>
          <w:lang w:val="en-GB"/>
        </w:rPr>
      </w:pPr>
      <w:r w:rsidRPr="00E73572">
        <w:rPr>
          <w:rFonts w:eastAsia="Times New Roman"/>
          <w:b/>
          <w:bCs/>
          <w:color w:val="000000" w:themeColor="text1"/>
          <w:sz w:val="24"/>
          <w:szCs w:val="24"/>
          <w:lang w:val="en-GB"/>
        </w:rPr>
        <w:t>Marketing Management</w:t>
      </w:r>
    </w:p>
    <w:p w14:paraId="47DA1AE1" w14:textId="77777777" w:rsidR="005720B1" w:rsidRPr="00E73572" w:rsidRDefault="005720B1" w:rsidP="005720B1">
      <w:pPr>
        <w:spacing w:line="360" w:lineRule="auto"/>
        <w:jc w:val="center"/>
        <w:rPr>
          <w:rFonts w:eastAsia="Times New Roman"/>
          <w:b/>
          <w:bCs/>
          <w:color w:val="000000" w:themeColor="text1"/>
          <w:sz w:val="24"/>
          <w:szCs w:val="24"/>
          <w:lang w:val="en-GB"/>
        </w:rPr>
      </w:pPr>
      <w:r w:rsidRPr="00E73572">
        <w:rPr>
          <w:rFonts w:eastAsia="Times New Roman"/>
          <w:b/>
          <w:bCs/>
          <w:color w:val="000000" w:themeColor="text1"/>
          <w:sz w:val="24"/>
          <w:szCs w:val="24"/>
          <w:lang w:val="en-GB"/>
        </w:rPr>
        <w:t>LCMB7024</w:t>
      </w:r>
    </w:p>
    <w:p w14:paraId="15460DEC" w14:textId="77777777" w:rsidR="005720B1" w:rsidRPr="00E73572" w:rsidRDefault="005720B1" w:rsidP="005720B1">
      <w:pPr>
        <w:spacing w:line="360" w:lineRule="auto"/>
        <w:jc w:val="center"/>
        <w:rPr>
          <w:rFonts w:eastAsia="Times New Roman"/>
          <w:b/>
          <w:bCs/>
          <w:color w:val="000000" w:themeColor="text1"/>
          <w:sz w:val="32"/>
          <w:szCs w:val="32"/>
          <w:lang w:val="en-GB"/>
        </w:rPr>
      </w:pPr>
    </w:p>
    <w:p w14:paraId="3B90C497" w14:textId="68250884" w:rsidR="005720B1" w:rsidRPr="00E73572" w:rsidRDefault="005720B1" w:rsidP="005720B1">
      <w:pPr>
        <w:spacing w:line="360" w:lineRule="auto"/>
        <w:jc w:val="center"/>
        <w:rPr>
          <w:rFonts w:eastAsia="Times New Roman"/>
          <w:b/>
          <w:bCs/>
          <w:color w:val="000000" w:themeColor="text1"/>
          <w:sz w:val="36"/>
          <w:szCs w:val="36"/>
          <w:lang w:val="en-GB"/>
        </w:rPr>
      </w:pPr>
      <w:r w:rsidRPr="00E73572">
        <w:rPr>
          <w:rFonts w:eastAsia="Times New Roman"/>
          <w:b/>
          <w:bCs/>
          <w:color w:val="000000" w:themeColor="text1"/>
          <w:sz w:val="36"/>
          <w:szCs w:val="36"/>
          <w:lang w:val="en-GB"/>
        </w:rPr>
        <w:t>PORTFOLIO FOR BRAND DEVELOPMENT OF COSTA COFFEE</w:t>
      </w:r>
    </w:p>
    <w:p w14:paraId="3BD2B4FD" w14:textId="77777777" w:rsidR="005720B1" w:rsidRPr="00E73572" w:rsidRDefault="005720B1" w:rsidP="005720B1">
      <w:pPr>
        <w:spacing w:line="360" w:lineRule="auto"/>
        <w:jc w:val="center"/>
        <w:rPr>
          <w:rFonts w:eastAsia="Times New Roman"/>
          <w:b/>
          <w:bCs/>
          <w:color w:val="000000" w:themeColor="text1"/>
          <w:sz w:val="24"/>
          <w:szCs w:val="24"/>
          <w:lang w:val="en-GB"/>
        </w:rPr>
      </w:pPr>
    </w:p>
    <w:p w14:paraId="1D76297A" w14:textId="77777777" w:rsidR="005720B1" w:rsidRPr="00E73572" w:rsidRDefault="005720B1" w:rsidP="005720B1">
      <w:pPr>
        <w:spacing w:line="360" w:lineRule="auto"/>
        <w:jc w:val="center"/>
        <w:rPr>
          <w:color w:val="000000" w:themeColor="text1"/>
          <w:sz w:val="24"/>
          <w:lang w:val="en-GB"/>
        </w:rPr>
      </w:pPr>
    </w:p>
    <w:p w14:paraId="5921DF72" w14:textId="77777777" w:rsidR="005720B1" w:rsidRPr="00E73572" w:rsidRDefault="005720B1" w:rsidP="005720B1">
      <w:pPr>
        <w:spacing w:line="360" w:lineRule="auto"/>
        <w:rPr>
          <w:color w:val="000000" w:themeColor="text1"/>
          <w:sz w:val="24"/>
          <w:szCs w:val="24"/>
          <w:lang w:val="en-GB"/>
        </w:rPr>
      </w:pPr>
      <w:r w:rsidRPr="00E73572">
        <w:rPr>
          <w:color w:val="000000" w:themeColor="text1"/>
          <w:sz w:val="24"/>
          <w:szCs w:val="24"/>
          <w:lang w:val="en-GB"/>
        </w:rPr>
        <w:t xml:space="preserve">Student Name: </w:t>
      </w:r>
      <w:proofErr w:type="spellStart"/>
      <w:r w:rsidRPr="00E73572">
        <w:rPr>
          <w:color w:val="000000" w:themeColor="text1"/>
          <w:sz w:val="24"/>
          <w:szCs w:val="24"/>
          <w:lang w:val="en-GB"/>
        </w:rPr>
        <w:t>Motivaras</w:t>
      </w:r>
      <w:proofErr w:type="spellEnd"/>
      <w:r w:rsidRPr="00E73572">
        <w:rPr>
          <w:color w:val="000000" w:themeColor="text1"/>
          <w:sz w:val="24"/>
          <w:szCs w:val="24"/>
          <w:lang w:val="en-GB"/>
        </w:rPr>
        <w:t xml:space="preserve"> </w:t>
      </w:r>
      <w:proofErr w:type="spellStart"/>
      <w:r w:rsidRPr="00E73572">
        <w:rPr>
          <w:color w:val="000000" w:themeColor="text1"/>
          <w:sz w:val="24"/>
          <w:szCs w:val="24"/>
          <w:lang w:val="en-GB"/>
        </w:rPr>
        <w:t>keval</w:t>
      </w:r>
      <w:proofErr w:type="spellEnd"/>
      <w:r w:rsidRPr="00E73572">
        <w:rPr>
          <w:color w:val="000000" w:themeColor="text1"/>
          <w:sz w:val="24"/>
          <w:szCs w:val="24"/>
          <w:lang w:val="en-GB"/>
        </w:rPr>
        <w:t xml:space="preserve"> </w:t>
      </w:r>
      <w:proofErr w:type="spellStart"/>
      <w:r w:rsidRPr="00E73572">
        <w:rPr>
          <w:color w:val="000000" w:themeColor="text1"/>
          <w:sz w:val="24"/>
          <w:szCs w:val="24"/>
          <w:lang w:val="en-GB"/>
        </w:rPr>
        <w:t>Kishorbhai</w:t>
      </w:r>
      <w:proofErr w:type="spellEnd"/>
    </w:p>
    <w:p w14:paraId="0386061D" w14:textId="77777777" w:rsidR="005720B1" w:rsidRPr="00E73572" w:rsidRDefault="005720B1" w:rsidP="005720B1">
      <w:pPr>
        <w:spacing w:line="360" w:lineRule="auto"/>
        <w:rPr>
          <w:color w:val="000000" w:themeColor="text1"/>
          <w:sz w:val="24"/>
          <w:szCs w:val="24"/>
          <w:lang w:val="en-GB"/>
        </w:rPr>
      </w:pPr>
      <w:r w:rsidRPr="00E73572">
        <w:rPr>
          <w:color w:val="000000" w:themeColor="text1"/>
          <w:sz w:val="24"/>
          <w:szCs w:val="24"/>
          <w:lang w:val="en-GB"/>
        </w:rPr>
        <w:t xml:space="preserve">Student ID Number: 2532691 </w:t>
      </w:r>
    </w:p>
    <w:p w14:paraId="47A53703" w14:textId="77777777" w:rsidR="005720B1" w:rsidRPr="00E73572" w:rsidRDefault="005720B1" w:rsidP="005720B1">
      <w:pPr>
        <w:spacing w:line="360" w:lineRule="auto"/>
        <w:rPr>
          <w:rFonts w:eastAsia="Times New Roman"/>
          <w:color w:val="000000" w:themeColor="text1"/>
          <w:sz w:val="24"/>
          <w:szCs w:val="24"/>
          <w:lang w:val="en-GB"/>
        </w:rPr>
      </w:pPr>
      <w:r w:rsidRPr="00E73572">
        <w:rPr>
          <w:rFonts w:eastAsia="Times New Roman"/>
          <w:color w:val="000000" w:themeColor="text1"/>
          <w:sz w:val="24"/>
          <w:szCs w:val="24"/>
          <w:lang w:val="en-GB"/>
        </w:rPr>
        <w:t xml:space="preserve">Programme: </w:t>
      </w:r>
      <w:r w:rsidRPr="00E73572">
        <w:rPr>
          <w:sz w:val="24"/>
          <w:szCs w:val="24"/>
          <w:lang w:val="en-GB"/>
        </w:rPr>
        <w:t>Master of Business Administration</w:t>
      </w:r>
    </w:p>
    <w:p w14:paraId="283C5BF0" w14:textId="77777777" w:rsidR="005720B1" w:rsidRPr="00E73572" w:rsidRDefault="005720B1" w:rsidP="005720B1">
      <w:pPr>
        <w:spacing w:line="360" w:lineRule="auto"/>
        <w:rPr>
          <w:rFonts w:eastAsia="Times New Roman"/>
          <w:color w:val="000000" w:themeColor="text1"/>
          <w:sz w:val="24"/>
          <w:szCs w:val="24"/>
          <w:lang w:val="en-GB"/>
        </w:rPr>
      </w:pPr>
      <w:r w:rsidRPr="00E73572">
        <w:rPr>
          <w:rFonts w:eastAsia="Times New Roman"/>
          <w:color w:val="000000" w:themeColor="text1"/>
          <w:sz w:val="24"/>
          <w:szCs w:val="24"/>
          <w:lang w:val="en-GB"/>
        </w:rPr>
        <w:t xml:space="preserve">Module: Marketing Management (LCMB7024) </w:t>
      </w:r>
    </w:p>
    <w:p w14:paraId="2E9FC49B" w14:textId="61EFEC41" w:rsidR="005720B1" w:rsidRPr="00E73572" w:rsidRDefault="005720B1" w:rsidP="005720B1">
      <w:pPr>
        <w:spacing w:line="360" w:lineRule="auto"/>
        <w:rPr>
          <w:rFonts w:eastAsia="Times New Roman"/>
          <w:color w:val="000000" w:themeColor="text1"/>
          <w:sz w:val="24"/>
          <w:szCs w:val="24"/>
          <w:lang w:val="en-GB"/>
        </w:rPr>
      </w:pPr>
      <w:r w:rsidRPr="00E73572">
        <w:rPr>
          <w:rFonts w:eastAsia="Times New Roman"/>
          <w:color w:val="000000" w:themeColor="text1"/>
          <w:sz w:val="24"/>
          <w:szCs w:val="24"/>
          <w:lang w:val="en-GB"/>
        </w:rPr>
        <w:t xml:space="preserve">Lecturer: Tushara </w:t>
      </w:r>
      <w:proofErr w:type="spellStart"/>
      <w:r w:rsidRPr="00E73572">
        <w:rPr>
          <w:rFonts w:eastAsia="Times New Roman"/>
          <w:color w:val="000000" w:themeColor="text1"/>
          <w:sz w:val="24"/>
          <w:szCs w:val="24"/>
          <w:lang w:val="en-GB"/>
        </w:rPr>
        <w:t>Balendran</w:t>
      </w:r>
      <w:proofErr w:type="spellEnd"/>
      <w:r w:rsidRPr="00E73572">
        <w:rPr>
          <w:rFonts w:eastAsia="Times New Roman"/>
          <w:color w:val="000000" w:themeColor="text1"/>
          <w:sz w:val="24"/>
          <w:szCs w:val="24"/>
          <w:lang w:val="en-GB"/>
        </w:rPr>
        <w:t xml:space="preserve"> </w:t>
      </w:r>
      <w:r w:rsidR="00EE3F70">
        <w:rPr>
          <w:rFonts w:eastAsia="Times New Roman"/>
          <w:color w:val="000000" w:themeColor="text1"/>
          <w:sz w:val="24"/>
          <w:szCs w:val="24"/>
          <w:lang w:val="en-GB"/>
        </w:rPr>
        <w:t xml:space="preserve"> </w:t>
      </w:r>
    </w:p>
    <w:p w14:paraId="42462D8C" w14:textId="6651EB11" w:rsidR="005720B1" w:rsidRPr="00E73572" w:rsidRDefault="005720B1" w:rsidP="005720B1">
      <w:pPr>
        <w:spacing w:line="360" w:lineRule="auto"/>
        <w:rPr>
          <w:rFonts w:eastAsia="Times New Roman"/>
          <w:color w:val="000000" w:themeColor="text1"/>
          <w:sz w:val="24"/>
          <w:szCs w:val="24"/>
          <w:lang w:val="en-GB"/>
        </w:rPr>
      </w:pPr>
      <w:r w:rsidRPr="00E73572">
        <w:rPr>
          <w:rFonts w:eastAsia="Times New Roman"/>
          <w:color w:val="000000" w:themeColor="text1"/>
          <w:sz w:val="24"/>
          <w:szCs w:val="24"/>
          <w:lang w:val="en-GB"/>
        </w:rPr>
        <w:t xml:space="preserve">Word Count: </w:t>
      </w:r>
      <w:r w:rsidR="0028560E">
        <w:rPr>
          <w:rFonts w:eastAsia="Times New Roman"/>
          <w:color w:val="000000" w:themeColor="text1"/>
          <w:sz w:val="24"/>
          <w:szCs w:val="24"/>
          <w:lang w:val="en-GB"/>
        </w:rPr>
        <w:t xml:space="preserve">2423 </w:t>
      </w:r>
      <w:r w:rsidRPr="00E73572">
        <w:rPr>
          <w:rFonts w:eastAsia="Times New Roman"/>
          <w:color w:val="000000" w:themeColor="text1"/>
          <w:sz w:val="24"/>
          <w:szCs w:val="24"/>
          <w:lang w:val="en-GB"/>
        </w:rPr>
        <w:t xml:space="preserve">  </w:t>
      </w:r>
      <w:r w:rsidR="00F25C91">
        <w:rPr>
          <w:rFonts w:eastAsia="Times New Roman"/>
          <w:color w:val="000000" w:themeColor="text1"/>
          <w:sz w:val="24"/>
          <w:szCs w:val="24"/>
          <w:lang w:val="en-GB"/>
        </w:rPr>
        <w:t xml:space="preserve"> </w:t>
      </w:r>
    </w:p>
    <w:p w14:paraId="194E3964" w14:textId="2D9A044C" w:rsidR="005720B1" w:rsidRPr="00E73572" w:rsidRDefault="005720B1" w:rsidP="005720B1">
      <w:pPr>
        <w:spacing w:line="360" w:lineRule="auto"/>
        <w:rPr>
          <w:rFonts w:eastAsia="Times New Roman"/>
          <w:color w:val="000000" w:themeColor="text1"/>
          <w:sz w:val="24"/>
          <w:szCs w:val="24"/>
          <w:lang w:val="en-GB"/>
        </w:rPr>
      </w:pPr>
      <w:r w:rsidRPr="00E73572">
        <w:rPr>
          <w:rFonts w:eastAsia="Times New Roman"/>
          <w:color w:val="000000" w:themeColor="text1"/>
          <w:sz w:val="24"/>
          <w:szCs w:val="24"/>
          <w:lang w:val="en-GB"/>
        </w:rPr>
        <w:t xml:space="preserve">Submission Date: </w:t>
      </w:r>
      <w:r w:rsidR="00101678" w:rsidRPr="00E73572">
        <w:rPr>
          <w:rFonts w:eastAsia="Times New Roman"/>
          <w:color w:val="000000" w:themeColor="text1"/>
          <w:sz w:val="24"/>
          <w:szCs w:val="24"/>
          <w:lang w:val="en-GB"/>
        </w:rPr>
        <w:t>02</w:t>
      </w:r>
      <w:r w:rsidR="00101678" w:rsidRPr="00E73572">
        <w:rPr>
          <w:rFonts w:eastAsia="Times New Roman"/>
          <w:color w:val="000000" w:themeColor="text1"/>
          <w:sz w:val="24"/>
          <w:szCs w:val="24"/>
          <w:vertAlign w:val="superscript"/>
          <w:lang w:val="en-GB"/>
        </w:rPr>
        <w:t>nd</w:t>
      </w:r>
      <w:r w:rsidR="00101678" w:rsidRPr="00E73572">
        <w:rPr>
          <w:rFonts w:eastAsia="Times New Roman"/>
          <w:color w:val="000000" w:themeColor="text1"/>
          <w:sz w:val="24"/>
          <w:szCs w:val="24"/>
          <w:lang w:val="en-GB"/>
        </w:rPr>
        <w:t xml:space="preserve"> August</w:t>
      </w:r>
      <w:r w:rsidRPr="00E73572">
        <w:rPr>
          <w:rFonts w:eastAsia="Times New Roman"/>
          <w:color w:val="000000" w:themeColor="text1"/>
          <w:sz w:val="24"/>
          <w:szCs w:val="24"/>
          <w:lang w:val="en-GB"/>
        </w:rPr>
        <w:t xml:space="preserve"> 2026 </w:t>
      </w:r>
    </w:p>
    <w:p w14:paraId="10C131E2" w14:textId="77777777" w:rsidR="00C7528C" w:rsidRPr="00E73572" w:rsidRDefault="00C7528C" w:rsidP="00AF354F">
      <w:pPr>
        <w:spacing w:line="360" w:lineRule="auto"/>
        <w:jc w:val="center"/>
        <w:rPr>
          <w:rFonts w:eastAsia="Times New Roman"/>
          <w:b/>
          <w:bCs/>
          <w:noProof/>
          <w:sz w:val="32"/>
          <w:szCs w:val="32"/>
          <w:lang w:val="en-GB"/>
        </w:rPr>
      </w:pPr>
    </w:p>
    <w:p w14:paraId="5EA372A8" w14:textId="77777777" w:rsidR="00AF354F" w:rsidRPr="00E73572" w:rsidRDefault="00AF354F" w:rsidP="00AF354F">
      <w:pPr>
        <w:spacing w:line="360" w:lineRule="auto"/>
        <w:jc w:val="center"/>
        <w:rPr>
          <w:rFonts w:eastAsia="Times New Roman"/>
          <w:b/>
          <w:bCs/>
          <w:noProof/>
          <w:sz w:val="32"/>
          <w:szCs w:val="32"/>
          <w:lang w:val="en-GB"/>
        </w:rPr>
      </w:pPr>
    </w:p>
    <w:p w14:paraId="3F7282C7" w14:textId="77777777" w:rsidR="00AF354F" w:rsidRPr="00E73572" w:rsidRDefault="00AF354F" w:rsidP="00AF354F">
      <w:pPr>
        <w:spacing w:line="360" w:lineRule="auto"/>
        <w:jc w:val="center"/>
        <w:rPr>
          <w:rFonts w:eastAsia="Times New Roman"/>
          <w:b/>
          <w:bCs/>
          <w:noProof/>
          <w:sz w:val="32"/>
          <w:szCs w:val="32"/>
          <w:lang w:val="en-GB"/>
        </w:rPr>
      </w:pPr>
    </w:p>
    <w:p w14:paraId="270FEDC7" w14:textId="77777777" w:rsidR="00AF354F" w:rsidRPr="00E73572" w:rsidRDefault="00AF354F" w:rsidP="00AF354F">
      <w:pPr>
        <w:spacing w:line="360" w:lineRule="auto"/>
        <w:jc w:val="center"/>
        <w:rPr>
          <w:rFonts w:eastAsia="Times New Roman"/>
          <w:b/>
          <w:bCs/>
          <w:noProof/>
          <w:sz w:val="32"/>
          <w:szCs w:val="32"/>
          <w:lang w:val="en-GB"/>
        </w:rPr>
      </w:pPr>
    </w:p>
    <w:p w14:paraId="2921AAD5" w14:textId="77777777" w:rsidR="00AF354F" w:rsidRPr="00E73572" w:rsidRDefault="00AF354F" w:rsidP="00AF354F">
      <w:pPr>
        <w:spacing w:line="360" w:lineRule="auto"/>
        <w:jc w:val="center"/>
        <w:rPr>
          <w:rFonts w:eastAsia="Times New Roman"/>
          <w:b/>
          <w:bCs/>
          <w:noProof/>
          <w:sz w:val="32"/>
          <w:szCs w:val="32"/>
          <w:lang w:val="en-GB"/>
        </w:rPr>
      </w:pPr>
    </w:p>
    <w:sdt>
      <w:sdtPr>
        <w:rPr>
          <w:rFonts w:ascii="Arial" w:eastAsia="Arial" w:hAnsi="Arial" w:cs="Arial"/>
          <w:color w:val="auto"/>
          <w:sz w:val="24"/>
          <w:szCs w:val="24"/>
          <w:lang w:val="en-GB"/>
        </w:rPr>
        <w:id w:val="1967232083"/>
        <w:docPartObj>
          <w:docPartGallery w:val="Table of Contents"/>
          <w:docPartUnique/>
        </w:docPartObj>
      </w:sdtPr>
      <w:sdtEndPr>
        <w:rPr>
          <w:b/>
          <w:bCs/>
          <w:noProof/>
        </w:rPr>
      </w:sdtEndPr>
      <w:sdtContent>
        <w:p w14:paraId="3B7C1B85" w14:textId="356FD321" w:rsidR="00523262" w:rsidRPr="00E73572" w:rsidRDefault="00000000" w:rsidP="00523262">
          <w:pPr>
            <w:pStyle w:val="TOCHeading"/>
            <w:spacing w:line="360" w:lineRule="auto"/>
            <w:jc w:val="center"/>
            <w:rPr>
              <w:rFonts w:ascii="Arial" w:hAnsi="Arial" w:cs="Arial"/>
              <w:b/>
              <w:bCs/>
              <w:color w:val="000000" w:themeColor="text1"/>
              <w:sz w:val="28"/>
              <w:szCs w:val="28"/>
              <w:lang w:val="en-GB"/>
            </w:rPr>
          </w:pPr>
          <w:r w:rsidRPr="00E73572">
            <w:rPr>
              <w:rFonts w:ascii="Arial" w:hAnsi="Arial" w:cs="Arial"/>
              <w:b/>
              <w:bCs/>
              <w:color w:val="000000" w:themeColor="text1"/>
              <w:sz w:val="28"/>
              <w:szCs w:val="28"/>
              <w:lang w:val="en-GB"/>
            </w:rPr>
            <w:t>Table of Contents</w:t>
          </w:r>
          <w:r w:rsidR="003E1EE1">
            <w:rPr>
              <w:rFonts w:ascii="Arial" w:hAnsi="Arial" w:cs="Arial"/>
              <w:b/>
              <w:bCs/>
              <w:color w:val="000000" w:themeColor="text1"/>
              <w:sz w:val="28"/>
              <w:szCs w:val="28"/>
              <w:lang w:val="en-GB"/>
            </w:rPr>
            <w:t xml:space="preserve"> </w:t>
          </w:r>
          <w:r w:rsidR="00B37DDE">
            <w:rPr>
              <w:rFonts w:ascii="Arial" w:hAnsi="Arial" w:cs="Arial"/>
              <w:b/>
              <w:bCs/>
              <w:color w:val="000000" w:themeColor="text1"/>
              <w:sz w:val="28"/>
              <w:szCs w:val="28"/>
              <w:lang w:val="en-GB"/>
            </w:rPr>
            <w:t xml:space="preserve"> </w:t>
          </w:r>
        </w:p>
        <w:p w14:paraId="59741392" w14:textId="0C392989" w:rsidR="00640D69" w:rsidRDefault="00000000">
          <w:pPr>
            <w:pStyle w:val="TOC1"/>
            <w:tabs>
              <w:tab w:val="right" w:leader="dot" w:pos="9350"/>
            </w:tabs>
            <w:rPr>
              <w:rFonts w:asciiTheme="minorHAnsi" w:eastAsiaTheme="minorEastAsia" w:hAnsiTheme="minorHAnsi" w:cstheme="minorBidi"/>
              <w:noProof/>
              <w:kern w:val="2"/>
              <w:lang w:val="en-US"/>
              <w14:ligatures w14:val="standardContextual"/>
            </w:rPr>
          </w:pPr>
          <w:r w:rsidRPr="00E73572">
            <w:rPr>
              <w:sz w:val="24"/>
              <w:szCs w:val="24"/>
              <w:lang w:val="en-GB"/>
            </w:rPr>
            <w:fldChar w:fldCharType="begin"/>
          </w:r>
          <w:r w:rsidRPr="00E73572">
            <w:rPr>
              <w:sz w:val="24"/>
              <w:szCs w:val="24"/>
              <w:lang w:val="en-GB"/>
            </w:rPr>
            <w:instrText xml:space="preserve"> TOC \o "1-3" \h \z \u </w:instrText>
          </w:r>
          <w:r w:rsidRPr="00E73572">
            <w:rPr>
              <w:sz w:val="24"/>
              <w:szCs w:val="24"/>
              <w:lang w:val="en-GB"/>
            </w:rPr>
            <w:fldChar w:fldCharType="separate"/>
          </w:r>
          <w:hyperlink w:anchor="_Toc237463857" w:history="1">
            <w:r w:rsidR="00640D69" w:rsidRPr="00AB46F5">
              <w:rPr>
                <w:rStyle w:val="Hyperlink"/>
                <w:noProof/>
              </w:rPr>
              <w:t>Introduction</w:t>
            </w:r>
            <w:r w:rsidR="00640D69">
              <w:rPr>
                <w:noProof/>
                <w:webHidden/>
              </w:rPr>
              <w:tab/>
            </w:r>
            <w:r w:rsidR="00640D69">
              <w:rPr>
                <w:noProof/>
                <w:webHidden/>
              </w:rPr>
              <w:fldChar w:fldCharType="begin"/>
            </w:r>
            <w:r w:rsidR="00640D69">
              <w:rPr>
                <w:noProof/>
                <w:webHidden/>
              </w:rPr>
              <w:instrText xml:space="preserve"> PAGEREF _Toc237463857 \h </w:instrText>
            </w:r>
            <w:r w:rsidR="00640D69">
              <w:rPr>
                <w:noProof/>
                <w:webHidden/>
              </w:rPr>
            </w:r>
            <w:r w:rsidR="00640D69">
              <w:rPr>
                <w:noProof/>
                <w:webHidden/>
              </w:rPr>
              <w:fldChar w:fldCharType="separate"/>
            </w:r>
            <w:r w:rsidR="00640D69">
              <w:rPr>
                <w:noProof/>
                <w:webHidden/>
              </w:rPr>
              <w:t>2</w:t>
            </w:r>
            <w:r w:rsidR="00640D69">
              <w:rPr>
                <w:noProof/>
                <w:webHidden/>
              </w:rPr>
              <w:fldChar w:fldCharType="end"/>
            </w:r>
          </w:hyperlink>
        </w:p>
        <w:p w14:paraId="551FBDD3" w14:textId="522DB761" w:rsidR="00640D69" w:rsidRDefault="00640D6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463858" w:history="1">
            <w:r w:rsidRPr="00AB46F5">
              <w:rPr>
                <w:rStyle w:val="Hyperlink"/>
                <w:noProof/>
              </w:rPr>
              <w:t>Company background and brand extension</w:t>
            </w:r>
            <w:r>
              <w:rPr>
                <w:noProof/>
                <w:webHidden/>
              </w:rPr>
              <w:tab/>
            </w:r>
            <w:r>
              <w:rPr>
                <w:noProof/>
                <w:webHidden/>
              </w:rPr>
              <w:fldChar w:fldCharType="begin"/>
            </w:r>
            <w:r>
              <w:rPr>
                <w:noProof/>
                <w:webHidden/>
              </w:rPr>
              <w:instrText xml:space="preserve"> PAGEREF _Toc237463858 \h </w:instrText>
            </w:r>
            <w:r>
              <w:rPr>
                <w:noProof/>
                <w:webHidden/>
              </w:rPr>
            </w:r>
            <w:r>
              <w:rPr>
                <w:noProof/>
                <w:webHidden/>
              </w:rPr>
              <w:fldChar w:fldCharType="separate"/>
            </w:r>
            <w:r>
              <w:rPr>
                <w:noProof/>
                <w:webHidden/>
              </w:rPr>
              <w:t>2</w:t>
            </w:r>
            <w:r>
              <w:rPr>
                <w:noProof/>
                <w:webHidden/>
              </w:rPr>
              <w:fldChar w:fldCharType="end"/>
            </w:r>
          </w:hyperlink>
        </w:p>
        <w:p w14:paraId="3DC2362C" w14:textId="13CCAFB2" w:rsidR="00640D69" w:rsidRDefault="00640D6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463859" w:history="1">
            <w:r w:rsidRPr="00AB46F5">
              <w:rPr>
                <w:rStyle w:val="Hyperlink"/>
                <w:noProof/>
              </w:rPr>
              <w:t>Element 2: Develop a Segmentation, Targeting, Differentiation, and Positioning (STDP)</w:t>
            </w:r>
            <w:r>
              <w:rPr>
                <w:noProof/>
                <w:webHidden/>
              </w:rPr>
              <w:tab/>
            </w:r>
            <w:r>
              <w:rPr>
                <w:noProof/>
                <w:webHidden/>
              </w:rPr>
              <w:fldChar w:fldCharType="begin"/>
            </w:r>
            <w:r>
              <w:rPr>
                <w:noProof/>
                <w:webHidden/>
              </w:rPr>
              <w:instrText xml:space="preserve"> PAGEREF _Toc237463859 \h </w:instrText>
            </w:r>
            <w:r>
              <w:rPr>
                <w:noProof/>
                <w:webHidden/>
              </w:rPr>
            </w:r>
            <w:r>
              <w:rPr>
                <w:noProof/>
                <w:webHidden/>
              </w:rPr>
              <w:fldChar w:fldCharType="separate"/>
            </w:r>
            <w:r>
              <w:rPr>
                <w:noProof/>
                <w:webHidden/>
              </w:rPr>
              <w:t>3</w:t>
            </w:r>
            <w:r>
              <w:rPr>
                <w:noProof/>
                <w:webHidden/>
              </w:rPr>
              <w:fldChar w:fldCharType="end"/>
            </w:r>
          </w:hyperlink>
        </w:p>
        <w:p w14:paraId="5EA50CC0" w14:textId="408428A7" w:rsidR="00640D69" w:rsidRDefault="00640D6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463860" w:history="1">
            <w:r w:rsidRPr="00AB46F5">
              <w:rPr>
                <w:rStyle w:val="Hyperlink"/>
                <w:noProof/>
              </w:rPr>
              <w:t>2.1 Segmentation</w:t>
            </w:r>
            <w:r>
              <w:rPr>
                <w:noProof/>
                <w:webHidden/>
              </w:rPr>
              <w:tab/>
            </w:r>
            <w:r>
              <w:rPr>
                <w:noProof/>
                <w:webHidden/>
              </w:rPr>
              <w:fldChar w:fldCharType="begin"/>
            </w:r>
            <w:r>
              <w:rPr>
                <w:noProof/>
                <w:webHidden/>
              </w:rPr>
              <w:instrText xml:space="preserve"> PAGEREF _Toc237463860 \h </w:instrText>
            </w:r>
            <w:r>
              <w:rPr>
                <w:noProof/>
                <w:webHidden/>
              </w:rPr>
            </w:r>
            <w:r>
              <w:rPr>
                <w:noProof/>
                <w:webHidden/>
              </w:rPr>
              <w:fldChar w:fldCharType="separate"/>
            </w:r>
            <w:r>
              <w:rPr>
                <w:noProof/>
                <w:webHidden/>
              </w:rPr>
              <w:t>3</w:t>
            </w:r>
            <w:r>
              <w:rPr>
                <w:noProof/>
                <w:webHidden/>
              </w:rPr>
              <w:fldChar w:fldCharType="end"/>
            </w:r>
          </w:hyperlink>
        </w:p>
        <w:p w14:paraId="7CE708A0" w14:textId="031AC264" w:rsidR="00640D69" w:rsidRDefault="00640D6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463861" w:history="1">
            <w:r w:rsidRPr="00AB46F5">
              <w:rPr>
                <w:rStyle w:val="Hyperlink"/>
                <w:noProof/>
              </w:rPr>
              <w:t>2.2 Targeting</w:t>
            </w:r>
            <w:r>
              <w:rPr>
                <w:noProof/>
                <w:webHidden/>
              </w:rPr>
              <w:tab/>
            </w:r>
            <w:r>
              <w:rPr>
                <w:noProof/>
                <w:webHidden/>
              </w:rPr>
              <w:fldChar w:fldCharType="begin"/>
            </w:r>
            <w:r>
              <w:rPr>
                <w:noProof/>
                <w:webHidden/>
              </w:rPr>
              <w:instrText xml:space="preserve"> PAGEREF _Toc237463861 \h </w:instrText>
            </w:r>
            <w:r>
              <w:rPr>
                <w:noProof/>
                <w:webHidden/>
              </w:rPr>
            </w:r>
            <w:r>
              <w:rPr>
                <w:noProof/>
                <w:webHidden/>
              </w:rPr>
              <w:fldChar w:fldCharType="separate"/>
            </w:r>
            <w:r>
              <w:rPr>
                <w:noProof/>
                <w:webHidden/>
              </w:rPr>
              <w:t>4</w:t>
            </w:r>
            <w:r>
              <w:rPr>
                <w:noProof/>
                <w:webHidden/>
              </w:rPr>
              <w:fldChar w:fldCharType="end"/>
            </w:r>
          </w:hyperlink>
        </w:p>
        <w:p w14:paraId="4642CB06" w14:textId="63CCAAD7" w:rsidR="00640D69" w:rsidRDefault="00640D6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463862" w:history="1">
            <w:r w:rsidRPr="00AB46F5">
              <w:rPr>
                <w:rStyle w:val="Hyperlink"/>
                <w:noProof/>
              </w:rPr>
              <w:t>2.3 Differentiation</w:t>
            </w:r>
            <w:r>
              <w:rPr>
                <w:noProof/>
                <w:webHidden/>
              </w:rPr>
              <w:tab/>
            </w:r>
            <w:r>
              <w:rPr>
                <w:noProof/>
                <w:webHidden/>
              </w:rPr>
              <w:fldChar w:fldCharType="begin"/>
            </w:r>
            <w:r>
              <w:rPr>
                <w:noProof/>
                <w:webHidden/>
              </w:rPr>
              <w:instrText xml:space="preserve"> PAGEREF _Toc237463862 \h </w:instrText>
            </w:r>
            <w:r>
              <w:rPr>
                <w:noProof/>
                <w:webHidden/>
              </w:rPr>
            </w:r>
            <w:r>
              <w:rPr>
                <w:noProof/>
                <w:webHidden/>
              </w:rPr>
              <w:fldChar w:fldCharType="separate"/>
            </w:r>
            <w:r>
              <w:rPr>
                <w:noProof/>
                <w:webHidden/>
              </w:rPr>
              <w:t>4</w:t>
            </w:r>
            <w:r>
              <w:rPr>
                <w:noProof/>
                <w:webHidden/>
              </w:rPr>
              <w:fldChar w:fldCharType="end"/>
            </w:r>
          </w:hyperlink>
        </w:p>
        <w:p w14:paraId="0B738A69" w14:textId="04EAD965" w:rsidR="00640D69" w:rsidRDefault="00640D6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463863" w:history="1">
            <w:r w:rsidRPr="00AB46F5">
              <w:rPr>
                <w:rStyle w:val="Hyperlink"/>
                <w:noProof/>
              </w:rPr>
              <w:t>2.4 Positioning</w:t>
            </w:r>
            <w:r>
              <w:rPr>
                <w:noProof/>
                <w:webHidden/>
              </w:rPr>
              <w:tab/>
            </w:r>
            <w:r>
              <w:rPr>
                <w:noProof/>
                <w:webHidden/>
              </w:rPr>
              <w:fldChar w:fldCharType="begin"/>
            </w:r>
            <w:r>
              <w:rPr>
                <w:noProof/>
                <w:webHidden/>
              </w:rPr>
              <w:instrText xml:space="preserve"> PAGEREF _Toc237463863 \h </w:instrText>
            </w:r>
            <w:r>
              <w:rPr>
                <w:noProof/>
                <w:webHidden/>
              </w:rPr>
            </w:r>
            <w:r>
              <w:rPr>
                <w:noProof/>
                <w:webHidden/>
              </w:rPr>
              <w:fldChar w:fldCharType="separate"/>
            </w:r>
            <w:r>
              <w:rPr>
                <w:noProof/>
                <w:webHidden/>
              </w:rPr>
              <w:t>5</w:t>
            </w:r>
            <w:r>
              <w:rPr>
                <w:noProof/>
                <w:webHidden/>
              </w:rPr>
              <w:fldChar w:fldCharType="end"/>
            </w:r>
          </w:hyperlink>
        </w:p>
        <w:p w14:paraId="6A91A0D4" w14:textId="32652062" w:rsidR="00640D69" w:rsidRDefault="00640D6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463864" w:history="1">
            <w:r w:rsidRPr="00AB46F5">
              <w:rPr>
                <w:rStyle w:val="Hyperlink"/>
                <w:noProof/>
              </w:rPr>
              <w:t>Element 3: Marketing Mix (4Ps)</w:t>
            </w:r>
            <w:r>
              <w:rPr>
                <w:noProof/>
                <w:webHidden/>
              </w:rPr>
              <w:tab/>
            </w:r>
            <w:r>
              <w:rPr>
                <w:noProof/>
                <w:webHidden/>
              </w:rPr>
              <w:fldChar w:fldCharType="begin"/>
            </w:r>
            <w:r>
              <w:rPr>
                <w:noProof/>
                <w:webHidden/>
              </w:rPr>
              <w:instrText xml:space="preserve"> PAGEREF _Toc237463864 \h </w:instrText>
            </w:r>
            <w:r>
              <w:rPr>
                <w:noProof/>
                <w:webHidden/>
              </w:rPr>
            </w:r>
            <w:r>
              <w:rPr>
                <w:noProof/>
                <w:webHidden/>
              </w:rPr>
              <w:fldChar w:fldCharType="separate"/>
            </w:r>
            <w:r>
              <w:rPr>
                <w:noProof/>
                <w:webHidden/>
              </w:rPr>
              <w:t>6</w:t>
            </w:r>
            <w:r>
              <w:rPr>
                <w:noProof/>
                <w:webHidden/>
              </w:rPr>
              <w:fldChar w:fldCharType="end"/>
            </w:r>
          </w:hyperlink>
        </w:p>
        <w:p w14:paraId="6FD3D82E" w14:textId="325C5D5D" w:rsidR="00640D69" w:rsidRDefault="00640D6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463865" w:history="1">
            <w:r w:rsidRPr="00AB46F5">
              <w:rPr>
                <w:rStyle w:val="Hyperlink"/>
                <w:noProof/>
              </w:rPr>
              <w:t>3.1 Product</w:t>
            </w:r>
            <w:r>
              <w:rPr>
                <w:noProof/>
                <w:webHidden/>
              </w:rPr>
              <w:tab/>
            </w:r>
            <w:r>
              <w:rPr>
                <w:noProof/>
                <w:webHidden/>
              </w:rPr>
              <w:fldChar w:fldCharType="begin"/>
            </w:r>
            <w:r>
              <w:rPr>
                <w:noProof/>
                <w:webHidden/>
              </w:rPr>
              <w:instrText xml:space="preserve"> PAGEREF _Toc237463865 \h </w:instrText>
            </w:r>
            <w:r>
              <w:rPr>
                <w:noProof/>
                <w:webHidden/>
              </w:rPr>
            </w:r>
            <w:r>
              <w:rPr>
                <w:noProof/>
                <w:webHidden/>
              </w:rPr>
              <w:fldChar w:fldCharType="separate"/>
            </w:r>
            <w:r>
              <w:rPr>
                <w:noProof/>
                <w:webHidden/>
              </w:rPr>
              <w:t>7</w:t>
            </w:r>
            <w:r>
              <w:rPr>
                <w:noProof/>
                <w:webHidden/>
              </w:rPr>
              <w:fldChar w:fldCharType="end"/>
            </w:r>
          </w:hyperlink>
        </w:p>
        <w:p w14:paraId="2D193D85" w14:textId="5AC2BFC8" w:rsidR="00640D69" w:rsidRDefault="00640D6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463866" w:history="1">
            <w:r w:rsidRPr="00AB46F5">
              <w:rPr>
                <w:rStyle w:val="Hyperlink"/>
                <w:noProof/>
              </w:rPr>
              <w:t>3.2 Price</w:t>
            </w:r>
            <w:r>
              <w:rPr>
                <w:noProof/>
                <w:webHidden/>
              </w:rPr>
              <w:tab/>
            </w:r>
            <w:r>
              <w:rPr>
                <w:noProof/>
                <w:webHidden/>
              </w:rPr>
              <w:fldChar w:fldCharType="begin"/>
            </w:r>
            <w:r>
              <w:rPr>
                <w:noProof/>
                <w:webHidden/>
              </w:rPr>
              <w:instrText xml:space="preserve"> PAGEREF _Toc237463866 \h </w:instrText>
            </w:r>
            <w:r>
              <w:rPr>
                <w:noProof/>
                <w:webHidden/>
              </w:rPr>
            </w:r>
            <w:r>
              <w:rPr>
                <w:noProof/>
                <w:webHidden/>
              </w:rPr>
              <w:fldChar w:fldCharType="separate"/>
            </w:r>
            <w:r>
              <w:rPr>
                <w:noProof/>
                <w:webHidden/>
              </w:rPr>
              <w:t>7</w:t>
            </w:r>
            <w:r>
              <w:rPr>
                <w:noProof/>
                <w:webHidden/>
              </w:rPr>
              <w:fldChar w:fldCharType="end"/>
            </w:r>
          </w:hyperlink>
        </w:p>
        <w:p w14:paraId="3C59E4DE" w14:textId="2358142F" w:rsidR="00640D69" w:rsidRDefault="00640D6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463867" w:history="1">
            <w:r w:rsidRPr="00AB46F5">
              <w:rPr>
                <w:rStyle w:val="Hyperlink"/>
                <w:noProof/>
              </w:rPr>
              <w:t>3.3 Place</w:t>
            </w:r>
            <w:r>
              <w:rPr>
                <w:noProof/>
                <w:webHidden/>
              </w:rPr>
              <w:tab/>
            </w:r>
            <w:r>
              <w:rPr>
                <w:noProof/>
                <w:webHidden/>
              </w:rPr>
              <w:fldChar w:fldCharType="begin"/>
            </w:r>
            <w:r>
              <w:rPr>
                <w:noProof/>
                <w:webHidden/>
              </w:rPr>
              <w:instrText xml:space="preserve"> PAGEREF _Toc237463867 \h </w:instrText>
            </w:r>
            <w:r>
              <w:rPr>
                <w:noProof/>
                <w:webHidden/>
              </w:rPr>
            </w:r>
            <w:r>
              <w:rPr>
                <w:noProof/>
                <w:webHidden/>
              </w:rPr>
              <w:fldChar w:fldCharType="separate"/>
            </w:r>
            <w:r>
              <w:rPr>
                <w:noProof/>
                <w:webHidden/>
              </w:rPr>
              <w:t>7</w:t>
            </w:r>
            <w:r>
              <w:rPr>
                <w:noProof/>
                <w:webHidden/>
              </w:rPr>
              <w:fldChar w:fldCharType="end"/>
            </w:r>
          </w:hyperlink>
        </w:p>
        <w:p w14:paraId="5FADF269" w14:textId="4CCE8265" w:rsidR="00640D69" w:rsidRDefault="00640D6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463868" w:history="1">
            <w:r w:rsidRPr="00AB46F5">
              <w:rPr>
                <w:rStyle w:val="Hyperlink"/>
                <w:noProof/>
              </w:rPr>
              <w:t>3.4 Promotion</w:t>
            </w:r>
            <w:r>
              <w:rPr>
                <w:noProof/>
                <w:webHidden/>
              </w:rPr>
              <w:tab/>
            </w:r>
            <w:r>
              <w:rPr>
                <w:noProof/>
                <w:webHidden/>
              </w:rPr>
              <w:fldChar w:fldCharType="begin"/>
            </w:r>
            <w:r>
              <w:rPr>
                <w:noProof/>
                <w:webHidden/>
              </w:rPr>
              <w:instrText xml:space="preserve"> PAGEREF _Toc237463868 \h </w:instrText>
            </w:r>
            <w:r>
              <w:rPr>
                <w:noProof/>
                <w:webHidden/>
              </w:rPr>
            </w:r>
            <w:r>
              <w:rPr>
                <w:noProof/>
                <w:webHidden/>
              </w:rPr>
              <w:fldChar w:fldCharType="separate"/>
            </w:r>
            <w:r>
              <w:rPr>
                <w:noProof/>
                <w:webHidden/>
              </w:rPr>
              <w:t>8</w:t>
            </w:r>
            <w:r>
              <w:rPr>
                <w:noProof/>
                <w:webHidden/>
              </w:rPr>
              <w:fldChar w:fldCharType="end"/>
            </w:r>
          </w:hyperlink>
        </w:p>
        <w:p w14:paraId="2F399736" w14:textId="769CD398" w:rsidR="00640D69" w:rsidRDefault="00640D6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463869" w:history="1">
            <w:r w:rsidRPr="00AB46F5">
              <w:rPr>
                <w:rStyle w:val="Hyperlink"/>
                <w:noProof/>
              </w:rPr>
              <w:t>Element 4: Reflection</w:t>
            </w:r>
            <w:r>
              <w:rPr>
                <w:noProof/>
                <w:webHidden/>
              </w:rPr>
              <w:tab/>
            </w:r>
            <w:r>
              <w:rPr>
                <w:noProof/>
                <w:webHidden/>
              </w:rPr>
              <w:fldChar w:fldCharType="begin"/>
            </w:r>
            <w:r>
              <w:rPr>
                <w:noProof/>
                <w:webHidden/>
              </w:rPr>
              <w:instrText xml:space="preserve"> PAGEREF _Toc237463869 \h </w:instrText>
            </w:r>
            <w:r>
              <w:rPr>
                <w:noProof/>
                <w:webHidden/>
              </w:rPr>
            </w:r>
            <w:r>
              <w:rPr>
                <w:noProof/>
                <w:webHidden/>
              </w:rPr>
              <w:fldChar w:fldCharType="separate"/>
            </w:r>
            <w:r>
              <w:rPr>
                <w:noProof/>
                <w:webHidden/>
              </w:rPr>
              <w:t>8</w:t>
            </w:r>
            <w:r>
              <w:rPr>
                <w:noProof/>
                <w:webHidden/>
              </w:rPr>
              <w:fldChar w:fldCharType="end"/>
            </w:r>
          </w:hyperlink>
        </w:p>
        <w:p w14:paraId="4F6AD021" w14:textId="08B35C62" w:rsidR="00640D69" w:rsidRDefault="00640D6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463870" w:history="1">
            <w:r w:rsidRPr="00AB46F5">
              <w:rPr>
                <w:rStyle w:val="Hyperlink"/>
                <w:noProof/>
              </w:rPr>
              <w:t>What?</w:t>
            </w:r>
            <w:r>
              <w:rPr>
                <w:noProof/>
                <w:webHidden/>
              </w:rPr>
              <w:tab/>
            </w:r>
            <w:r>
              <w:rPr>
                <w:noProof/>
                <w:webHidden/>
              </w:rPr>
              <w:fldChar w:fldCharType="begin"/>
            </w:r>
            <w:r>
              <w:rPr>
                <w:noProof/>
                <w:webHidden/>
              </w:rPr>
              <w:instrText xml:space="preserve"> PAGEREF _Toc237463870 \h </w:instrText>
            </w:r>
            <w:r>
              <w:rPr>
                <w:noProof/>
                <w:webHidden/>
              </w:rPr>
            </w:r>
            <w:r>
              <w:rPr>
                <w:noProof/>
                <w:webHidden/>
              </w:rPr>
              <w:fldChar w:fldCharType="separate"/>
            </w:r>
            <w:r>
              <w:rPr>
                <w:noProof/>
                <w:webHidden/>
              </w:rPr>
              <w:t>8</w:t>
            </w:r>
            <w:r>
              <w:rPr>
                <w:noProof/>
                <w:webHidden/>
              </w:rPr>
              <w:fldChar w:fldCharType="end"/>
            </w:r>
          </w:hyperlink>
        </w:p>
        <w:p w14:paraId="4FBF4FD7" w14:textId="53B3B58F" w:rsidR="00640D69" w:rsidRDefault="00640D6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463871" w:history="1">
            <w:r w:rsidRPr="00AB46F5">
              <w:rPr>
                <w:rStyle w:val="Hyperlink"/>
                <w:noProof/>
              </w:rPr>
              <w:t>So what?</w:t>
            </w:r>
            <w:r>
              <w:rPr>
                <w:noProof/>
                <w:webHidden/>
              </w:rPr>
              <w:tab/>
            </w:r>
            <w:r>
              <w:rPr>
                <w:noProof/>
                <w:webHidden/>
              </w:rPr>
              <w:fldChar w:fldCharType="begin"/>
            </w:r>
            <w:r>
              <w:rPr>
                <w:noProof/>
                <w:webHidden/>
              </w:rPr>
              <w:instrText xml:space="preserve"> PAGEREF _Toc237463871 \h </w:instrText>
            </w:r>
            <w:r>
              <w:rPr>
                <w:noProof/>
                <w:webHidden/>
              </w:rPr>
            </w:r>
            <w:r>
              <w:rPr>
                <w:noProof/>
                <w:webHidden/>
              </w:rPr>
              <w:fldChar w:fldCharType="separate"/>
            </w:r>
            <w:r>
              <w:rPr>
                <w:noProof/>
                <w:webHidden/>
              </w:rPr>
              <w:t>9</w:t>
            </w:r>
            <w:r>
              <w:rPr>
                <w:noProof/>
                <w:webHidden/>
              </w:rPr>
              <w:fldChar w:fldCharType="end"/>
            </w:r>
          </w:hyperlink>
        </w:p>
        <w:p w14:paraId="7966BA60" w14:textId="392C465A" w:rsidR="00640D69" w:rsidRDefault="00640D6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463872" w:history="1">
            <w:r w:rsidRPr="00AB46F5">
              <w:rPr>
                <w:rStyle w:val="Hyperlink"/>
                <w:noProof/>
              </w:rPr>
              <w:t>Now what?</w:t>
            </w:r>
            <w:r>
              <w:rPr>
                <w:noProof/>
                <w:webHidden/>
              </w:rPr>
              <w:tab/>
            </w:r>
            <w:r>
              <w:rPr>
                <w:noProof/>
                <w:webHidden/>
              </w:rPr>
              <w:fldChar w:fldCharType="begin"/>
            </w:r>
            <w:r>
              <w:rPr>
                <w:noProof/>
                <w:webHidden/>
              </w:rPr>
              <w:instrText xml:space="preserve"> PAGEREF _Toc237463872 \h </w:instrText>
            </w:r>
            <w:r>
              <w:rPr>
                <w:noProof/>
                <w:webHidden/>
              </w:rPr>
            </w:r>
            <w:r>
              <w:rPr>
                <w:noProof/>
                <w:webHidden/>
              </w:rPr>
              <w:fldChar w:fldCharType="separate"/>
            </w:r>
            <w:r>
              <w:rPr>
                <w:noProof/>
                <w:webHidden/>
              </w:rPr>
              <w:t>9</w:t>
            </w:r>
            <w:r>
              <w:rPr>
                <w:noProof/>
                <w:webHidden/>
              </w:rPr>
              <w:fldChar w:fldCharType="end"/>
            </w:r>
          </w:hyperlink>
        </w:p>
        <w:p w14:paraId="7508FBD1" w14:textId="21CDC2A7" w:rsidR="00640D69" w:rsidRDefault="00640D6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463873" w:history="1">
            <w:r w:rsidRPr="00AB46F5">
              <w:rPr>
                <w:rStyle w:val="Hyperlink"/>
                <w:noProof/>
              </w:rPr>
              <w:t>Reference List</w:t>
            </w:r>
            <w:r>
              <w:rPr>
                <w:noProof/>
                <w:webHidden/>
              </w:rPr>
              <w:tab/>
            </w:r>
            <w:r>
              <w:rPr>
                <w:noProof/>
                <w:webHidden/>
              </w:rPr>
              <w:fldChar w:fldCharType="begin"/>
            </w:r>
            <w:r>
              <w:rPr>
                <w:noProof/>
                <w:webHidden/>
              </w:rPr>
              <w:instrText xml:space="preserve"> PAGEREF _Toc237463873 \h </w:instrText>
            </w:r>
            <w:r>
              <w:rPr>
                <w:noProof/>
                <w:webHidden/>
              </w:rPr>
            </w:r>
            <w:r>
              <w:rPr>
                <w:noProof/>
                <w:webHidden/>
              </w:rPr>
              <w:fldChar w:fldCharType="separate"/>
            </w:r>
            <w:r>
              <w:rPr>
                <w:noProof/>
                <w:webHidden/>
              </w:rPr>
              <w:t>11</w:t>
            </w:r>
            <w:r>
              <w:rPr>
                <w:noProof/>
                <w:webHidden/>
              </w:rPr>
              <w:fldChar w:fldCharType="end"/>
            </w:r>
          </w:hyperlink>
        </w:p>
        <w:p w14:paraId="74B1865F" w14:textId="751CD00F" w:rsidR="00640D69" w:rsidRDefault="00640D6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463874" w:history="1">
            <w:r w:rsidRPr="00AB46F5">
              <w:rPr>
                <w:rStyle w:val="Hyperlink"/>
                <w:noProof/>
              </w:rPr>
              <w:t>Appendix</w:t>
            </w:r>
            <w:r>
              <w:rPr>
                <w:noProof/>
                <w:webHidden/>
              </w:rPr>
              <w:tab/>
            </w:r>
            <w:r>
              <w:rPr>
                <w:noProof/>
                <w:webHidden/>
              </w:rPr>
              <w:fldChar w:fldCharType="begin"/>
            </w:r>
            <w:r>
              <w:rPr>
                <w:noProof/>
                <w:webHidden/>
              </w:rPr>
              <w:instrText xml:space="preserve"> PAGEREF _Toc237463874 \h </w:instrText>
            </w:r>
            <w:r>
              <w:rPr>
                <w:noProof/>
                <w:webHidden/>
              </w:rPr>
            </w:r>
            <w:r>
              <w:rPr>
                <w:noProof/>
                <w:webHidden/>
              </w:rPr>
              <w:fldChar w:fldCharType="separate"/>
            </w:r>
            <w:r>
              <w:rPr>
                <w:noProof/>
                <w:webHidden/>
              </w:rPr>
              <w:t>14</w:t>
            </w:r>
            <w:r>
              <w:rPr>
                <w:noProof/>
                <w:webHidden/>
              </w:rPr>
              <w:fldChar w:fldCharType="end"/>
            </w:r>
          </w:hyperlink>
        </w:p>
        <w:p w14:paraId="1E801391" w14:textId="597CD7AE" w:rsidR="00523262" w:rsidRPr="00E73572" w:rsidRDefault="00000000" w:rsidP="00523262">
          <w:pPr>
            <w:spacing w:line="360" w:lineRule="auto"/>
            <w:jc w:val="both"/>
            <w:rPr>
              <w:sz w:val="24"/>
              <w:szCs w:val="24"/>
              <w:lang w:val="en-GB"/>
            </w:rPr>
          </w:pPr>
          <w:r w:rsidRPr="00E73572">
            <w:rPr>
              <w:b/>
              <w:bCs/>
              <w:noProof/>
              <w:sz w:val="24"/>
              <w:szCs w:val="24"/>
              <w:lang w:val="en-GB"/>
            </w:rPr>
            <w:fldChar w:fldCharType="end"/>
          </w:r>
        </w:p>
      </w:sdtContent>
    </w:sdt>
    <w:p w14:paraId="327B584D" w14:textId="77777777" w:rsidR="00C7528C" w:rsidRPr="00E73572" w:rsidRDefault="00000000" w:rsidP="00AF354F">
      <w:pPr>
        <w:spacing w:line="360" w:lineRule="auto"/>
        <w:jc w:val="center"/>
        <w:rPr>
          <w:rFonts w:eastAsia="Times New Roman"/>
          <w:b/>
          <w:bCs/>
          <w:sz w:val="24"/>
          <w:szCs w:val="24"/>
          <w:lang w:val="en-GB"/>
        </w:rPr>
      </w:pPr>
      <w:r w:rsidRPr="00E73572">
        <w:rPr>
          <w:sz w:val="24"/>
          <w:szCs w:val="24"/>
          <w:lang w:val="en-GB"/>
        </w:rPr>
        <w:br w:type="page"/>
      </w:r>
    </w:p>
    <w:p w14:paraId="7325C6A0" w14:textId="77777777" w:rsidR="00863680" w:rsidRPr="00863680" w:rsidRDefault="00863680" w:rsidP="00863680">
      <w:pPr>
        <w:pStyle w:val="Heading1"/>
        <w:rPr>
          <w:rFonts w:cs="Arial"/>
        </w:rPr>
      </w:pPr>
      <w:bookmarkStart w:id="0" w:name="_Toc237443945"/>
      <w:bookmarkStart w:id="1" w:name="_Toc237463857"/>
      <w:r w:rsidRPr="00863680">
        <w:rPr>
          <w:rFonts w:cs="Arial"/>
        </w:rPr>
        <w:lastRenderedPageBreak/>
        <w:t>Introduction</w:t>
      </w:r>
      <w:bookmarkEnd w:id="0"/>
      <w:bookmarkEnd w:id="1"/>
      <w:r w:rsidRPr="00863680">
        <w:rPr>
          <w:rFonts w:cs="Arial"/>
        </w:rPr>
        <w:t xml:space="preserve"> </w:t>
      </w:r>
    </w:p>
    <w:p w14:paraId="0B41CBA2"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Brand extension is the process of marketing where an established company introduces a new brand to gain customer trust and support. This report critically examines Costa Coffee's sustainable Brand Extension, Costa </w:t>
      </w:r>
      <w:proofErr w:type="spellStart"/>
      <w:r w:rsidRPr="00863680">
        <w:rPr>
          <w:rFonts w:eastAsia="Times New Roman"/>
          <w:sz w:val="24"/>
          <w:szCs w:val="24"/>
        </w:rPr>
        <w:t>EcoBrew</w:t>
      </w:r>
      <w:proofErr w:type="spellEnd"/>
      <w:r w:rsidRPr="00863680">
        <w:rPr>
          <w:rFonts w:eastAsia="Times New Roman"/>
          <w:sz w:val="24"/>
          <w:szCs w:val="24"/>
        </w:rPr>
        <w:t xml:space="preserve">, a reusable, biodegradable material-based pot with QR integration to measure ESG rating. It will explore Costa Coffee's brand extension, Costa </w:t>
      </w:r>
      <w:proofErr w:type="spellStart"/>
      <w:r w:rsidRPr="00863680">
        <w:rPr>
          <w:rFonts w:eastAsia="Times New Roman"/>
          <w:sz w:val="24"/>
          <w:szCs w:val="24"/>
        </w:rPr>
        <w:t>EcoBrew's</w:t>
      </w:r>
      <w:proofErr w:type="spellEnd"/>
      <w:r w:rsidRPr="00863680">
        <w:rPr>
          <w:rFonts w:eastAsia="Times New Roman"/>
          <w:sz w:val="24"/>
          <w:szCs w:val="24"/>
        </w:rPr>
        <w:t xml:space="preserve"> marketing strategy through applying the 4Ps marketing mix and target its consumers with differentiation strategies through applying the STDP model. Additionally, self-reflection based on applying the Rolfe model will examine the entire learning from this module.</w:t>
      </w:r>
    </w:p>
    <w:p w14:paraId="762DC1B7" w14:textId="77777777" w:rsidR="00863680" w:rsidRPr="00863680" w:rsidRDefault="00863680" w:rsidP="00863680">
      <w:pPr>
        <w:pStyle w:val="Heading1"/>
        <w:rPr>
          <w:rFonts w:cs="Arial"/>
        </w:rPr>
      </w:pPr>
      <w:bookmarkStart w:id="2" w:name="_g44swdieezr7" w:colFirst="0" w:colLast="0"/>
      <w:bookmarkStart w:id="3" w:name="_Toc237443946"/>
      <w:bookmarkStart w:id="4" w:name="_Toc237463858"/>
      <w:bookmarkEnd w:id="2"/>
      <w:r w:rsidRPr="00863680">
        <w:rPr>
          <w:rFonts w:cs="Arial"/>
        </w:rPr>
        <w:t>Company background and brand extension</w:t>
      </w:r>
      <w:bookmarkEnd w:id="3"/>
      <w:bookmarkEnd w:id="4"/>
      <w:r w:rsidRPr="00863680">
        <w:rPr>
          <w:rFonts w:cs="Arial"/>
        </w:rPr>
        <w:t xml:space="preserve"> </w:t>
      </w:r>
    </w:p>
    <w:p w14:paraId="546D8EB4"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Costa Coffee is the leading UK-based coffee chain that operates in 50 countries with 2,800 coffee shops and 12,000+ express machines (Costa Coffee, 2025).  By contrast, this stable business presence is still involved in high market competitiveness with strong regulatory pressure on ESG. The initiatives of </w:t>
      </w:r>
      <w:proofErr w:type="spellStart"/>
      <w:r w:rsidRPr="00863680">
        <w:rPr>
          <w:rFonts w:eastAsia="Times New Roman"/>
          <w:sz w:val="24"/>
          <w:szCs w:val="24"/>
        </w:rPr>
        <w:t>EcoBrey</w:t>
      </w:r>
      <w:proofErr w:type="spellEnd"/>
      <w:r w:rsidRPr="00863680">
        <w:rPr>
          <w:rFonts w:eastAsia="Times New Roman"/>
          <w:sz w:val="24"/>
          <w:szCs w:val="24"/>
        </w:rPr>
        <w:t xml:space="preserve"> will help this company overcome this market competition and ensure long-term value creation.</w:t>
      </w:r>
    </w:p>
    <w:p w14:paraId="0A0867BC" w14:textId="77777777" w:rsidR="00863680" w:rsidRPr="00863680" w:rsidRDefault="00863680" w:rsidP="00863680">
      <w:pPr>
        <w:spacing w:line="360" w:lineRule="auto"/>
        <w:jc w:val="both"/>
      </w:pPr>
      <w:r w:rsidRPr="00863680">
        <w:rPr>
          <w:rFonts w:eastAsia="Times New Roman"/>
          <w:sz w:val="24"/>
          <w:szCs w:val="24"/>
        </w:rPr>
        <w:t xml:space="preserve">The rising demand for sustainable product purchases by 55% in the UK market created pressure on </w:t>
      </w:r>
      <w:proofErr w:type="spellStart"/>
      <w:r w:rsidRPr="00863680">
        <w:rPr>
          <w:rFonts w:eastAsia="Times New Roman"/>
          <w:sz w:val="24"/>
          <w:szCs w:val="24"/>
        </w:rPr>
        <w:t>organisations</w:t>
      </w:r>
      <w:proofErr w:type="spellEnd"/>
      <w:r w:rsidRPr="00863680">
        <w:rPr>
          <w:rFonts w:eastAsia="Times New Roman"/>
          <w:sz w:val="24"/>
          <w:szCs w:val="24"/>
        </w:rPr>
        <w:t xml:space="preserve"> to adopt sustainable business practices (Statista, 2026). To address this challenge, Costa Coffee will initiate Costa </w:t>
      </w:r>
      <w:proofErr w:type="spellStart"/>
      <w:r w:rsidRPr="00863680">
        <w:rPr>
          <w:rFonts w:eastAsia="Times New Roman"/>
          <w:sz w:val="24"/>
          <w:szCs w:val="24"/>
        </w:rPr>
        <w:t>EcoBrew</w:t>
      </w:r>
      <w:proofErr w:type="spellEnd"/>
      <w:r w:rsidRPr="00863680">
        <w:rPr>
          <w:rFonts w:eastAsia="Times New Roman"/>
          <w:sz w:val="24"/>
          <w:szCs w:val="24"/>
        </w:rPr>
        <w:t xml:space="preserve">, a reusable, biodegradable material-based pot with QR integration to measure ESG rating. This sustainable brand extension of Costa Coffee will help to address consumers' active engagement with sustainability, where ESG rating and other return store facilities will promote sustainability and competitive benefits. </w:t>
      </w:r>
    </w:p>
    <w:p w14:paraId="112F72F8" w14:textId="77777777" w:rsidR="00BC61A8" w:rsidRDefault="00BC61A8">
      <w:pPr>
        <w:rPr>
          <w:rFonts w:eastAsia="Times New Roman"/>
          <w:b/>
          <w:bCs/>
          <w:sz w:val="28"/>
          <w:szCs w:val="24"/>
        </w:rPr>
      </w:pPr>
      <w:bookmarkStart w:id="5" w:name="_Toc237443947"/>
      <w:r>
        <w:br w:type="page"/>
      </w:r>
    </w:p>
    <w:p w14:paraId="7BDB016E" w14:textId="77777777" w:rsidR="00863680" w:rsidRPr="00863680" w:rsidRDefault="00863680" w:rsidP="00863680">
      <w:pPr>
        <w:pStyle w:val="Heading1"/>
        <w:rPr>
          <w:rFonts w:cs="Arial"/>
        </w:rPr>
      </w:pPr>
      <w:bookmarkStart w:id="6" w:name="_Toc237443948"/>
      <w:bookmarkStart w:id="7" w:name="_Toc237463859"/>
      <w:bookmarkEnd w:id="5"/>
      <w:r w:rsidRPr="00863680">
        <w:rPr>
          <w:rFonts w:cs="Arial"/>
        </w:rPr>
        <w:lastRenderedPageBreak/>
        <w:t>Element 2: Develop a Segmentation, Targeting, Differentiation, and Positioning (STDP)</w:t>
      </w:r>
      <w:bookmarkEnd w:id="6"/>
      <w:bookmarkEnd w:id="7"/>
    </w:p>
    <w:p w14:paraId="1BD2C443"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Based on the view of Pathak (2025), STDP is a framework that is used by </w:t>
      </w:r>
      <w:proofErr w:type="spellStart"/>
      <w:r w:rsidRPr="00863680">
        <w:rPr>
          <w:rFonts w:eastAsia="Times New Roman"/>
          <w:sz w:val="24"/>
          <w:szCs w:val="24"/>
        </w:rPr>
        <w:t>organisations</w:t>
      </w:r>
      <w:proofErr w:type="spellEnd"/>
      <w:r w:rsidRPr="00863680">
        <w:rPr>
          <w:rFonts w:eastAsia="Times New Roman"/>
          <w:sz w:val="24"/>
          <w:szCs w:val="24"/>
        </w:rPr>
        <w:t xml:space="preserve"> to examine their targeted audience, brand differentiation and consumer needs for new product initiation. Based on the concern of </w:t>
      </w:r>
      <w:proofErr w:type="spellStart"/>
      <w:r w:rsidRPr="00863680">
        <w:rPr>
          <w:rFonts w:eastAsia="Times New Roman"/>
          <w:sz w:val="24"/>
          <w:szCs w:val="24"/>
        </w:rPr>
        <w:t>EcoBrew</w:t>
      </w:r>
      <w:proofErr w:type="spellEnd"/>
      <w:r w:rsidRPr="00863680">
        <w:rPr>
          <w:rFonts w:eastAsia="Times New Roman"/>
          <w:sz w:val="24"/>
          <w:szCs w:val="24"/>
        </w:rPr>
        <w:t>, this strategic framework is justified to critically examine its targeting business operations and market segmentations in the UK.</w:t>
      </w:r>
    </w:p>
    <w:p w14:paraId="7FBFF602" w14:textId="77777777" w:rsidR="00863680" w:rsidRPr="00863680" w:rsidRDefault="00863680" w:rsidP="00863680">
      <w:pPr>
        <w:pStyle w:val="Heading2"/>
        <w:rPr>
          <w:rFonts w:cs="Arial"/>
        </w:rPr>
      </w:pPr>
      <w:bookmarkStart w:id="8" w:name="_Toc237443949"/>
      <w:bookmarkStart w:id="9" w:name="_Toc237463860"/>
      <w:r w:rsidRPr="00863680">
        <w:rPr>
          <w:rFonts w:cs="Arial"/>
        </w:rPr>
        <w:t>2.1 Segmentation</w:t>
      </w:r>
      <w:bookmarkEnd w:id="8"/>
      <w:bookmarkEnd w:id="9"/>
    </w:p>
    <w:p w14:paraId="024DA95C" w14:textId="77777777" w:rsidR="00863680" w:rsidRPr="00863680" w:rsidRDefault="00863680" w:rsidP="00863680">
      <w:r w:rsidRPr="00863680">
        <w:rPr>
          <w:b/>
          <w:bCs/>
        </w:rPr>
        <w:t>Demographic</w:t>
      </w:r>
      <w:r w:rsidRPr="00863680">
        <w:t xml:space="preserve"> </w:t>
      </w:r>
    </w:p>
    <w:p w14:paraId="7866E0FF"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The targeted countries, such as London, Bristol, Manchester, and others, will help to increase its sales volume due to high coffee demand. While Bristol highly consumes coffee, London has retained 3,700 coffee outlets (</w:t>
      </w:r>
      <w:proofErr w:type="spellStart"/>
      <w:r w:rsidRPr="00863680">
        <w:rPr>
          <w:rFonts w:eastAsia="Times New Roman"/>
          <w:sz w:val="24"/>
          <w:szCs w:val="24"/>
        </w:rPr>
        <w:t>Batchcoffee</w:t>
      </w:r>
      <w:proofErr w:type="spellEnd"/>
      <w:r w:rsidRPr="00863680">
        <w:rPr>
          <w:rFonts w:eastAsia="Times New Roman"/>
          <w:sz w:val="24"/>
          <w:szCs w:val="24"/>
        </w:rPr>
        <w:t xml:space="preserve">, 2025; Hill, 2024). </w:t>
      </w:r>
    </w:p>
    <w:p w14:paraId="1DD287C8" w14:textId="77777777" w:rsidR="00863680" w:rsidRPr="00863680" w:rsidRDefault="00863680" w:rsidP="00863680">
      <w:pPr>
        <w:spacing w:line="360" w:lineRule="auto"/>
        <w:jc w:val="both"/>
        <w:rPr>
          <w:rFonts w:eastAsia="Times New Roman"/>
          <w:b/>
          <w:bCs/>
          <w:sz w:val="24"/>
          <w:szCs w:val="24"/>
        </w:rPr>
      </w:pPr>
      <w:r w:rsidRPr="00863680">
        <w:rPr>
          <w:rFonts w:eastAsia="Times New Roman"/>
          <w:b/>
          <w:bCs/>
          <w:sz w:val="24"/>
          <w:szCs w:val="24"/>
        </w:rPr>
        <w:t>Geographic</w:t>
      </w:r>
    </w:p>
    <w:p w14:paraId="30AFD8DA"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On the other hand, only focusing on the geographic segment can help target sustainable consumer segments for this brand and target SDG 12.</w:t>
      </w:r>
    </w:p>
    <w:p w14:paraId="651EEAD3" w14:textId="77777777" w:rsidR="00863680" w:rsidRPr="00863680" w:rsidRDefault="00863680" w:rsidP="00863680">
      <w:pPr>
        <w:spacing w:line="360" w:lineRule="auto"/>
        <w:jc w:val="both"/>
        <w:rPr>
          <w:rFonts w:eastAsia="Times New Roman"/>
          <w:sz w:val="24"/>
          <w:szCs w:val="24"/>
        </w:rPr>
      </w:pPr>
      <w:proofErr w:type="spellStart"/>
      <w:r w:rsidRPr="00863680">
        <w:rPr>
          <w:rFonts w:eastAsia="Times New Roman"/>
          <w:sz w:val="24"/>
          <w:szCs w:val="24"/>
        </w:rPr>
        <w:t>EcoBrew</w:t>
      </w:r>
      <w:proofErr w:type="spellEnd"/>
      <w:r w:rsidRPr="00863680">
        <w:rPr>
          <w:rFonts w:eastAsia="Times New Roman"/>
          <w:sz w:val="24"/>
          <w:szCs w:val="24"/>
        </w:rPr>
        <w:t xml:space="preserve"> will target 23–40-year-old adults and working professionals in the UK. In this demographic context, a recent study shows that UK people consume 54% of coffee, while 63% of the population consumes coffee on a regular basis (Lavazza Professional, 2025). On the other hand, Chen (2024) has not focused only on demographic segments, while business </w:t>
      </w:r>
      <w:proofErr w:type="spellStart"/>
      <w:r w:rsidRPr="00863680">
        <w:rPr>
          <w:rFonts w:eastAsia="Times New Roman"/>
          <w:sz w:val="24"/>
          <w:szCs w:val="24"/>
        </w:rPr>
        <w:t>organisations</w:t>
      </w:r>
      <w:proofErr w:type="spellEnd"/>
      <w:r w:rsidRPr="00863680">
        <w:rPr>
          <w:rFonts w:eastAsia="Times New Roman"/>
          <w:sz w:val="24"/>
          <w:szCs w:val="24"/>
        </w:rPr>
        <w:t xml:space="preserve"> are shifting toward sustainable and eco-friendly consumer engagement. </w:t>
      </w:r>
    </w:p>
    <w:p w14:paraId="6E23935D" w14:textId="77777777" w:rsidR="00863680" w:rsidRPr="00863680" w:rsidRDefault="00863680" w:rsidP="00863680">
      <w:pPr>
        <w:spacing w:line="360" w:lineRule="auto"/>
        <w:jc w:val="both"/>
        <w:rPr>
          <w:rFonts w:eastAsia="Times New Roman"/>
          <w:b/>
          <w:bCs/>
          <w:sz w:val="24"/>
          <w:szCs w:val="24"/>
        </w:rPr>
      </w:pPr>
      <w:r w:rsidRPr="00863680">
        <w:rPr>
          <w:rFonts w:eastAsia="Times New Roman"/>
          <w:b/>
          <w:bCs/>
          <w:sz w:val="24"/>
          <w:szCs w:val="24"/>
        </w:rPr>
        <w:t>Psychographic</w:t>
      </w:r>
    </w:p>
    <w:p w14:paraId="65D95A82"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In this context, </w:t>
      </w:r>
      <w:proofErr w:type="spellStart"/>
      <w:r w:rsidRPr="00863680">
        <w:rPr>
          <w:rFonts w:eastAsia="Times New Roman"/>
          <w:sz w:val="24"/>
          <w:szCs w:val="24"/>
        </w:rPr>
        <w:t>EcoBrew</w:t>
      </w:r>
      <w:proofErr w:type="spellEnd"/>
      <w:r w:rsidRPr="00863680">
        <w:rPr>
          <w:rFonts w:eastAsia="Times New Roman"/>
          <w:sz w:val="24"/>
          <w:szCs w:val="24"/>
        </w:rPr>
        <w:t xml:space="preserve"> will focus on psychographic segments, where Gen Zs (64%) and millennials (63%) consumers are highly </w:t>
      </w:r>
      <w:proofErr w:type="spellStart"/>
      <w:r w:rsidRPr="00863680">
        <w:rPr>
          <w:rFonts w:eastAsia="Times New Roman"/>
          <w:sz w:val="24"/>
          <w:szCs w:val="24"/>
        </w:rPr>
        <w:t>prioritising</w:t>
      </w:r>
      <w:proofErr w:type="spellEnd"/>
      <w:r w:rsidRPr="00863680">
        <w:rPr>
          <w:rFonts w:eastAsia="Times New Roman"/>
          <w:sz w:val="24"/>
          <w:szCs w:val="24"/>
        </w:rPr>
        <w:t xml:space="preserve"> eco-friendly and sustainable product purchases with high spending (Deloitte, 2024). </w:t>
      </w:r>
    </w:p>
    <w:p w14:paraId="5E7213A7"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This focus group will support this brand extension to connect sustainability-driven consumers, while consumers' sustainable decision-making is based not on their daily purchases but on awareness of sustainability and a sustainable lifestyle. </w:t>
      </w:r>
    </w:p>
    <w:p w14:paraId="5968D31F" w14:textId="77777777" w:rsidR="00863680" w:rsidRPr="00863680" w:rsidRDefault="00863680" w:rsidP="00863680">
      <w:pPr>
        <w:spacing w:line="360" w:lineRule="auto"/>
        <w:jc w:val="both"/>
        <w:rPr>
          <w:rFonts w:eastAsia="Times New Roman"/>
          <w:b/>
          <w:bCs/>
          <w:sz w:val="24"/>
          <w:szCs w:val="24"/>
        </w:rPr>
      </w:pPr>
      <w:proofErr w:type="spellStart"/>
      <w:r w:rsidRPr="00863680">
        <w:rPr>
          <w:rFonts w:eastAsia="Times New Roman"/>
          <w:b/>
          <w:bCs/>
          <w:sz w:val="24"/>
          <w:szCs w:val="24"/>
        </w:rPr>
        <w:t>Behavioural</w:t>
      </w:r>
      <w:proofErr w:type="spellEnd"/>
    </w:p>
    <w:p w14:paraId="257823DB"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However, Costa must focus on </w:t>
      </w:r>
      <w:proofErr w:type="spellStart"/>
      <w:r w:rsidRPr="00863680">
        <w:rPr>
          <w:rFonts w:eastAsia="Times New Roman"/>
          <w:sz w:val="24"/>
          <w:szCs w:val="24"/>
        </w:rPr>
        <w:t>behavioural</w:t>
      </w:r>
      <w:proofErr w:type="spellEnd"/>
      <w:r w:rsidRPr="00863680">
        <w:rPr>
          <w:rFonts w:eastAsia="Times New Roman"/>
          <w:sz w:val="24"/>
          <w:szCs w:val="24"/>
        </w:rPr>
        <w:t xml:space="preserve"> segmentation, while its frequent coffee buyers and own club members retain a sustainable lifestyle. However, research revealed that </w:t>
      </w:r>
      <w:r w:rsidRPr="00863680">
        <w:rPr>
          <w:rFonts w:eastAsia="Times New Roman"/>
          <w:sz w:val="24"/>
          <w:szCs w:val="24"/>
        </w:rPr>
        <w:lastRenderedPageBreak/>
        <w:t xml:space="preserve">targeting new consumers raises high costs compared to existing ones. Hence, Costa </w:t>
      </w:r>
      <w:proofErr w:type="spellStart"/>
      <w:r w:rsidRPr="00863680">
        <w:rPr>
          <w:rFonts w:eastAsia="Times New Roman"/>
          <w:sz w:val="24"/>
          <w:szCs w:val="24"/>
        </w:rPr>
        <w:t>EcoBrew</w:t>
      </w:r>
      <w:proofErr w:type="spellEnd"/>
      <w:r w:rsidRPr="00863680">
        <w:rPr>
          <w:rFonts w:eastAsia="Times New Roman"/>
          <w:sz w:val="24"/>
          <w:szCs w:val="24"/>
        </w:rPr>
        <w:t xml:space="preserve"> will </w:t>
      </w:r>
      <w:proofErr w:type="spellStart"/>
      <w:r w:rsidRPr="00863680">
        <w:rPr>
          <w:rFonts w:eastAsia="Times New Roman"/>
          <w:sz w:val="24"/>
          <w:szCs w:val="24"/>
        </w:rPr>
        <w:t>prioritise</w:t>
      </w:r>
      <w:proofErr w:type="spellEnd"/>
      <w:r w:rsidRPr="00863680">
        <w:rPr>
          <w:rFonts w:eastAsia="Times New Roman"/>
          <w:sz w:val="24"/>
          <w:szCs w:val="24"/>
        </w:rPr>
        <w:t xml:space="preserve"> psychographic and </w:t>
      </w:r>
      <w:proofErr w:type="spellStart"/>
      <w:r w:rsidRPr="00863680">
        <w:rPr>
          <w:rFonts w:eastAsia="Times New Roman"/>
          <w:sz w:val="24"/>
          <w:szCs w:val="24"/>
        </w:rPr>
        <w:t>behavioural</w:t>
      </w:r>
      <w:proofErr w:type="spellEnd"/>
      <w:r w:rsidRPr="00863680">
        <w:rPr>
          <w:rFonts w:eastAsia="Times New Roman"/>
          <w:sz w:val="24"/>
          <w:szCs w:val="24"/>
        </w:rPr>
        <w:t xml:space="preserve"> segments for future consumer purchases, where demographic and geographic segments indicate a higher consumer demand in present times. </w:t>
      </w:r>
    </w:p>
    <w:p w14:paraId="0D044900"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The customer journey will be </w:t>
      </w:r>
      <w:proofErr w:type="spellStart"/>
      <w:r w:rsidRPr="00863680">
        <w:rPr>
          <w:rFonts w:eastAsia="Times New Roman"/>
          <w:sz w:val="24"/>
          <w:szCs w:val="24"/>
        </w:rPr>
        <w:t>optimised</w:t>
      </w:r>
      <w:proofErr w:type="spellEnd"/>
      <w:r w:rsidRPr="00863680">
        <w:rPr>
          <w:rFonts w:eastAsia="Times New Roman"/>
          <w:sz w:val="24"/>
          <w:szCs w:val="24"/>
        </w:rPr>
        <w:t xml:space="preserve"> by Costa </w:t>
      </w:r>
      <w:proofErr w:type="spellStart"/>
      <w:r w:rsidRPr="00863680">
        <w:rPr>
          <w:rFonts w:eastAsia="Times New Roman"/>
          <w:sz w:val="24"/>
          <w:szCs w:val="24"/>
        </w:rPr>
        <w:t>EcoBrew</w:t>
      </w:r>
      <w:proofErr w:type="spellEnd"/>
      <w:r w:rsidRPr="00863680">
        <w:rPr>
          <w:rFonts w:eastAsia="Times New Roman"/>
          <w:sz w:val="24"/>
          <w:szCs w:val="24"/>
        </w:rPr>
        <w:t xml:space="preserve"> by applying a closed-loop service blueprint approach Bitner </w:t>
      </w:r>
      <w:r w:rsidRPr="00863680">
        <w:rPr>
          <w:rFonts w:eastAsia="Times New Roman"/>
          <w:i/>
          <w:iCs/>
          <w:sz w:val="24"/>
          <w:szCs w:val="24"/>
        </w:rPr>
        <w:t>et al</w:t>
      </w:r>
      <w:r w:rsidRPr="00863680">
        <w:rPr>
          <w:rFonts w:eastAsia="Times New Roman"/>
          <w:sz w:val="24"/>
          <w:szCs w:val="24"/>
        </w:rPr>
        <w:t xml:space="preserve">., 2008), which covers a chain of reverse logistics, carbon tracking and sustainability. Similarly, Bitner </w:t>
      </w:r>
      <w:r w:rsidRPr="00863680">
        <w:rPr>
          <w:rFonts w:eastAsia="Times New Roman"/>
          <w:i/>
          <w:iCs/>
          <w:sz w:val="24"/>
          <w:szCs w:val="24"/>
        </w:rPr>
        <w:t>et al</w:t>
      </w:r>
      <w:r w:rsidRPr="00863680">
        <w:rPr>
          <w:rFonts w:eastAsia="Times New Roman"/>
          <w:sz w:val="24"/>
          <w:szCs w:val="24"/>
        </w:rPr>
        <w:t xml:space="preserve">. 2008) argued that </w:t>
      </w:r>
      <w:proofErr w:type="spellStart"/>
      <w:r w:rsidRPr="00863680">
        <w:rPr>
          <w:rFonts w:eastAsia="Times New Roman"/>
          <w:sz w:val="24"/>
          <w:szCs w:val="24"/>
        </w:rPr>
        <w:t>organisations</w:t>
      </w:r>
      <w:proofErr w:type="spellEnd"/>
      <w:r w:rsidRPr="00863680">
        <w:rPr>
          <w:rFonts w:eastAsia="Times New Roman"/>
          <w:sz w:val="24"/>
          <w:szCs w:val="24"/>
        </w:rPr>
        <w:t xml:space="preserve"> shifted toward QR code-based scanning for </w:t>
      </w:r>
      <w:proofErr w:type="spellStart"/>
      <w:r w:rsidRPr="00863680">
        <w:rPr>
          <w:rFonts w:eastAsia="Times New Roman"/>
          <w:sz w:val="24"/>
          <w:szCs w:val="24"/>
        </w:rPr>
        <w:t>personalised</w:t>
      </w:r>
      <w:proofErr w:type="spellEnd"/>
      <w:r w:rsidRPr="00863680">
        <w:rPr>
          <w:rFonts w:eastAsia="Times New Roman"/>
          <w:sz w:val="24"/>
          <w:szCs w:val="24"/>
        </w:rPr>
        <w:t xml:space="preserve"> carbon reduction ratings, </w:t>
      </w:r>
      <w:proofErr w:type="spellStart"/>
      <w:r w:rsidRPr="00863680">
        <w:rPr>
          <w:rFonts w:eastAsia="Times New Roman"/>
          <w:sz w:val="24"/>
          <w:szCs w:val="24"/>
        </w:rPr>
        <w:t>minimising</w:t>
      </w:r>
      <w:proofErr w:type="spellEnd"/>
      <w:r w:rsidRPr="00863680">
        <w:rPr>
          <w:rFonts w:eastAsia="Times New Roman"/>
          <w:sz w:val="24"/>
          <w:szCs w:val="24"/>
        </w:rPr>
        <w:t xml:space="preserve"> customer effort and recycling mechanisms. However, the initiatives of automated app notification with Costa Club Points replace consumers' active habit loop and integrate with sustainable choice. This is linked with </w:t>
      </w:r>
      <w:proofErr w:type="spellStart"/>
      <w:r w:rsidRPr="00863680">
        <w:rPr>
          <w:rFonts w:eastAsia="Times New Roman"/>
          <w:sz w:val="24"/>
          <w:szCs w:val="24"/>
        </w:rPr>
        <w:t>Behavioural</w:t>
      </w:r>
      <w:proofErr w:type="spellEnd"/>
      <w:r w:rsidRPr="00863680">
        <w:rPr>
          <w:rFonts w:eastAsia="Times New Roman"/>
          <w:sz w:val="24"/>
          <w:szCs w:val="24"/>
        </w:rPr>
        <w:t xml:space="preserve"> Nudge Theory; small changes drive individuals to make better decisions (Huang, 2022). </w:t>
      </w:r>
    </w:p>
    <w:p w14:paraId="78714091" w14:textId="77777777" w:rsidR="00863680" w:rsidRPr="00863680" w:rsidRDefault="00863680" w:rsidP="00863680">
      <w:pPr>
        <w:pStyle w:val="Heading2"/>
        <w:rPr>
          <w:rFonts w:cs="Arial"/>
        </w:rPr>
      </w:pPr>
      <w:bookmarkStart w:id="10" w:name="_Toc237443950"/>
      <w:bookmarkStart w:id="11" w:name="_Toc237463861"/>
      <w:r w:rsidRPr="00863680">
        <w:rPr>
          <w:rFonts w:cs="Arial"/>
        </w:rPr>
        <w:t>2.2 Targeting</w:t>
      </w:r>
      <w:bookmarkEnd w:id="10"/>
      <w:bookmarkEnd w:id="11"/>
    </w:p>
    <w:p w14:paraId="2BC6E407" w14:textId="77777777" w:rsidR="00863680" w:rsidRPr="00863680" w:rsidRDefault="00863680" w:rsidP="00863680">
      <w:pPr>
        <w:spacing w:line="360" w:lineRule="auto"/>
        <w:jc w:val="both"/>
        <w:rPr>
          <w:rFonts w:eastAsia="Times New Roman"/>
          <w:b/>
          <w:bCs/>
          <w:sz w:val="24"/>
          <w:szCs w:val="24"/>
        </w:rPr>
      </w:pPr>
      <w:r w:rsidRPr="00863680">
        <w:rPr>
          <w:rFonts w:eastAsia="Times New Roman"/>
          <w:sz w:val="24"/>
          <w:szCs w:val="24"/>
        </w:rPr>
        <w:t xml:space="preserve">Costa Coffee will focus on a collaborative target strategy by </w:t>
      </w:r>
      <w:proofErr w:type="spellStart"/>
      <w:r w:rsidRPr="00863680">
        <w:rPr>
          <w:rFonts w:eastAsia="Times New Roman"/>
          <w:sz w:val="24"/>
          <w:szCs w:val="24"/>
        </w:rPr>
        <w:t>prioritising</w:t>
      </w:r>
      <w:proofErr w:type="spellEnd"/>
      <w:r w:rsidRPr="00863680">
        <w:rPr>
          <w:rFonts w:eastAsia="Times New Roman"/>
          <w:sz w:val="24"/>
          <w:szCs w:val="24"/>
        </w:rPr>
        <w:t xml:space="preserve"> young professionals aged 23-40 years working in business or jobs. This segmentation will ensure a wider scope of commercial benefits, while it integrates high purchasing power, tech-savvy individuals and sustainability awareness. The data from Deloitte revealed that around 64% of consumers want to pay a premium for sustainable products, while PwC suggests that customers want to pay 9.7% more for sustainable products (Deloitte, 2023; PWC, 2024). Apart from this, while University students retain strong environmental awareness, lower-income individuals may be limited to paying more for sustainable product purchases like subscription-based coffee products. Additionally, senior consumers in the UK may pay more for sustainable products, but not on a regular basis. Thus, focusing on young professionals will support Costa </w:t>
      </w:r>
      <w:proofErr w:type="spellStart"/>
      <w:r w:rsidRPr="00863680">
        <w:rPr>
          <w:rFonts w:eastAsia="Times New Roman"/>
          <w:sz w:val="24"/>
          <w:szCs w:val="24"/>
        </w:rPr>
        <w:t>EcoBrew</w:t>
      </w:r>
      <w:proofErr w:type="spellEnd"/>
      <w:r w:rsidRPr="00863680">
        <w:rPr>
          <w:rFonts w:eastAsia="Times New Roman"/>
          <w:sz w:val="24"/>
          <w:szCs w:val="24"/>
        </w:rPr>
        <w:t xml:space="preserve"> to ensure repeat purchases, subscription revenue, and increase awareness of sustainability under SDG 12.</w:t>
      </w:r>
      <w:r w:rsidRPr="00863680">
        <w:rPr>
          <w:rFonts w:eastAsia="Times New Roman"/>
          <w:b/>
          <w:bCs/>
          <w:sz w:val="24"/>
          <w:szCs w:val="24"/>
        </w:rPr>
        <w:t xml:space="preserve"> </w:t>
      </w:r>
    </w:p>
    <w:p w14:paraId="0826A302" w14:textId="77777777" w:rsidR="00863680" w:rsidRPr="00863680" w:rsidRDefault="00863680" w:rsidP="00863680">
      <w:pPr>
        <w:pStyle w:val="Heading2"/>
        <w:rPr>
          <w:rFonts w:cs="Arial"/>
        </w:rPr>
      </w:pPr>
      <w:bookmarkStart w:id="12" w:name="_Toc237443951"/>
      <w:bookmarkStart w:id="13" w:name="_Toc237463862"/>
      <w:r w:rsidRPr="00863680">
        <w:rPr>
          <w:rFonts w:cs="Arial"/>
        </w:rPr>
        <w:t>2.3 Differentiation</w:t>
      </w:r>
      <w:bookmarkEnd w:id="12"/>
      <w:bookmarkEnd w:id="13"/>
    </w:p>
    <w:p w14:paraId="4D483B9F"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Competition in coffee brands has rapidly evolved in the UK. In this case, Starbucks operates 1300 stores, while Pret </w:t>
      </w:r>
      <w:proofErr w:type="gramStart"/>
      <w:r w:rsidRPr="00863680">
        <w:rPr>
          <w:rFonts w:eastAsia="Times New Roman"/>
          <w:sz w:val="24"/>
          <w:szCs w:val="24"/>
        </w:rPr>
        <w:t>A</w:t>
      </w:r>
      <w:proofErr w:type="gramEnd"/>
      <w:r w:rsidRPr="00863680">
        <w:rPr>
          <w:rFonts w:eastAsia="Times New Roman"/>
          <w:sz w:val="24"/>
          <w:szCs w:val="24"/>
        </w:rPr>
        <w:t xml:space="preserve"> Manger retained 500 UK outlets (Pret, 2023; Lambert, 2026). This intense competition has created strong pressure on Costa's market leadership and further growth.</w:t>
      </w:r>
    </w:p>
    <w:tbl>
      <w:tblPr>
        <w:tblStyle w:val="a"/>
        <w:tblW w:w="975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1425"/>
        <w:gridCol w:w="2565"/>
        <w:gridCol w:w="2370"/>
        <w:gridCol w:w="3390"/>
      </w:tblGrid>
      <w:tr w:rsidR="00863680" w:rsidRPr="00863680" w14:paraId="5AAD8B92" w14:textId="77777777" w:rsidTr="00792815">
        <w:trPr>
          <w:trHeight w:val="720"/>
          <w:jc w:val="center"/>
        </w:trPr>
        <w:tc>
          <w:tcPr>
            <w:tcW w:w="142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7242FEE" w14:textId="77777777" w:rsidR="00863680" w:rsidRPr="00863680" w:rsidRDefault="00863680" w:rsidP="00792815">
            <w:pPr>
              <w:spacing w:after="200" w:line="360" w:lineRule="auto"/>
              <w:jc w:val="both"/>
              <w:rPr>
                <w:rFonts w:eastAsia="Times New Roman"/>
                <w:b/>
                <w:bCs/>
                <w:sz w:val="24"/>
                <w:szCs w:val="24"/>
              </w:rPr>
            </w:pPr>
            <w:r w:rsidRPr="00863680">
              <w:rPr>
                <w:rFonts w:eastAsia="Times New Roman"/>
                <w:b/>
                <w:bCs/>
                <w:sz w:val="24"/>
                <w:szCs w:val="24"/>
              </w:rPr>
              <w:lastRenderedPageBreak/>
              <w:t>Competitor</w:t>
            </w:r>
          </w:p>
        </w:tc>
        <w:tc>
          <w:tcPr>
            <w:tcW w:w="256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24FB040" w14:textId="77777777" w:rsidR="00863680" w:rsidRPr="00863680" w:rsidRDefault="00863680" w:rsidP="00792815">
            <w:pPr>
              <w:spacing w:after="200" w:line="360" w:lineRule="auto"/>
              <w:jc w:val="both"/>
              <w:rPr>
                <w:rFonts w:eastAsia="Times New Roman"/>
                <w:b/>
                <w:bCs/>
                <w:sz w:val="24"/>
                <w:szCs w:val="24"/>
              </w:rPr>
            </w:pPr>
            <w:r w:rsidRPr="00863680">
              <w:rPr>
                <w:rFonts w:eastAsia="Times New Roman"/>
                <w:b/>
                <w:bCs/>
                <w:sz w:val="24"/>
                <w:szCs w:val="24"/>
              </w:rPr>
              <w:t>Current Sustainability Strategy</w:t>
            </w:r>
          </w:p>
        </w:tc>
        <w:tc>
          <w:tcPr>
            <w:tcW w:w="237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76296B93" w14:textId="77777777" w:rsidR="00863680" w:rsidRPr="00863680" w:rsidRDefault="00863680" w:rsidP="00792815">
            <w:pPr>
              <w:spacing w:after="200" w:line="360" w:lineRule="auto"/>
              <w:jc w:val="both"/>
              <w:rPr>
                <w:rFonts w:eastAsia="Times New Roman"/>
                <w:b/>
                <w:bCs/>
                <w:sz w:val="24"/>
                <w:szCs w:val="24"/>
              </w:rPr>
            </w:pPr>
            <w:r w:rsidRPr="00863680">
              <w:rPr>
                <w:rFonts w:eastAsia="Times New Roman"/>
                <w:b/>
                <w:bCs/>
                <w:sz w:val="24"/>
                <w:szCs w:val="24"/>
              </w:rPr>
              <w:t>Strategic Gap</w:t>
            </w:r>
          </w:p>
        </w:tc>
        <w:tc>
          <w:tcPr>
            <w:tcW w:w="33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E10EEFF" w14:textId="77777777" w:rsidR="00863680" w:rsidRPr="00863680" w:rsidRDefault="00863680" w:rsidP="00792815">
            <w:pPr>
              <w:spacing w:after="200" w:line="360" w:lineRule="auto"/>
              <w:jc w:val="both"/>
              <w:rPr>
                <w:rFonts w:eastAsia="Times New Roman"/>
                <w:b/>
                <w:bCs/>
                <w:sz w:val="24"/>
                <w:szCs w:val="24"/>
              </w:rPr>
            </w:pPr>
            <w:r w:rsidRPr="00863680">
              <w:rPr>
                <w:rFonts w:eastAsia="Times New Roman"/>
                <w:b/>
                <w:bCs/>
                <w:sz w:val="24"/>
                <w:szCs w:val="24"/>
              </w:rPr>
              <w:t xml:space="preserve">Costa </w:t>
            </w:r>
            <w:proofErr w:type="spellStart"/>
            <w:r w:rsidRPr="00863680">
              <w:rPr>
                <w:rFonts w:eastAsia="Times New Roman"/>
                <w:b/>
                <w:bCs/>
                <w:sz w:val="24"/>
                <w:szCs w:val="24"/>
              </w:rPr>
              <w:t>EcoBrew</w:t>
            </w:r>
            <w:proofErr w:type="spellEnd"/>
            <w:r w:rsidRPr="00863680">
              <w:rPr>
                <w:rFonts w:eastAsia="Times New Roman"/>
                <w:b/>
                <w:bCs/>
                <w:sz w:val="24"/>
                <w:szCs w:val="24"/>
              </w:rPr>
              <w:t xml:space="preserve"> Advantage</w:t>
            </w:r>
          </w:p>
        </w:tc>
      </w:tr>
      <w:tr w:rsidR="00863680" w:rsidRPr="00863680" w14:paraId="5AD8D196" w14:textId="77777777" w:rsidTr="00792815">
        <w:trPr>
          <w:trHeight w:val="975"/>
          <w:jc w:val="center"/>
        </w:trPr>
        <w:tc>
          <w:tcPr>
            <w:tcW w:w="14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ED03F33" w14:textId="77777777" w:rsidR="00863680" w:rsidRPr="00863680" w:rsidRDefault="00863680" w:rsidP="00792815">
            <w:pPr>
              <w:spacing w:after="200" w:line="360" w:lineRule="auto"/>
              <w:jc w:val="both"/>
              <w:rPr>
                <w:rFonts w:eastAsia="Times New Roman"/>
                <w:b/>
                <w:bCs/>
                <w:sz w:val="24"/>
                <w:szCs w:val="24"/>
              </w:rPr>
            </w:pPr>
            <w:r w:rsidRPr="00863680">
              <w:rPr>
                <w:rFonts w:eastAsia="Times New Roman"/>
                <w:b/>
                <w:bCs/>
                <w:sz w:val="24"/>
                <w:szCs w:val="24"/>
              </w:rPr>
              <w:t>Starbucks</w:t>
            </w:r>
          </w:p>
        </w:tc>
        <w:tc>
          <w:tcPr>
            <w:tcW w:w="2565" w:type="dxa"/>
            <w:tcBorders>
              <w:top w:val="nil"/>
              <w:left w:val="nil"/>
              <w:bottom w:val="single" w:sz="7" w:space="0" w:color="000000"/>
              <w:right w:val="single" w:sz="7" w:space="0" w:color="000000"/>
            </w:tcBorders>
            <w:tcMar>
              <w:top w:w="0" w:type="dxa"/>
              <w:left w:w="100" w:type="dxa"/>
              <w:bottom w:w="0" w:type="dxa"/>
              <w:right w:w="100" w:type="dxa"/>
            </w:tcMar>
          </w:tcPr>
          <w:p w14:paraId="2615553B" w14:textId="77777777" w:rsidR="00863680" w:rsidRPr="00863680" w:rsidRDefault="00863680" w:rsidP="00792815">
            <w:pPr>
              <w:spacing w:after="200" w:line="360" w:lineRule="auto"/>
              <w:jc w:val="both"/>
              <w:rPr>
                <w:rFonts w:eastAsia="Times New Roman"/>
                <w:sz w:val="24"/>
                <w:szCs w:val="24"/>
              </w:rPr>
            </w:pPr>
            <w:r w:rsidRPr="00863680">
              <w:rPr>
                <w:rFonts w:eastAsia="Times New Roman"/>
                <w:sz w:val="24"/>
                <w:szCs w:val="24"/>
              </w:rPr>
              <w:t>Reusable cups and rewards</w:t>
            </w:r>
          </w:p>
        </w:tc>
        <w:tc>
          <w:tcPr>
            <w:tcW w:w="2370" w:type="dxa"/>
            <w:tcBorders>
              <w:top w:val="nil"/>
              <w:left w:val="nil"/>
              <w:bottom w:val="single" w:sz="7" w:space="0" w:color="000000"/>
              <w:right w:val="single" w:sz="7" w:space="0" w:color="000000"/>
            </w:tcBorders>
            <w:tcMar>
              <w:top w:w="0" w:type="dxa"/>
              <w:left w:w="100" w:type="dxa"/>
              <w:bottom w:w="0" w:type="dxa"/>
              <w:right w:w="100" w:type="dxa"/>
            </w:tcMar>
          </w:tcPr>
          <w:p w14:paraId="1B7379C6" w14:textId="77777777" w:rsidR="00863680" w:rsidRPr="00863680" w:rsidRDefault="00863680" w:rsidP="00792815">
            <w:pPr>
              <w:spacing w:after="200" w:line="360" w:lineRule="auto"/>
              <w:jc w:val="both"/>
              <w:rPr>
                <w:rFonts w:eastAsia="Times New Roman"/>
                <w:sz w:val="24"/>
                <w:szCs w:val="24"/>
              </w:rPr>
            </w:pPr>
            <w:r w:rsidRPr="00863680">
              <w:rPr>
                <w:rFonts w:eastAsia="Times New Roman"/>
                <w:sz w:val="24"/>
                <w:szCs w:val="24"/>
              </w:rPr>
              <w:t>Limited circular product ecosystem</w:t>
            </w:r>
          </w:p>
        </w:tc>
        <w:tc>
          <w:tcPr>
            <w:tcW w:w="3390" w:type="dxa"/>
            <w:tcBorders>
              <w:top w:val="nil"/>
              <w:left w:val="nil"/>
              <w:bottom w:val="single" w:sz="7" w:space="0" w:color="000000"/>
              <w:right w:val="single" w:sz="7" w:space="0" w:color="000000"/>
            </w:tcBorders>
            <w:tcMar>
              <w:top w:w="0" w:type="dxa"/>
              <w:left w:w="100" w:type="dxa"/>
              <w:bottom w:w="0" w:type="dxa"/>
              <w:right w:w="100" w:type="dxa"/>
            </w:tcMar>
          </w:tcPr>
          <w:p w14:paraId="38136364" w14:textId="77777777" w:rsidR="00863680" w:rsidRPr="00863680" w:rsidRDefault="00863680" w:rsidP="00792815">
            <w:pPr>
              <w:spacing w:after="200" w:line="360" w:lineRule="auto"/>
              <w:jc w:val="both"/>
              <w:rPr>
                <w:rFonts w:eastAsia="Times New Roman"/>
                <w:sz w:val="24"/>
                <w:szCs w:val="24"/>
              </w:rPr>
            </w:pPr>
            <w:r w:rsidRPr="00863680">
              <w:rPr>
                <w:rFonts w:eastAsia="Times New Roman"/>
                <w:sz w:val="24"/>
                <w:szCs w:val="24"/>
              </w:rPr>
              <w:t>Closed-loop refill subscription and lifecycle tracking</w:t>
            </w:r>
          </w:p>
        </w:tc>
      </w:tr>
      <w:tr w:rsidR="00863680" w:rsidRPr="00863680" w14:paraId="3C88E54B" w14:textId="77777777" w:rsidTr="00792815">
        <w:trPr>
          <w:trHeight w:val="720"/>
          <w:jc w:val="center"/>
        </w:trPr>
        <w:tc>
          <w:tcPr>
            <w:tcW w:w="14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AED54AA" w14:textId="77777777" w:rsidR="00863680" w:rsidRPr="00863680" w:rsidRDefault="00863680" w:rsidP="00792815">
            <w:pPr>
              <w:spacing w:after="200" w:line="360" w:lineRule="auto"/>
              <w:jc w:val="both"/>
              <w:rPr>
                <w:rFonts w:eastAsia="Times New Roman"/>
                <w:b/>
                <w:bCs/>
                <w:sz w:val="24"/>
                <w:szCs w:val="24"/>
              </w:rPr>
            </w:pPr>
            <w:r w:rsidRPr="00863680">
              <w:rPr>
                <w:rFonts w:eastAsia="Times New Roman"/>
                <w:b/>
                <w:bCs/>
                <w:sz w:val="24"/>
                <w:szCs w:val="24"/>
              </w:rPr>
              <w:t>Pret A Manger</w:t>
            </w:r>
          </w:p>
        </w:tc>
        <w:tc>
          <w:tcPr>
            <w:tcW w:w="2565" w:type="dxa"/>
            <w:tcBorders>
              <w:top w:val="nil"/>
              <w:left w:val="nil"/>
              <w:bottom w:val="single" w:sz="7" w:space="0" w:color="000000"/>
              <w:right w:val="single" w:sz="7" w:space="0" w:color="000000"/>
            </w:tcBorders>
            <w:tcMar>
              <w:top w:w="0" w:type="dxa"/>
              <w:left w:w="100" w:type="dxa"/>
              <w:bottom w:w="0" w:type="dxa"/>
              <w:right w:w="100" w:type="dxa"/>
            </w:tcMar>
          </w:tcPr>
          <w:p w14:paraId="0DD5CA30" w14:textId="77777777" w:rsidR="00863680" w:rsidRPr="00863680" w:rsidRDefault="00863680" w:rsidP="00792815">
            <w:pPr>
              <w:spacing w:after="200" w:line="360" w:lineRule="auto"/>
              <w:jc w:val="both"/>
              <w:rPr>
                <w:rFonts w:eastAsia="Times New Roman"/>
                <w:sz w:val="24"/>
                <w:szCs w:val="24"/>
              </w:rPr>
            </w:pPr>
            <w:r w:rsidRPr="00863680">
              <w:rPr>
                <w:rFonts w:eastAsia="Times New Roman"/>
                <w:sz w:val="24"/>
                <w:szCs w:val="24"/>
              </w:rPr>
              <w:t>Organic sourcing and Club Pret</w:t>
            </w:r>
          </w:p>
        </w:tc>
        <w:tc>
          <w:tcPr>
            <w:tcW w:w="2370" w:type="dxa"/>
            <w:tcBorders>
              <w:top w:val="nil"/>
              <w:left w:val="nil"/>
              <w:bottom w:val="single" w:sz="7" w:space="0" w:color="000000"/>
              <w:right w:val="single" w:sz="7" w:space="0" w:color="000000"/>
            </w:tcBorders>
            <w:tcMar>
              <w:top w:w="0" w:type="dxa"/>
              <w:left w:w="100" w:type="dxa"/>
              <w:bottom w:w="0" w:type="dxa"/>
              <w:right w:w="100" w:type="dxa"/>
            </w:tcMar>
          </w:tcPr>
          <w:p w14:paraId="5DBA5167" w14:textId="77777777" w:rsidR="00863680" w:rsidRPr="00863680" w:rsidRDefault="00863680" w:rsidP="00792815">
            <w:pPr>
              <w:spacing w:after="200" w:line="360" w:lineRule="auto"/>
              <w:jc w:val="both"/>
              <w:rPr>
                <w:rFonts w:eastAsia="Times New Roman"/>
                <w:sz w:val="24"/>
                <w:szCs w:val="24"/>
              </w:rPr>
            </w:pPr>
            <w:r w:rsidRPr="00863680">
              <w:rPr>
                <w:rFonts w:eastAsia="Times New Roman"/>
                <w:sz w:val="24"/>
                <w:szCs w:val="24"/>
              </w:rPr>
              <w:t>Limited product innovation</w:t>
            </w:r>
          </w:p>
        </w:tc>
        <w:tc>
          <w:tcPr>
            <w:tcW w:w="3390" w:type="dxa"/>
            <w:tcBorders>
              <w:top w:val="nil"/>
              <w:left w:val="nil"/>
              <w:bottom w:val="single" w:sz="7" w:space="0" w:color="000000"/>
              <w:right w:val="single" w:sz="7" w:space="0" w:color="000000"/>
            </w:tcBorders>
            <w:tcMar>
              <w:top w:w="0" w:type="dxa"/>
              <w:left w:w="100" w:type="dxa"/>
              <w:bottom w:w="0" w:type="dxa"/>
              <w:right w:w="100" w:type="dxa"/>
            </w:tcMar>
          </w:tcPr>
          <w:p w14:paraId="4FD1BE93" w14:textId="77777777" w:rsidR="00863680" w:rsidRPr="00863680" w:rsidRDefault="00863680" w:rsidP="00792815">
            <w:pPr>
              <w:spacing w:after="200" w:line="360" w:lineRule="auto"/>
              <w:jc w:val="both"/>
              <w:rPr>
                <w:rFonts w:eastAsia="Times New Roman"/>
                <w:sz w:val="24"/>
                <w:szCs w:val="24"/>
              </w:rPr>
            </w:pPr>
            <w:r w:rsidRPr="00863680">
              <w:rPr>
                <w:rFonts w:eastAsia="Times New Roman"/>
                <w:sz w:val="24"/>
                <w:szCs w:val="24"/>
              </w:rPr>
              <w:t>Smart reusable pod ecosystem</w:t>
            </w:r>
          </w:p>
        </w:tc>
      </w:tr>
      <w:tr w:rsidR="00863680" w:rsidRPr="00863680" w14:paraId="6FF60F98" w14:textId="77777777" w:rsidTr="00792815">
        <w:trPr>
          <w:trHeight w:val="975"/>
          <w:jc w:val="center"/>
        </w:trPr>
        <w:tc>
          <w:tcPr>
            <w:tcW w:w="14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AD14A8E" w14:textId="77777777" w:rsidR="00863680" w:rsidRPr="00863680" w:rsidRDefault="00863680" w:rsidP="00792815">
            <w:pPr>
              <w:spacing w:after="200" w:line="360" w:lineRule="auto"/>
              <w:jc w:val="both"/>
              <w:rPr>
                <w:rFonts w:eastAsia="Times New Roman"/>
                <w:b/>
                <w:bCs/>
                <w:sz w:val="24"/>
                <w:szCs w:val="24"/>
              </w:rPr>
            </w:pPr>
            <w:r w:rsidRPr="00863680">
              <w:rPr>
                <w:rFonts w:eastAsia="Times New Roman"/>
                <w:b/>
                <w:bCs/>
                <w:sz w:val="24"/>
                <w:szCs w:val="24"/>
              </w:rPr>
              <w:t>Nespresso</w:t>
            </w:r>
          </w:p>
        </w:tc>
        <w:tc>
          <w:tcPr>
            <w:tcW w:w="2565" w:type="dxa"/>
            <w:tcBorders>
              <w:top w:val="nil"/>
              <w:left w:val="nil"/>
              <w:bottom w:val="single" w:sz="7" w:space="0" w:color="000000"/>
              <w:right w:val="single" w:sz="7" w:space="0" w:color="000000"/>
            </w:tcBorders>
            <w:tcMar>
              <w:top w:w="0" w:type="dxa"/>
              <w:left w:w="100" w:type="dxa"/>
              <w:bottom w:w="0" w:type="dxa"/>
              <w:right w:w="100" w:type="dxa"/>
            </w:tcMar>
          </w:tcPr>
          <w:p w14:paraId="7A262165" w14:textId="77777777" w:rsidR="00863680" w:rsidRPr="00863680" w:rsidRDefault="00863680" w:rsidP="00792815">
            <w:pPr>
              <w:spacing w:after="200" w:line="360" w:lineRule="auto"/>
              <w:jc w:val="both"/>
              <w:rPr>
                <w:rFonts w:eastAsia="Times New Roman"/>
                <w:sz w:val="24"/>
                <w:szCs w:val="24"/>
              </w:rPr>
            </w:pPr>
            <w:r w:rsidRPr="00863680">
              <w:rPr>
                <w:rFonts w:eastAsia="Times New Roman"/>
                <w:sz w:val="24"/>
                <w:szCs w:val="24"/>
              </w:rPr>
              <w:t>Aluminium capsule recycling</w:t>
            </w:r>
          </w:p>
        </w:tc>
        <w:tc>
          <w:tcPr>
            <w:tcW w:w="2370" w:type="dxa"/>
            <w:tcBorders>
              <w:top w:val="nil"/>
              <w:left w:val="nil"/>
              <w:bottom w:val="single" w:sz="7" w:space="0" w:color="000000"/>
              <w:right w:val="single" w:sz="7" w:space="0" w:color="000000"/>
            </w:tcBorders>
            <w:tcMar>
              <w:top w:w="0" w:type="dxa"/>
              <w:left w:w="100" w:type="dxa"/>
              <w:bottom w:w="0" w:type="dxa"/>
              <w:right w:w="100" w:type="dxa"/>
            </w:tcMar>
          </w:tcPr>
          <w:p w14:paraId="23DC0A9E" w14:textId="77777777" w:rsidR="00863680" w:rsidRPr="00863680" w:rsidRDefault="00863680" w:rsidP="00792815">
            <w:pPr>
              <w:spacing w:after="200" w:line="360" w:lineRule="auto"/>
              <w:jc w:val="both"/>
              <w:rPr>
                <w:rFonts w:eastAsia="Times New Roman"/>
                <w:sz w:val="24"/>
                <w:szCs w:val="24"/>
              </w:rPr>
            </w:pPr>
            <w:r w:rsidRPr="00863680">
              <w:rPr>
                <w:rFonts w:eastAsia="Times New Roman"/>
                <w:sz w:val="24"/>
                <w:szCs w:val="24"/>
              </w:rPr>
              <w:t>Recycling depends on customer returns</w:t>
            </w:r>
          </w:p>
        </w:tc>
        <w:tc>
          <w:tcPr>
            <w:tcW w:w="3390" w:type="dxa"/>
            <w:tcBorders>
              <w:top w:val="nil"/>
              <w:left w:val="nil"/>
              <w:bottom w:val="single" w:sz="7" w:space="0" w:color="000000"/>
              <w:right w:val="single" w:sz="7" w:space="0" w:color="000000"/>
            </w:tcBorders>
            <w:tcMar>
              <w:top w:w="0" w:type="dxa"/>
              <w:left w:w="100" w:type="dxa"/>
              <w:bottom w:w="0" w:type="dxa"/>
              <w:right w:w="100" w:type="dxa"/>
            </w:tcMar>
          </w:tcPr>
          <w:p w14:paraId="4B900AAB" w14:textId="77777777" w:rsidR="00863680" w:rsidRPr="00863680" w:rsidRDefault="00863680" w:rsidP="00792815">
            <w:pPr>
              <w:spacing w:after="200" w:line="360" w:lineRule="auto"/>
              <w:jc w:val="both"/>
              <w:rPr>
                <w:rFonts w:eastAsia="Times New Roman"/>
                <w:sz w:val="24"/>
                <w:szCs w:val="24"/>
              </w:rPr>
            </w:pPr>
            <w:r w:rsidRPr="00863680">
              <w:rPr>
                <w:rFonts w:eastAsia="Times New Roman"/>
                <w:sz w:val="24"/>
                <w:szCs w:val="24"/>
              </w:rPr>
              <w:t>Reusable biodegradable pods with store-based collection</w:t>
            </w:r>
          </w:p>
        </w:tc>
      </w:tr>
    </w:tbl>
    <w:p w14:paraId="4DC13361" w14:textId="77777777" w:rsidR="00863680" w:rsidRPr="00863680" w:rsidRDefault="00863680" w:rsidP="00863680">
      <w:pPr>
        <w:spacing w:line="360" w:lineRule="auto"/>
        <w:jc w:val="center"/>
        <w:rPr>
          <w:rFonts w:eastAsia="Times New Roman"/>
          <w:b/>
          <w:bCs/>
          <w:sz w:val="24"/>
          <w:szCs w:val="24"/>
        </w:rPr>
      </w:pPr>
      <w:r w:rsidRPr="00863680">
        <w:rPr>
          <w:rFonts w:eastAsia="Times New Roman"/>
          <w:b/>
          <w:bCs/>
          <w:sz w:val="24"/>
          <w:szCs w:val="24"/>
        </w:rPr>
        <w:t xml:space="preserve">Table 1: Differentiation of Costa </w:t>
      </w:r>
      <w:proofErr w:type="spellStart"/>
      <w:r w:rsidRPr="00863680">
        <w:rPr>
          <w:rFonts w:eastAsia="Times New Roman"/>
          <w:b/>
          <w:bCs/>
          <w:sz w:val="24"/>
          <w:szCs w:val="24"/>
        </w:rPr>
        <w:t>EcoBrew</w:t>
      </w:r>
      <w:proofErr w:type="spellEnd"/>
    </w:p>
    <w:p w14:paraId="07DCDF24" w14:textId="77777777" w:rsidR="00863680" w:rsidRPr="00863680" w:rsidRDefault="00863680" w:rsidP="00863680">
      <w:pPr>
        <w:spacing w:line="360" w:lineRule="auto"/>
        <w:jc w:val="center"/>
        <w:rPr>
          <w:rFonts w:eastAsia="Times New Roman"/>
          <w:sz w:val="24"/>
          <w:szCs w:val="24"/>
        </w:rPr>
      </w:pPr>
      <w:r w:rsidRPr="00863680">
        <w:rPr>
          <w:rFonts w:eastAsia="Times New Roman"/>
          <w:sz w:val="24"/>
          <w:szCs w:val="24"/>
        </w:rPr>
        <w:t>(Source: Self-Developed)</w:t>
      </w:r>
    </w:p>
    <w:p w14:paraId="3F6925D2" w14:textId="77777777" w:rsidR="00863680" w:rsidRPr="00863680" w:rsidRDefault="00863680" w:rsidP="00863680">
      <w:pPr>
        <w:spacing w:line="360" w:lineRule="auto"/>
        <w:jc w:val="both"/>
        <w:rPr>
          <w:rFonts w:eastAsia="Times New Roman"/>
          <w:sz w:val="24"/>
          <w:szCs w:val="24"/>
        </w:rPr>
      </w:pPr>
      <w:proofErr w:type="spellStart"/>
      <w:r w:rsidRPr="00863680">
        <w:rPr>
          <w:rFonts w:eastAsia="Times New Roman"/>
          <w:sz w:val="24"/>
          <w:szCs w:val="24"/>
        </w:rPr>
        <w:t>Jerab</w:t>
      </w:r>
      <w:proofErr w:type="spellEnd"/>
      <w:r w:rsidRPr="00863680">
        <w:rPr>
          <w:rFonts w:eastAsia="Times New Roman"/>
          <w:sz w:val="24"/>
          <w:szCs w:val="24"/>
        </w:rPr>
        <w:t xml:space="preserve"> and Mabrouk (2023) said that differentiation is the strategic initiatives of an </w:t>
      </w:r>
      <w:proofErr w:type="spellStart"/>
      <w:r w:rsidRPr="00863680">
        <w:rPr>
          <w:rFonts w:eastAsia="Times New Roman"/>
          <w:sz w:val="24"/>
          <w:szCs w:val="24"/>
        </w:rPr>
        <w:t>organisation</w:t>
      </w:r>
      <w:proofErr w:type="spellEnd"/>
      <w:r w:rsidRPr="00863680">
        <w:rPr>
          <w:rFonts w:eastAsia="Times New Roman"/>
          <w:sz w:val="24"/>
          <w:szCs w:val="24"/>
        </w:rPr>
        <w:t xml:space="preserve">, which help to offer or create unique features or services over existing competitors. By contrast, despite its competitors Starbucks, Pret A Manger and Nespresso’s engagement in circular product and innovation, </w:t>
      </w:r>
      <w:proofErr w:type="spellStart"/>
      <w:r w:rsidRPr="00863680">
        <w:rPr>
          <w:rFonts w:eastAsia="Times New Roman"/>
          <w:sz w:val="24"/>
          <w:szCs w:val="24"/>
        </w:rPr>
        <w:t>EcoBrew</w:t>
      </w:r>
      <w:proofErr w:type="spellEnd"/>
      <w:r w:rsidRPr="00863680">
        <w:rPr>
          <w:rFonts w:eastAsia="Times New Roman"/>
          <w:sz w:val="24"/>
          <w:szCs w:val="24"/>
        </w:rPr>
        <w:t xml:space="preserve"> will retain its </w:t>
      </w:r>
      <w:r w:rsidRPr="00863680">
        <w:rPr>
          <w:rFonts w:eastAsia="Times New Roman"/>
          <w:b/>
          <w:bCs/>
          <w:i/>
          <w:iCs/>
          <w:sz w:val="24"/>
          <w:szCs w:val="24"/>
        </w:rPr>
        <w:t>differentiation strategy</w:t>
      </w:r>
      <w:r w:rsidRPr="00863680">
        <w:rPr>
          <w:rFonts w:eastAsia="Times New Roman"/>
          <w:sz w:val="24"/>
          <w:szCs w:val="24"/>
        </w:rPr>
        <w:t xml:space="preserve"> through alignment of digital, sustainable and unique features in its reusable and biodegradable material-based pot for wider Gen Z consumers.</w:t>
      </w:r>
    </w:p>
    <w:p w14:paraId="3FDCB68A"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The </w:t>
      </w:r>
      <w:r w:rsidRPr="00863680">
        <w:rPr>
          <w:rFonts w:eastAsia="Times New Roman"/>
          <w:b/>
          <w:bCs/>
          <w:i/>
          <w:iCs/>
          <w:sz w:val="24"/>
          <w:szCs w:val="24"/>
        </w:rPr>
        <w:t>differentiation strategy</w:t>
      </w:r>
      <w:r w:rsidRPr="00863680">
        <w:rPr>
          <w:rFonts w:eastAsia="Times New Roman"/>
          <w:sz w:val="24"/>
          <w:szCs w:val="24"/>
        </w:rPr>
        <w:t xml:space="preserve"> of Costa will be evaluated for </w:t>
      </w:r>
      <w:proofErr w:type="spellStart"/>
      <w:r w:rsidRPr="00863680">
        <w:rPr>
          <w:rFonts w:eastAsia="Times New Roman"/>
          <w:sz w:val="24"/>
          <w:szCs w:val="24"/>
        </w:rPr>
        <w:t>EcoBrew</w:t>
      </w:r>
      <w:proofErr w:type="spellEnd"/>
      <w:r w:rsidRPr="00863680">
        <w:rPr>
          <w:rFonts w:eastAsia="Times New Roman"/>
          <w:sz w:val="24"/>
          <w:szCs w:val="24"/>
        </w:rPr>
        <w:t xml:space="preserve"> through building its sustainable position, campaigning with key features like QR scanning and biodegradable material use. These strategic initiatives are linked with theoretical ideology, </w:t>
      </w:r>
      <w:proofErr w:type="spellStart"/>
      <w:r w:rsidRPr="00863680">
        <w:rPr>
          <w:rFonts w:eastAsia="Times New Roman"/>
          <w:sz w:val="24"/>
          <w:szCs w:val="24"/>
        </w:rPr>
        <w:t>Signalling</w:t>
      </w:r>
      <w:proofErr w:type="spellEnd"/>
      <w:r w:rsidRPr="00863680">
        <w:rPr>
          <w:rFonts w:eastAsia="Times New Roman"/>
          <w:sz w:val="24"/>
          <w:szCs w:val="24"/>
        </w:rPr>
        <w:t xml:space="preserve"> Theory, which indicates that the use of an authentic and credible image of the </w:t>
      </w:r>
      <w:proofErr w:type="spellStart"/>
      <w:r w:rsidRPr="00863680">
        <w:rPr>
          <w:rFonts w:eastAsia="Times New Roman"/>
          <w:sz w:val="24"/>
          <w:szCs w:val="24"/>
        </w:rPr>
        <w:t>organisation</w:t>
      </w:r>
      <w:proofErr w:type="spellEnd"/>
      <w:r w:rsidRPr="00863680">
        <w:rPr>
          <w:rFonts w:eastAsia="Times New Roman"/>
          <w:sz w:val="24"/>
          <w:szCs w:val="24"/>
        </w:rPr>
        <w:t xml:space="preserve"> helps to reduce its information asymmetry (Suryani et al. 2022). </w:t>
      </w:r>
    </w:p>
    <w:p w14:paraId="1153B064" w14:textId="77777777" w:rsidR="00863680" w:rsidRPr="00863680" w:rsidRDefault="00863680" w:rsidP="00863680">
      <w:pPr>
        <w:pStyle w:val="Heading2"/>
        <w:rPr>
          <w:rFonts w:cs="Arial"/>
        </w:rPr>
      </w:pPr>
      <w:bookmarkStart w:id="14" w:name="_Toc237443952"/>
      <w:bookmarkStart w:id="15" w:name="_Toc237463863"/>
      <w:r w:rsidRPr="00863680">
        <w:rPr>
          <w:rFonts w:cs="Arial"/>
        </w:rPr>
        <w:t>2.4 Positioning</w:t>
      </w:r>
      <w:bookmarkEnd w:id="14"/>
      <w:bookmarkEnd w:id="15"/>
    </w:p>
    <w:p w14:paraId="52A2A127" w14:textId="77777777" w:rsidR="00863680" w:rsidRPr="00863680" w:rsidRDefault="00863680" w:rsidP="00863680">
      <w:pPr>
        <w:spacing w:line="360" w:lineRule="auto"/>
        <w:jc w:val="center"/>
        <w:rPr>
          <w:rFonts w:eastAsia="Times New Roman"/>
          <w:sz w:val="24"/>
          <w:szCs w:val="24"/>
        </w:rPr>
      </w:pPr>
      <w:r w:rsidRPr="00863680">
        <w:rPr>
          <w:rFonts w:eastAsia="Times New Roman"/>
          <w:noProof/>
          <w:sz w:val="24"/>
          <w:szCs w:val="24"/>
        </w:rPr>
        <w:lastRenderedPageBreak/>
        <w:drawing>
          <wp:inline distT="114300" distB="114300" distL="114300" distR="114300" wp14:anchorId="031AEE84" wp14:editId="3B3CEB23">
            <wp:extent cx="5943600" cy="3619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943600" cy="3619500"/>
                    </a:xfrm>
                    <a:prstGeom prst="rect">
                      <a:avLst/>
                    </a:prstGeom>
                  </pic:spPr>
                </pic:pic>
              </a:graphicData>
            </a:graphic>
          </wp:inline>
        </w:drawing>
      </w:r>
    </w:p>
    <w:p w14:paraId="440D312E" w14:textId="77777777" w:rsidR="00863680" w:rsidRPr="00863680" w:rsidRDefault="00863680" w:rsidP="00863680">
      <w:pPr>
        <w:spacing w:line="360" w:lineRule="auto"/>
        <w:jc w:val="center"/>
        <w:rPr>
          <w:rFonts w:eastAsia="Times New Roman"/>
          <w:b/>
          <w:bCs/>
          <w:sz w:val="24"/>
          <w:szCs w:val="24"/>
        </w:rPr>
      </w:pPr>
      <w:r w:rsidRPr="00863680">
        <w:rPr>
          <w:rFonts w:eastAsia="Times New Roman"/>
          <w:b/>
          <w:bCs/>
          <w:sz w:val="24"/>
          <w:szCs w:val="24"/>
        </w:rPr>
        <w:t>Figure 1: Positioning Map</w:t>
      </w:r>
    </w:p>
    <w:p w14:paraId="49248DA6" w14:textId="77777777" w:rsidR="00863680" w:rsidRPr="00863680" w:rsidRDefault="00863680" w:rsidP="00863680">
      <w:pPr>
        <w:spacing w:line="360" w:lineRule="auto"/>
        <w:jc w:val="center"/>
        <w:rPr>
          <w:rFonts w:eastAsia="Times New Roman"/>
          <w:sz w:val="24"/>
          <w:szCs w:val="24"/>
        </w:rPr>
      </w:pPr>
      <w:r w:rsidRPr="00863680">
        <w:rPr>
          <w:rFonts w:eastAsia="Times New Roman"/>
          <w:sz w:val="24"/>
          <w:szCs w:val="24"/>
        </w:rPr>
        <w:t>(Source: Self-Developed)</w:t>
      </w:r>
    </w:p>
    <w:p w14:paraId="1A5AEE47"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UK consumers' demand will definitely support this position because 64% of consumers prefer sustainable and eco-friendly product purchases. By contrast, the position of the circular ecosystem of </w:t>
      </w:r>
      <w:proofErr w:type="spellStart"/>
      <w:r w:rsidRPr="00863680">
        <w:rPr>
          <w:rFonts w:eastAsia="Times New Roman"/>
          <w:sz w:val="24"/>
          <w:szCs w:val="24"/>
        </w:rPr>
        <w:t>EcoBrew</w:t>
      </w:r>
      <w:proofErr w:type="spellEnd"/>
      <w:r w:rsidRPr="00863680">
        <w:rPr>
          <w:rFonts w:eastAsia="Times New Roman"/>
          <w:sz w:val="24"/>
          <w:szCs w:val="24"/>
        </w:rPr>
        <w:t xml:space="preserve"> will help it compete with its competitors by offering a subscription model, biodegradable pods with return policies, and QR scanning. Based on the increasing demand for sustainability, this product innovation will help to gain competitive benefits and long-term value creation.</w:t>
      </w:r>
    </w:p>
    <w:p w14:paraId="2D73CC85"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Costa will provide sustainability training under the circular economy principle. Gallup's data revealed that companies with skilled employees reached 23% higher profitability (Gallup, 2025). This staff engagement is linked with Human Capital theory, which indicates that employees in an </w:t>
      </w:r>
      <w:proofErr w:type="spellStart"/>
      <w:r w:rsidRPr="00863680">
        <w:rPr>
          <w:rFonts w:eastAsia="Times New Roman"/>
          <w:sz w:val="24"/>
          <w:szCs w:val="24"/>
        </w:rPr>
        <w:t>organisation</w:t>
      </w:r>
      <w:proofErr w:type="spellEnd"/>
      <w:r w:rsidRPr="00863680">
        <w:rPr>
          <w:rFonts w:eastAsia="Times New Roman"/>
          <w:sz w:val="24"/>
          <w:szCs w:val="24"/>
        </w:rPr>
        <w:t xml:space="preserve"> are the core capital for long-term value creation. However, </w:t>
      </w:r>
      <w:proofErr w:type="spellStart"/>
      <w:r w:rsidRPr="00863680">
        <w:rPr>
          <w:rFonts w:eastAsia="Times New Roman"/>
          <w:sz w:val="24"/>
          <w:szCs w:val="24"/>
        </w:rPr>
        <w:t>Riswanto</w:t>
      </w:r>
      <w:proofErr w:type="spellEnd"/>
      <w:r w:rsidRPr="00863680">
        <w:rPr>
          <w:rFonts w:eastAsia="Times New Roman"/>
          <w:sz w:val="24"/>
          <w:szCs w:val="24"/>
        </w:rPr>
        <w:t xml:space="preserve"> </w:t>
      </w:r>
      <w:r w:rsidRPr="00863680">
        <w:rPr>
          <w:rFonts w:eastAsia="Times New Roman"/>
          <w:i/>
          <w:iCs/>
          <w:sz w:val="24"/>
          <w:szCs w:val="24"/>
        </w:rPr>
        <w:t>et al</w:t>
      </w:r>
      <w:r w:rsidRPr="00863680">
        <w:rPr>
          <w:rFonts w:eastAsia="Times New Roman"/>
          <w:sz w:val="24"/>
          <w:szCs w:val="24"/>
        </w:rPr>
        <w:t>. (2024) argued that staff training increased short-term costs, while in the long term it helped to ensure customer satisfaction. Hence, Costa Coffee should view employee training as a strategic investment for retaining a strong market position.</w:t>
      </w:r>
    </w:p>
    <w:p w14:paraId="4E79E308" w14:textId="77777777" w:rsidR="00863680" w:rsidRPr="00863680" w:rsidRDefault="00863680" w:rsidP="00863680">
      <w:pPr>
        <w:pStyle w:val="Heading1"/>
        <w:rPr>
          <w:rFonts w:cs="Arial"/>
        </w:rPr>
      </w:pPr>
      <w:bookmarkStart w:id="16" w:name="_Toc237443953"/>
      <w:bookmarkStart w:id="17" w:name="_Toc237463864"/>
      <w:r w:rsidRPr="00863680">
        <w:rPr>
          <w:rFonts w:cs="Arial"/>
        </w:rPr>
        <w:t>Element 3: Marketing Mix (4Ps)</w:t>
      </w:r>
      <w:bookmarkEnd w:id="16"/>
      <w:bookmarkEnd w:id="17"/>
      <w:r w:rsidRPr="00863680">
        <w:rPr>
          <w:rFonts w:cs="Arial"/>
        </w:rPr>
        <w:t xml:space="preserve"> </w:t>
      </w:r>
    </w:p>
    <w:p w14:paraId="35078625" w14:textId="77777777" w:rsidR="00863680" w:rsidRPr="00863680" w:rsidRDefault="00863680" w:rsidP="00863680">
      <w:pPr>
        <w:pStyle w:val="Heading2"/>
        <w:rPr>
          <w:rFonts w:cs="Arial"/>
        </w:rPr>
      </w:pPr>
      <w:bookmarkStart w:id="18" w:name="_Toc237443954"/>
      <w:bookmarkStart w:id="19" w:name="_Toc237463865"/>
      <w:r w:rsidRPr="00863680">
        <w:rPr>
          <w:rFonts w:cs="Arial"/>
        </w:rPr>
        <w:lastRenderedPageBreak/>
        <w:t>3.1 Product</w:t>
      </w:r>
      <w:bookmarkEnd w:id="18"/>
      <w:bookmarkEnd w:id="19"/>
      <w:r w:rsidRPr="00863680">
        <w:rPr>
          <w:rFonts w:cs="Arial"/>
        </w:rPr>
        <w:t xml:space="preserve"> </w:t>
      </w:r>
    </w:p>
    <w:p w14:paraId="7CB203EB"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Costa Coffee will introduce Costa </w:t>
      </w:r>
      <w:proofErr w:type="spellStart"/>
      <w:r w:rsidRPr="00863680">
        <w:rPr>
          <w:rFonts w:eastAsia="Times New Roman"/>
          <w:sz w:val="24"/>
          <w:szCs w:val="24"/>
        </w:rPr>
        <w:t>EcoBrew</w:t>
      </w:r>
      <w:proofErr w:type="spellEnd"/>
      <w:r w:rsidRPr="00863680">
        <w:rPr>
          <w:rFonts w:eastAsia="Times New Roman"/>
          <w:sz w:val="24"/>
          <w:szCs w:val="24"/>
        </w:rPr>
        <w:t xml:space="preserve">, a reusable coffee pod created from biodegradable materials and supported by subscription features. Apart from commercial reusable products, the unique and differentiated </w:t>
      </w:r>
      <w:proofErr w:type="spellStart"/>
      <w:r w:rsidRPr="00863680">
        <w:rPr>
          <w:rFonts w:eastAsia="Times New Roman"/>
          <w:sz w:val="24"/>
          <w:szCs w:val="24"/>
        </w:rPr>
        <w:t>EcoBrew</w:t>
      </w:r>
      <w:proofErr w:type="spellEnd"/>
      <w:r w:rsidRPr="00863680">
        <w:rPr>
          <w:rFonts w:eastAsia="Times New Roman"/>
          <w:sz w:val="24"/>
          <w:szCs w:val="24"/>
        </w:rPr>
        <w:t xml:space="preserve"> will rely on its QR-enabled lifecycle tracking, which drives customers to real-time tracking of its carbon savings, ESG rating and connecting to the Costa club app. This sustainable brand extension will not be limited to sustainability but also support customer experience links with sustainability beyond just marketing. This extension will also be supported by Kwon and Namkung (2022), who highlighted products' competitiveness and value creation based on their functional, emotional and social values. Similar to this context, ESG reports have accepted that major Gen-Z consumers shifted toward sustainable and eco-friendly product purchases (Segal, 2025). By contrast, Starbucks and Nespresso also engaged in a reusable system, which can limit the differentiation of reusable products. Thus, Costa's closed-loop refill ecosystem will help to gain competitive benefits, promote sustainability and retain circular economic principles in one value proposition.</w:t>
      </w:r>
    </w:p>
    <w:p w14:paraId="544D3D57" w14:textId="77777777" w:rsidR="00863680" w:rsidRPr="00863680" w:rsidRDefault="00863680" w:rsidP="00863680">
      <w:pPr>
        <w:pStyle w:val="Heading2"/>
        <w:rPr>
          <w:rFonts w:cs="Arial"/>
        </w:rPr>
      </w:pPr>
      <w:bookmarkStart w:id="20" w:name="_Toc237443955"/>
      <w:bookmarkStart w:id="21" w:name="_Toc237463866"/>
      <w:r w:rsidRPr="00863680">
        <w:rPr>
          <w:rFonts w:cs="Arial"/>
        </w:rPr>
        <w:t>3.2 Price</w:t>
      </w:r>
      <w:bookmarkEnd w:id="20"/>
      <w:bookmarkEnd w:id="21"/>
      <w:r w:rsidRPr="00863680">
        <w:rPr>
          <w:rFonts w:cs="Arial"/>
        </w:rPr>
        <w:t xml:space="preserve"> </w:t>
      </w:r>
    </w:p>
    <w:p w14:paraId="32370CE5"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A value-driven cost strategy will support this brand extension of Costa to gain competitive benefits in the market. Unlike lower-priced offerings, Costa will focus on setting its price based on environmental and convenience demands in the UK. News articles revealed that 81% of consumers are highly in demand for sustainable consumption and products (</w:t>
      </w:r>
      <w:proofErr w:type="spellStart"/>
      <w:r w:rsidRPr="00863680">
        <w:rPr>
          <w:rFonts w:eastAsia="Times New Roman"/>
          <w:sz w:val="24"/>
          <w:szCs w:val="24"/>
        </w:rPr>
        <w:t>Foodanddrinktechnology</w:t>
      </w:r>
      <w:proofErr w:type="spellEnd"/>
      <w:r w:rsidRPr="00863680">
        <w:rPr>
          <w:rFonts w:eastAsia="Times New Roman"/>
          <w:sz w:val="24"/>
          <w:szCs w:val="24"/>
        </w:rPr>
        <w:t xml:space="preserve">, 2026). Due to these reasons, the subscription model will help this brand to offer discounted coffee refills, which also support customer value and loyalty in the long-term context. However, this penetration pricing will help Costa to increase adoption, but weaken its premium brand image by </w:t>
      </w:r>
      <w:proofErr w:type="spellStart"/>
      <w:r w:rsidRPr="00863680">
        <w:rPr>
          <w:rFonts w:eastAsia="Times New Roman"/>
          <w:sz w:val="24"/>
          <w:szCs w:val="24"/>
        </w:rPr>
        <w:t>minimising</w:t>
      </w:r>
      <w:proofErr w:type="spellEnd"/>
      <w:r w:rsidRPr="00863680">
        <w:rPr>
          <w:rFonts w:eastAsia="Times New Roman"/>
          <w:sz w:val="24"/>
          <w:szCs w:val="24"/>
        </w:rPr>
        <w:t xml:space="preserve"> its perceived product value. </w:t>
      </w:r>
    </w:p>
    <w:p w14:paraId="04F68250" w14:textId="77777777" w:rsidR="00863680" w:rsidRPr="00863680" w:rsidRDefault="00863680" w:rsidP="00863680">
      <w:pPr>
        <w:pStyle w:val="Heading2"/>
        <w:rPr>
          <w:rFonts w:cs="Arial"/>
        </w:rPr>
      </w:pPr>
      <w:bookmarkStart w:id="22" w:name="_Toc237443956"/>
      <w:bookmarkStart w:id="23" w:name="_Toc237463867"/>
      <w:r w:rsidRPr="00863680">
        <w:rPr>
          <w:rFonts w:cs="Arial"/>
        </w:rPr>
        <w:t>3.3 Place</w:t>
      </w:r>
      <w:bookmarkEnd w:id="22"/>
      <w:bookmarkEnd w:id="23"/>
      <w:r w:rsidRPr="00863680">
        <w:rPr>
          <w:rFonts w:cs="Arial"/>
        </w:rPr>
        <w:t xml:space="preserve"> </w:t>
      </w:r>
    </w:p>
    <w:p w14:paraId="7FF1F7B9"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An omnichannel distribution strategy will help Costa Coffee's brand extension reach through using company sites, outlets, official application and supermarkets. Purchases, refills, and returns will be performed through Costa Coffee's 2,700 stores, while subscription management will be distributed (Intelligence, 2026). These offline and online places will support this brand extension to gain competitive benefits. Additionally, in the comparison of Nespresso's boutiques and online sales, Costa's extensive retail presence </w:t>
      </w:r>
      <w:r w:rsidRPr="00863680">
        <w:rPr>
          <w:rFonts w:eastAsia="Times New Roman"/>
          <w:sz w:val="24"/>
          <w:szCs w:val="24"/>
        </w:rPr>
        <w:lastRenderedPageBreak/>
        <w:t xml:space="preserve">will help to gain competitive benefits by following a circular return system. However, Wan (2022) argued that an omnichannel distribution strategy is highly expensive for businesses compared to other marketing operations. The engagement of supermarkets in placement strategies can reduce their premium brand value and image in the long term. </w:t>
      </w:r>
    </w:p>
    <w:p w14:paraId="00B96B0C" w14:textId="77777777" w:rsidR="00863680" w:rsidRPr="00863680" w:rsidRDefault="00863680" w:rsidP="00863680">
      <w:pPr>
        <w:pStyle w:val="Heading2"/>
        <w:rPr>
          <w:rFonts w:cs="Arial"/>
        </w:rPr>
      </w:pPr>
      <w:bookmarkStart w:id="24" w:name="_Toc237443957"/>
      <w:bookmarkStart w:id="25" w:name="_Toc237463868"/>
      <w:r w:rsidRPr="00863680">
        <w:rPr>
          <w:rFonts w:cs="Arial"/>
        </w:rPr>
        <w:t>3.4 Promotion</w:t>
      </w:r>
      <w:bookmarkEnd w:id="24"/>
      <w:bookmarkEnd w:id="25"/>
    </w:p>
    <w:p w14:paraId="644C6221"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The promotional strategy of Costa Coffee will be based on integrated marketing communication tactics that drive this company to perform digital ads, ESG storytelling, influencer marketing and brand loyalty promotions. Similarly, billboards and social media marketing through Facebook and Instagram will help to target millions of consumers in the market. Influencer marketing will be an effective approach for this brand extension to gain a competitive advantage.</w:t>
      </w:r>
    </w:p>
    <w:p w14:paraId="615D83B9" w14:textId="77777777" w:rsidR="00863680" w:rsidRPr="00863680" w:rsidRDefault="00863680" w:rsidP="00863680">
      <w:pPr>
        <w:spacing w:line="360" w:lineRule="auto"/>
        <w:jc w:val="both"/>
      </w:pPr>
      <w:r w:rsidRPr="00863680">
        <w:rPr>
          <w:rFonts w:eastAsia="Times New Roman"/>
          <w:sz w:val="24"/>
          <w:szCs w:val="24"/>
        </w:rPr>
        <w:t xml:space="preserve">However, active engagement of the promotional campaign by </w:t>
      </w:r>
      <w:proofErr w:type="spellStart"/>
      <w:r w:rsidRPr="00863680">
        <w:rPr>
          <w:rFonts w:eastAsia="Times New Roman"/>
          <w:sz w:val="24"/>
          <w:szCs w:val="24"/>
        </w:rPr>
        <w:t>EcoBrew</w:t>
      </w:r>
      <w:proofErr w:type="spellEnd"/>
      <w:r w:rsidRPr="00863680">
        <w:rPr>
          <w:rFonts w:eastAsia="Times New Roman"/>
          <w:sz w:val="24"/>
          <w:szCs w:val="24"/>
        </w:rPr>
        <w:t xml:space="preserve"> will increase the possible image of sustainability, while greenwashing and other factors are also considered. Similarly, Costa Coffee will overcome its competitor threats like Starbucks’s sustainability communications, where </w:t>
      </w:r>
      <w:proofErr w:type="spellStart"/>
      <w:r w:rsidRPr="00863680">
        <w:rPr>
          <w:rFonts w:eastAsia="Times New Roman"/>
          <w:sz w:val="24"/>
          <w:szCs w:val="24"/>
        </w:rPr>
        <w:t>EcoBrew’s</w:t>
      </w:r>
      <w:proofErr w:type="spellEnd"/>
      <w:r w:rsidRPr="00863680">
        <w:rPr>
          <w:rFonts w:eastAsia="Times New Roman"/>
          <w:sz w:val="24"/>
          <w:szCs w:val="24"/>
        </w:rPr>
        <w:t xml:space="preserve"> ESG measurement score and data will help to build consumer trust in this product. Hence, a sustainable campaign in </w:t>
      </w:r>
      <w:proofErr w:type="spellStart"/>
      <w:r w:rsidRPr="00863680">
        <w:rPr>
          <w:rFonts w:eastAsia="Times New Roman"/>
          <w:sz w:val="24"/>
          <w:szCs w:val="24"/>
        </w:rPr>
        <w:t>EcoBrew</w:t>
      </w:r>
      <w:proofErr w:type="spellEnd"/>
      <w:r w:rsidRPr="00863680">
        <w:rPr>
          <w:rFonts w:eastAsia="Times New Roman"/>
          <w:sz w:val="24"/>
          <w:szCs w:val="24"/>
        </w:rPr>
        <w:t xml:space="preserve"> will be more effective when it shows sustainability progress to consumers and also encourages consumers’ active engagement.  </w:t>
      </w:r>
    </w:p>
    <w:p w14:paraId="5B933F8D" w14:textId="77777777" w:rsidR="00863680" w:rsidRPr="00863680" w:rsidRDefault="00863680" w:rsidP="00863680">
      <w:pPr>
        <w:pStyle w:val="Heading1"/>
        <w:rPr>
          <w:rFonts w:cs="Arial"/>
        </w:rPr>
      </w:pPr>
      <w:bookmarkStart w:id="26" w:name="_Toc237443958"/>
      <w:bookmarkStart w:id="27" w:name="_Toc237463869"/>
      <w:r w:rsidRPr="00863680">
        <w:rPr>
          <w:rFonts w:cs="Arial"/>
        </w:rPr>
        <w:t>Element 4: Reflection</w:t>
      </w:r>
      <w:bookmarkEnd w:id="26"/>
      <w:bookmarkEnd w:id="27"/>
    </w:p>
    <w:p w14:paraId="3AF9DAEA"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Shan </w:t>
      </w:r>
      <w:r w:rsidRPr="00863680">
        <w:rPr>
          <w:rFonts w:eastAsia="Times New Roman"/>
          <w:i/>
          <w:iCs/>
          <w:sz w:val="24"/>
          <w:szCs w:val="24"/>
        </w:rPr>
        <w:t>et al</w:t>
      </w:r>
      <w:r w:rsidRPr="00863680">
        <w:rPr>
          <w:rFonts w:eastAsia="Times New Roman"/>
          <w:sz w:val="24"/>
          <w:szCs w:val="24"/>
        </w:rPr>
        <w:t xml:space="preserve">. (2023) said that Rolfe </w:t>
      </w:r>
      <w:r w:rsidRPr="00863680">
        <w:rPr>
          <w:rFonts w:eastAsia="Times New Roman"/>
          <w:i/>
          <w:iCs/>
          <w:sz w:val="24"/>
          <w:szCs w:val="24"/>
        </w:rPr>
        <w:t>et al</w:t>
      </w:r>
      <w:r w:rsidRPr="00863680">
        <w:rPr>
          <w:rFonts w:eastAsia="Times New Roman"/>
          <w:sz w:val="24"/>
          <w:szCs w:val="24"/>
        </w:rPr>
        <w:t xml:space="preserve">.'s (2001) reflective model is a reflective framework that focuses on what, so what and now what to critically examine personal and professional learning based on past experience. This reflective cycle has been applied to evaluate my personal and professional learning on Costa </w:t>
      </w:r>
      <w:proofErr w:type="spellStart"/>
      <w:r w:rsidRPr="00863680">
        <w:rPr>
          <w:rFonts w:eastAsia="Times New Roman"/>
          <w:sz w:val="24"/>
          <w:szCs w:val="24"/>
        </w:rPr>
        <w:t>EcoBrew</w:t>
      </w:r>
      <w:proofErr w:type="spellEnd"/>
      <w:r w:rsidRPr="00863680">
        <w:rPr>
          <w:rFonts w:eastAsia="Times New Roman"/>
          <w:sz w:val="24"/>
          <w:szCs w:val="24"/>
        </w:rPr>
        <w:t xml:space="preserve"> marketing strategy, poster presentation and this entire module. </w:t>
      </w:r>
    </w:p>
    <w:p w14:paraId="1E5022EB" w14:textId="77777777" w:rsidR="00863680" w:rsidRPr="00863680" w:rsidRDefault="00863680" w:rsidP="00863680">
      <w:pPr>
        <w:pStyle w:val="Heading2"/>
        <w:rPr>
          <w:rFonts w:cs="Arial"/>
        </w:rPr>
      </w:pPr>
      <w:bookmarkStart w:id="28" w:name="_Toc237443959"/>
      <w:bookmarkStart w:id="29" w:name="_Toc237463870"/>
      <w:r w:rsidRPr="00863680">
        <w:rPr>
          <w:rFonts w:cs="Arial"/>
        </w:rPr>
        <w:t>What?</w:t>
      </w:r>
      <w:bookmarkEnd w:id="28"/>
      <w:bookmarkEnd w:id="29"/>
    </w:p>
    <w:p w14:paraId="03585808"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During my preparation on Sustainable brand extension marketing strategy for Costa Coffee, I thought sustainability in a business context is based on reducing waste and protecting the environment. However, throughout this poster and entire report preparation, I observed that sustainability is not just limited to waste management but also value creation in social, environmental and long-term contexts. In this poster </w:t>
      </w:r>
      <w:r w:rsidRPr="00863680">
        <w:rPr>
          <w:rFonts w:eastAsia="Times New Roman"/>
          <w:sz w:val="24"/>
          <w:szCs w:val="24"/>
        </w:rPr>
        <w:lastRenderedPageBreak/>
        <w:t xml:space="preserve">presentation, I followed a strategic approach for applying my critical thinking and visionary ability for designing the layout and </w:t>
      </w:r>
      <w:proofErr w:type="spellStart"/>
      <w:r w:rsidRPr="00863680">
        <w:rPr>
          <w:rFonts w:eastAsia="Times New Roman"/>
          <w:sz w:val="24"/>
          <w:szCs w:val="24"/>
        </w:rPr>
        <w:t>colour</w:t>
      </w:r>
      <w:proofErr w:type="spellEnd"/>
      <w:r w:rsidRPr="00863680">
        <w:rPr>
          <w:rFonts w:eastAsia="Times New Roman"/>
          <w:sz w:val="24"/>
          <w:szCs w:val="24"/>
        </w:rPr>
        <w:t xml:space="preserve"> selection.</w:t>
      </w:r>
    </w:p>
    <w:p w14:paraId="6F35E965"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Additionally, this poster preparation challenged my analytical ability, critical thinking and interpersonal abilities. I also encountered challenges in converting academic research into a professional presentation, selecting important evidence, explaining Complex ideas, and providing clear recommendations for this business.</w:t>
      </w:r>
    </w:p>
    <w:p w14:paraId="0247B444" w14:textId="77777777" w:rsidR="00863680" w:rsidRPr="00863680" w:rsidRDefault="00863680" w:rsidP="00863680">
      <w:pPr>
        <w:pStyle w:val="Heading2"/>
        <w:rPr>
          <w:rFonts w:cs="Arial"/>
        </w:rPr>
      </w:pPr>
      <w:bookmarkStart w:id="30" w:name="_Toc237443960"/>
      <w:bookmarkStart w:id="31" w:name="_Toc237463871"/>
      <w:r w:rsidRPr="00863680">
        <w:rPr>
          <w:rFonts w:cs="Arial"/>
        </w:rPr>
        <w:t>So what?</w:t>
      </w:r>
      <w:bookmarkEnd w:id="30"/>
      <w:bookmarkEnd w:id="31"/>
    </w:p>
    <w:p w14:paraId="13DB4FD3"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This module improved my academic understanding and professional capabilities. I developed evidence-based decision-making through interpreting </w:t>
      </w:r>
      <w:proofErr w:type="spellStart"/>
      <w:r w:rsidRPr="00863680">
        <w:rPr>
          <w:rFonts w:eastAsia="Times New Roman"/>
          <w:sz w:val="24"/>
          <w:szCs w:val="24"/>
        </w:rPr>
        <w:t>EcoBrew's</w:t>
      </w:r>
      <w:proofErr w:type="spellEnd"/>
      <w:r w:rsidRPr="00863680">
        <w:rPr>
          <w:rFonts w:eastAsia="Times New Roman"/>
          <w:sz w:val="24"/>
          <w:szCs w:val="24"/>
        </w:rPr>
        <w:t xml:space="preserve"> marketing operations. Unlike relying only on assumptions, I learned how to apply evidence-based evaluation to justify my findings with the support of academic literature, news articles, ESG and other wider credible resources. </w:t>
      </w:r>
    </w:p>
    <w:p w14:paraId="5F921131" w14:textId="77777777" w:rsidR="00863680" w:rsidRPr="00863680" w:rsidRDefault="00863680" w:rsidP="00863680">
      <w:pPr>
        <w:spacing w:line="360" w:lineRule="auto"/>
        <w:jc w:val="both"/>
        <w:rPr>
          <w:rFonts w:eastAsia="Times New Roman"/>
          <w:sz w:val="24"/>
          <w:szCs w:val="24"/>
        </w:rPr>
      </w:pPr>
      <w:r w:rsidRPr="00863680">
        <w:rPr>
          <w:rFonts w:eastAsia="Times New Roman"/>
          <w:sz w:val="24"/>
          <w:szCs w:val="24"/>
        </w:rPr>
        <w:t xml:space="preserve">In this entire report and presentation, I tested my understanding of theoretical and conceptual frameworks like STDP and the 4Ps marketing mix, which help to critically examine </w:t>
      </w:r>
      <w:proofErr w:type="spellStart"/>
      <w:r w:rsidRPr="00863680">
        <w:rPr>
          <w:rFonts w:eastAsia="Times New Roman"/>
          <w:sz w:val="24"/>
          <w:szCs w:val="24"/>
        </w:rPr>
        <w:t>EcoBrew</w:t>
      </w:r>
      <w:proofErr w:type="spellEnd"/>
      <w:r w:rsidRPr="00863680">
        <w:rPr>
          <w:rFonts w:eastAsia="Times New Roman"/>
          <w:sz w:val="24"/>
          <w:szCs w:val="24"/>
        </w:rPr>
        <w:t xml:space="preserve"> and its effective marketing operations. However, my learning in this module was not limited to exploring strengths, but also exploring weaknesses, especially poor time management and a lack of analytical ability in an academic context. Due to these issues, my revision of this report helped me to expand my analytical ability and learning on sustainability. Critical thinking, which involves using reasoning and analytical ability to make evidence-based decisions, is crucial for academic, personal, and professional fields, according to Dombrowski et al. (2022). In a similar vein, I encountered difficulties rapidly choosing designs, </w:t>
      </w:r>
      <w:proofErr w:type="spellStart"/>
      <w:r w:rsidRPr="00863680">
        <w:rPr>
          <w:rFonts w:eastAsia="Times New Roman"/>
          <w:sz w:val="24"/>
          <w:szCs w:val="24"/>
        </w:rPr>
        <w:t>colours</w:t>
      </w:r>
      <w:proofErr w:type="spellEnd"/>
      <w:r w:rsidRPr="00863680">
        <w:rPr>
          <w:rFonts w:eastAsia="Times New Roman"/>
          <w:sz w:val="24"/>
          <w:szCs w:val="24"/>
        </w:rPr>
        <w:t xml:space="preserve">, and layouts that satisfied academic requirements and criteria when making the poster. Hence, my learning in this module helped to test my strengths, especially critical thinking and analytical ability, but also identified my weaknesses, especially poor time management, lack of analytical thinking in writing and poor decision-making ability. </w:t>
      </w:r>
    </w:p>
    <w:p w14:paraId="01AA76D9" w14:textId="77777777" w:rsidR="00863680" w:rsidRPr="00863680" w:rsidRDefault="00863680" w:rsidP="00863680">
      <w:pPr>
        <w:pStyle w:val="Heading2"/>
        <w:rPr>
          <w:rFonts w:cs="Arial"/>
        </w:rPr>
      </w:pPr>
      <w:bookmarkStart w:id="32" w:name="_Toc237443961"/>
      <w:bookmarkStart w:id="33" w:name="_Toc237463872"/>
      <w:r w:rsidRPr="00863680">
        <w:rPr>
          <w:rFonts w:cs="Arial"/>
        </w:rPr>
        <w:t>Now what?</w:t>
      </w:r>
      <w:bookmarkEnd w:id="32"/>
      <w:bookmarkEnd w:id="33"/>
    </w:p>
    <w:tbl>
      <w:tblPr>
        <w:tblStyle w:val="a0"/>
        <w:tblW w:w="951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65"/>
        <w:gridCol w:w="2490"/>
        <w:gridCol w:w="1830"/>
        <w:gridCol w:w="1185"/>
        <w:gridCol w:w="2340"/>
      </w:tblGrid>
      <w:tr w:rsidR="00863680" w:rsidRPr="00863680" w14:paraId="637E34AA" w14:textId="77777777" w:rsidTr="00792815">
        <w:trPr>
          <w:trHeight w:val="765"/>
        </w:trPr>
        <w:tc>
          <w:tcPr>
            <w:tcW w:w="166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039E017B" w14:textId="77777777" w:rsidR="00863680" w:rsidRPr="00863680" w:rsidRDefault="00863680" w:rsidP="00792815">
            <w:pPr>
              <w:spacing w:before="240" w:after="200" w:line="360" w:lineRule="auto"/>
              <w:jc w:val="both"/>
              <w:rPr>
                <w:rFonts w:eastAsia="Times New Roman"/>
                <w:b/>
                <w:bCs/>
                <w:sz w:val="24"/>
                <w:szCs w:val="24"/>
              </w:rPr>
            </w:pPr>
            <w:r w:rsidRPr="00863680">
              <w:rPr>
                <w:rFonts w:eastAsia="Times New Roman"/>
                <w:b/>
                <w:bCs/>
                <w:sz w:val="24"/>
                <w:szCs w:val="24"/>
              </w:rPr>
              <w:t>Goal</w:t>
            </w:r>
          </w:p>
        </w:tc>
        <w:tc>
          <w:tcPr>
            <w:tcW w:w="24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FAB8A53" w14:textId="77777777" w:rsidR="00863680" w:rsidRPr="00863680" w:rsidRDefault="00863680" w:rsidP="00792815">
            <w:pPr>
              <w:spacing w:before="240" w:after="200" w:line="360" w:lineRule="auto"/>
              <w:jc w:val="both"/>
              <w:rPr>
                <w:rFonts w:eastAsia="Times New Roman"/>
                <w:b/>
                <w:bCs/>
                <w:sz w:val="24"/>
                <w:szCs w:val="24"/>
              </w:rPr>
            </w:pPr>
            <w:r w:rsidRPr="00863680">
              <w:rPr>
                <w:rFonts w:eastAsia="Times New Roman"/>
                <w:b/>
                <w:bCs/>
                <w:sz w:val="24"/>
                <w:szCs w:val="24"/>
              </w:rPr>
              <w:t>Actions / Learning Activities</w:t>
            </w:r>
          </w:p>
        </w:tc>
        <w:tc>
          <w:tcPr>
            <w:tcW w:w="183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2E67D4A" w14:textId="77777777" w:rsidR="00863680" w:rsidRPr="00863680" w:rsidRDefault="00863680" w:rsidP="00792815">
            <w:pPr>
              <w:spacing w:before="240" w:after="200" w:line="360" w:lineRule="auto"/>
              <w:jc w:val="both"/>
              <w:rPr>
                <w:rFonts w:eastAsia="Times New Roman"/>
                <w:b/>
                <w:bCs/>
                <w:sz w:val="24"/>
                <w:szCs w:val="24"/>
              </w:rPr>
            </w:pPr>
            <w:r w:rsidRPr="00863680">
              <w:rPr>
                <w:rFonts w:eastAsia="Times New Roman"/>
                <w:b/>
                <w:bCs/>
                <w:sz w:val="24"/>
                <w:szCs w:val="24"/>
              </w:rPr>
              <w:t>Resources / Support</w:t>
            </w:r>
          </w:p>
        </w:tc>
        <w:tc>
          <w:tcPr>
            <w:tcW w:w="118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F61670E" w14:textId="77777777" w:rsidR="00863680" w:rsidRPr="00863680" w:rsidRDefault="00863680" w:rsidP="00792815">
            <w:pPr>
              <w:spacing w:before="240" w:after="200" w:line="360" w:lineRule="auto"/>
              <w:jc w:val="both"/>
              <w:rPr>
                <w:rFonts w:eastAsia="Times New Roman"/>
                <w:b/>
                <w:bCs/>
                <w:sz w:val="24"/>
                <w:szCs w:val="24"/>
              </w:rPr>
            </w:pPr>
            <w:r w:rsidRPr="00863680">
              <w:rPr>
                <w:rFonts w:eastAsia="Times New Roman"/>
                <w:b/>
                <w:bCs/>
                <w:sz w:val="24"/>
                <w:szCs w:val="24"/>
              </w:rPr>
              <w:t>Timeline</w:t>
            </w:r>
          </w:p>
        </w:tc>
        <w:tc>
          <w:tcPr>
            <w:tcW w:w="234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6BB88DD" w14:textId="77777777" w:rsidR="00863680" w:rsidRPr="00863680" w:rsidRDefault="00863680" w:rsidP="00792815">
            <w:pPr>
              <w:spacing w:before="240" w:after="200" w:line="360" w:lineRule="auto"/>
              <w:jc w:val="both"/>
              <w:rPr>
                <w:rFonts w:eastAsia="Times New Roman"/>
                <w:b/>
                <w:bCs/>
                <w:sz w:val="24"/>
                <w:szCs w:val="24"/>
              </w:rPr>
            </w:pPr>
            <w:r w:rsidRPr="00863680">
              <w:rPr>
                <w:rFonts w:eastAsia="Times New Roman"/>
                <w:b/>
                <w:bCs/>
                <w:sz w:val="24"/>
                <w:szCs w:val="24"/>
              </w:rPr>
              <w:t>Success Indicators</w:t>
            </w:r>
          </w:p>
        </w:tc>
      </w:tr>
      <w:tr w:rsidR="00863680" w:rsidRPr="00863680" w14:paraId="2A2D61FD" w14:textId="77777777" w:rsidTr="00792815">
        <w:trPr>
          <w:trHeight w:val="1590"/>
        </w:trPr>
        <w:tc>
          <w:tcPr>
            <w:tcW w:w="166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BB7484D" w14:textId="77777777" w:rsidR="00863680" w:rsidRPr="00863680" w:rsidRDefault="00863680" w:rsidP="00792815">
            <w:pPr>
              <w:spacing w:before="240" w:after="200" w:line="360" w:lineRule="auto"/>
              <w:jc w:val="both"/>
              <w:rPr>
                <w:rFonts w:eastAsia="Times New Roman"/>
                <w:b/>
                <w:bCs/>
                <w:sz w:val="24"/>
                <w:szCs w:val="24"/>
              </w:rPr>
            </w:pPr>
            <w:r w:rsidRPr="00863680">
              <w:rPr>
                <w:rFonts w:eastAsia="Times New Roman"/>
                <w:b/>
                <w:bCs/>
                <w:sz w:val="24"/>
                <w:szCs w:val="24"/>
              </w:rPr>
              <w:lastRenderedPageBreak/>
              <w:t xml:space="preserve">To develop time management ability </w:t>
            </w:r>
          </w:p>
        </w:tc>
        <w:tc>
          <w:tcPr>
            <w:tcW w:w="2490" w:type="dxa"/>
            <w:tcBorders>
              <w:top w:val="nil"/>
              <w:left w:val="nil"/>
              <w:bottom w:val="single" w:sz="7" w:space="0" w:color="000000"/>
              <w:right w:val="single" w:sz="7" w:space="0" w:color="000000"/>
            </w:tcBorders>
            <w:tcMar>
              <w:top w:w="0" w:type="dxa"/>
              <w:left w:w="100" w:type="dxa"/>
              <w:bottom w:w="0" w:type="dxa"/>
              <w:right w:w="100" w:type="dxa"/>
            </w:tcMar>
          </w:tcPr>
          <w:p w14:paraId="415DBD6A"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I will take strategic action steps, especially using time management apps and scheduling my entire work to complete before the deadline.</w:t>
            </w:r>
          </w:p>
        </w:tc>
        <w:tc>
          <w:tcPr>
            <w:tcW w:w="1830" w:type="dxa"/>
            <w:tcBorders>
              <w:top w:val="nil"/>
              <w:left w:val="nil"/>
              <w:bottom w:val="single" w:sz="7" w:space="0" w:color="000000"/>
              <w:right w:val="single" w:sz="7" w:space="0" w:color="000000"/>
            </w:tcBorders>
            <w:tcMar>
              <w:top w:w="0" w:type="dxa"/>
              <w:left w:w="100" w:type="dxa"/>
              <w:bottom w:w="0" w:type="dxa"/>
              <w:right w:w="100" w:type="dxa"/>
            </w:tcMar>
          </w:tcPr>
          <w:p w14:paraId="443866B2"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Online foresight courses (LinkedIn) and mentor feedback</w:t>
            </w:r>
          </w:p>
        </w:tc>
        <w:tc>
          <w:tcPr>
            <w:tcW w:w="1185" w:type="dxa"/>
            <w:tcBorders>
              <w:top w:val="nil"/>
              <w:left w:val="nil"/>
              <w:bottom w:val="single" w:sz="7" w:space="0" w:color="000000"/>
              <w:right w:val="single" w:sz="7" w:space="0" w:color="000000"/>
            </w:tcBorders>
            <w:tcMar>
              <w:top w:w="0" w:type="dxa"/>
              <w:left w:w="100" w:type="dxa"/>
              <w:bottom w:w="0" w:type="dxa"/>
              <w:right w:w="100" w:type="dxa"/>
            </w:tcMar>
          </w:tcPr>
          <w:p w14:paraId="42C896AD"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6 months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244946C9"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 xml:space="preserve">Ability to complete tasks like assignments before the deadline </w:t>
            </w:r>
          </w:p>
        </w:tc>
      </w:tr>
      <w:tr w:rsidR="00863680" w:rsidRPr="00863680" w14:paraId="314E81FD" w14:textId="77777777" w:rsidTr="00792815">
        <w:trPr>
          <w:trHeight w:val="1050"/>
        </w:trPr>
        <w:tc>
          <w:tcPr>
            <w:tcW w:w="166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A150000" w14:textId="77777777" w:rsidR="00863680" w:rsidRPr="00863680" w:rsidRDefault="00863680" w:rsidP="00792815">
            <w:pPr>
              <w:spacing w:before="240" w:after="200" w:line="360" w:lineRule="auto"/>
              <w:jc w:val="both"/>
              <w:rPr>
                <w:rFonts w:eastAsia="Times New Roman"/>
                <w:b/>
                <w:bCs/>
                <w:sz w:val="24"/>
                <w:szCs w:val="24"/>
              </w:rPr>
            </w:pPr>
            <w:r w:rsidRPr="00863680">
              <w:rPr>
                <w:rFonts w:eastAsia="Times New Roman"/>
                <w:b/>
                <w:bCs/>
                <w:sz w:val="24"/>
                <w:szCs w:val="24"/>
              </w:rPr>
              <w:t xml:space="preserve">To strengthen analytical ability </w:t>
            </w:r>
          </w:p>
        </w:tc>
        <w:tc>
          <w:tcPr>
            <w:tcW w:w="2490" w:type="dxa"/>
            <w:tcBorders>
              <w:top w:val="nil"/>
              <w:left w:val="nil"/>
              <w:bottom w:val="single" w:sz="7" w:space="0" w:color="000000"/>
              <w:right w:val="single" w:sz="7" w:space="0" w:color="000000"/>
            </w:tcBorders>
            <w:tcMar>
              <w:top w:w="0" w:type="dxa"/>
              <w:left w:w="100" w:type="dxa"/>
              <w:bottom w:w="0" w:type="dxa"/>
              <w:right w:w="100" w:type="dxa"/>
            </w:tcMar>
          </w:tcPr>
          <w:p w14:paraId="02ADD8B8"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I will read books on analytical thinking and participate in coursework like essays and case study reports</w:t>
            </w:r>
          </w:p>
        </w:tc>
        <w:tc>
          <w:tcPr>
            <w:tcW w:w="1830" w:type="dxa"/>
            <w:tcBorders>
              <w:top w:val="nil"/>
              <w:left w:val="nil"/>
              <w:bottom w:val="single" w:sz="7" w:space="0" w:color="000000"/>
              <w:right w:val="single" w:sz="7" w:space="0" w:color="000000"/>
            </w:tcBorders>
            <w:tcMar>
              <w:top w:w="0" w:type="dxa"/>
              <w:left w:w="100" w:type="dxa"/>
              <w:bottom w:w="0" w:type="dxa"/>
              <w:right w:w="100" w:type="dxa"/>
            </w:tcMar>
          </w:tcPr>
          <w:p w14:paraId="625FC0B7"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 xml:space="preserve">Workplace project; coaching and books on analytical thinking </w:t>
            </w:r>
          </w:p>
        </w:tc>
        <w:tc>
          <w:tcPr>
            <w:tcW w:w="1185" w:type="dxa"/>
            <w:tcBorders>
              <w:top w:val="nil"/>
              <w:left w:val="nil"/>
              <w:bottom w:val="single" w:sz="7" w:space="0" w:color="000000"/>
              <w:right w:val="single" w:sz="7" w:space="0" w:color="000000"/>
            </w:tcBorders>
            <w:tcMar>
              <w:top w:w="0" w:type="dxa"/>
              <w:left w:w="100" w:type="dxa"/>
              <w:bottom w:w="0" w:type="dxa"/>
              <w:right w:w="100" w:type="dxa"/>
            </w:tcMar>
          </w:tcPr>
          <w:p w14:paraId="0E711D54"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6–9 months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247ED8C3"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 xml:space="preserve">Ability to critically evaluate facts and events </w:t>
            </w:r>
          </w:p>
        </w:tc>
      </w:tr>
      <w:tr w:rsidR="00863680" w:rsidRPr="00863680" w14:paraId="3C2AE179" w14:textId="77777777" w:rsidTr="00792815">
        <w:trPr>
          <w:trHeight w:val="1320"/>
        </w:trPr>
        <w:tc>
          <w:tcPr>
            <w:tcW w:w="166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BDD95E3" w14:textId="77777777" w:rsidR="00863680" w:rsidRPr="00863680" w:rsidRDefault="00863680" w:rsidP="00792815">
            <w:pPr>
              <w:spacing w:before="240" w:after="200" w:line="360" w:lineRule="auto"/>
              <w:jc w:val="both"/>
              <w:rPr>
                <w:rFonts w:eastAsia="Times New Roman"/>
                <w:b/>
                <w:bCs/>
                <w:sz w:val="24"/>
                <w:szCs w:val="24"/>
              </w:rPr>
            </w:pPr>
            <w:r w:rsidRPr="00863680">
              <w:rPr>
                <w:rFonts w:eastAsia="Times New Roman"/>
                <w:b/>
                <w:bCs/>
                <w:sz w:val="24"/>
                <w:szCs w:val="24"/>
              </w:rPr>
              <w:t>To improve fast and accurate decision-making</w:t>
            </w:r>
          </w:p>
        </w:tc>
        <w:tc>
          <w:tcPr>
            <w:tcW w:w="2490" w:type="dxa"/>
            <w:tcBorders>
              <w:top w:val="nil"/>
              <w:left w:val="nil"/>
              <w:bottom w:val="single" w:sz="7" w:space="0" w:color="000000"/>
              <w:right w:val="single" w:sz="7" w:space="0" w:color="000000"/>
            </w:tcBorders>
            <w:tcMar>
              <w:top w:w="0" w:type="dxa"/>
              <w:left w:w="100" w:type="dxa"/>
              <w:bottom w:w="0" w:type="dxa"/>
              <w:right w:w="100" w:type="dxa"/>
            </w:tcMar>
          </w:tcPr>
          <w:p w14:paraId="6ECBEA2C"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 xml:space="preserve">I will start to make short decisions every day and participate in a skill-assessment test on decision-making ability. </w:t>
            </w:r>
          </w:p>
        </w:tc>
        <w:tc>
          <w:tcPr>
            <w:tcW w:w="1830" w:type="dxa"/>
            <w:tcBorders>
              <w:top w:val="nil"/>
              <w:left w:val="nil"/>
              <w:bottom w:val="single" w:sz="7" w:space="0" w:color="000000"/>
              <w:right w:val="single" w:sz="7" w:space="0" w:color="000000"/>
            </w:tcBorders>
            <w:tcMar>
              <w:top w:w="0" w:type="dxa"/>
              <w:left w:w="100" w:type="dxa"/>
              <w:bottom w:w="0" w:type="dxa"/>
              <w:right w:w="100" w:type="dxa"/>
            </w:tcMar>
          </w:tcPr>
          <w:p w14:paraId="1FE3897B"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Academic journals; consult with LinkedIn professionals</w:t>
            </w:r>
          </w:p>
        </w:tc>
        <w:tc>
          <w:tcPr>
            <w:tcW w:w="1185" w:type="dxa"/>
            <w:tcBorders>
              <w:top w:val="nil"/>
              <w:left w:val="nil"/>
              <w:bottom w:val="single" w:sz="7" w:space="0" w:color="000000"/>
              <w:right w:val="single" w:sz="7" w:space="0" w:color="000000"/>
            </w:tcBorders>
            <w:tcMar>
              <w:top w:w="0" w:type="dxa"/>
              <w:left w:w="100" w:type="dxa"/>
              <w:bottom w:w="0" w:type="dxa"/>
              <w:right w:w="100" w:type="dxa"/>
            </w:tcMar>
          </w:tcPr>
          <w:p w14:paraId="771DF1F2"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6 months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52D7CEF1" w14:textId="77777777" w:rsidR="00863680" w:rsidRPr="00863680" w:rsidRDefault="00863680" w:rsidP="00792815">
            <w:pPr>
              <w:spacing w:before="240" w:after="200" w:line="360" w:lineRule="auto"/>
              <w:jc w:val="both"/>
              <w:rPr>
                <w:rFonts w:eastAsia="Times New Roman"/>
                <w:sz w:val="24"/>
                <w:szCs w:val="24"/>
              </w:rPr>
            </w:pPr>
            <w:r w:rsidRPr="00863680">
              <w:rPr>
                <w:rFonts w:eastAsia="Times New Roman"/>
                <w:sz w:val="24"/>
                <w:szCs w:val="24"/>
              </w:rPr>
              <w:t>Fast and accurate decision-making</w:t>
            </w:r>
          </w:p>
        </w:tc>
      </w:tr>
    </w:tbl>
    <w:p w14:paraId="5418A457" w14:textId="77777777" w:rsidR="00863680" w:rsidRPr="00863680" w:rsidRDefault="00863680" w:rsidP="00863680">
      <w:pPr>
        <w:spacing w:line="360" w:lineRule="auto"/>
        <w:jc w:val="center"/>
        <w:rPr>
          <w:rFonts w:eastAsia="Times New Roman"/>
          <w:b/>
          <w:bCs/>
          <w:sz w:val="24"/>
          <w:szCs w:val="24"/>
        </w:rPr>
      </w:pPr>
      <w:r w:rsidRPr="00863680">
        <w:rPr>
          <w:rFonts w:eastAsia="Times New Roman"/>
          <w:b/>
          <w:bCs/>
          <w:sz w:val="24"/>
          <w:szCs w:val="24"/>
        </w:rPr>
        <w:t>Table 2: Personal Development Plan (PDP)</w:t>
      </w:r>
    </w:p>
    <w:p w14:paraId="50657F16" w14:textId="77777777" w:rsidR="00863680" w:rsidRPr="00863680" w:rsidRDefault="00863680" w:rsidP="00863680">
      <w:pPr>
        <w:spacing w:line="360" w:lineRule="auto"/>
        <w:jc w:val="center"/>
        <w:rPr>
          <w:rFonts w:eastAsia="Times New Roman"/>
          <w:sz w:val="24"/>
          <w:szCs w:val="24"/>
        </w:rPr>
      </w:pPr>
      <w:r w:rsidRPr="00863680">
        <w:rPr>
          <w:rFonts w:eastAsia="Times New Roman"/>
          <w:sz w:val="24"/>
          <w:szCs w:val="24"/>
        </w:rPr>
        <w:t>(Source: Self-Developed)</w:t>
      </w:r>
    </w:p>
    <w:p w14:paraId="60C954E5" w14:textId="77777777" w:rsidR="00863680" w:rsidRPr="008959FF" w:rsidRDefault="00863680" w:rsidP="00863680">
      <w:pPr>
        <w:spacing w:before="240" w:after="240" w:line="360" w:lineRule="auto"/>
        <w:jc w:val="both"/>
        <w:rPr>
          <w:rFonts w:eastAsia="Times New Roman"/>
          <w:sz w:val="24"/>
          <w:szCs w:val="24"/>
        </w:rPr>
      </w:pPr>
      <w:r w:rsidRPr="00863680">
        <w:rPr>
          <w:rFonts w:eastAsia="Times New Roman"/>
          <w:sz w:val="24"/>
          <w:szCs w:val="24"/>
        </w:rPr>
        <w:t>Based on the above PDP, these goals are linked with my long-term aspiration to strengthen my personal and professional development. In the competitive market environment and sustainability-driven industries, these skills are highly valuable and will also fulfil employers' expectations in future placement scope.</w:t>
      </w:r>
      <w:r w:rsidRPr="008959FF">
        <w:br w:type="page"/>
      </w:r>
    </w:p>
    <w:p w14:paraId="26CAB03B" w14:textId="77777777" w:rsidR="00863680" w:rsidRPr="008959FF" w:rsidRDefault="00863680" w:rsidP="00863680">
      <w:pPr>
        <w:pStyle w:val="Heading1"/>
        <w:rPr>
          <w:rFonts w:cs="Arial"/>
        </w:rPr>
      </w:pPr>
      <w:bookmarkStart w:id="34" w:name="_Toc237443962"/>
      <w:bookmarkStart w:id="35" w:name="_Toc237463873"/>
      <w:r w:rsidRPr="008959FF">
        <w:rPr>
          <w:rFonts w:cs="Arial"/>
        </w:rPr>
        <w:lastRenderedPageBreak/>
        <w:t>Reference List</w:t>
      </w:r>
      <w:bookmarkEnd w:id="34"/>
      <w:bookmarkEnd w:id="35"/>
      <w:r w:rsidRPr="008959FF">
        <w:rPr>
          <w:rFonts w:cs="Arial"/>
        </w:rPr>
        <w:t xml:space="preserve"> </w:t>
      </w:r>
    </w:p>
    <w:p w14:paraId="48D79582" w14:textId="77777777" w:rsidR="00863680" w:rsidRPr="008959FF" w:rsidRDefault="00863680" w:rsidP="00863680">
      <w:pPr>
        <w:spacing w:line="360" w:lineRule="auto"/>
        <w:jc w:val="both"/>
        <w:rPr>
          <w:rFonts w:eastAsia="Times New Roman"/>
          <w:sz w:val="24"/>
          <w:szCs w:val="24"/>
        </w:rPr>
      </w:pPr>
      <w:proofErr w:type="spellStart"/>
      <w:r w:rsidRPr="008959FF">
        <w:rPr>
          <w:rFonts w:eastAsia="Times New Roman"/>
          <w:sz w:val="24"/>
          <w:szCs w:val="24"/>
        </w:rPr>
        <w:t>Batchcoffee</w:t>
      </w:r>
      <w:proofErr w:type="spellEnd"/>
      <w:r w:rsidRPr="008959FF">
        <w:rPr>
          <w:rFonts w:eastAsia="Times New Roman"/>
          <w:sz w:val="24"/>
          <w:szCs w:val="24"/>
        </w:rPr>
        <w:t xml:space="preserve"> 2025. </w:t>
      </w:r>
      <w:r w:rsidRPr="008959FF">
        <w:rPr>
          <w:rFonts w:eastAsia="Times New Roman"/>
          <w:i/>
          <w:iCs/>
          <w:sz w:val="24"/>
          <w:szCs w:val="24"/>
        </w:rPr>
        <w:t>The Biggest Coffee Drinking Cities in the UK - Batch Coffee Club</w:t>
      </w:r>
      <w:r w:rsidRPr="008959FF">
        <w:rPr>
          <w:rFonts w:eastAsia="Times New Roman"/>
          <w:sz w:val="24"/>
          <w:szCs w:val="24"/>
        </w:rPr>
        <w:t>. Available at: https://batchcoffee.co.uk/stories/coffee-drinking-cities-uk/ [Accessed 29 July 2026].</w:t>
      </w:r>
    </w:p>
    <w:p w14:paraId="118F8069"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 xml:space="preserve">Bitner, M.J., Ostrom, A.L. and Morgan, F.N. 2008. Service Blueprinting: A Practical Technique for Service Innovation. </w:t>
      </w:r>
      <w:r w:rsidRPr="008959FF">
        <w:rPr>
          <w:rFonts w:eastAsia="Times New Roman"/>
          <w:i/>
          <w:iCs/>
          <w:sz w:val="24"/>
          <w:szCs w:val="24"/>
        </w:rPr>
        <w:t>California Management Review</w:t>
      </w:r>
      <w:r w:rsidRPr="008959FF">
        <w:rPr>
          <w:rFonts w:eastAsia="Times New Roman"/>
          <w:sz w:val="24"/>
          <w:szCs w:val="24"/>
        </w:rPr>
        <w:t xml:space="preserve">, 50(3), pp.66–94. </w:t>
      </w:r>
      <w:proofErr w:type="spellStart"/>
      <w:proofErr w:type="gramStart"/>
      <w:r w:rsidRPr="008959FF">
        <w:rPr>
          <w:rFonts w:eastAsia="Times New Roman"/>
          <w:sz w:val="24"/>
          <w:szCs w:val="24"/>
        </w:rPr>
        <w:t>doi:https</w:t>
      </w:r>
      <w:proofErr w:type="spellEnd"/>
      <w:r w:rsidRPr="008959FF">
        <w:rPr>
          <w:rFonts w:eastAsia="Times New Roman"/>
          <w:sz w:val="24"/>
          <w:szCs w:val="24"/>
        </w:rPr>
        <w:t>://doi.org/10.2307/41166446</w:t>
      </w:r>
      <w:proofErr w:type="gramEnd"/>
      <w:r w:rsidRPr="008959FF">
        <w:rPr>
          <w:rFonts w:eastAsia="Times New Roman"/>
          <w:sz w:val="24"/>
          <w:szCs w:val="24"/>
        </w:rPr>
        <w:t>.</w:t>
      </w:r>
    </w:p>
    <w:p w14:paraId="493DEA00" w14:textId="77777777" w:rsidR="00863680" w:rsidRPr="008959FF" w:rsidRDefault="00863680" w:rsidP="00863680">
      <w:pPr>
        <w:spacing w:line="360" w:lineRule="auto"/>
        <w:jc w:val="both"/>
        <w:rPr>
          <w:rFonts w:eastAsia="Times New Roman"/>
          <w:sz w:val="24"/>
          <w:szCs w:val="24"/>
        </w:rPr>
      </w:pPr>
      <w:r w:rsidRPr="008959FF">
        <w:rPr>
          <w:rFonts w:eastAsia="Times New Roman"/>
          <w:color w:val="222222"/>
          <w:sz w:val="24"/>
          <w:szCs w:val="24"/>
          <w:highlight w:val="white"/>
        </w:rPr>
        <w:t xml:space="preserve">Chen, C.W., 2024. </w:t>
      </w:r>
      <w:proofErr w:type="spellStart"/>
      <w:r w:rsidRPr="008959FF">
        <w:rPr>
          <w:rFonts w:eastAsia="Times New Roman"/>
          <w:color w:val="222222"/>
          <w:sz w:val="24"/>
          <w:szCs w:val="24"/>
          <w:highlight w:val="white"/>
        </w:rPr>
        <w:t>Utilising</w:t>
      </w:r>
      <w:proofErr w:type="spellEnd"/>
      <w:r w:rsidRPr="008959FF">
        <w:rPr>
          <w:rFonts w:eastAsia="Times New Roman"/>
          <w:color w:val="222222"/>
          <w:sz w:val="24"/>
          <w:szCs w:val="24"/>
          <w:highlight w:val="white"/>
        </w:rPr>
        <w:t xml:space="preserve"> a hybrid approach to identify the importance of factors that influence consumer decision-making </w:t>
      </w:r>
      <w:proofErr w:type="spellStart"/>
      <w:r w:rsidRPr="008959FF">
        <w:rPr>
          <w:rFonts w:eastAsia="Times New Roman"/>
          <w:color w:val="222222"/>
          <w:sz w:val="24"/>
          <w:szCs w:val="24"/>
          <w:highlight w:val="white"/>
        </w:rPr>
        <w:t>behaviour</w:t>
      </w:r>
      <w:proofErr w:type="spellEnd"/>
      <w:r w:rsidRPr="008959FF">
        <w:rPr>
          <w:rFonts w:eastAsia="Times New Roman"/>
          <w:color w:val="222222"/>
          <w:sz w:val="24"/>
          <w:szCs w:val="24"/>
          <w:highlight w:val="white"/>
        </w:rPr>
        <w:t xml:space="preserve"> in purchasing sustainable products. </w:t>
      </w:r>
      <w:r w:rsidRPr="008959FF">
        <w:rPr>
          <w:rFonts w:eastAsia="Times New Roman"/>
          <w:i/>
          <w:iCs/>
          <w:color w:val="222222"/>
          <w:sz w:val="24"/>
          <w:szCs w:val="24"/>
          <w:highlight w:val="white"/>
        </w:rPr>
        <w:t>Sustainability</w:t>
      </w:r>
      <w:r w:rsidRPr="008959FF">
        <w:rPr>
          <w:rFonts w:eastAsia="Times New Roman"/>
          <w:color w:val="222222"/>
          <w:sz w:val="24"/>
          <w:szCs w:val="24"/>
          <w:highlight w:val="white"/>
        </w:rPr>
        <w:t xml:space="preserve">, </w:t>
      </w:r>
      <w:r w:rsidRPr="008959FF">
        <w:rPr>
          <w:rFonts w:eastAsia="Times New Roman"/>
          <w:i/>
          <w:iCs/>
          <w:color w:val="222222"/>
          <w:sz w:val="24"/>
          <w:szCs w:val="24"/>
          <w:highlight w:val="white"/>
        </w:rPr>
        <w:t>16</w:t>
      </w:r>
      <w:r w:rsidRPr="008959FF">
        <w:rPr>
          <w:rFonts w:eastAsia="Times New Roman"/>
          <w:color w:val="222222"/>
          <w:sz w:val="24"/>
          <w:szCs w:val="24"/>
          <w:highlight w:val="white"/>
        </w:rPr>
        <w:t>(11), p.4432.</w:t>
      </w:r>
      <w:r w:rsidRPr="008959FF">
        <w:rPr>
          <w:rFonts w:eastAsia="Times New Roman"/>
          <w:sz w:val="24"/>
          <w:szCs w:val="24"/>
        </w:rPr>
        <w:t xml:space="preserve"> </w:t>
      </w:r>
    </w:p>
    <w:p w14:paraId="6746E222"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 xml:space="preserve">Costa Coffee. 2025. </w:t>
      </w:r>
      <w:r w:rsidRPr="008959FF">
        <w:rPr>
          <w:rFonts w:eastAsia="Times New Roman"/>
          <w:i/>
          <w:iCs/>
          <w:sz w:val="24"/>
          <w:szCs w:val="24"/>
        </w:rPr>
        <w:t>Costa Coffee Careers</w:t>
      </w:r>
      <w:r w:rsidRPr="008959FF">
        <w:rPr>
          <w:rFonts w:eastAsia="Times New Roman"/>
          <w:sz w:val="24"/>
          <w:szCs w:val="24"/>
        </w:rPr>
        <w:t>. Available at: https://costacareers.co.uk/life-at-costa/global-locations/ [Accessed 29 July 2026].</w:t>
      </w:r>
    </w:p>
    <w:p w14:paraId="255E0DEA"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 xml:space="preserve">Deloitte 2023. </w:t>
      </w:r>
      <w:r w:rsidRPr="008959FF">
        <w:rPr>
          <w:rFonts w:eastAsia="Times New Roman"/>
          <w:i/>
          <w:iCs/>
          <w:sz w:val="24"/>
          <w:szCs w:val="24"/>
        </w:rPr>
        <w:t>Sustainability survey | Deloitte Ireland</w:t>
      </w:r>
      <w:r w:rsidRPr="008959FF">
        <w:rPr>
          <w:rFonts w:eastAsia="Times New Roman"/>
          <w:sz w:val="24"/>
          <w:szCs w:val="24"/>
        </w:rPr>
        <w:t>. Available at: https://www.deloitte.com/ie/en/about/press-room/sustainability-consumers-climate.html [Accessed 29 July 2026].</w:t>
      </w:r>
    </w:p>
    <w:p w14:paraId="2448A280"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 xml:space="preserve">Deloitte 2024. </w:t>
      </w:r>
      <w:r w:rsidRPr="008959FF">
        <w:rPr>
          <w:rFonts w:eastAsia="Times New Roman"/>
          <w:i/>
          <w:iCs/>
          <w:sz w:val="24"/>
          <w:szCs w:val="24"/>
        </w:rPr>
        <w:t>Deloitte’s 2024 Gen Z and Millennial survey | Deloitte Global</w:t>
      </w:r>
      <w:r w:rsidRPr="008959FF">
        <w:rPr>
          <w:rFonts w:eastAsia="Times New Roman"/>
          <w:sz w:val="24"/>
          <w:szCs w:val="24"/>
        </w:rPr>
        <w:t>. Available at: https://www.deloitte.com/global/en/about/press-room/deloitte-2024-gen-z-and-millennial-survey.html [Accessed 29 July 2026].</w:t>
      </w:r>
    </w:p>
    <w:p w14:paraId="118ECFD6" w14:textId="77777777" w:rsidR="00863680" w:rsidRPr="008959FF" w:rsidRDefault="00863680" w:rsidP="00863680">
      <w:pPr>
        <w:spacing w:line="360" w:lineRule="auto"/>
        <w:jc w:val="both"/>
        <w:rPr>
          <w:rFonts w:eastAsia="Times New Roman"/>
          <w:sz w:val="24"/>
          <w:szCs w:val="24"/>
        </w:rPr>
      </w:pPr>
      <w:r w:rsidRPr="008959FF">
        <w:rPr>
          <w:rFonts w:eastAsia="Times New Roman"/>
          <w:color w:val="222222"/>
          <w:sz w:val="24"/>
          <w:szCs w:val="24"/>
          <w:highlight w:val="white"/>
        </w:rPr>
        <w:t xml:space="preserve">Dombrowski, S.C., J McGill, R., Farmer, R.L., Kranzler, J.H. and </w:t>
      </w:r>
      <w:proofErr w:type="spellStart"/>
      <w:r w:rsidRPr="008959FF">
        <w:rPr>
          <w:rFonts w:eastAsia="Times New Roman"/>
          <w:color w:val="222222"/>
          <w:sz w:val="24"/>
          <w:szCs w:val="24"/>
          <w:highlight w:val="white"/>
        </w:rPr>
        <w:t>Canivez</w:t>
      </w:r>
      <w:proofErr w:type="spellEnd"/>
      <w:r w:rsidRPr="008959FF">
        <w:rPr>
          <w:rFonts w:eastAsia="Times New Roman"/>
          <w:color w:val="222222"/>
          <w:sz w:val="24"/>
          <w:szCs w:val="24"/>
          <w:highlight w:val="white"/>
        </w:rPr>
        <w:t xml:space="preserve">, G.L., 2022. Beyond the Rhetoric of Evidence-Based Assessment: A Framework for Critical Thinking in Clinical Practice. </w:t>
      </w:r>
      <w:r w:rsidRPr="008959FF">
        <w:rPr>
          <w:rFonts w:eastAsia="Times New Roman"/>
          <w:i/>
          <w:iCs/>
          <w:color w:val="222222"/>
          <w:sz w:val="24"/>
          <w:szCs w:val="24"/>
          <w:highlight w:val="white"/>
        </w:rPr>
        <w:t>School Psychology Review</w:t>
      </w:r>
      <w:r w:rsidRPr="008959FF">
        <w:rPr>
          <w:rFonts w:eastAsia="Times New Roman"/>
          <w:color w:val="222222"/>
          <w:sz w:val="24"/>
          <w:szCs w:val="24"/>
          <w:highlight w:val="white"/>
        </w:rPr>
        <w:t xml:space="preserve">, </w:t>
      </w:r>
      <w:r w:rsidRPr="008959FF">
        <w:rPr>
          <w:rFonts w:eastAsia="Times New Roman"/>
          <w:i/>
          <w:iCs/>
          <w:color w:val="222222"/>
          <w:sz w:val="24"/>
          <w:szCs w:val="24"/>
          <w:highlight w:val="white"/>
        </w:rPr>
        <w:t>51</w:t>
      </w:r>
      <w:r w:rsidRPr="008959FF">
        <w:rPr>
          <w:rFonts w:eastAsia="Times New Roman"/>
          <w:color w:val="222222"/>
          <w:sz w:val="24"/>
          <w:szCs w:val="24"/>
          <w:highlight w:val="white"/>
        </w:rPr>
        <w:t>(6).</w:t>
      </w:r>
      <w:r w:rsidRPr="008959FF">
        <w:rPr>
          <w:rFonts w:eastAsia="Times New Roman"/>
          <w:sz w:val="24"/>
          <w:szCs w:val="24"/>
        </w:rPr>
        <w:t xml:space="preserve"> </w:t>
      </w:r>
    </w:p>
    <w:p w14:paraId="2EC7F539" w14:textId="77777777" w:rsidR="00863680" w:rsidRPr="008959FF" w:rsidRDefault="00863680" w:rsidP="00863680">
      <w:pPr>
        <w:spacing w:line="360" w:lineRule="auto"/>
        <w:jc w:val="both"/>
        <w:rPr>
          <w:rFonts w:eastAsia="Times New Roman"/>
          <w:sz w:val="24"/>
          <w:szCs w:val="24"/>
        </w:rPr>
      </w:pPr>
      <w:proofErr w:type="spellStart"/>
      <w:r w:rsidRPr="008959FF">
        <w:rPr>
          <w:rFonts w:eastAsia="Times New Roman"/>
          <w:sz w:val="24"/>
          <w:szCs w:val="24"/>
        </w:rPr>
        <w:t>Foodanddrinktechnology</w:t>
      </w:r>
      <w:proofErr w:type="spellEnd"/>
      <w:r w:rsidRPr="008959FF">
        <w:rPr>
          <w:rFonts w:eastAsia="Times New Roman"/>
          <w:sz w:val="24"/>
          <w:szCs w:val="24"/>
        </w:rPr>
        <w:t xml:space="preserve">. 2026. </w:t>
      </w:r>
      <w:r w:rsidRPr="008959FF">
        <w:rPr>
          <w:rFonts w:eastAsia="Times New Roman"/>
          <w:i/>
          <w:iCs/>
          <w:sz w:val="24"/>
          <w:szCs w:val="24"/>
        </w:rPr>
        <w:t>Cost of living hitting UK’s demand for sustainable products - Food and Drink Technology. Food and Drink Technology</w:t>
      </w:r>
      <w:r w:rsidRPr="008959FF">
        <w:rPr>
          <w:rFonts w:eastAsia="Times New Roman"/>
          <w:sz w:val="24"/>
          <w:szCs w:val="24"/>
        </w:rPr>
        <w:t>. Available at: https://www.foodanddrinktechnology.com/news/59348/cost-of-living-hitting-uks-demand-for-sustainable-products/ [Accessed 29 July 2026].</w:t>
      </w:r>
    </w:p>
    <w:p w14:paraId="48175330"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 xml:space="preserve">Gallup 2025. </w:t>
      </w:r>
      <w:r w:rsidRPr="008959FF">
        <w:rPr>
          <w:rFonts w:eastAsia="Times New Roman"/>
          <w:i/>
          <w:iCs/>
          <w:sz w:val="24"/>
          <w:szCs w:val="24"/>
        </w:rPr>
        <w:t>How to Improve Employee Engagement in the Workplace</w:t>
      </w:r>
      <w:r w:rsidRPr="008959FF">
        <w:rPr>
          <w:rFonts w:eastAsia="Times New Roman"/>
          <w:sz w:val="24"/>
          <w:szCs w:val="24"/>
        </w:rPr>
        <w:t>. Available at: https://www.gallup.com/workplace/285674/improve-employee-engagement-workplace.aspx [Accessed 29 July 2026].</w:t>
      </w:r>
    </w:p>
    <w:p w14:paraId="41DF3D37"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 xml:space="preserve">Hill, M. 2024. </w:t>
      </w:r>
      <w:r w:rsidRPr="008959FF">
        <w:rPr>
          <w:rFonts w:eastAsia="Times New Roman"/>
          <w:i/>
          <w:iCs/>
          <w:sz w:val="24"/>
          <w:szCs w:val="24"/>
        </w:rPr>
        <w:t>The number of coffee shops in big cities is rising – but is this always a good thing?</w:t>
      </w:r>
      <w:r w:rsidRPr="008959FF">
        <w:rPr>
          <w:rFonts w:eastAsia="Times New Roman"/>
          <w:sz w:val="24"/>
          <w:szCs w:val="24"/>
        </w:rPr>
        <w:t xml:space="preserve"> Available at: https://perfectdailygrind.com/2024/08/big-city-coffee-shops-market-competition/ [Accessed 29 July 2026].</w:t>
      </w:r>
    </w:p>
    <w:p w14:paraId="2C3C4C96" w14:textId="77777777" w:rsidR="00863680" w:rsidRPr="008959FF" w:rsidRDefault="00863680" w:rsidP="00863680">
      <w:pPr>
        <w:spacing w:line="360" w:lineRule="auto"/>
        <w:jc w:val="both"/>
        <w:rPr>
          <w:rFonts w:eastAsia="Times New Roman"/>
          <w:sz w:val="24"/>
          <w:szCs w:val="24"/>
        </w:rPr>
      </w:pPr>
      <w:r w:rsidRPr="008959FF">
        <w:rPr>
          <w:rFonts w:eastAsia="Times New Roman"/>
          <w:color w:val="222222"/>
          <w:sz w:val="24"/>
          <w:szCs w:val="24"/>
          <w:highlight w:val="white"/>
        </w:rPr>
        <w:lastRenderedPageBreak/>
        <w:t xml:space="preserve">Huang, Y., 2022, June. Investigation of the Application of Nudge Theory in the Real World. In </w:t>
      </w:r>
      <w:r w:rsidRPr="008959FF">
        <w:rPr>
          <w:rFonts w:eastAsia="Times New Roman"/>
          <w:i/>
          <w:iCs/>
          <w:color w:val="222222"/>
          <w:sz w:val="24"/>
          <w:szCs w:val="24"/>
          <w:highlight w:val="white"/>
        </w:rPr>
        <w:t>2022 8th International Conference on Humanities and Social Science Research (ICHSSR 2022)</w:t>
      </w:r>
      <w:r w:rsidRPr="008959FF">
        <w:rPr>
          <w:rFonts w:eastAsia="Times New Roman"/>
          <w:color w:val="222222"/>
          <w:sz w:val="24"/>
          <w:szCs w:val="24"/>
          <w:highlight w:val="white"/>
        </w:rPr>
        <w:t xml:space="preserve"> (pp. 1585-1588). Atlantis Press.</w:t>
      </w:r>
      <w:r w:rsidRPr="008959FF">
        <w:rPr>
          <w:rFonts w:eastAsia="Times New Roman"/>
          <w:sz w:val="24"/>
          <w:szCs w:val="24"/>
        </w:rPr>
        <w:t xml:space="preserve"> </w:t>
      </w:r>
    </w:p>
    <w:p w14:paraId="2052D5A9"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 xml:space="preserve">Intelligence, A. 2026. </w:t>
      </w:r>
      <w:r w:rsidRPr="008959FF">
        <w:rPr>
          <w:rFonts w:eastAsia="Times New Roman"/>
          <w:i/>
          <w:iCs/>
          <w:sz w:val="24"/>
          <w:szCs w:val="24"/>
        </w:rPr>
        <w:t xml:space="preserve">Costa Coffee named Nation’s </w:t>
      </w:r>
      <w:proofErr w:type="spellStart"/>
      <w:r w:rsidRPr="008959FF">
        <w:rPr>
          <w:rFonts w:eastAsia="Times New Roman"/>
          <w:i/>
          <w:iCs/>
          <w:sz w:val="24"/>
          <w:szCs w:val="24"/>
        </w:rPr>
        <w:t>Favourite</w:t>
      </w:r>
      <w:proofErr w:type="spellEnd"/>
      <w:r w:rsidRPr="008959FF">
        <w:rPr>
          <w:rFonts w:eastAsia="Times New Roman"/>
          <w:i/>
          <w:iCs/>
          <w:sz w:val="24"/>
          <w:szCs w:val="24"/>
        </w:rPr>
        <w:t xml:space="preserve"> Coffee Shop for 16th consecutive year</w:t>
      </w:r>
      <w:r w:rsidRPr="008959FF">
        <w:rPr>
          <w:rFonts w:eastAsia="Times New Roman"/>
          <w:sz w:val="24"/>
          <w:szCs w:val="24"/>
        </w:rPr>
        <w:t>. Available at: https://www.worldcoffeeportal.com/news/costa-coffee-named-nations-favourite-coffee-shop-for-16th-consecutive-year/ [Accessed 29 July 2026].</w:t>
      </w:r>
    </w:p>
    <w:p w14:paraId="24DB6C98" w14:textId="77777777" w:rsidR="00863680" w:rsidRPr="008959FF" w:rsidRDefault="00863680" w:rsidP="00863680">
      <w:pPr>
        <w:spacing w:line="360" w:lineRule="auto"/>
        <w:jc w:val="both"/>
        <w:rPr>
          <w:rFonts w:eastAsia="Times New Roman"/>
          <w:sz w:val="24"/>
          <w:szCs w:val="24"/>
        </w:rPr>
      </w:pPr>
      <w:proofErr w:type="spellStart"/>
      <w:r w:rsidRPr="008959FF">
        <w:rPr>
          <w:rFonts w:eastAsia="Times New Roman"/>
          <w:color w:val="222222"/>
          <w:sz w:val="24"/>
          <w:szCs w:val="24"/>
          <w:highlight w:val="white"/>
        </w:rPr>
        <w:t>Jerab</w:t>
      </w:r>
      <w:proofErr w:type="spellEnd"/>
      <w:r w:rsidRPr="008959FF">
        <w:rPr>
          <w:rFonts w:eastAsia="Times New Roman"/>
          <w:color w:val="222222"/>
          <w:sz w:val="24"/>
          <w:szCs w:val="24"/>
          <w:highlight w:val="white"/>
        </w:rPr>
        <w:t xml:space="preserve">, D. and Mabrouk, T., 2023. Strategic excellence: Achieving competitive advantage through differentiation strategies. </w:t>
      </w:r>
      <w:r w:rsidRPr="008959FF">
        <w:rPr>
          <w:rFonts w:eastAsia="Times New Roman"/>
          <w:i/>
          <w:iCs/>
          <w:color w:val="222222"/>
          <w:sz w:val="24"/>
          <w:szCs w:val="24"/>
          <w:highlight w:val="white"/>
        </w:rPr>
        <w:t>Available at SSRN 4575042</w:t>
      </w:r>
      <w:r w:rsidRPr="008959FF">
        <w:rPr>
          <w:rFonts w:eastAsia="Times New Roman"/>
          <w:color w:val="222222"/>
          <w:sz w:val="24"/>
          <w:szCs w:val="24"/>
          <w:highlight w:val="white"/>
        </w:rPr>
        <w:t>.</w:t>
      </w:r>
      <w:r w:rsidRPr="008959FF">
        <w:rPr>
          <w:rFonts w:eastAsia="Times New Roman"/>
          <w:sz w:val="24"/>
          <w:szCs w:val="24"/>
        </w:rPr>
        <w:t xml:space="preserve"> </w:t>
      </w:r>
    </w:p>
    <w:p w14:paraId="10E1BF8A" w14:textId="77777777" w:rsidR="00863680" w:rsidRPr="008959FF" w:rsidRDefault="00863680" w:rsidP="00863680">
      <w:pPr>
        <w:spacing w:line="360" w:lineRule="auto"/>
        <w:jc w:val="both"/>
        <w:rPr>
          <w:rFonts w:eastAsia="Times New Roman"/>
          <w:sz w:val="24"/>
          <w:szCs w:val="24"/>
        </w:rPr>
      </w:pPr>
      <w:r w:rsidRPr="008959FF">
        <w:rPr>
          <w:rFonts w:eastAsia="Times New Roman"/>
          <w:color w:val="222222"/>
          <w:sz w:val="24"/>
          <w:szCs w:val="24"/>
          <w:highlight w:val="white"/>
        </w:rPr>
        <w:t xml:space="preserve">Kwon, A.M. and Namkung, Y., 2022. The impact of the perceived values of social network services (SNSs) on brand attitude and value-co-creation </w:t>
      </w:r>
      <w:proofErr w:type="spellStart"/>
      <w:r w:rsidRPr="008959FF">
        <w:rPr>
          <w:rFonts w:eastAsia="Times New Roman"/>
          <w:color w:val="222222"/>
          <w:sz w:val="24"/>
          <w:szCs w:val="24"/>
          <w:highlight w:val="white"/>
        </w:rPr>
        <w:t>behaviour</w:t>
      </w:r>
      <w:proofErr w:type="spellEnd"/>
      <w:r w:rsidRPr="008959FF">
        <w:rPr>
          <w:rFonts w:eastAsia="Times New Roman"/>
          <w:color w:val="222222"/>
          <w:sz w:val="24"/>
          <w:szCs w:val="24"/>
          <w:highlight w:val="white"/>
        </w:rPr>
        <w:t xml:space="preserve"> in the coffee industry. </w:t>
      </w:r>
      <w:r w:rsidRPr="008959FF">
        <w:rPr>
          <w:rFonts w:eastAsia="Times New Roman"/>
          <w:i/>
          <w:iCs/>
          <w:color w:val="222222"/>
          <w:sz w:val="24"/>
          <w:szCs w:val="24"/>
          <w:highlight w:val="white"/>
        </w:rPr>
        <w:t>Sustainability</w:t>
      </w:r>
      <w:r w:rsidRPr="008959FF">
        <w:rPr>
          <w:rFonts w:eastAsia="Times New Roman"/>
          <w:color w:val="222222"/>
          <w:sz w:val="24"/>
          <w:szCs w:val="24"/>
          <w:highlight w:val="white"/>
        </w:rPr>
        <w:t xml:space="preserve">, </w:t>
      </w:r>
      <w:r w:rsidRPr="008959FF">
        <w:rPr>
          <w:rFonts w:eastAsia="Times New Roman"/>
          <w:i/>
          <w:iCs/>
          <w:color w:val="222222"/>
          <w:sz w:val="24"/>
          <w:szCs w:val="24"/>
          <w:highlight w:val="white"/>
        </w:rPr>
        <w:t>14</w:t>
      </w:r>
      <w:r w:rsidRPr="008959FF">
        <w:rPr>
          <w:rFonts w:eastAsia="Times New Roman"/>
          <w:color w:val="222222"/>
          <w:sz w:val="24"/>
          <w:szCs w:val="24"/>
          <w:highlight w:val="white"/>
        </w:rPr>
        <w:t>(9), p.5425.</w:t>
      </w:r>
      <w:r w:rsidRPr="008959FF">
        <w:rPr>
          <w:rFonts w:eastAsia="Times New Roman"/>
          <w:sz w:val="24"/>
          <w:szCs w:val="24"/>
        </w:rPr>
        <w:t xml:space="preserve"> </w:t>
      </w:r>
    </w:p>
    <w:p w14:paraId="3F7DCD13"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 xml:space="preserve">Lambert, A. 2026. </w:t>
      </w:r>
      <w:r w:rsidRPr="008959FF">
        <w:rPr>
          <w:rFonts w:eastAsia="Times New Roman"/>
          <w:i/>
          <w:iCs/>
          <w:sz w:val="24"/>
          <w:szCs w:val="24"/>
        </w:rPr>
        <w:t>Starbucks ‘pulls out’ of another UK town as 60-seater cafe to shut down after just 5 years</w:t>
      </w:r>
      <w:r w:rsidRPr="008959FF">
        <w:rPr>
          <w:rFonts w:eastAsia="Times New Roman"/>
          <w:sz w:val="24"/>
          <w:szCs w:val="24"/>
        </w:rPr>
        <w:t>. Available at: https://www.thesun.co.uk/money/39781937/starbucks-pulls-out-uk-town-cafe-shuts/ [Accessed 29 July 2026].</w:t>
      </w:r>
    </w:p>
    <w:p w14:paraId="583137BB"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lang w:val="it-IT"/>
        </w:rPr>
        <w:t xml:space="preserve">Lavazza Professional 2025. </w:t>
      </w:r>
      <w:r w:rsidRPr="008959FF">
        <w:rPr>
          <w:rFonts w:eastAsia="Times New Roman"/>
          <w:i/>
          <w:iCs/>
          <w:sz w:val="24"/>
          <w:szCs w:val="24"/>
          <w:lang w:val="it-IT"/>
        </w:rPr>
        <w:t>UK Coffee Statistics</w:t>
      </w:r>
      <w:r w:rsidRPr="008959FF">
        <w:rPr>
          <w:rFonts w:eastAsia="Times New Roman"/>
          <w:sz w:val="24"/>
          <w:szCs w:val="24"/>
          <w:lang w:val="it-IT"/>
        </w:rPr>
        <w:t xml:space="preserve">. </w:t>
      </w:r>
      <w:r w:rsidRPr="008959FF">
        <w:rPr>
          <w:rFonts w:eastAsia="Times New Roman"/>
          <w:sz w:val="24"/>
          <w:szCs w:val="24"/>
        </w:rPr>
        <w:t>Available at: https://www.lavazzapro.co.uk/blog/uk-coffee-statistics/ [Accessed 29 July 2026].</w:t>
      </w:r>
    </w:p>
    <w:p w14:paraId="7333D500" w14:textId="77777777" w:rsidR="00863680" w:rsidRPr="008959FF" w:rsidRDefault="00863680" w:rsidP="00863680">
      <w:pPr>
        <w:spacing w:line="360" w:lineRule="auto"/>
        <w:jc w:val="both"/>
        <w:rPr>
          <w:rFonts w:eastAsia="Times New Roman"/>
          <w:sz w:val="24"/>
          <w:szCs w:val="24"/>
        </w:rPr>
      </w:pPr>
      <w:r w:rsidRPr="008959FF">
        <w:rPr>
          <w:rFonts w:eastAsia="Times New Roman"/>
          <w:color w:val="222222"/>
          <w:sz w:val="24"/>
          <w:szCs w:val="24"/>
          <w:highlight w:val="white"/>
        </w:rPr>
        <w:t xml:space="preserve">Pathak, R., 2025. </w:t>
      </w:r>
      <w:r w:rsidRPr="008959FF">
        <w:rPr>
          <w:rFonts w:eastAsia="Times New Roman"/>
          <w:i/>
          <w:iCs/>
          <w:color w:val="222222"/>
          <w:sz w:val="24"/>
          <w:szCs w:val="24"/>
          <w:highlight w:val="white"/>
        </w:rPr>
        <w:t>Marketing Management</w:t>
      </w:r>
      <w:r w:rsidRPr="008959FF">
        <w:rPr>
          <w:rFonts w:eastAsia="Times New Roman"/>
          <w:color w:val="222222"/>
          <w:sz w:val="24"/>
          <w:szCs w:val="24"/>
          <w:highlight w:val="white"/>
        </w:rPr>
        <w:t>. INDO-CONTINENTAL ACADEMIC PUBLISHERS.</w:t>
      </w:r>
      <w:r w:rsidRPr="008959FF">
        <w:rPr>
          <w:rFonts w:eastAsia="Times New Roman"/>
          <w:sz w:val="24"/>
          <w:szCs w:val="24"/>
        </w:rPr>
        <w:t xml:space="preserve"> </w:t>
      </w:r>
    </w:p>
    <w:p w14:paraId="267F5990"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Pret. 2023.</w:t>
      </w:r>
      <w:r w:rsidRPr="008959FF">
        <w:rPr>
          <w:rFonts w:eastAsia="Times New Roman"/>
          <w:i/>
          <w:iCs/>
          <w:sz w:val="24"/>
          <w:szCs w:val="24"/>
        </w:rPr>
        <w:t xml:space="preserve"> pr-</w:t>
      </w:r>
      <w:proofErr w:type="spellStart"/>
      <w:r w:rsidRPr="008959FF">
        <w:rPr>
          <w:rFonts w:eastAsia="Times New Roman"/>
          <w:i/>
          <w:iCs/>
          <w:sz w:val="24"/>
          <w:szCs w:val="24"/>
        </w:rPr>
        <w:t>pret</w:t>
      </w:r>
      <w:proofErr w:type="spellEnd"/>
      <w:r w:rsidRPr="008959FF">
        <w:rPr>
          <w:rFonts w:eastAsia="Times New Roman"/>
          <w:i/>
          <w:iCs/>
          <w:sz w:val="24"/>
          <w:szCs w:val="24"/>
        </w:rPr>
        <w:t>-a-manger-is-launching-a-new-shop-format.</w:t>
      </w:r>
      <w:r w:rsidRPr="008959FF">
        <w:rPr>
          <w:rFonts w:eastAsia="Times New Roman"/>
          <w:sz w:val="24"/>
          <w:szCs w:val="24"/>
        </w:rPr>
        <w:t xml:space="preserve"> Available at: https://www.pret.co.uk/en-GB/pr-pret-a-manger-is-launching-a-new-shop-format [Accessed 29 July 2026].</w:t>
      </w:r>
    </w:p>
    <w:p w14:paraId="7E9BA6D3"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 xml:space="preserve">PWC 2024. </w:t>
      </w:r>
      <w:r w:rsidRPr="008959FF">
        <w:rPr>
          <w:rFonts w:eastAsia="Times New Roman"/>
          <w:i/>
          <w:iCs/>
          <w:sz w:val="24"/>
          <w:szCs w:val="24"/>
        </w:rPr>
        <w:t xml:space="preserve">Consumers willing to pay 9.7% sustainability premium, even as cost-of-living and inflationary concerns weigh: PwC 2024 voice of the consumer </w:t>
      </w:r>
      <w:proofErr w:type="spellStart"/>
      <w:proofErr w:type="gramStart"/>
      <w:r w:rsidRPr="008959FF">
        <w:rPr>
          <w:rFonts w:eastAsia="Times New Roman"/>
          <w:i/>
          <w:iCs/>
          <w:sz w:val="24"/>
          <w:szCs w:val="24"/>
        </w:rPr>
        <w:t>survey</w:t>
      </w:r>
      <w:r w:rsidRPr="008959FF">
        <w:rPr>
          <w:rFonts w:eastAsia="Times New Roman"/>
          <w:sz w:val="24"/>
          <w:szCs w:val="24"/>
        </w:rPr>
        <w:t>.Available</w:t>
      </w:r>
      <w:proofErr w:type="spellEnd"/>
      <w:proofErr w:type="gramEnd"/>
      <w:r w:rsidRPr="008959FF">
        <w:rPr>
          <w:rFonts w:eastAsia="Times New Roman"/>
          <w:sz w:val="24"/>
          <w:szCs w:val="24"/>
        </w:rPr>
        <w:t xml:space="preserve"> at: https://www.pwc.com/gx/en/news-room/press-releases/2024/pwc-2024-voice-of-consumer-survey.html [Accessed 29 July 2026].</w:t>
      </w:r>
    </w:p>
    <w:p w14:paraId="345BF1BA" w14:textId="77777777" w:rsidR="00863680" w:rsidRPr="008959FF" w:rsidRDefault="00863680" w:rsidP="00863680">
      <w:pPr>
        <w:spacing w:line="360" w:lineRule="auto"/>
        <w:jc w:val="both"/>
        <w:rPr>
          <w:rFonts w:eastAsia="Times New Roman"/>
          <w:sz w:val="24"/>
          <w:szCs w:val="24"/>
        </w:rPr>
      </w:pPr>
      <w:proofErr w:type="spellStart"/>
      <w:r w:rsidRPr="008959FF">
        <w:rPr>
          <w:rFonts w:eastAsia="Times New Roman"/>
          <w:color w:val="222222"/>
          <w:sz w:val="24"/>
          <w:szCs w:val="24"/>
          <w:highlight w:val="white"/>
        </w:rPr>
        <w:t>Riswanto</w:t>
      </w:r>
      <w:proofErr w:type="spellEnd"/>
      <w:r w:rsidRPr="008959FF">
        <w:rPr>
          <w:rFonts w:eastAsia="Times New Roman"/>
          <w:color w:val="222222"/>
          <w:sz w:val="24"/>
          <w:szCs w:val="24"/>
          <w:highlight w:val="white"/>
        </w:rPr>
        <w:t xml:space="preserve">, H.A., Maruf, M. and </w:t>
      </w:r>
      <w:proofErr w:type="spellStart"/>
      <w:r w:rsidRPr="008959FF">
        <w:rPr>
          <w:rFonts w:eastAsia="Times New Roman"/>
          <w:color w:val="222222"/>
          <w:sz w:val="24"/>
          <w:szCs w:val="24"/>
          <w:highlight w:val="white"/>
        </w:rPr>
        <w:t>Syafrizal</w:t>
      </w:r>
      <w:proofErr w:type="spellEnd"/>
      <w:r w:rsidRPr="008959FF">
        <w:rPr>
          <w:rFonts w:eastAsia="Times New Roman"/>
          <w:color w:val="222222"/>
          <w:sz w:val="24"/>
          <w:szCs w:val="24"/>
          <w:highlight w:val="white"/>
        </w:rPr>
        <w:t xml:space="preserve">, S., 2024. Sustainable Evolution: Investigating the Factors Contributing to the Transformation of Coffee Businesses from Unplanned to Well-Planned, Sustainable Enterprises in Padang. </w:t>
      </w:r>
      <w:r w:rsidRPr="008959FF">
        <w:rPr>
          <w:rFonts w:eastAsia="Times New Roman"/>
          <w:i/>
          <w:iCs/>
          <w:color w:val="222222"/>
          <w:sz w:val="24"/>
          <w:szCs w:val="24"/>
          <w:highlight w:val="white"/>
        </w:rPr>
        <w:t>JMKSP (</w:t>
      </w:r>
      <w:proofErr w:type="spellStart"/>
      <w:r w:rsidRPr="008959FF">
        <w:rPr>
          <w:rFonts w:eastAsia="Times New Roman"/>
          <w:i/>
          <w:iCs/>
          <w:color w:val="222222"/>
          <w:sz w:val="24"/>
          <w:szCs w:val="24"/>
          <w:highlight w:val="white"/>
        </w:rPr>
        <w:t>Jurnal</w:t>
      </w:r>
      <w:proofErr w:type="spellEnd"/>
      <w:r w:rsidRPr="008959FF">
        <w:rPr>
          <w:rFonts w:eastAsia="Times New Roman"/>
          <w:i/>
          <w:iCs/>
          <w:color w:val="222222"/>
          <w:sz w:val="24"/>
          <w:szCs w:val="24"/>
          <w:highlight w:val="white"/>
        </w:rPr>
        <w:t xml:space="preserve"> </w:t>
      </w:r>
      <w:proofErr w:type="spellStart"/>
      <w:r w:rsidRPr="008959FF">
        <w:rPr>
          <w:rFonts w:eastAsia="Times New Roman"/>
          <w:i/>
          <w:iCs/>
          <w:color w:val="222222"/>
          <w:sz w:val="24"/>
          <w:szCs w:val="24"/>
          <w:highlight w:val="white"/>
        </w:rPr>
        <w:t>Manajemen</w:t>
      </w:r>
      <w:proofErr w:type="spellEnd"/>
      <w:r w:rsidRPr="008959FF">
        <w:rPr>
          <w:rFonts w:eastAsia="Times New Roman"/>
          <w:i/>
          <w:iCs/>
          <w:color w:val="222222"/>
          <w:sz w:val="24"/>
          <w:szCs w:val="24"/>
          <w:highlight w:val="white"/>
        </w:rPr>
        <w:t xml:space="preserve">, </w:t>
      </w:r>
      <w:proofErr w:type="spellStart"/>
      <w:r w:rsidRPr="008959FF">
        <w:rPr>
          <w:rFonts w:eastAsia="Times New Roman"/>
          <w:i/>
          <w:iCs/>
          <w:color w:val="222222"/>
          <w:sz w:val="24"/>
          <w:szCs w:val="24"/>
          <w:highlight w:val="white"/>
        </w:rPr>
        <w:t>Kepemimpinan</w:t>
      </w:r>
      <w:proofErr w:type="spellEnd"/>
      <w:r w:rsidRPr="008959FF">
        <w:rPr>
          <w:rFonts w:eastAsia="Times New Roman"/>
          <w:i/>
          <w:iCs/>
          <w:color w:val="222222"/>
          <w:sz w:val="24"/>
          <w:szCs w:val="24"/>
          <w:highlight w:val="white"/>
        </w:rPr>
        <w:t xml:space="preserve">, dan </w:t>
      </w:r>
      <w:proofErr w:type="spellStart"/>
      <w:r w:rsidRPr="008959FF">
        <w:rPr>
          <w:rFonts w:eastAsia="Times New Roman"/>
          <w:i/>
          <w:iCs/>
          <w:color w:val="222222"/>
          <w:sz w:val="24"/>
          <w:szCs w:val="24"/>
          <w:highlight w:val="white"/>
        </w:rPr>
        <w:t>Supervisi</w:t>
      </w:r>
      <w:proofErr w:type="spellEnd"/>
      <w:r w:rsidRPr="008959FF">
        <w:rPr>
          <w:rFonts w:eastAsia="Times New Roman"/>
          <w:i/>
          <w:iCs/>
          <w:color w:val="222222"/>
          <w:sz w:val="24"/>
          <w:szCs w:val="24"/>
          <w:highlight w:val="white"/>
        </w:rPr>
        <w:t xml:space="preserve"> Pendidikan)</w:t>
      </w:r>
      <w:r w:rsidRPr="008959FF">
        <w:rPr>
          <w:rFonts w:eastAsia="Times New Roman"/>
          <w:color w:val="222222"/>
          <w:sz w:val="24"/>
          <w:szCs w:val="24"/>
          <w:highlight w:val="white"/>
        </w:rPr>
        <w:t xml:space="preserve">, </w:t>
      </w:r>
      <w:r w:rsidRPr="008959FF">
        <w:rPr>
          <w:rFonts w:eastAsia="Times New Roman"/>
          <w:i/>
          <w:iCs/>
          <w:color w:val="222222"/>
          <w:sz w:val="24"/>
          <w:szCs w:val="24"/>
          <w:highlight w:val="white"/>
        </w:rPr>
        <w:t>9</w:t>
      </w:r>
      <w:r w:rsidRPr="008959FF">
        <w:rPr>
          <w:rFonts w:eastAsia="Times New Roman"/>
          <w:color w:val="222222"/>
          <w:sz w:val="24"/>
          <w:szCs w:val="24"/>
          <w:highlight w:val="white"/>
        </w:rPr>
        <w:t>(1), pp.711-730.</w:t>
      </w:r>
      <w:r w:rsidRPr="008959FF">
        <w:rPr>
          <w:rFonts w:eastAsia="Times New Roman"/>
          <w:sz w:val="24"/>
          <w:szCs w:val="24"/>
        </w:rPr>
        <w:t xml:space="preserve"> </w:t>
      </w:r>
    </w:p>
    <w:p w14:paraId="465536D3"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lastRenderedPageBreak/>
        <w:t xml:space="preserve">Segal, M. 2025. </w:t>
      </w:r>
      <w:r w:rsidRPr="008959FF">
        <w:rPr>
          <w:rFonts w:eastAsia="Times New Roman"/>
          <w:i/>
          <w:iCs/>
          <w:sz w:val="24"/>
          <w:szCs w:val="24"/>
        </w:rPr>
        <w:t>70% of Gen Z, Millennials Consider Environmental Sustainability Important in Choosing Employers: Deloitte Survey</w:t>
      </w:r>
      <w:r w:rsidRPr="008959FF">
        <w:rPr>
          <w:rFonts w:eastAsia="Times New Roman"/>
          <w:sz w:val="24"/>
          <w:szCs w:val="24"/>
        </w:rPr>
        <w:t>. Available at: https://www.esgtoday.com/70-of-gen-z-millennials-consider-environmental-sustainability-important-in-choosing-employers-deloitte-survey/ [Accessed 29 July 2026].</w:t>
      </w:r>
    </w:p>
    <w:p w14:paraId="4E2516B7" w14:textId="77777777" w:rsidR="00863680" w:rsidRPr="008959FF" w:rsidRDefault="00863680" w:rsidP="00863680">
      <w:pPr>
        <w:spacing w:line="360" w:lineRule="auto"/>
        <w:jc w:val="both"/>
        <w:rPr>
          <w:rFonts w:eastAsia="Times New Roman"/>
          <w:sz w:val="24"/>
          <w:szCs w:val="24"/>
        </w:rPr>
      </w:pPr>
      <w:r w:rsidRPr="008959FF">
        <w:rPr>
          <w:rFonts w:eastAsia="Times New Roman"/>
          <w:color w:val="222222"/>
          <w:sz w:val="24"/>
          <w:szCs w:val="24"/>
          <w:highlight w:val="white"/>
        </w:rPr>
        <w:t xml:space="preserve">Shan, R., Sharma, V., Verma, S., Rashid, S., Gul, S., Ayoub, S. and Bhat, U.G., 2023. Learning via reflection: studying the COVID-19 pandemic experiences of first-year medical students. </w:t>
      </w:r>
      <w:r w:rsidRPr="008959FF">
        <w:rPr>
          <w:rFonts w:eastAsia="Times New Roman"/>
          <w:i/>
          <w:iCs/>
          <w:color w:val="222222"/>
          <w:sz w:val="24"/>
          <w:szCs w:val="24"/>
          <w:highlight w:val="white"/>
        </w:rPr>
        <w:t xml:space="preserve">www. </w:t>
      </w:r>
      <w:proofErr w:type="spellStart"/>
      <w:r w:rsidRPr="008959FF">
        <w:rPr>
          <w:rFonts w:eastAsia="Times New Roman"/>
          <w:i/>
          <w:iCs/>
          <w:color w:val="222222"/>
          <w:sz w:val="24"/>
          <w:szCs w:val="24"/>
          <w:highlight w:val="white"/>
        </w:rPr>
        <w:t>ijphrd</w:t>
      </w:r>
      <w:proofErr w:type="spellEnd"/>
      <w:r w:rsidRPr="008959FF">
        <w:rPr>
          <w:rFonts w:eastAsia="Times New Roman"/>
          <w:i/>
          <w:iCs/>
          <w:color w:val="222222"/>
          <w:sz w:val="24"/>
          <w:szCs w:val="24"/>
          <w:highlight w:val="white"/>
        </w:rPr>
        <w:t>. com</w:t>
      </w:r>
      <w:r w:rsidRPr="008959FF">
        <w:rPr>
          <w:rFonts w:eastAsia="Times New Roman"/>
          <w:color w:val="222222"/>
          <w:sz w:val="24"/>
          <w:szCs w:val="24"/>
          <w:highlight w:val="white"/>
        </w:rPr>
        <w:t xml:space="preserve">, </w:t>
      </w:r>
      <w:r w:rsidRPr="008959FF">
        <w:rPr>
          <w:rFonts w:eastAsia="Times New Roman"/>
          <w:i/>
          <w:iCs/>
          <w:color w:val="222222"/>
          <w:sz w:val="24"/>
          <w:szCs w:val="24"/>
          <w:highlight w:val="white"/>
        </w:rPr>
        <w:t>14</w:t>
      </w:r>
      <w:r w:rsidRPr="008959FF">
        <w:rPr>
          <w:rFonts w:eastAsia="Times New Roman"/>
          <w:color w:val="222222"/>
          <w:sz w:val="24"/>
          <w:szCs w:val="24"/>
          <w:highlight w:val="white"/>
        </w:rPr>
        <w:t>(3), p.210.</w:t>
      </w:r>
      <w:r w:rsidRPr="008959FF">
        <w:rPr>
          <w:rFonts w:eastAsia="Times New Roman"/>
          <w:sz w:val="24"/>
          <w:szCs w:val="24"/>
        </w:rPr>
        <w:t xml:space="preserve"> </w:t>
      </w:r>
    </w:p>
    <w:p w14:paraId="7FE5510E"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 xml:space="preserve">Statista. 2026. </w:t>
      </w:r>
      <w:r w:rsidRPr="008959FF">
        <w:rPr>
          <w:rFonts w:eastAsia="Times New Roman"/>
          <w:i/>
          <w:iCs/>
          <w:sz w:val="24"/>
          <w:szCs w:val="24"/>
        </w:rPr>
        <w:t xml:space="preserve">UK: Shoppers who prefer buying from sustainable brands 2025| Statista. </w:t>
      </w:r>
      <w:r w:rsidRPr="008959FF">
        <w:rPr>
          <w:rFonts w:eastAsia="Times New Roman"/>
          <w:sz w:val="24"/>
          <w:szCs w:val="24"/>
        </w:rPr>
        <w:t>Available at: https://www.statista.com/statistics/1626153/shoppers-who-prefer-buying-from-sustainable-brands-uk/ [Accessed 29 July 2026].</w:t>
      </w:r>
    </w:p>
    <w:p w14:paraId="1B63797A" w14:textId="77777777" w:rsidR="00863680" w:rsidRPr="008959FF" w:rsidRDefault="00863680" w:rsidP="00863680">
      <w:pPr>
        <w:spacing w:line="360" w:lineRule="auto"/>
        <w:jc w:val="both"/>
        <w:rPr>
          <w:rFonts w:eastAsia="Times New Roman"/>
          <w:sz w:val="24"/>
          <w:szCs w:val="24"/>
        </w:rPr>
      </w:pPr>
      <w:r w:rsidRPr="008959FF">
        <w:rPr>
          <w:rFonts w:eastAsia="Times New Roman"/>
          <w:color w:val="222222"/>
          <w:sz w:val="24"/>
          <w:szCs w:val="24"/>
          <w:highlight w:val="white"/>
        </w:rPr>
        <w:t xml:space="preserve">Suryani, T., Fauzi, A.A. and </w:t>
      </w:r>
      <w:proofErr w:type="spellStart"/>
      <w:r w:rsidRPr="008959FF">
        <w:rPr>
          <w:rFonts w:eastAsia="Times New Roman"/>
          <w:color w:val="222222"/>
          <w:sz w:val="24"/>
          <w:szCs w:val="24"/>
          <w:highlight w:val="white"/>
        </w:rPr>
        <w:t>Nurhadi</w:t>
      </w:r>
      <w:proofErr w:type="spellEnd"/>
      <w:r w:rsidRPr="008959FF">
        <w:rPr>
          <w:rFonts w:eastAsia="Times New Roman"/>
          <w:color w:val="222222"/>
          <w:sz w:val="24"/>
          <w:szCs w:val="24"/>
          <w:highlight w:val="white"/>
        </w:rPr>
        <w:t xml:space="preserve">, M., 2022. What should companies do to improve brand awareness through Instagram? The lens of </w:t>
      </w:r>
      <w:proofErr w:type="spellStart"/>
      <w:r w:rsidRPr="008959FF">
        <w:rPr>
          <w:rFonts w:eastAsia="Times New Roman"/>
          <w:color w:val="222222"/>
          <w:sz w:val="24"/>
          <w:szCs w:val="24"/>
          <w:highlight w:val="white"/>
        </w:rPr>
        <w:t>signalling</w:t>
      </w:r>
      <w:proofErr w:type="spellEnd"/>
      <w:r w:rsidRPr="008959FF">
        <w:rPr>
          <w:rFonts w:eastAsia="Times New Roman"/>
          <w:color w:val="222222"/>
          <w:sz w:val="24"/>
          <w:szCs w:val="24"/>
          <w:highlight w:val="white"/>
        </w:rPr>
        <w:t xml:space="preserve"> theory. </w:t>
      </w:r>
      <w:r w:rsidRPr="008959FF">
        <w:rPr>
          <w:rFonts w:eastAsia="Times New Roman"/>
          <w:i/>
          <w:iCs/>
          <w:color w:val="222222"/>
          <w:sz w:val="24"/>
          <w:szCs w:val="24"/>
          <w:highlight w:val="white"/>
        </w:rPr>
        <w:t>Asian Journal of Business and Accounting</w:t>
      </w:r>
      <w:r w:rsidRPr="008959FF">
        <w:rPr>
          <w:rFonts w:eastAsia="Times New Roman"/>
          <w:color w:val="222222"/>
          <w:sz w:val="24"/>
          <w:szCs w:val="24"/>
          <w:highlight w:val="white"/>
        </w:rPr>
        <w:t>, pp.247-279.</w:t>
      </w:r>
      <w:r w:rsidRPr="008959FF">
        <w:rPr>
          <w:rFonts w:eastAsia="Times New Roman"/>
          <w:sz w:val="24"/>
          <w:szCs w:val="24"/>
        </w:rPr>
        <w:t xml:space="preserve"> </w:t>
      </w:r>
    </w:p>
    <w:p w14:paraId="52380CAB" w14:textId="77777777" w:rsidR="00863680" w:rsidRPr="008959FF" w:rsidRDefault="00863680" w:rsidP="00863680">
      <w:pPr>
        <w:spacing w:line="360" w:lineRule="auto"/>
        <w:jc w:val="both"/>
        <w:rPr>
          <w:rFonts w:eastAsia="Times New Roman"/>
          <w:sz w:val="24"/>
          <w:szCs w:val="24"/>
        </w:rPr>
      </w:pPr>
      <w:r w:rsidRPr="008959FF">
        <w:rPr>
          <w:rFonts w:eastAsia="Times New Roman"/>
          <w:sz w:val="24"/>
          <w:szCs w:val="24"/>
        </w:rPr>
        <w:t xml:space="preserve">United Nations 2025. </w:t>
      </w:r>
      <w:r w:rsidRPr="008959FF">
        <w:rPr>
          <w:rFonts w:eastAsia="Times New Roman"/>
          <w:i/>
          <w:iCs/>
          <w:sz w:val="24"/>
          <w:szCs w:val="24"/>
        </w:rPr>
        <w:t>Goal 12 | Ensure sustainable consumption and production patterns</w:t>
      </w:r>
      <w:r w:rsidRPr="008959FF">
        <w:rPr>
          <w:rFonts w:eastAsia="Times New Roman"/>
          <w:sz w:val="24"/>
          <w:szCs w:val="24"/>
        </w:rPr>
        <w:t>. Available at: https://sdgs.un.org/goals/goal12 [Accessed 29 July 2026].</w:t>
      </w:r>
    </w:p>
    <w:p w14:paraId="6815D371" w14:textId="7BD92D8D" w:rsidR="00C7528C" w:rsidRDefault="00863680" w:rsidP="00863680">
      <w:pPr>
        <w:spacing w:line="360" w:lineRule="auto"/>
        <w:jc w:val="both"/>
        <w:rPr>
          <w:rFonts w:eastAsia="Times New Roman"/>
          <w:sz w:val="24"/>
          <w:szCs w:val="24"/>
        </w:rPr>
      </w:pPr>
      <w:r w:rsidRPr="008959FF">
        <w:rPr>
          <w:rFonts w:eastAsia="Times New Roman"/>
          <w:color w:val="222222"/>
          <w:sz w:val="24"/>
          <w:szCs w:val="24"/>
          <w:highlight w:val="white"/>
        </w:rPr>
        <w:t xml:space="preserve">Wan, X., 2022. Omnichannel distribution to fulfil retail orders. </w:t>
      </w:r>
      <w:r w:rsidRPr="008959FF">
        <w:rPr>
          <w:rFonts w:eastAsia="Times New Roman"/>
          <w:i/>
          <w:iCs/>
          <w:color w:val="222222"/>
          <w:sz w:val="24"/>
          <w:szCs w:val="24"/>
          <w:highlight w:val="white"/>
        </w:rPr>
        <w:t>Manufacturing &amp; Service Operations Management</w:t>
      </w:r>
      <w:r w:rsidRPr="008959FF">
        <w:rPr>
          <w:rFonts w:eastAsia="Times New Roman"/>
          <w:color w:val="222222"/>
          <w:sz w:val="24"/>
          <w:szCs w:val="24"/>
          <w:highlight w:val="white"/>
        </w:rPr>
        <w:t xml:space="preserve">, </w:t>
      </w:r>
      <w:r w:rsidRPr="008959FF">
        <w:rPr>
          <w:rFonts w:eastAsia="Times New Roman"/>
          <w:i/>
          <w:iCs/>
          <w:color w:val="222222"/>
          <w:sz w:val="24"/>
          <w:szCs w:val="24"/>
          <w:highlight w:val="white"/>
        </w:rPr>
        <w:t>24</w:t>
      </w:r>
      <w:r w:rsidRPr="008959FF">
        <w:rPr>
          <w:rFonts w:eastAsia="Times New Roman"/>
          <w:color w:val="222222"/>
          <w:sz w:val="24"/>
          <w:szCs w:val="24"/>
          <w:highlight w:val="white"/>
        </w:rPr>
        <w:t>(4), pp.2150-2165.</w:t>
      </w:r>
      <w:r w:rsidRPr="008959FF">
        <w:rPr>
          <w:rFonts w:eastAsia="Times New Roman"/>
          <w:sz w:val="24"/>
          <w:szCs w:val="24"/>
        </w:rPr>
        <w:t xml:space="preserve"> </w:t>
      </w:r>
    </w:p>
    <w:p w14:paraId="4A01C8CA" w14:textId="77777777" w:rsidR="007E4CF9" w:rsidRDefault="007E4CF9" w:rsidP="00863680">
      <w:pPr>
        <w:spacing w:line="360" w:lineRule="auto"/>
        <w:jc w:val="both"/>
        <w:rPr>
          <w:rFonts w:eastAsia="Times New Roman"/>
          <w:sz w:val="24"/>
          <w:szCs w:val="24"/>
        </w:rPr>
      </w:pPr>
    </w:p>
    <w:p w14:paraId="64B6DD22" w14:textId="564E4EBF" w:rsidR="007E4CF9" w:rsidRDefault="007E4CF9">
      <w:pPr>
        <w:rPr>
          <w:rFonts w:eastAsia="Times New Roman"/>
          <w:sz w:val="24"/>
          <w:szCs w:val="24"/>
        </w:rPr>
      </w:pPr>
      <w:r>
        <w:rPr>
          <w:rFonts w:eastAsia="Times New Roman"/>
          <w:sz w:val="24"/>
          <w:szCs w:val="24"/>
        </w:rPr>
        <w:br w:type="page"/>
      </w:r>
    </w:p>
    <w:p w14:paraId="152FD6B9" w14:textId="419DA08F" w:rsidR="007E4CF9" w:rsidRDefault="007E4CF9" w:rsidP="007E4CF9">
      <w:pPr>
        <w:pStyle w:val="Heading1"/>
      </w:pPr>
      <w:bookmarkStart w:id="36" w:name="_Toc237463874"/>
      <w:r>
        <w:lastRenderedPageBreak/>
        <w:t>Appendix</w:t>
      </w:r>
      <w:bookmarkEnd w:id="36"/>
    </w:p>
    <w:p w14:paraId="4AAA75DC" w14:textId="08784DF8" w:rsidR="007E4CF9" w:rsidRPr="00863680" w:rsidRDefault="007E4CF9" w:rsidP="00863680">
      <w:pPr>
        <w:spacing w:line="360" w:lineRule="auto"/>
        <w:jc w:val="both"/>
        <w:rPr>
          <w:rFonts w:eastAsia="Times New Roman"/>
          <w:sz w:val="24"/>
          <w:szCs w:val="24"/>
        </w:rPr>
      </w:pPr>
      <w:r>
        <w:rPr>
          <w:noProof/>
        </w:rPr>
        <w:drawing>
          <wp:inline distT="0" distB="0" distL="0" distR="0" wp14:anchorId="0A53DCCB" wp14:editId="15855767">
            <wp:extent cx="5943600" cy="4114800"/>
            <wp:effectExtent l="0" t="0" r="0" b="0"/>
            <wp:docPr id="13232691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269138"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4114800"/>
                    </a:xfrm>
                    <a:prstGeom prst="rect">
                      <a:avLst/>
                    </a:prstGeom>
                  </pic:spPr>
                </pic:pic>
              </a:graphicData>
            </a:graphic>
          </wp:inline>
        </w:drawing>
      </w:r>
    </w:p>
    <w:sectPr w:rsidR="007E4CF9" w:rsidRPr="00863680" w:rsidSect="005720B1">
      <w:footerReference w:type="default" r:id="rId12"/>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5BF11A" w14:textId="77777777" w:rsidR="0046448F" w:rsidRDefault="0046448F">
      <w:pPr>
        <w:spacing w:line="240" w:lineRule="auto"/>
      </w:pPr>
      <w:r>
        <w:separator/>
      </w:r>
    </w:p>
  </w:endnote>
  <w:endnote w:type="continuationSeparator" w:id="0">
    <w:p w14:paraId="46F9EC59" w14:textId="77777777" w:rsidR="0046448F" w:rsidRDefault="004644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03124F1-985E-4F2A-B8DA-6C422FA8FB3B}"/>
  </w:font>
  <w:font w:name="Cambria">
    <w:panose1 w:val="02040503050406030204"/>
    <w:charset w:val="00"/>
    <w:family w:val="roman"/>
    <w:pitch w:val="variable"/>
    <w:sig w:usb0="E00006FF" w:usb1="420024FF" w:usb2="02000000" w:usb3="00000000" w:csb0="0000019F" w:csb1="00000000"/>
    <w:embedRegular r:id="rId2" w:fontKey="{E2C67D1A-B95A-4CD7-B229-C185D3FD8F8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0823623"/>
      <w:docPartObj>
        <w:docPartGallery w:val="Page Numbers (Bottom of Page)"/>
        <w:docPartUnique/>
      </w:docPartObj>
    </w:sdtPr>
    <w:sdtEndPr>
      <w:rPr>
        <w:rFonts w:ascii="Times New Roman" w:hAnsi="Times New Roman" w:cs="Times New Roman"/>
        <w:noProof/>
        <w:sz w:val="20"/>
        <w:szCs w:val="20"/>
      </w:rPr>
    </w:sdtEndPr>
    <w:sdtContent>
      <w:p w14:paraId="63537FF5" w14:textId="77777777" w:rsidR="00AF354F" w:rsidRPr="00AF354F" w:rsidRDefault="00000000">
        <w:pPr>
          <w:pStyle w:val="Footer"/>
          <w:jc w:val="right"/>
          <w:rPr>
            <w:rFonts w:ascii="Times New Roman" w:hAnsi="Times New Roman" w:cs="Times New Roman"/>
            <w:sz w:val="20"/>
            <w:szCs w:val="20"/>
          </w:rPr>
        </w:pPr>
        <w:r w:rsidRPr="00AF354F">
          <w:rPr>
            <w:rFonts w:ascii="Times New Roman" w:hAnsi="Times New Roman" w:cs="Times New Roman"/>
            <w:sz w:val="20"/>
            <w:szCs w:val="20"/>
          </w:rPr>
          <w:fldChar w:fldCharType="begin"/>
        </w:r>
        <w:r w:rsidRPr="00AF354F">
          <w:rPr>
            <w:rFonts w:ascii="Times New Roman" w:hAnsi="Times New Roman" w:cs="Times New Roman"/>
            <w:sz w:val="20"/>
            <w:szCs w:val="20"/>
          </w:rPr>
          <w:instrText xml:space="preserve"> PAGE   \* MERGEFORMAT </w:instrText>
        </w:r>
        <w:r w:rsidRPr="00AF354F">
          <w:rPr>
            <w:rFonts w:ascii="Times New Roman" w:hAnsi="Times New Roman" w:cs="Times New Roman"/>
            <w:sz w:val="20"/>
            <w:szCs w:val="20"/>
          </w:rPr>
          <w:fldChar w:fldCharType="separate"/>
        </w:r>
        <w:r w:rsidRPr="00AF354F">
          <w:rPr>
            <w:rFonts w:ascii="Times New Roman" w:hAnsi="Times New Roman" w:cs="Times New Roman"/>
            <w:noProof/>
            <w:sz w:val="20"/>
            <w:szCs w:val="20"/>
          </w:rPr>
          <w:t>2</w:t>
        </w:r>
        <w:r w:rsidRPr="00AF354F">
          <w:rPr>
            <w:rFonts w:ascii="Times New Roman" w:hAnsi="Times New Roman" w:cs="Times New Roman"/>
            <w:noProof/>
            <w:sz w:val="20"/>
            <w:szCs w:val="20"/>
          </w:rPr>
          <w:fldChar w:fldCharType="end"/>
        </w:r>
      </w:p>
    </w:sdtContent>
  </w:sdt>
  <w:p w14:paraId="1560B8DE" w14:textId="77777777" w:rsidR="00AF354F" w:rsidRDefault="00AF35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21615D" w14:textId="77777777" w:rsidR="0046448F" w:rsidRDefault="0046448F">
      <w:pPr>
        <w:spacing w:line="240" w:lineRule="auto"/>
      </w:pPr>
      <w:r>
        <w:separator/>
      </w:r>
    </w:p>
  </w:footnote>
  <w:footnote w:type="continuationSeparator" w:id="0">
    <w:p w14:paraId="36A9CA48" w14:textId="77777777" w:rsidR="0046448F" w:rsidRDefault="0046448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8096A"/>
    <w:multiLevelType w:val="multilevel"/>
    <w:tmpl w:val="AF7A8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15685"/>
    <w:multiLevelType w:val="multilevel"/>
    <w:tmpl w:val="F816E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9327F7"/>
    <w:multiLevelType w:val="multilevel"/>
    <w:tmpl w:val="BB1EF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232215"/>
    <w:multiLevelType w:val="multilevel"/>
    <w:tmpl w:val="6598F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5D1F9E"/>
    <w:multiLevelType w:val="multilevel"/>
    <w:tmpl w:val="53288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A26791"/>
    <w:multiLevelType w:val="multilevel"/>
    <w:tmpl w:val="FA5AE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A4606D"/>
    <w:multiLevelType w:val="multilevel"/>
    <w:tmpl w:val="177A1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6A63C0"/>
    <w:multiLevelType w:val="multilevel"/>
    <w:tmpl w:val="294EE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FD2B08"/>
    <w:multiLevelType w:val="multilevel"/>
    <w:tmpl w:val="085AC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843B19"/>
    <w:multiLevelType w:val="multilevel"/>
    <w:tmpl w:val="CBC4B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543BC1"/>
    <w:multiLevelType w:val="multilevel"/>
    <w:tmpl w:val="29CE2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F367DF"/>
    <w:multiLevelType w:val="multilevel"/>
    <w:tmpl w:val="3E967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0F1308"/>
    <w:multiLevelType w:val="multilevel"/>
    <w:tmpl w:val="9D1CD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645858"/>
    <w:multiLevelType w:val="multilevel"/>
    <w:tmpl w:val="005C1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673727"/>
    <w:multiLevelType w:val="multilevel"/>
    <w:tmpl w:val="24F08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946A88"/>
    <w:multiLevelType w:val="multilevel"/>
    <w:tmpl w:val="712AE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A94ADC"/>
    <w:multiLevelType w:val="multilevel"/>
    <w:tmpl w:val="2396B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A807BA"/>
    <w:multiLevelType w:val="multilevel"/>
    <w:tmpl w:val="56D0C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C345C3"/>
    <w:multiLevelType w:val="multilevel"/>
    <w:tmpl w:val="093ED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7C35FF"/>
    <w:multiLevelType w:val="multilevel"/>
    <w:tmpl w:val="878C7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244261"/>
    <w:multiLevelType w:val="multilevel"/>
    <w:tmpl w:val="68EA3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E13A63"/>
    <w:multiLevelType w:val="multilevel"/>
    <w:tmpl w:val="37A41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525AC3"/>
    <w:multiLevelType w:val="multilevel"/>
    <w:tmpl w:val="534AA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CA6368E"/>
    <w:multiLevelType w:val="multilevel"/>
    <w:tmpl w:val="2B8C0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CC01DB"/>
    <w:multiLevelType w:val="multilevel"/>
    <w:tmpl w:val="AEAED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CFA51D1"/>
    <w:multiLevelType w:val="multilevel"/>
    <w:tmpl w:val="EB26A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1655501">
    <w:abstractNumId w:val="23"/>
  </w:num>
  <w:num w:numId="2" w16cid:durableId="244846866">
    <w:abstractNumId w:val="0"/>
  </w:num>
  <w:num w:numId="3" w16cid:durableId="413018880">
    <w:abstractNumId w:val="3"/>
  </w:num>
  <w:num w:numId="4" w16cid:durableId="1370109591">
    <w:abstractNumId w:val="20"/>
  </w:num>
  <w:num w:numId="5" w16cid:durableId="780757313">
    <w:abstractNumId w:val="19"/>
  </w:num>
  <w:num w:numId="6" w16cid:durableId="1013074649">
    <w:abstractNumId w:val="9"/>
  </w:num>
  <w:num w:numId="7" w16cid:durableId="119762862">
    <w:abstractNumId w:val="17"/>
  </w:num>
  <w:num w:numId="8" w16cid:durableId="2107533197">
    <w:abstractNumId w:val="10"/>
  </w:num>
  <w:num w:numId="9" w16cid:durableId="1499030449">
    <w:abstractNumId w:val="18"/>
  </w:num>
  <w:num w:numId="10" w16cid:durableId="683434905">
    <w:abstractNumId w:val="11"/>
  </w:num>
  <w:num w:numId="11" w16cid:durableId="515533491">
    <w:abstractNumId w:val="21"/>
  </w:num>
  <w:num w:numId="12" w16cid:durableId="261184839">
    <w:abstractNumId w:val="6"/>
  </w:num>
  <w:num w:numId="13" w16cid:durableId="1047879338">
    <w:abstractNumId w:val="7"/>
  </w:num>
  <w:num w:numId="14" w16cid:durableId="1675569943">
    <w:abstractNumId w:val="22"/>
  </w:num>
  <w:num w:numId="15" w16cid:durableId="1516112964">
    <w:abstractNumId w:val="25"/>
  </w:num>
  <w:num w:numId="16" w16cid:durableId="1262954644">
    <w:abstractNumId w:val="12"/>
  </w:num>
  <w:num w:numId="17" w16cid:durableId="421755867">
    <w:abstractNumId w:val="2"/>
  </w:num>
  <w:num w:numId="18" w16cid:durableId="1483623211">
    <w:abstractNumId w:val="15"/>
  </w:num>
  <w:num w:numId="19" w16cid:durableId="1501847079">
    <w:abstractNumId w:val="24"/>
  </w:num>
  <w:num w:numId="20" w16cid:durableId="852573718">
    <w:abstractNumId w:val="8"/>
  </w:num>
  <w:num w:numId="21" w16cid:durableId="516579212">
    <w:abstractNumId w:val="14"/>
  </w:num>
  <w:num w:numId="22" w16cid:durableId="1896968578">
    <w:abstractNumId w:val="16"/>
  </w:num>
  <w:num w:numId="23" w16cid:durableId="135798743">
    <w:abstractNumId w:val="5"/>
  </w:num>
  <w:num w:numId="24" w16cid:durableId="883181318">
    <w:abstractNumId w:val="13"/>
  </w:num>
  <w:num w:numId="25" w16cid:durableId="2010593056">
    <w:abstractNumId w:val="4"/>
  </w:num>
  <w:num w:numId="26" w16cid:durableId="1101739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528C"/>
    <w:rsid w:val="0002202C"/>
    <w:rsid w:val="0007325C"/>
    <w:rsid w:val="000A5177"/>
    <w:rsid w:val="000C79B8"/>
    <w:rsid w:val="00101678"/>
    <w:rsid w:val="0010314B"/>
    <w:rsid w:val="00174934"/>
    <w:rsid w:val="00175657"/>
    <w:rsid w:val="0018415D"/>
    <w:rsid w:val="001D19E1"/>
    <w:rsid w:val="00221019"/>
    <w:rsid w:val="00222B1C"/>
    <w:rsid w:val="00273999"/>
    <w:rsid w:val="0028560E"/>
    <w:rsid w:val="002966F0"/>
    <w:rsid w:val="002A44DE"/>
    <w:rsid w:val="002E7A51"/>
    <w:rsid w:val="00324398"/>
    <w:rsid w:val="00346E61"/>
    <w:rsid w:val="0037381D"/>
    <w:rsid w:val="003E1EE1"/>
    <w:rsid w:val="0040027E"/>
    <w:rsid w:val="00446623"/>
    <w:rsid w:val="0046448F"/>
    <w:rsid w:val="00466D53"/>
    <w:rsid w:val="00476AD6"/>
    <w:rsid w:val="004E5A0B"/>
    <w:rsid w:val="00523262"/>
    <w:rsid w:val="00532619"/>
    <w:rsid w:val="00534A09"/>
    <w:rsid w:val="005720B1"/>
    <w:rsid w:val="005C3BE2"/>
    <w:rsid w:val="005D528F"/>
    <w:rsid w:val="005E6D3D"/>
    <w:rsid w:val="006233BB"/>
    <w:rsid w:val="00640D69"/>
    <w:rsid w:val="00660E1F"/>
    <w:rsid w:val="00675F90"/>
    <w:rsid w:val="006A421A"/>
    <w:rsid w:val="006B123A"/>
    <w:rsid w:val="00730269"/>
    <w:rsid w:val="00786E58"/>
    <w:rsid w:val="007879D0"/>
    <w:rsid w:val="007D1B6C"/>
    <w:rsid w:val="007E4CF9"/>
    <w:rsid w:val="00802FEF"/>
    <w:rsid w:val="0081084C"/>
    <w:rsid w:val="00863680"/>
    <w:rsid w:val="00881A0A"/>
    <w:rsid w:val="008966DE"/>
    <w:rsid w:val="008A0155"/>
    <w:rsid w:val="008C7C04"/>
    <w:rsid w:val="008E59B7"/>
    <w:rsid w:val="00910F70"/>
    <w:rsid w:val="009F7E05"/>
    <w:rsid w:val="00A31488"/>
    <w:rsid w:val="00A626D7"/>
    <w:rsid w:val="00A83199"/>
    <w:rsid w:val="00AD1025"/>
    <w:rsid w:val="00AF354F"/>
    <w:rsid w:val="00B1628C"/>
    <w:rsid w:val="00B254C4"/>
    <w:rsid w:val="00B3160D"/>
    <w:rsid w:val="00B37DDE"/>
    <w:rsid w:val="00B47AFC"/>
    <w:rsid w:val="00B6295E"/>
    <w:rsid w:val="00B658CE"/>
    <w:rsid w:val="00B97EF7"/>
    <w:rsid w:val="00BB748B"/>
    <w:rsid w:val="00BC61A8"/>
    <w:rsid w:val="00BE1558"/>
    <w:rsid w:val="00C20C43"/>
    <w:rsid w:val="00C7528C"/>
    <w:rsid w:val="00CB1B62"/>
    <w:rsid w:val="00D07633"/>
    <w:rsid w:val="00DB69F5"/>
    <w:rsid w:val="00DC20DD"/>
    <w:rsid w:val="00DD5C1B"/>
    <w:rsid w:val="00DE002C"/>
    <w:rsid w:val="00DF691A"/>
    <w:rsid w:val="00E466C6"/>
    <w:rsid w:val="00E73572"/>
    <w:rsid w:val="00EE3F70"/>
    <w:rsid w:val="00EF5E69"/>
    <w:rsid w:val="00F12977"/>
    <w:rsid w:val="00F25C91"/>
    <w:rsid w:val="00F50B47"/>
    <w:rsid w:val="00F96A62"/>
    <w:rsid w:val="00FC4EF4"/>
    <w:rsid w:val="00FE39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B67C3"/>
  <w15:docId w15:val="{BB7F6D0F-AC81-44A7-8F36-75094F44A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E73572"/>
    <w:pPr>
      <w:spacing w:before="120" w:after="120" w:line="360" w:lineRule="auto"/>
      <w:jc w:val="both"/>
      <w:outlineLvl w:val="0"/>
    </w:pPr>
    <w:rPr>
      <w:rFonts w:eastAsia="Times New Roman" w:cs="Times New Roman"/>
      <w:b/>
      <w:bCs/>
      <w:sz w:val="28"/>
      <w:szCs w:val="24"/>
    </w:rPr>
  </w:style>
  <w:style w:type="paragraph" w:styleId="Heading2">
    <w:name w:val="heading 2"/>
    <w:basedOn w:val="Normal"/>
    <w:next w:val="Normal"/>
    <w:rsid w:val="00E73572"/>
    <w:pPr>
      <w:spacing w:line="360" w:lineRule="auto"/>
      <w:jc w:val="both"/>
      <w:outlineLvl w:val="1"/>
    </w:pPr>
    <w:rPr>
      <w:rFonts w:eastAsia="Times New Roman" w:cs="Times New Roman"/>
      <w:b/>
      <w:bCs/>
      <w:sz w:val="26"/>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paragraph" w:styleId="Header">
    <w:name w:val="header"/>
    <w:basedOn w:val="Normal"/>
    <w:link w:val="HeaderChar"/>
    <w:uiPriority w:val="99"/>
    <w:unhideWhenUsed/>
    <w:rsid w:val="00AF354F"/>
    <w:pPr>
      <w:tabs>
        <w:tab w:val="center" w:pos="4513"/>
        <w:tab w:val="right" w:pos="9026"/>
      </w:tabs>
      <w:spacing w:line="240" w:lineRule="auto"/>
    </w:pPr>
  </w:style>
  <w:style w:type="character" w:customStyle="1" w:styleId="HeaderChar">
    <w:name w:val="Header Char"/>
    <w:basedOn w:val="DefaultParagraphFont"/>
    <w:link w:val="Header"/>
    <w:uiPriority w:val="99"/>
    <w:rsid w:val="00AF354F"/>
  </w:style>
  <w:style w:type="paragraph" w:styleId="Footer">
    <w:name w:val="footer"/>
    <w:basedOn w:val="Normal"/>
    <w:link w:val="FooterChar"/>
    <w:uiPriority w:val="99"/>
    <w:unhideWhenUsed/>
    <w:rsid w:val="00AF354F"/>
    <w:pPr>
      <w:tabs>
        <w:tab w:val="center" w:pos="4513"/>
        <w:tab w:val="right" w:pos="9026"/>
      </w:tabs>
      <w:spacing w:line="240" w:lineRule="auto"/>
    </w:pPr>
  </w:style>
  <w:style w:type="character" w:customStyle="1" w:styleId="FooterChar">
    <w:name w:val="Footer Char"/>
    <w:basedOn w:val="DefaultParagraphFont"/>
    <w:link w:val="Footer"/>
    <w:uiPriority w:val="99"/>
    <w:rsid w:val="00AF354F"/>
  </w:style>
  <w:style w:type="paragraph" w:styleId="TOCHeading">
    <w:name w:val="TOC Heading"/>
    <w:basedOn w:val="Heading1"/>
    <w:next w:val="Normal"/>
    <w:uiPriority w:val="39"/>
    <w:unhideWhenUsed/>
    <w:qFormat/>
    <w:rsid w:val="00523262"/>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523262"/>
    <w:pPr>
      <w:spacing w:after="100"/>
    </w:pPr>
  </w:style>
  <w:style w:type="paragraph" w:styleId="TOC2">
    <w:name w:val="toc 2"/>
    <w:basedOn w:val="Normal"/>
    <w:next w:val="Normal"/>
    <w:autoRedefine/>
    <w:uiPriority w:val="39"/>
    <w:unhideWhenUsed/>
    <w:rsid w:val="00523262"/>
    <w:pPr>
      <w:spacing w:after="100"/>
      <w:ind w:left="220"/>
    </w:pPr>
  </w:style>
  <w:style w:type="character" w:styleId="Hyperlink">
    <w:name w:val="Hyperlink"/>
    <w:basedOn w:val="DefaultParagraphFont"/>
    <w:uiPriority w:val="99"/>
    <w:unhideWhenUsed/>
    <w:rsid w:val="00523262"/>
    <w:rPr>
      <w:color w:val="0000FF" w:themeColor="hyperlink"/>
      <w:u w:val="single"/>
    </w:rPr>
  </w:style>
  <w:style w:type="table" w:customStyle="1" w:styleId="a">
    <w:name w:val="a"/>
    <w:basedOn w:val="TableNormal0"/>
    <w:rsid w:val="00863680"/>
    <w:rPr>
      <w:lang w:val="en-GB" w:eastAsia="en-GB"/>
    </w:rPr>
    <w:tblPr>
      <w:tblStyleRowBandSize w:val="1"/>
      <w:tblStyleColBandSize w:val="1"/>
    </w:tblPr>
  </w:style>
  <w:style w:type="table" w:customStyle="1" w:styleId="a0">
    <w:name w:val="a0"/>
    <w:basedOn w:val="TableNormal0"/>
    <w:rsid w:val="00863680"/>
    <w:rPr>
      <w:lang w:val="en-GB" w:eastAsia="en-GB"/>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62550">
      <w:bodyDiv w:val="1"/>
      <w:marLeft w:val="0"/>
      <w:marRight w:val="0"/>
      <w:marTop w:val="0"/>
      <w:marBottom w:val="0"/>
      <w:divBdr>
        <w:top w:val="none" w:sz="0" w:space="0" w:color="auto"/>
        <w:left w:val="none" w:sz="0" w:space="0" w:color="auto"/>
        <w:bottom w:val="none" w:sz="0" w:space="0" w:color="auto"/>
        <w:right w:val="none" w:sz="0" w:space="0" w:color="auto"/>
      </w:divBdr>
    </w:div>
    <w:div w:id="144245230">
      <w:bodyDiv w:val="1"/>
      <w:marLeft w:val="0"/>
      <w:marRight w:val="0"/>
      <w:marTop w:val="0"/>
      <w:marBottom w:val="0"/>
      <w:divBdr>
        <w:top w:val="none" w:sz="0" w:space="0" w:color="auto"/>
        <w:left w:val="none" w:sz="0" w:space="0" w:color="auto"/>
        <w:bottom w:val="none" w:sz="0" w:space="0" w:color="auto"/>
        <w:right w:val="none" w:sz="0" w:space="0" w:color="auto"/>
      </w:divBdr>
    </w:div>
    <w:div w:id="157039035">
      <w:bodyDiv w:val="1"/>
      <w:marLeft w:val="0"/>
      <w:marRight w:val="0"/>
      <w:marTop w:val="0"/>
      <w:marBottom w:val="0"/>
      <w:divBdr>
        <w:top w:val="none" w:sz="0" w:space="0" w:color="auto"/>
        <w:left w:val="none" w:sz="0" w:space="0" w:color="auto"/>
        <w:bottom w:val="none" w:sz="0" w:space="0" w:color="auto"/>
        <w:right w:val="none" w:sz="0" w:space="0" w:color="auto"/>
      </w:divBdr>
    </w:div>
    <w:div w:id="216018792">
      <w:bodyDiv w:val="1"/>
      <w:marLeft w:val="0"/>
      <w:marRight w:val="0"/>
      <w:marTop w:val="0"/>
      <w:marBottom w:val="0"/>
      <w:divBdr>
        <w:top w:val="none" w:sz="0" w:space="0" w:color="auto"/>
        <w:left w:val="none" w:sz="0" w:space="0" w:color="auto"/>
        <w:bottom w:val="none" w:sz="0" w:space="0" w:color="auto"/>
        <w:right w:val="none" w:sz="0" w:space="0" w:color="auto"/>
      </w:divBdr>
    </w:div>
    <w:div w:id="254168330">
      <w:bodyDiv w:val="1"/>
      <w:marLeft w:val="0"/>
      <w:marRight w:val="0"/>
      <w:marTop w:val="0"/>
      <w:marBottom w:val="0"/>
      <w:divBdr>
        <w:top w:val="none" w:sz="0" w:space="0" w:color="auto"/>
        <w:left w:val="none" w:sz="0" w:space="0" w:color="auto"/>
        <w:bottom w:val="none" w:sz="0" w:space="0" w:color="auto"/>
        <w:right w:val="none" w:sz="0" w:space="0" w:color="auto"/>
      </w:divBdr>
    </w:div>
    <w:div w:id="291981108">
      <w:bodyDiv w:val="1"/>
      <w:marLeft w:val="0"/>
      <w:marRight w:val="0"/>
      <w:marTop w:val="0"/>
      <w:marBottom w:val="0"/>
      <w:divBdr>
        <w:top w:val="none" w:sz="0" w:space="0" w:color="auto"/>
        <w:left w:val="none" w:sz="0" w:space="0" w:color="auto"/>
        <w:bottom w:val="none" w:sz="0" w:space="0" w:color="auto"/>
        <w:right w:val="none" w:sz="0" w:space="0" w:color="auto"/>
      </w:divBdr>
    </w:div>
    <w:div w:id="556431410">
      <w:bodyDiv w:val="1"/>
      <w:marLeft w:val="0"/>
      <w:marRight w:val="0"/>
      <w:marTop w:val="0"/>
      <w:marBottom w:val="0"/>
      <w:divBdr>
        <w:top w:val="none" w:sz="0" w:space="0" w:color="auto"/>
        <w:left w:val="none" w:sz="0" w:space="0" w:color="auto"/>
        <w:bottom w:val="none" w:sz="0" w:space="0" w:color="auto"/>
        <w:right w:val="none" w:sz="0" w:space="0" w:color="auto"/>
      </w:divBdr>
    </w:div>
    <w:div w:id="878515737">
      <w:bodyDiv w:val="1"/>
      <w:marLeft w:val="0"/>
      <w:marRight w:val="0"/>
      <w:marTop w:val="0"/>
      <w:marBottom w:val="0"/>
      <w:divBdr>
        <w:top w:val="none" w:sz="0" w:space="0" w:color="auto"/>
        <w:left w:val="none" w:sz="0" w:space="0" w:color="auto"/>
        <w:bottom w:val="none" w:sz="0" w:space="0" w:color="auto"/>
        <w:right w:val="none" w:sz="0" w:space="0" w:color="auto"/>
      </w:divBdr>
    </w:div>
    <w:div w:id="1021054307">
      <w:bodyDiv w:val="1"/>
      <w:marLeft w:val="0"/>
      <w:marRight w:val="0"/>
      <w:marTop w:val="0"/>
      <w:marBottom w:val="0"/>
      <w:divBdr>
        <w:top w:val="none" w:sz="0" w:space="0" w:color="auto"/>
        <w:left w:val="none" w:sz="0" w:space="0" w:color="auto"/>
        <w:bottom w:val="none" w:sz="0" w:space="0" w:color="auto"/>
        <w:right w:val="none" w:sz="0" w:space="0" w:color="auto"/>
      </w:divBdr>
    </w:div>
    <w:div w:id="1105925641">
      <w:bodyDiv w:val="1"/>
      <w:marLeft w:val="0"/>
      <w:marRight w:val="0"/>
      <w:marTop w:val="0"/>
      <w:marBottom w:val="0"/>
      <w:divBdr>
        <w:top w:val="none" w:sz="0" w:space="0" w:color="auto"/>
        <w:left w:val="none" w:sz="0" w:space="0" w:color="auto"/>
        <w:bottom w:val="none" w:sz="0" w:space="0" w:color="auto"/>
        <w:right w:val="none" w:sz="0" w:space="0" w:color="auto"/>
      </w:divBdr>
    </w:div>
    <w:div w:id="1241134034">
      <w:bodyDiv w:val="1"/>
      <w:marLeft w:val="0"/>
      <w:marRight w:val="0"/>
      <w:marTop w:val="0"/>
      <w:marBottom w:val="0"/>
      <w:divBdr>
        <w:top w:val="none" w:sz="0" w:space="0" w:color="auto"/>
        <w:left w:val="none" w:sz="0" w:space="0" w:color="auto"/>
        <w:bottom w:val="none" w:sz="0" w:space="0" w:color="auto"/>
        <w:right w:val="none" w:sz="0" w:space="0" w:color="auto"/>
      </w:divBdr>
    </w:div>
    <w:div w:id="1259558407">
      <w:bodyDiv w:val="1"/>
      <w:marLeft w:val="0"/>
      <w:marRight w:val="0"/>
      <w:marTop w:val="0"/>
      <w:marBottom w:val="0"/>
      <w:divBdr>
        <w:top w:val="none" w:sz="0" w:space="0" w:color="auto"/>
        <w:left w:val="none" w:sz="0" w:space="0" w:color="auto"/>
        <w:bottom w:val="none" w:sz="0" w:space="0" w:color="auto"/>
        <w:right w:val="none" w:sz="0" w:space="0" w:color="auto"/>
      </w:divBdr>
    </w:div>
    <w:div w:id="1269191132">
      <w:bodyDiv w:val="1"/>
      <w:marLeft w:val="0"/>
      <w:marRight w:val="0"/>
      <w:marTop w:val="0"/>
      <w:marBottom w:val="0"/>
      <w:divBdr>
        <w:top w:val="none" w:sz="0" w:space="0" w:color="auto"/>
        <w:left w:val="none" w:sz="0" w:space="0" w:color="auto"/>
        <w:bottom w:val="none" w:sz="0" w:space="0" w:color="auto"/>
        <w:right w:val="none" w:sz="0" w:space="0" w:color="auto"/>
      </w:divBdr>
    </w:div>
    <w:div w:id="1272934874">
      <w:bodyDiv w:val="1"/>
      <w:marLeft w:val="0"/>
      <w:marRight w:val="0"/>
      <w:marTop w:val="0"/>
      <w:marBottom w:val="0"/>
      <w:divBdr>
        <w:top w:val="none" w:sz="0" w:space="0" w:color="auto"/>
        <w:left w:val="none" w:sz="0" w:space="0" w:color="auto"/>
        <w:bottom w:val="none" w:sz="0" w:space="0" w:color="auto"/>
        <w:right w:val="none" w:sz="0" w:space="0" w:color="auto"/>
      </w:divBdr>
    </w:div>
    <w:div w:id="1322272861">
      <w:bodyDiv w:val="1"/>
      <w:marLeft w:val="0"/>
      <w:marRight w:val="0"/>
      <w:marTop w:val="0"/>
      <w:marBottom w:val="0"/>
      <w:divBdr>
        <w:top w:val="none" w:sz="0" w:space="0" w:color="auto"/>
        <w:left w:val="none" w:sz="0" w:space="0" w:color="auto"/>
        <w:bottom w:val="none" w:sz="0" w:space="0" w:color="auto"/>
        <w:right w:val="none" w:sz="0" w:space="0" w:color="auto"/>
      </w:divBdr>
    </w:div>
    <w:div w:id="1440177253">
      <w:bodyDiv w:val="1"/>
      <w:marLeft w:val="0"/>
      <w:marRight w:val="0"/>
      <w:marTop w:val="0"/>
      <w:marBottom w:val="0"/>
      <w:divBdr>
        <w:top w:val="none" w:sz="0" w:space="0" w:color="auto"/>
        <w:left w:val="none" w:sz="0" w:space="0" w:color="auto"/>
        <w:bottom w:val="none" w:sz="0" w:space="0" w:color="auto"/>
        <w:right w:val="none" w:sz="0" w:space="0" w:color="auto"/>
      </w:divBdr>
    </w:div>
    <w:div w:id="1617330003">
      <w:bodyDiv w:val="1"/>
      <w:marLeft w:val="0"/>
      <w:marRight w:val="0"/>
      <w:marTop w:val="0"/>
      <w:marBottom w:val="0"/>
      <w:divBdr>
        <w:top w:val="none" w:sz="0" w:space="0" w:color="auto"/>
        <w:left w:val="none" w:sz="0" w:space="0" w:color="auto"/>
        <w:bottom w:val="none" w:sz="0" w:space="0" w:color="auto"/>
        <w:right w:val="none" w:sz="0" w:space="0" w:color="auto"/>
      </w:divBdr>
    </w:div>
    <w:div w:id="1618411627">
      <w:bodyDiv w:val="1"/>
      <w:marLeft w:val="0"/>
      <w:marRight w:val="0"/>
      <w:marTop w:val="0"/>
      <w:marBottom w:val="0"/>
      <w:divBdr>
        <w:top w:val="none" w:sz="0" w:space="0" w:color="auto"/>
        <w:left w:val="none" w:sz="0" w:space="0" w:color="auto"/>
        <w:bottom w:val="none" w:sz="0" w:space="0" w:color="auto"/>
        <w:right w:val="none" w:sz="0" w:space="0" w:color="auto"/>
      </w:divBdr>
    </w:div>
    <w:div w:id="1646466378">
      <w:bodyDiv w:val="1"/>
      <w:marLeft w:val="0"/>
      <w:marRight w:val="0"/>
      <w:marTop w:val="0"/>
      <w:marBottom w:val="0"/>
      <w:divBdr>
        <w:top w:val="none" w:sz="0" w:space="0" w:color="auto"/>
        <w:left w:val="none" w:sz="0" w:space="0" w:color="auto"/>
        <w:bottom w:val="none" w:sz="0" w:space="0" w:color="auto"/>
        <w:right w:val="none" w:sz="0" w:space="0" w:color="auto"/>
      </w:divBdr>
    </w:div>
    <w:div w:id="1675913915">
      <w:bodyDiv w:val="1"/>
      <w:marLeft w:val="0"/>
      <w:marRight w:val="0"/>
      <w:marTop w:val="0"/>
      <w:marBottom w:val="0"/>
      <w:divBdr>
        <w:top w:val="none" w:sz="0" w:space="0" w:color="auto"/>
        <w:left w:val="none" w:sz="0" w:space="0" w:color="auto"/>
        <w:bottom w:val="none" w:sz="0" w:space="0" w:color="auto"/>
        <w:right w:val="none" w:sz="0" w:space="0" w:color="auto"/>
      </w:divBdr>
    </w:div>
    <w:div w:id="1688823607">
      <w:bodyDiv w:val="1"/>
      <w:marLeft w:val="0"/>
      <w:marRight w:val="0"/>
      <w:marTop w:val="0"/>
      <w:marBottom w:val="0"/>
      <w:divBdr>
        <w:top w:val="none" w:sz="0" w:space="0" w:color="auto"/>
        <w:left w:val="none" w:sz="0" w:space="0" w:color="auto"/>
        <w:bottom w:val="none" w:sz="0" w:space="0" w:color="auto"/>
        <w:right w:val="none" w:sz="0" w:space="0" w:color="auto"/>
      </w:divBdr>
    </w:div>
    <w:div w:id="1750617629">
      <w:bodyDiv w:val="1"/>
      <w:marLeft w:val="0"/>
      <w:marRight w:val="0"/>
      <w:marTop w:val="0"/>
      <w:marBottom w:val="0"/>
      <w:divBdr>
        <w:top w:val="none" w:sz="0" w:space="0" w:color="auto"/>
        <w:left w:val="none" w:sz="0" w:space="0" w:color="auto"/>
        <w:bottom w:val="none" w:sz="0" w:space="0" w:color="auto"/>
        <w:right w:val="none" w:sz="0" w:space="0" w:color="auto"/>
      </w:divBdr>
    </w:div>
    <w:div w:id="1816988448">
      <w:bodyDiv w:val="1"/>
      <w:marLeft w:val="0"/>
      <w:marRight w:val="0"/>
      <w:marTop w:val="0"/>
      <w:marBottom w:val="0"/>
      <w:divBdr>
        <w:top w:val="none" w:sz="0" w:space="0" w:color="auto"/>
        <w:left w:val="none" w:sz="0" w:space="0" w:color="auto"/>
        <w:bottom w:val="none" w:sz="0" w:space="0" w:color="auto"/>
        <w:right w:val="none" w:sz="0" w:space="0" w:color="auto"/>
      </w:divBdr>
    </w:div>
    <w:div w:id="1823425830">
      <w:bodyDiv w:val="1"/>
      <w:marLeft w:val="0"/>
      <w:marRight w:val="0"/>
      <w:marTop w:val="0"/>
      <w:marBottom w:val="0"/>
      <w:divBdr>
        <w:top w:val="none" w:sz="0" w:space="0" w:color="auto"/>
        <w:left w:val="none" w:sz="0" w:space="0" w:color="auto"/>
        <w:bottom w:val="none" w:sz="0" w:space="0" w:color="auto"/>
        <w:right w:val="none" w:sz="0" w:space="0" w:color="auto"/>
      </w:divBdr>
    </w:div>
    <w:div w:id="1961036239">
      <w:bodyDiv w:val="1"/>
      <w:marLeft w:val="0"/>
      <w:marRight w:val="0"/>
      <w:marTop w:val="0"/>
      <w:marBottom w:val="0"/>
      <w:divBdr>
        <w:top w:val="none" w:sz="0" w:space="0" w:color="auto"/>
        <w:left w:val="none" w:sz="0" w:space="0" w:color="auto"/>
        <w:bottom w:val="none" w:sz="0" w:space="0" w:color="auto"/>
        <w:right w:val="none" w:sz="0" w:space="0" w:color="auto"/>
      </w:divBdr>
    </w:div>
    <w:div w:id="19790685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FD7943-79DB-4F64-AB0C-E44C34461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15</Pages>
  <Words>3572</Words>
  <Characters>20367</Characters>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2026-07-29T14:38:00Z</dcterms:created>
  <dcterms:modified xsi:type="dcterms:W3CDTF">2026-08-12T16:20:00Z</dcterms:modified>
</cp:coreProperties>
</file>