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u w:val="single"/>
        </w:rPr>
      </w:pPr>
      <w:bookmarkStart w:colFirst="0" w:colLast="0" w:name="_gjdgxs" w:id="0"/>
      <w:bookmarkEnd w:id="0"/>
      <w:r w:rsidDel="00000000" w:rsidR="00000000" w:rsidRPr="00000000">
        <w:rPr>
          <w:b w:val="1"/>
          <w:sz w:val="32"/>
          <w:szCs w:val="32"/>
          <w:u w:val="single"/>
          <w:rtl w:val="0"/>
        </w:rPr>
        <w:t xml:space="preserve">Legal Issues – Fire Safety in the Hotel Industry</w:t>
      </w:r>
    </w:p>
    <w:p w:rsidR="00000000" w:rsidDel="00000000" w:rsidP="00000000" w:rsidRDefault="00000000" w:rsidRPr="00000000" w14:paraId="00000002">
      <w:pPr>
        <w:jc w:val="center"/>
        <w:rPr/>
      </w:pPr>
      <w:r w:rsidDel="00000000" w:rsidR="00000000" w:rsidRPr="00000000">
        <w:rPr>
          <w:b w:val="1"/>
          <w:sz w:val="32"/>
          <w:szCs w:val="32"/>
          <w:u w:val="single"/>
          <w:rtl w:val="0"/>
        </w:rPr>
        <w:t xml:space="preserve">Name:</w:t>
      </w:r>
      <w:r w:rsidDel="00000000" w:rsidR="00000000" w:rsidRPr="00000000">
        <w:rPr>
          <w:rtl w:val="0"/>
        </w:rPr>
      </w:r>
    </w:p>
    <w:p w:rsidR="00000000" w:rsidDel="00000000" w:rsidP="00000000" w:rsidRDefault="00000000" w:rsidRPr="00000000" w14:paraId="00000003">
      <w:pPr>
        <w:jc w:val="center"/>
        <w:rPr>
          <w:b w:val="0"/>
        </w:rPr>
      </w:pPr>
      <w:r w:rsidDel="00000000" w:rsidR="00000000" w:rsidRPr="00000000">
        <w:rPr>
          <w:b w:val="0"/>
          <w:sz w:val="32"/>
          <w:szCs w:val="32"/>
          <w:u w:val="single"/>
          <w:rtl w:val="0"/>
        </w:rPr>
        <w:t xml:space="preserve">Mihai Alexandru Crisan</w:t>
      </w:r>
      <w:r w:rsidDel="00000000" w:rsidR="00000000" w:rsidRPr="00000000">
        <w:rPr>
          <w:rtl w:val="0"/>
        </w:rPr>
      </w:r>
    </w:p>
    <w:p w:rsidR="00000000" w:rsidDel="00000000" w:rsidP="00000000" w:rsidRDefault="00000000" w:rsidRPr="00000000" w14:paraId="00000004">
      <w:pPr>
        <w:jc w:val="center"/>
        <w:rPr/>
      </w:pPr>
      <w:r w:rsidDel="00000000" w:rsidR="00000000" w:rsidRPr="00000000">
        <w:rPr>
          <w:b w:val="1"/>
          <w:sz w:val="32"/>
          <w:szCs w:val="32"/>
          <w:u w:val="single"/>
          <w:rtl w:val="0"/>
        </w:rPr>
        <w:t xml:space="preserve">Student id number:</w:t>
      </w:r>
      <w:r w:rsidDel="00000000" w:rsidR="00000000" w:rsidRPr="00000000">
        <w:rPr>
          <w:rtl w:val="0"/>
        </w:rPr>
      </w:r>
    </w:p>
    <w:p w:rsidR="00000000" w:rsidDel="00000000" w:rsidP="00000000" w:rsidRDefault="00000000" w:rsidRPr="00000000" w14:paraId="00000005">
      <w:pPr>
        <w:jc w:val="center"/>
        <w:rPr>
          <w:b w:val="0"/>
        </w:rPr>
      </w:pPr>
      <w:r w:rsidDel="00000000" w:rsidR="00000000" w:rsidRPr="00000000">
        <w:rPr>
          <w:b w:val="0"/>
          <w:sz w:val="32"/>
          <w:szCs w:val="32"/>
          <w:u w:val="single"/>
          <w:rtl w:val="0"/>
        </w:rPr>
        <w:t xml:space="preserve">2217500</w:t>
      </w: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sz w:val="32"/>
          <w:szCs w:val="32"/>
          <w:u w:val="single"/>
          <w:rtl w:val="0"/>
        </w:rPr>
        <w:t xml:space="preserve">The module title: </w:t>
      </w:r>
      <w:r w:rsidDel="00000000" w:rsidR="00000000" w:rsidRPr="00000000">
        <w:rPr>
          <w:rtl w:val="0"/>
        </w:rPr>
      </w:r>
    </w:p>
    <w:p w:rsidR="00000000" w:rsidDel="00000000" w:rsidP="00000000" w:rsidRDefault="00000000" w:rsidRPr="00000000" w14:paraId="00000007">
      <w:pPr>
        <w:jc w:val="center"/>
        <w:rPr>
          <w:b w:val="0"/>
        </w:rPr>
      </w:pPr>
      <w:r w:rsidDel="00000000" w:rsidR="00000000" w:rsidRPr="00000000">
        <w:rPr>
          <w:b w:val="0"/>
          <w:sz w:val="32"/>
          <w:szCs w:val="32"/>
          <w:u w:val="single"/>
          <w:rtl w:val="0"/>
        </w:rPr>
        <w:t xml:space="preserve">Business skills BMIH4001</w:t>
      </w:r>
      <w:r w:rsidDel="00000000" w:rsidR="00000000" w:rsidRPr="00000000">
        <w:rPr>
          <w:rtl w:val="0"/>
        </w:rPr>
      </w:r>
    </w:p>
    <w:p w:rsidR="00000000" w:rsidDel="00000000" w:rsidP="00000000" w:rsidRDefault="00000000" w:rsidRPr="00000000" w14:paraId="00000008">
      <w:pPr>
        <w:jc w:val="center"/>
        <w:rPr/>
      </w:pPr>
      <w:r w:rsidDel="00000000" w:rsidR="00000000" w:rsidRPr="00000000">
        <w:rPr>
          <w:b w:val="1"/>
          <w:sz w:val="32"/>
          <w:szCs w:val="32"/>
          <w:u w:val="single"/>
          <w:rtl w:val="0"/>
        </w:rPr>
        <w:t xml:space="preserve">Your lecturer’s name:</w:t>
      </w:r>
      <w:r w:rsidDel="00000000" w:rsidR="00000000" w:rsidRPr="00000000">
        <w:rPr>
          <w:rtl w:val="0"/>
        </w:rPr>
      </w:r>
    </w:p>
    <w:p w:rsidR="00000000" w:rsidDel="00000000" w:rsidP="00000000" w:rsidRDefault="00000000" w:rsidRPr="00000000" w14:paraId="00000009">
      <w:pPr>
        <w:jc w:val="center"/>
        <w:rPr>
          <w:b w:val="0"/>
          <w:sz w:val="36"/>
          <w:szCs w:val="36"/>
        </w:rPr>
      </w:pPr>
      <w:r w:rsidDel="00000000" w:rsidR="00000000" w:rsidRPr="00000000">
        <w:rPr>
          <w:b w:val="0"/>
          <w:sz w:val="36"/>
          <w:szCs w:val="36"/>
          <w:rtl w:val="0"/>
        </w:rPr>
        <w:t xml:space="preserve">Deborah Lloyd</w:t>
      </w:r>
    </w:p>
    <w:p w:rsidR="00000000" w:rsidDel="00000000" w:rsidP="00000000" w:rsidRDefault="00000000" w:rsidRPr="00000000" w14:paraId="0000000A">
      <w:pPr>
        <w:jc w:val="center"/>
        <w:rPr>
          <w:b w:val="1"/>
          <w:color w:val="000000"/>
          <w:u w:val="single"/>
        </w:rPr>
      </w:pPr>
      <w:r w:rsidDel="00000000" w:rsidR="00000000" w:rsidRPr="00000000">
        <w:rPr>
          <w:b w:val="1"/>
          <w:color w:val="000000"/>
          <w:sz w:val="36"/>
          <w:szCs w:val="36"/>
          <w:u w:val="single"/>
          <w:rtl w:val="0"/>
        </w:rPr>
        <w:t xml:space="preserve">Word count</w:t>
      </w:r>
      <w:r w:rsidDel="00000000" w:rsidR="00000000" w:rsidRPr="00000000">
        <w:rPr>
          <w:rtl w:val="0"/>
        </w:rPr>
      </w:r>
    </w:p>
    <w:p w:rsidR="00000000" w:rsidDel="00000000" w:rsidP="00000000" w:rsidRDefault="00000000" w:rsidRPr="00000000" w14:paraId="0000000B">
      <w:pPr>
        <w:jc w:val="center"/>
        <w:rPr>
          <w:b w:val="0"/>
        </w:rPr>
      </w:pPr>
      <w:r w:rsidDel="00000000" w:rsidR="00000000" w:rsidRPr="00000000">
        <w:rPr>
          <w:b w:val="0"/>
          <w:sz w:val="36"/>
          <w:szCs w:val="36"/>
          <w:rtl w:val="0"/>
        </w:rPr>
        <w:t xml:space="preserve">429</w:t>
      </w:r>
      <w:r w:rsidDel="00000000" w:rsidR="00000000" w:rsidRPr="00000000">
        <w:rPr>
          <w:rtl w:val="0"/>
        </w:rPr>
      </w:r>
    </w:p>
    <w:p w:rsidR="00000000" w:rsidDel="00000000" w:rsidP="00000000" w:rsidRDefault="00000000" w:rsidRPr="00000000" w14:paraId="0000000C">
      <w:pPr>
        <w:jc w:val="center"/>
        <w:rPr>
          <w:u w:val="none"/>
        </w:rPr>
      </w:pPr>
      <w:r w:rsidDel="00000000" w:rsidR="00000000" w:rsidRPr="00000000">
        <w:rPr>
          <w:rtl w:val="0"/>
        </w:rPr>
      </w:r>
    </w:p>
    <w:p w:rsidR="00000000" w:rsidDel="00000000" w:rsidP="00000000" w:rsidRDefault="00000000" w:rsidRPr="00000000" w14:paraId="0000000D">
      <w:pPr>
        <w:rPr/>
      </w:pPr>
      <w:r w:rsidDel="00000000" w:rsidR="00000000" w:rsidRPr="00000000">
        <w:br w:type="page"/>
      </w: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Fire safety and fire protection are major concerns for all hotels, if anything happens in the hotel related to a fire break the hotel's owners and managers will be responsible for that. The main objective of Fire safety is to save the lives of the people in the hotel. Under the act of </w:t>
      </w:r>
      <w:r w:rsidDel="00000000" w:rsidR="00000000" w:rsidRPr="00000000">
        <w:rPr>
          <w:b w:val="1"/>
          <w:i w:val="1"/>
          <w:rtl w:val="0"/>
        </w:rPr>
        <w:t xml:space="preserve">“The Regulatory Reform fire safety order 2005,”</w:t>
      </w:r>
      <w:r w:rsidDel="00000000" w:rsidR="00000000" w:rsidRPr="00000000">
        <w:rPr>
          <w:b w:val="1"/>
          <w:rtl w:val="0"/>
        </w:rPr>
        <w:t xml:space="preserve"> </w:t>
      </w:r>
      <w:r w:rsidDel="00000000" w:rsidR="00000000" w:rsidRPr="00000000">
        <w:rPr>
          <w:rtl w:val="0"/>
        </w:rPr>
        <w:t xml:space="preserve">the staff that had been given the duties of managing fire safety will be responsible if something happens in the hotel. The UK had made several laws regarding fire safety in the Hotel industry and assigned people to have a look at fire risk assessment. The staff gets trained by the “Dorset fire protection” in case a fire breaks out in the hotel, and the staff members can immediately take the appropriate actions. The fire safety equipment is held by hotels for immediate action and detection systems such as “fire alarms, emerging lighting, and firefighting equipment” all should be placed in specified places (Hu</w:t>
      </w:r>
      <w:r w:rsidDel="00000000" w:rsidR="00000000" w:rsidRPr="00000000">
        <w:rPr>
          <w:i w:val="1"/>
          <w:rtl w:val="0"/>
        </w:rPr>
        <w:t xml:space="preserve"> et al., </w:t>
      </w:r>
      <w:r w:rsidDel="00000000" w:rsidR="00000000" w:rsidRPr="00000000">
        <w:rPr>
          <w:rtl w:val="0"/>
        </w:rPr>
        <w:t xml:space="preserve">2021). The UK has set various provisions related to fire safety. If a hotel fails to meet the “fire safety regulations”, the responsible people are held accountable. Some of the highest penalties caused in the UK for not maintaining the standards of fire safety under the inquiry had been over $200,000.</w:t>
      </w:r>
    </w:p>
    <w:p w:rsidR="00000000" w:rsidDel="00000000" w:rsidP="00000000" w:rsidRDefault="00000000" w:rsidRPr="00000000" w14:paraId="0000000F">
      <w:pPr>
        <w:rPr/>
      </w:pPr>
      <w:r w:rsidDel="00000000" w:rsidR="00000000" w:rsidRPr="00000000">
        <w:rPr>
          <w:rtl w:val="0"/>
        </w:rPr>
        <w:t xml:space="preserve">As per the</w:t>
      </w:r>
      <w:r w:rsidDel="00000000" w:rsidR="00000000" w:rsidRPr="00000000">
        <w:rPr>
          <w:i w:val="1"/>
          <w:rtl w:val="0"/>
        </w:rPr>
        <w:t xml:space="preserve"> </w:t>
      </w:r>
      <w:r w:rsidDel="00000000" w:rsidR="00000000" w:rsidRPr="00000000">
        <w:rPr>
          <w:b w:val="1"/>
          <w:i w:val="1"/>
          <w:rtl w:val="0"/>
        </w:rPr>
        <w:t xml:space="preserve">“Fire Safety Act 2021,”</w:t>
      </w:r>
      <w:r w:rsidDel="00000000" w:rsidR="00000000" w:rsidRPr="00000000">
        <w:rPr>
          <w:i w:val="1"/>
          <w:rtl w:val="0"/>
        </w:rPr>
        <w:t xml:space="preserve"> </w:t>
      </w:r>
      <w:r w:rsidDel="00000000" w:rsidR="00000000" w:rsidRPr="00000000">
        <w:rPr>
          <w:rtl w:val="0"/>
        </w:rPr>
        <w:t xml:space="preserve">Hotels in the UK must abide by the laws and rules of the government, all the buildings are surrounded by the Food Safety Officer (FSO) and they do have “fire risk assessments”. On January 23rd, the government of the UK commenced some </w:t>
      </w:r>
      <w:r w:rsidDel="00000000" w:rsidR="00000000" w:rsidRPr="00000000">
        <w:rPr>
          <w:i w:val="1"/>
          <w:rtl w:val="0"/>
        </w:rPr>
        <w:t xml:space="preserve">“fire safety regulations”</w:t>
      </w:r>
      <w:r w:rsidDel="00000000" w:rsidR="00000000" w:rsidRPr="00000000">
        <w:rPr>
          <w:rtl w:val="0"/>
        </w:rPr>
        <w:t xml:space="preserve">, which suggests that every hotel must have a responsible person who will provide information about the fire break and take the action. They immediately report to their local authority and the “fire and rescue services”. The UK has various websites for rescue services the person needs to give the full description of the area and proper information. </w:t>
      </w:r>
      <w:r w:rsidDel="00000000" w:rsidR="00000000" w:rsidRPr="00000000">
        <w:rPr>
          <w:b w:val="1"/>
          <w:rtl w:val="0"/>
        </w:rPr>
        <w:t xml:space="preserve">“</w:t>
      </w:r>
      <w:r w:rsidDel="00000000" w:rsidR="00000000" w:rsidRPr="00000000">
        <w:rPr>
          <w:b w:val="1"/>
          <w:i w:val="1"/>
          <w:rtl w:val="0"/>
        </w:rPr>
        <w:t xml:space="preserve">FSO</w:t>
      </w:r>
      <w:r w:rsidDel="00000000" w:rsidR="00000000" w:rsidRPr="00000000">
        <w:rPr>
          <w:i w:val="1"/>
          <w:rtl w:val="0"/>
        </w:rPr>
        <w:t xml:space="preserve"> </w:t>
      </w:r>
      <w:r w:rsidDel="00000000" w:rsidR="00000000" w:rsidRPr="00000000">
        <w:rPr>
          <w:b w:val="1"/>
          <w:i w:val="1"/>
          <w:rtl w:val="0"/>
        </w:rPr>
        <w:t xml:space="preserve">under article 9”</w:t>
      </w:r>
      <w:r w:rsidDel="00000000" w:rsidR="00000000" w:rsidRPr="00000000">
        <w:rPr>
          <w:i w:val="1"/>
          <w:rtl w:val="0"/>
        </w:rPr>
        <w:t xml:space="preserve"> </w:t>
      </w:r>
      <w:r w:rsidDel="00000000" w:rsidR="00000000" w:rsidRPr="00000000">
        <w:rPr>
          <w:rtl w:val="0"/>
        </w:rPr>
        <w:t xml:space="preserve">as per the legal requirement, the hotel needs to maintain and carry the fire risk assessment if they do not carry as per the article the responsible person has to pay the penalty and the hotel industry needs to maintain the law of the UK government for measuring the proper fire safety. The most important safeguard to measure the safety of the Hotel industry is to have a</w:t>
      </w:r>
      <w:r w:rsidDel="00000000" w:rsidR="00000000" w:rsidRPr="00000000">
        <w:rPr>
          <w:i w:val="1"/>
          <w:rtl w:val="0"/>
        </w:rPr>
        <w:t xml:space="preserve"> </w:t>
      </w:r>
      <w:r w:rsidDel="00000000" w:rsidR="00000000" w:rsidRPr="00000000">
        <w:rPr>
          <w:b w:val="1"/>
          <w:i w:val="1"/>
          <w:rtl w:val="0"/>
        </w:rPr>
        <w:t xml:space="preserve">“Fire-resisting door”,</w:t>
      </w:r>
      <w:r w:rsidDel="00000000" w:rsidR="00000000" w:rsidRPr="00000000">
        <w:rPr>
          <w:rtl w:val="0"/>
        </w:rPr>
        <w:t xml:space="preserve"> if such a situation happens the person can escape from such conditions. Every 3 months they need to check their “fire-resisting doors”, for fire safety (Simpeh and Amoah., 2022).</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br w:type="page"/>
      </w:r>
      <w:r w:rsidDel="00000000" w:rsidR="00000000" w:rsidRPr="00000000">
        <w:rPr>
          <w:rtl w:val="0"/>
        </w:rPr>
      </w:r>
    </w:p>
    <w:p w:rsidR="00000000" w:rsidDel="00000000" w:rsidP="00000000" w:rsidRDefault="00000000" w:rsidRPr="00000000" w14:paraId="00000012">
      <w:pPr>
        <w:rPr>
          <w:b w:val="1"/>
        </w:rPr>
      </w:pPr>
      <w:r w:rsidDel="00000000" w:rsidR="00000000" w:rsidRPr="00000000">
        <w:rPr>
          <w:b w:val="1"/>
          <w:rtl w:val="0"/>
        </w:rPr>
        <w:t xml:space="preserve">Reference </w:t>
      </w:r>
    </w:p>
    <w:p w:rsidR="00000000" w:rsidDel="00000000" w:rsidP="00000000" w:rsidRDefault="00000000" w:rsidRPr="00000000" w14:paraId="00000013">
      <w:pPr>
        <w:numPr>
          <w:ilvl w:val="0"/>
          <w:numId w:val="1"/>
        </w:numPr>
        <w:ind w:left="720" w:hanging="360"/>
        <w:rPr/>
      </w:pPr>
      <w:r w:rsidDel="00000000" w:rsidR="00000000" w:rsidRPr="00000000">
        <w:rPr>
          <w:color w:val="222222"/>
          <w:highlight w:val="white"/>
          <w:rtl w:val="0"/>
        </w:rPr>
        <w:t xml:space="preserve">Hu, X., Yan, H., Casey, T. and Wu, C.H., 2021. Creating a safe haven during the crisis: How organizations can achieve deep compliance with COVID-19 safety measures in the hospitality industry.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92</w:t>
      </w:r>
      <w:r w:rsidDel="00000000" w:rsidR="00000000" w:rsidRPr="00000000">
        <w:rPr>
          <w:color w:val="222222"/>
          <w:highlight w:val="white"/>
          <w:rtl w:val="0"/>
        </w:rPr>
        <w:t xml:space="preserve">, p.102662.</w:t>
      </w:r>
      <w:r w:rsidDel="00000000" w:rsidR="00000000" w:rsidRPr="00000000">
        <w:rPr>
          <w:rtl w:val="0"/>
        </w:rPr>
      </w:r>
    </w:p>
    <w:p w:rsidR="00000000" w:rsidDel="00000000" w:rsidP="00000000" w:rsidRDefault="00000000" w:rsidRPr="00000000" w14:paraId="00000014">
      <w:pPr>
        <w:numPr>
          <w:ilvl w:val="0"/>
          <w:numId w:val="1"/>
        </w:numPr>
        <w:ind w:left="720" w:hanging="360"/>
        <w:rPr/>
      </w:pPr>
      <w:r w:rsidDel="00000000" w:rsidR="00000000" w:rsidRPr="00000000">
        <w:rPr>
          <w:color w:val="222222"/>
          <w:highlight w:val="white"/>
          <w:rtl w:val="0"/>
        </w:rPr>
        <w:t xml:space="preserve">Simpeh, F. and Amoah, C., 2022. COVID-19 guidelines incorporated in the health and safety management policies of construction firms. </w:t>
      </w:r>
      <w:r w:rsidDel="00000000" w:rsidR="00000000" w:rsidRPr="00000000">
        <w:rPr>
          <w:i w:val="1"/>
          <w:color w:val="222222"/>
          <w:highlight w:val="white"/>
          <w:rtl w:val="0"/>
        </w:rPr>
        <w:t xml:space="preserve">Journal of Engineering, Design and Technology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20</w:t>
      </w:r>
      <w:r w:rsidDel="00000000" w:rsidR="00000000" w:rsidRPr="00000000">
        <w:rPr>
          <w:color w:val="222222"/>
          <w:highlight w:val="white"/>
          <w:rtl w:val="0"/>
        </w:rPr>
        <w:t xml:space="preserve">(1), pp.6-23.</w:t>
      </w:r>
      <w:r w:rsidDel="00000000" w:rsidR="00000000" w:rsidRPr="00000000">
        <w:rPr>
          <w:rtl w:val="0"/>
        </w:rPr>
      </w:r>
    </w:p>
    <w:p w:rsidR="00000000" w:rsidDel="00000000" w:rsidP="00000000" w:rsidRDefault="00000000" w:rsidRPr="00000000" w14:paraId="00000015">
      <w:pPr>
        <w:numPr>
          <w:ilvl w:val="0"/>
          <w:numId w:val="1"/>
        </w:numPr>
        <w:ind w:left="720" w:hanging="360"/>
        <w:rPr/>
      </w:pPr>
      <w:r w:rsidDel="00000000" w:rsidR="00000000" w:rsidRPr="00000000">
        <w:rPr>
          <w:color w:val="222222"/>
          <w:sz w:val="24"/>
          <w:szCs w:val="24"/>
          <w:highlight w:val="white"/>
          <w:rtl w:val="0"/>
        </w:rPr>
        <w:t xml:space="preserve">Mullins, L. J. (2019) </w:t>
      </w:r>
      <w:r w:rsidDel="00000000" w:rsidR="00000000" w:rsidRPr="00000000">
        <w:rPr>
          <w:i w:val="1"/>
          <w:color w:val="222222"/>
          <w:sz w:val="24"/>
          <w:szCs w:val="24"/>
          <w:highlight w:val="white"/>
          <w:rtl w:val="0"/>
        </w:rPr>
        <w:t xml:space="preserve">Organisational behaviour in the workplace.</w:t>
      </w:r>
      <w:r w:rsidDel="00000000" w:rsidR="00000000" w:rsidRPr="00000000">
        <w:rPr>
          <w:color w:val="222222"/>
          <w:sz w:val="24"/>
          <w:szCs w:val="24"/>
          <w:highlight w:val="white"/>
          <w:rtl w:val="0"/>
        </w:rPr>
        <w:t xml:space="preserve"> Harlow: Pearson Education.</w:t>
      </w:r>
      <w:r w:rsidDel="00000000" w:rsidR="00000000" w:rsidRPr="00000000">
        <w:rPr>
          <w:rtl w:val="0"/>
        </w:rPr>
      </w:r>
    </w:p>
    <w:p w:rsidR="00000000" w:rsidDel="00000000" w:rsidP="00000000" w:rsidRDefault="00000000" w:rsidRPr="00000000" w14:paraId="00000016">
      <w:pPr>
        <w:numPr>
          <w:ilvl w:val="0"/>
          <w:numId w:val="1"/>
        </w:numPr>
        <w:ind w:left="720" w:hanging="360"/>
        <w:rPr/>
      </w:pPr>
      <w:r w:rsidDel="00000000" w:rsidR="00000000" w:rsidRPr="00000000">
        <w:rPr>
          <w:color w:val="222222"/>
          <w:sz w:val="24"/>
          <w:szCs w:val="24"/>
          <w:highlight w:val="white"/>
          <w:rtl w:val="0"/>
        </w:rPr>
        <w:t xml:space="preserve">Fire safety available at: ht</w:t>
      </w:r>
      <w:r w:rsidDel="00000000" w:rsidR="00000000" w:rsidRPr="00000000">
        <w:rPr>
          <w:i w:val="1"/>
          <w:color w:val="222222"/>
          <w:sz w:val="24"/>
          <w:szCs w:val="24"/>
          <w:highlight w:val="white"/>
          <w:rtl w:val="0"/>
        </w:rPr>
        <w:t xml:space="preserve">tps://www.hse.gov.uk/toolbox/fire.htm,</w:t>
      </w:r>
      <w:r w:rsidDel="00000000" w:rsidR="00000000" w:rsidRPr="00000000">
        <w:rPr>
          <w:color w:val="222222"/>
          <w:sz w:val="24"/>
          <w:szCs w:val="24"/>
          <w:highlight w:val="white"/>
          <w:rtl w:val="0"/>
        </w:rPr>
        <w:t xml:space="preserve"> (accesed on 18 february 2023)</w:t>
      </w: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decimal"/>
      <w:lvlText w:val="%2."/>
      <w:lvlJc w:val="left"/>
      <w:pPr>
        <w:ind w:left="1440" w:hanging="1080"/>
      </w:pPr>
      <w:rPr/>
    </w:lvl>
    <w:lvl w:ilvl="2">
      <w:start w:val="1"/>
      <w:numFmt w:val="decimal"/>
      <w:lvlText w:val="%3."/>
      <w:lvlJc w:val="left"/>
      <w:pPr>
        <w:ind w:left="2160" w:hanging="1980"/>
      </w:pPr>
      <w:rPr/>
    </w:lvl>
    <w:lvl w:ilvl="3">
      <w:start w:val="1"/>
      <w:numFmt w:val="decimal"/>
      <w:lvlText w:val="%4."/>
      <w:lvlJc w:val="left"/>
      <w:pPr>
        <w:ind w:left="2880" w:hanging="2520"/>
      </w:pPr>
      <w:rPr/>
    </w:lvl>
    <w:lvl w:ilvl="4">
      <w:start w:val="1"/>
      <w:numFmt w:val="decimal"/>
      <w:lvlText w:val="%5."/>
      <w:lvlJc w:val="left"/>
      <w:pPr>
        <w:ind w:left="3600" w:hanging="3240"/>
      </w:pPr>
      <w:rPr/>
    </w:lvl>
    <w:lvl w:ilvl="5">
      <w:start w:val="1"/>
      <w:numFmt w:val="decimal"/>
      <w:lvlText w:val="%6."/>
      <w:lvlJc w:val="left"/>
      <w:pPr>
        <w:ind w:left="4320" w:hanging="4140"/>
      </w:pPr>
      <w:rPr/>
    </w:lvl>
    <w:lvl w:ilvl="6">
      <w:start w:val="1"/>
      <w:numFmt w:val="decimal"/>
      <w:lvlText w:val="%7."/>
      <w:lvlJc w:val="left"/>
      <w:pPr>
        <w:ind w:left="5040" w:hanging="4680"/>
      </w:pPr>
      <w:rPr/>
    </w:lvl>
    <w:lvl w:ilvl="7">
      <w:start w:val="1"/>
      <w:numFmt w:val="decimal"/>
      <w:lvlText w:val="%8."/>
      <w:lvlJc w:val="left"/>
      <w:pPr>
        <w:ind w:left="5760" w:hanging="5400"/>
      </w:pPr>
      <w:rPr/>
    </w:lvl>
    <w:lvl w:ilvl="8">
      <w:start w:val="1"/>
      <w:numFmt w:val="decimal"/>
      <w:lvlText w:val="%9."/>
      <w:lvlJc w:val="left"/>
      <w:pPr>
        <w:ind w:left="6480" w:hanging="630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480" w:lineRule="auto"/>
    </w:pPr>
    <w:rPr>
      <w:b w:val="1"/>
      <w:color w:val="345a8a"/>
      <w:sz w:val="32"/>
      <w:szCs w:val="32"/>
    </w:rPr>
  </w:style>
  <w:style w:type="paragraph" w:styleId="Heading2">
    <w:name w:val="heading 2"/>
    <w:basedOn w:val="Normal"/>
    <w:next w:val="Normal"/>
    <w:pPr>
      <w:spacing w:before="200" w:lineRule="auto"/>
    </w:pPr>
    <w:rPr>
      <w:b w:val="1"/>
      <w:color w:val="4f81bd"/>
      <w:sz w:val="26"/>
      <w:szCs w:val="26"/>
    </w:rPr>
  </w:style>
  <w:style w:type="paragraph" w:styleId="Heading3">
    <w:name w:val="heading 3"/>
    <w:basedOn w:val="Normal"/>
    <w:next w:val="Normal"/>
    <w:pPr>
      <w:spacing w:before="200" w:lineRule="auto"/>
    </w:pPr>
    <w:rPr>
      <w:b w:val="1"/>
      <w:color w:val="4f81bd"/>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