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000172" w14:textId="1C7CB34C" w:rsidR="00036A4E" w:rsidRDefault="005B06B3" w:rsidP="005B06B3">
      <w:pPr>
        <w:spacing w:line="360" w:lineRule="auto"/>
        <w:jc w:val="center"/>
        <w:rPr>
          <w:rFonts w:ascii="Arial" w:hAnsi="Arial" w:cs="Arial"/>
          <w:sz w:val="56"/>
          <w:szCs w:val="56"/>
        </w:rPr>
      </w:pPr>
      <w:r>
        <w:rPr>
          <w:rFonts w:ascii="Arial" w:hAnsi="Arial" w:cs="Arial"/>
          <w:sz w:val="56"/>
          <w:szCs w:val="56"/>
        </w:rPr>
        <w:t>Emission Control and Diagnosis</w:t>
      </w:r>
    </w:p>
    <w:p w14:paraId="76F71A7C" w14:textId="77777777" w:rsidR="009F47F6" w:rsidRDefault="009F47F6" w:rsidP="005B06B3">
      <w:pPr>
        <w:spacing w:line="360" w:lineRule="auto"/>
        <w:jc w:val="center"/>
        <w:rPr>
          <w:rFonts w:ascii="Arial" w:hAnsi="Arial" w:cs="Arial"/>
          <w:sz w:val="56"/>
          <w:szCs w:val="56"/>
        </w:rPr>
      </w:pPr>
    </w:p>
    <w:p w14:paraId="16444823" w14:textId="741616A6" w:rsidR="005B06B3" w:rsidRPr="009A29A8" w:rsidRDefault="009F47F6" w:rsidP="009A29A8">
      <w:pPr>
        <w:tabs>
          <w:tab w:val="center" w:pos="4510"/>
        </w:tabs>
        <w:spacing w:line="360" w:lineRule="auto"/>
        <w:jc w:val="center"/>
        <w:rPr>
          <w:rFonts w:ascii="Arial" w:hAnsi="Arial" w:cs="Arial"/>
          <w:sz w:val="52"/>
          <w:szCs w:val="52"/>
        </w:rPr>
      </w:pPr>
      <w:r>
        <w:rPr>
          <w:rFonts w:ascii="Arial" w:hAnsi="Arial" w:cs="Arial"/>
          <w:sz w:val="52"/>
          <w:szCs w:val="52"/>
        </w:rPr>
        <w:t xml:space="preserve">Motor Vehicle </w:t>
      </w:r>
      <w:r w:rsidR="009A29A8" w:rsidRPr="009A29A8">
        <w:rPr>
          <w:rFonts w:ascii="Arial" w:hAnsi="Arial" w:cs="Arial"/>
          <w:sz w:val="52"/>
          <w:szCs w:val="52"/>
        </w:rPr>
        <w:t>Emission Control</w:t>
      </w:r>
      <w:r w:rsidR="00937B4D">
        <w:rPr>
          <w:rFonts w:ascii="Arial" w:hAnsi="Arial" w:cs="Arial"/>
          <w:sz w:val="52"/>
          <w:szCs w:val="52"/>
        </w:rPr>
        <w:t xml:space="preserve"> Systems </w:t>
      </w:r>
      <w:r>
        <w:rPr>
          <w:rFonts w:ascii="Arial" w:hAnsi="Arial" w:cs="Arial"/>
          <w:sz w:val="52"/>
          <w:szCs w:val="52"/>
        </w:rPr>
        <w:t>and Legislations</w:t>
      </w:r>
    </w:p>
    <w:p w14:paraId="514345B7" w14:textId="463D53CD" w:rsidR="005B06B3" w:rsidRPr="005B06B3" w:rsidRDefault="005B06B3" w:rsidP="005B06B3">
      <w:pPr>
        <w:rPr>
          <w:rFonts w:ascii="Arial" w:hAnsi="Arial" w:cs="Arial"/>
          <w:sz w:val="56"/>
          <w:szCs w:val="56"/>
        </w:rPr>
      </w:pPr>
    </w:p>
    <w:p w14:paraId="3BE03579" w14:textId="77777777" w:rsidR="00FB601F" w:rsidRDefault="00FB601F" w:rsidP="00FB601F">
      <w:pPr>
        <w:keepNext/>
      </w:pPr>
      <w:r w:rsidRPr="00FB601F">
        <w:rPr>
          <w:rFonts w:ascii="Times New Roman" w:eastAsia="Times New Roman" w:hAnsi="Times New Roman" w:cs="Times New Roman"/>
        </w:rPr>
        <w:fldChar w:fldCharType="begin"/>
      </w:r>
      <w:r w:rsidRPr="00FB601F">
        <w:rPr>
          <w:rFonts w:ascii="Times New Roman" w:eastAsia="Times New Roman" w:hAnsi="Times New Roman" w:cs="Times New Roman"/>
        </w:rPr>
        <w:instrText xml:space="preserve"> INCLUDEPICTURE "https://d2t6ms4cjod3h9.cloudfront.net/wp-content/uploads/2017/12/2018-honda-clarity-plug-in-hybrid-first-drive-3.jpg" \* MERGEFORMATINET </w:instrText>
      </w:r>
      <w:r w:rsidRPr="00FB601F">
        <w:rPr>
          <w:rFonts w:ascii="Times New Roman" w:eastAsia="Times New Roman" w:hAnsi="Times New Roman" w:cs="Times New Roman"/>
        </w:rPr>
        <w:fldChar w:fldCharType="separate"/>
      </w:r>
      <w:r w:rsidRPr="00FB601F">
        <w:rPr>
          <w:rFonts w:ascii="Times New Roman" w:eastAsia="Times New Roman" w:hAnsi="Times New Roman" w:cs="Times New Roman"/>
          <w:noProof/>
        </w:rPr>
        <w:drawing>
          <wp:inline distT="0" distB="0" distL="0" distR="0" wp14:anchorId="7CF146BE" wp14:editId="63E40D53">
            <wp:extent cx="5727700" cy="3221990"/>
            <wp:effectExtent l="0" t="0" r="0" b="3810"/>
            <wp:docPr id="7" name="Picture 7" descr="Image result for hybr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hybr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221990"/>
                    </a:xfrm>
                    <a:prstGeom prst="rect">
                      <a:avLst/>
                    </a:prstGeom>
                    <a:noFill/>
                    <a:ln>
                      <a:noFill/>
                    </a:ln>
                  </pic:spPr>
                </pic:pic>
              </a:graphicData>
            </a:graphic>
          </wp:inline>
        </w:drawing>
      </w:r>
      <w:r w:rsidRPr="00FB601F">
        <w:rPr>
          <w:rFonts w:ascii="Times New Roman" w:eastAsia="Times New Roman" w:hAnsi="Times New Roman" w:cs="Times New Roman"/>
        </w:rPr>
        <w:fldChar w:fldCharType="end"/>
      </w:r>
    </w:p>
    <w:p w14:paraId="4F33E234" w14:textId="67BA100F" w:rsidR="00FB601F" w:rsidRPr="00FB601F" w:rsidRDefault="00FB601F" w:rsidP="00FB601F">
      <w:pPr>
        <w:pStyle w:val="Caption"/>
        <w:rPr>
          <w:rFonts w:ascii="Times New Roman" w:eastAsia="Times New Roman" w:hAnsi="Times New Roman" w:cs="Times New Roman"/>
        </w:rPr>
      </w:pPr>
      <w:bookmarkStart w:id="0" w:name="_Toc3549320"/>
      <w:r>
        <w:t xml:space="preserve">Figure </w:t>
      </w:r>
      <w:fldSimple w:instr=" SEQ Figure \* ARABIC ">
        <w:r>
          <w:rPr>
            <w:noProof/>
          </w:rPr>
          <w:t>1</w:t>
        </w:r>
      </w:fldSimple>
      <w:r>
        <w:t xml:space="preserve"> - Plug-in hybrid vehicle</w:t>
      </w:r>
      <w:bookmarkEnd w:id="0"/>
    </w:p>
    <w:p w14:paraId="1CD67179" w14:textId="486B6423" w:rsidR="005B06B3" w:rsidRPr="005B06B3" w:rsidRDefault="005B06B3" w:rsidP="005B06B3">
      <w:pPr>
        <w:rPr>
          <w:rFonts w:ascii="Arial" w:hAnsi="Arial" w:cs="Arial"/>
          <w:sz w:val="56"/>
          <w:szCs w:val="56"/>
        </w:rPr>
      </w:pPr>
    </w:p>
    <w:p w14:paraId="69CBE953" w14:textId="3D34A3DC" w:rsidR="005B06B3" w:rsidRPr="005B06B3" w:rsidRDefault="005B06B3" w:rsidP="005B06B3">
      <w:pPr>
        <w:rPr>
          <w:rFonts w:ascii="Arial" w:hAnsi="Arial" w:cs="Arial"/>
          <w:sz w:val="56"/>
          <w:szCs w:val="56"/>
        </w:rPr>
      </w:pPr>
    </w:p>
    <w:p w14:paraId="0D20489E" w14:textId="4BB1DF4B" w:rsidR="005B06B3" w:rsidRPr="00FB601F" w:rsidRDefault="00FB601F" w:rsidP="005B06B3">
      <w:pPr>
        <w:rPr>
          <w:rFonts w:ascii="Times New Roman" w:eastAsia="Times New Roman" w:hAnsi="Times New Roman" w:cs="Times New Roman"/>
        </w:rPr>
      </w:pPr>
      <w:r w:rsidRPr="00FB601F">
        <w:rPr>
          <w:rFonts w:ascii="Times New Roman" w:eastAsia="Times New Roman" w:hAnsi="Times New Roman" w:cs="Times New Roman"/>
        </w:rPr>
        <w:fldChar w:fldCharType="begin"/>
      </w:r>
      <w:r w:rsidRPr="00FB601F">
        <w:rPr>
          <w:rFonts w:ascii="Times New Roman" w:eastAsia="Times New Roman" w:hAnsi="Times New Roman" w:cs="Times New Roman"/>
        </w:rPr>
        <w:instrText xml:space="preserve"> INCLUDEPICTURE "https://www.fiafoundation.org/media/390898/exhaust-smoke.jpg" \* MERGEFORMATINET </w:instrText>
      </w:r>
      <w:r w:rsidRPr="00FB601F">
        <w:rPr>
          <w:rFonts w:ascii="Times New Roman" w:eastAsia="Times New Roman" w:hAnsi="Times New Roman" w:cs="Times New Roman"/>
        </w:rPr>
        <w:fldChar w:fldCharType="separate"/>
      </w:r>
      <w:r w:rsidRPr="00FB601F">
        <w:rPr>
          <w:rFonts w:ascii="Times New Roman" w:eastAsia="Times New Roman" w:hAnsi="Times New Roman" w:cs="Times New Roman"/>
        </w:rPr>
        <w:fldChar w:fldCharType="end"/>
      </w:r>
    </w:p>
    <w:p w14:paraId="2A8E83EE" w14:textId="77777777" w:rsidR="005B06B3" w:rsidRDefault="005B06B3" w:rsidP="005B06B3">
      <w:pPr>
        <w:spacing w:line="360" w:lineRule="auto"/>
        <w:jc w:val="center"/>
        <w:rPr>
          <w:rFonts w:ascii="Arial" w:hAnsi="Arial" w:cs="Arial"/>
          <w:sz w:val="56"/>
          <w:szCs w:val="56"/>
        </w:rPr>
      </w:pPr>
      <w:r>
        <w:rPr>
          <w:rFonts w:ascii="Arial" w:hAnsi="Arial" w:cs="Arial"/>
          <w:sz w:val="56"/>
          <w:szCs w:val="56"/>
        </w:rPr>
        <w:t>Deion Atkinson</w:t>
      </w:r>
    </w:p>
    <w:p w14:paraId="38681395" w14:textId="77777777" w:rsidR="005B06B3" w:rsidRDefault="00F63C8C" w:rsidP="005B06B3">
      <w:pPr>
        <w:spacing w:line="360" w:lineRule="auto"/>
        <w:jc w:val="center"/>
        <w:rPr>
          <w:rFonts w:ascii="Arial" w:hAnsi="Arial" w:cs="Arial"/>
          <w:sz w:val="56"/>
          <w:szCs w:val="56"/>
        </w:rPr>
      </w:pPr>
      <w:r>
        <w:rPr>
          <w:rFonts w:ascii="Arial" w:hAnsi="Arial" w:cs="Arial"/>
          <w:sz w:val="56"/>
          <w:szCs w:val="56"/>
        </w:rPr>
        <w:t xml:space="preserve">ID No </w:t>
      </w:r>
      <w:r w:rsidR="00F6479D">
        <w:rPr>
          <w:rFonts w:ascii="Arial" w:hAnsi="Arial" w:cs="Arial"/>
          <w:sz w:val="56"/>
          <w:szCs w:val="56"/>
        </w:rPr>
        <w:t>–</w:t>
      </w:r>
      <w:r>
        <w:rPr>
          <w:rFonts w:ascii="Arial" w:hAnsi="Arial" w:cs="Arial"/>
          <w:sz w:val="56"/>
          <w:szCs w:val="56"/>
        </w:rPr>
        <w:t xml:space="preserve"> 1703067</w:t>
      </w:r>
    </w:p>
    <w:sdt>
      <w:sdtPr>
        <w:rPr>
          <w:rFonts w:asciiTheme="minorHAnsi" w:eastAsiaTheme="minorHAnsi" w:hAnsiTheme="minorHAnsi" w:cstheme="minorBidi"/>
          <w:b w:val="0"/>
          <w:bCs w:val="0"/>
          <w:color w:val="auto"/>
          <w:sz w:val="24"/>
          <w:szCs w:val="24"/>
          <w:lang w:val="en-GB"/>
        </w:rPr>
        <w:id w:val="1494530253"/>
        <w:docPartObj>
          <w:docPartGallery w:val="Table of Contents"/>
          <w:docPartUnique/>
        </w:docPartObj>
      </w:sdtPr>
      <w:sdtEndPr>
        <w:rPr>
          <w:noProof/>
        </w:rPr>
      </w:sdtEndPr>
      <w:sdtContent>
        <w:p w14:paraId="5EEA50D9" w14:textId="2BC68781" w:rsidR="009A29A8" w:rsidRDefault="009A29A8">
          <w:pPr>
            <w:pStyle w:val="TOCHeading"/>
          </w:pPr>
          <w:r>
            <w:t>Table of Contents</w:t>
          </w:r>
        </w:p>
        <w:p w14:paraId="111A2483" w14:textId="13F7787D" w:rsidR="00FB601F" w:rsidRDefault="009A29A8">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3548616" w:history="1">
            <w:r w:rsidR="00FB601F" w:rsidRPr="00F7467B">
              <w:rPr>
                <w:rStyle w:val="Hyperlink"/>
                <w:noProof/>
              </w:rPr>
              <w:t>Table of Figures</w:t>
            </w:r>
            <w:r w:rsidR="00FB601F">
              <w:rPr>
                <w:noProof/>
                <w:webHidden/>
              </w:rPr>
              <w:tab/>
            </w:r>
            <w:r w:rsidR="00FB601F">
              <w:rPr>
                <w:noProof/>
                <w:webHidden/>
              </w:rPr>
              <w:fldChar w:fldCharType="begin"/>
            </w:r>
            <w:r w:rsidR="00FB601F">
              <w:rPr>
                <w:noProof/>
                <w:webHidden/>
              </w:rPr>
              <w:instrText xml:space="preserve"> PAGEREF _Toc3548616 \h </w:instrText>
            </w:r>
            <w:r w:rsidR="00FB601F">
              <w:rPr>
                <w:noProof/>
                <w:webHidden/>
              </w:rPr>
            </w:r>
            <w:r w:rsidR="00FB601F">
              <w:rPr>
                <w:noProof/>
                <w:webHidden/>
              </w:rPr>
              <w:fldChar w:fldCharType="separate"/>
            </w:r>
            <w:r w:rsidR="00FB601F">
              <w:rPr>
                <w:noProof/>
                <w:webHidden/>
              </w:rPr>
              <w:t>2</w:t>
            </w:r>
            <w:r w:rsidR="00FB601F">
              <w:rPr>
                <w:noProof/>
                <w:webHidden/>
              </w:rPr>
              <w:fldChar w:fldCharType="end"/>
            </w:r>
          </w:hyperlink>
        </w:p>
        <w:p w14:paraId="32F76FA9" w14:textId="620A3350" w:rsidR="00FB601F" w:rsidRDefault="00FB601F">
          <w:pPr>
            <w:pStyle w:val="TOC1"/>
            <w:tabs>
              <w:tab w:val="right" w:leader="dot" w:pos="9010"/>
            </w:tabs>
            <w:rPr>
              <w:rFonts w:eastAsiaTheme="minorEastAsia" w:cstheme="minorBidi"/>
              <w:b w:val="0"/>
              <w:bCs w:val="0"/>
              <w:i w:val="0"/>
              <w:iCs w:val="0"/>
              <w:noProof/>
            </w:rPr>
          </w:pPr>
          <w:hyperlink w:anchor="_Toc3548617" w:history="1">
            <w:r w:rsidRPr="00F7467B">
              <w:rPr>
                <w:rStyle w:val="Hyperlink"/>
                <w:noProof/>
              </w:rPr>
              <w:t>Introduction</w:t>
            </w:r>
            <w:r>
              <w:rPr>
                <w:noProof/>
                <w:webHidden/>
              </w:rPr>
              <w:tab/>
            </w:r>
            <w:r>
              <w:rPr>
                <w:noProof/>
                <w:webHidden/>
              </w:rPr>
              <w:fldChar w:fldCharType="begin"/>
            </w:r>
            <w:r>
              <w:rPr>
                <w:noProof/>
                <w:webHidden/>
              </w:rPr>
              <w:instrText xml:space="preserve"> PAGEREF _Toc3548617 \h </w:instrText>
            </w:r>
            <w:r>
              <w:rPr>
                <w:noProof/>
                <w:webHidden/>
              </w:rPr>
            </w:r>
            <w:r>
              <w:rPr>
                <w:noProof/>
                <w:webHidden/>
              </w:rPr>
              <w:fldChar w:fldCharType="separate"/>
            </w:r>
            <w:r>
              <w:rPr>
                <w:noProof/>
                <w:webHidden/>
              </w:rPr>
              <w:t>3</w:t>
            </w:r>
            <w:r>
              <w:rPr>
                <w:noProof/>
                <w:webHidden/>
              </w:rPr>
              <w:fldChar w:fldCharType="end"/>
            </w:r>
          </w:hyperlink>
        </w:p>
        <w:p w14:paraId="59837777" w14:textId="51F1C5E1" w:rsidR="00FB601F" w:rsidRDefault="00FB601F">
          <w:pPr>
            <w:pStyle w:val="TOC1"/>
            <w:tabs>
              <w:tab w:val="right" w:leader="dot" w:pos="9010"/>
            </w:tabs>
            <w:rPr>
              <w:rFonts w:eastAsiaTheme="minorEastAsia" w:cstheme="minorBidi"/>
              <w:b w:val="0"/>
              <w:bCs w:val="0"/>
              <w:i w:val="0"/>
              <w:iCs w:val="0"/>
              <w:noProof/>
            </w:rPr>
          </w:pPr>
          <w:hyperlink w:anchor="_Toc3548618" w:history="1">
            <w:r w:rsidRPr="00F7467B">
              <w:rPr>
                <w:rStyle w:val="Hyperlink"/>
                <w:noProof/>
              </w:rPr>
              <w:t>European Emission Standards</w:t>
            </w:r>
            <w:r>
              <w:rPr>
                <w:noProof/>
                <w:webHidden/>
              </w:rPr>
              <w:tab/>
            </w:r>
            <w:r>
              <w:rPr>
                <w:noProof/>
                <w:webHidden/>
              </w:rPr>
              <w:fldChar w:fldCharType="begin"/>
            </w:r>
            <w:r>
              <w:rPr>
                <w:noProof/>
                <w:webHidden/>
              </w:rPr>
              <w:instrText xml:space="preserve"> PAGEREF _Toc3548618 \h </w:instrText>
            </w:r>
            <w:r>
              <w:rPr>
                <w:noProof/>
                <w:webHidden/>
              </w:rPr>
            </w:r>
            <w:r>
              <w:rPr>
                <w:noProof/>
                <w:webHidden/>
              </w:rPr>
              <w:fldChar w:fldCharType="separate"/>
            </w:r>
            <w:r>
              <w:rPr>
                <w:noProof/>
                <w:webHidden/>
              </w:rPr>
              <w:t>4</w:t>
            </w:r>
            <w:r>
              <w:rPr>
                <w:noProof/>
                <w:webHidden/>
              </w:rPr>
              <w:fldChar w:fldCharType="end"/>
            </w:r>
          </w:hyperlink>
        </w:p>
        <w:p w14:paraId="238AFE9A" w14:textId="479D8FAA" w:rsidR="00FB601F" w:rsidRDefault="00FB601F">
          <w:pPr>
            <w:pStyle w:val="TOC1"/>
            <w:tabs>
              <w:tab w:val="right" w:leader="dot" w:pos="9010"/>
            </w:tabs>
            <w:rPr>
              <w:rFonts w:eastAsiaTheme="minorEastAsia" w:cstheme="minorBidi"/>
              <w:b w:val="0"/>
              <w:bCs w:val="0"/>
              <w:i w:val="0"/>
              <w:iCs w:val="0"/>
              <w:noProof/>
            </w:rPr>
          </w:pPr>
          <w:hyperlink w:anchor="_Toc3548619" w:history="1">
            <w:r w:rsidRPr="00F7467B">
              <w:rPr>
                <w:rStyle w:val="Hyperlink"/>
                <w:noProof/>
              </w:rPr>
              <w:t>The Environmental Problem with Hydrocarbons</w:t>
            </w:r>
            <w:r>
              <w:rPr>
                <w:noProof/>
                <w:webHidden/>
              </w:rPr>
              <w:tab/>
            </w:r>
            <w:r>
              <w:rPr>
                <w:noProof/>
                <w:webHidden/>
              </w:rPr>
              <w:fldChar w:fldCharType="begin"/>
            </w:r>
            <w:r>
              <w:rPr>
                <w:noProof/>
                <w:webHidden/>
              </w:rPr>
              <w:instrText xml:space="preserve"> PAGEREF _Toc3548619 \h </w:instrText>
            </w:r>
            <w:r>
              <w:rPr>
                <w:noProof/>
                <w:webHidden/>
              </w:rPr>
            </w:r>
            <w:r>
              <w:rPr>
                <w:noProof/>
                <w:webHidden/>
              </w:rPr>
              <w:fldChar w:fldCharType="separate"/>
            </w:r>
            <w:r>
              <w:rPr>
                <w:noProof/>
                <w:webHidden/>
              </w:rPr>
              <w:t>5</w:t>
            </w:r>
            <w:r>
              <w:rPr>
                <w:noProof/>
                <w:webHidden/>
              </w:rPr>
              <w:fldChar w:fldCharType="end"/>
            </w:r>
          </w:hyperlink>
        </w:p>
        <w:p w14:paraId="265622C7" w14:textId="7BC67BC2" w:rsidR="00FB601F" w:rsidRDefault="00FB601F">
          <w:pPr>
            <w:pStyle w:val="TOC1"/>
            <w:tabs>
              <w:tab w:val="right" w:leader="dot" w:pos="9010"/>
            </w:tabs>
            <w:rPr>
              <w:rFonts w:eastAsiaTheme="minorEastAsia" w:cstheme="minorBidi"/>
              <w:b w:val="0"/>
              <w:bCs w:val="0"/>
              <w:i w:val="0"/>
              <w:iCs w:val="0"/>
              <w:noProof/>
            </w:rPr>
          </w:pPr>
          <w:hyperlink w:anchor="_Toc3548620" w:history="1">
            <w:r w:rsidRPr="00F7467B">
              <w:rPr>
                <w:rStyle w:val="Hyperlink"/>
                <w:noProof/>
              </w:rPr>
              <w:t>Euro 6 Emission Standards</w:t>
            </w:r>
            <w:r>
              <w:rPr>
                <w:noProof/>
                <w:webHidden/>
              </w:rPr>
              <w:tab/>
            </w:r>
            <w:r>
              <w:rPr>
                <w:noProof/>
                <w:webHidden/>
              </w:rPr>
              <w:fldChar w:fldCharType="begin"/>
            </w:r>
            <w:r>
              <w:rPr>
                <w:noProof/>
                <w:webHidden/>
              </w:rPr>
              <w:instrText xml:space="preserve"> PAGEREF _Toc3548620 \h </w:instrText>
            </w:r>
            <w:r>
              <w:rPr>
                <w:noProof/>
                <w:webHidden/>
              </w:rPr>
            </w:r>
            <w:r>
              <w:rPr>
                <w:noProof/>
                <w:webHidden/>
              </w:rPr>
              <w:fldChar w:fldCharType="separate"/>
            </w:r>
            <w:r>
              <w:rPr>
                <w:noProof/>
                <w:webHidden/>
              </w:rPr>
              <w:t>5</w:t>
            </w:r>
            <w:r>
              <w:rPr>
                <w:noProof/>
                <w:webHidden/>
              </w:rPr>
              <w:fldChar w:fldCharType="end"/>
            </w:r>
          </w:hyperlink>
        </w:p>
        <w:p w14:paraId="5180F50C" w14:textId="0B339D1E" w:rsidR="00FB601F" w:rsidRDefault="00FB601F">
          <w:pPr>
            <w:pStyle w:val="TOC2"/>
            <w:tabs>
              <w:tab w:val="right" w:leader="dot" w:pos="9010"/>
            </w:tabs>
            <w:rPr>
              <w:rFonts w:eastAsiaTheme="minorEastAsia" w:cstheme="minorBidi"/>
              <w:b w:val="0"/>
              <w:bCs w:val="0"/>
              <w:noProof/>
              <w:sz w:val="24"/>
              <w:szCs w:val="24"/>
            </w:rPr>
          </w:pPr>
          <w:hyperlink w:anchor="_Toc3548621" w:history="1">
            <w:r w:rsidRPr="00F7467B">
              <w:rPr>
                <w:rStyle w:val="Hyperlink"/>
                <w:noProof/>
              </w:rPr>
              <w:t>Complying for Euro 6 Emission Standards</w:t>
            </w:r>
            <w:r>
              <w:rPr>
                <w:noProof/>
                <w:webHidden/>
              </w:rPr>
              <w:tab/>
            </w:r>
            <w:r>
              <w:rPr>
                <w:noProof/>
                <w:webHidden/>
              </w:rPr>
              <w:fldChar w:fldCharType="begin"/>
            </w:r>
            <w:r>
              <w:rPr>
                <w:noProof/>
                <w:webHidden/>
              </w:rPr>
              <w:instrText xml:space="preserve"> PAGEREF _Toc3548621 \h </w:instrText>
            </w:r>
            <w:r>
              <w:rPr>
                <w:noProof/>
                <w:webHidden/>
              </w:rPr>
            </w:r>
            <w:r>
              <w:rPr>
                <w:noProof/>
                <w:webHidden/>
              </w:rPr>
              <w:fldChar w:fldCharType="separate"/>
            </w:r>
            <w:r>
              <w:rPr>
                <w:noProof/>
                <w:webHidden/>
              </w:rPr>
              <w:t>6</w:t>
            </w:r>
            <w:r>
              <w:rPr>
                <w:noProof/>
                <w:webHidden/>
              </w:rPr>
              <w:fldChar w:fldCharType="end"/>
            </w:r>
          </w:hyperlink>
        </w:p>
        <w:p w14:paraId="5B45B582" w14:textId="59FE32FB" w:rsidR="00FB601F" w:rsidRDefault="00FB601F">
          <w:pPr>
            <w:pStyle w:val="TOC1"/>
            <w:tabs>
              <w:tab w:val="right" w:leader="dot" w:pos="9010"/>
            </w:tabs>
            <w:rPr>
              <w:rFonts w:eastAsiaTheme="minorEastAsia" w:cstheme="minorBidi"/>
              <w:b w:val="0"/>
              <w:bCs w:val="0"/>
              <w:i w:val="0"/>
              <w:iCs w:val="0"/>
              <w:noProof/>
            </w:rPr>
          </w:pPr>
          <w:hyperlink w:anchor="_Toc3548622" w:history="1">
            <w:r w:rsidRPr="00F7467B">
              <w:rPr>
                <w:rStyle w:val="Hyperlink"/>
                <w:noProof/>
              </w:rPr>
              <w:t>Emission Control Systems</w:t>
            </w:r>
            <w:r>
              <w:rPr>
                <w:noProof/>
                <w:webHidden/>
              </w:rPr>
              <w:tab/>
            </w:r>
            <w:r>
              <w:rPr>
                <w:noProof/>
                <w:webHidden/>
              </w:rPr>
              <w:fldChar w:fldCharType="begin"/>
            </w:r>
            <w:r>
              <w:rPr>
                <w:noProof/>
                <w:webHidden/>
              </w:rPr>
              <w:instrText xml:space="preserve"> PAGEREF _Toc3548622 \h </w:instrText>
            </w:r>
            <w:r>
              <w:rPr>
                <w:noProof/>
                <w:webHidden/>
              </w:rPr>
            </w:r>
            <w:r>
              <w:rPr>
                <w:noProof/>
                <w:webHidden/>
              </w:rPr>
              <w:fldChar w:fldCharType="separate"/>
            </w:r>
            <w:r>
              <w:rPr>
                <w:noProof/>
                <w:webHidden/>
              </w:rPr>
              <w:t>7</w:t>
            </w:r>
            <w:r>
              <w:rPr>
                <w:noProof/>
                <w:webHidden/>
              </w:rPr>
              <w:fldChar w:fldCharType="end"/>
            </w:r>
          </w:hyperlink>
        </w:p>
        <w:p w14:paraId="1C512880" w14:textId="3BFDD998" w:rsidR="00FB601F" w:rsidRDefault="00FB601F">
          <w:pPr>
            <w:pStyle w:val="TOC2"/>
            <w:tabs>
              <w:tab w:val="right" w:leader="dot" w:pos="9010"/>
            </w:tabs>
            <w:rPr>
              <w:rFonts w:eastAsiaTheme="minorEastAsia" w:cstheme="minorBidi"/>
              <w:b w:val="0"/>
              <w:bCs w:val="0"/>
              <w:noProof/>
              <w:sz w:val="24"/>
              <w:szCs w:val="24"/>
            </w:rPr>
          </w:pPr>
          <w:hyperlink w:anchor="_Toc3548623" w:history="1">
            <w:r w:rsidRPr="00F7467B">
              <w:rPr>
                <w:rStyle w:val="Hyperlink"/>
                <w:noProof/>
              </w:rPr>
              <w:t>Catalytic Converter</w:t>
            </w:r>
            <w:r>
              <w:rPr>
                <w:noProof/>
                <w:webHidden/>
              </w:rPr>
              <w:tab/>
            </w:r>
            <w:r>
              <w:rPr>
                <w:noProof/>
                <w:webHidden/>
              </w:rPr>
              <w:fldChar w:fldCharType="begin"/>
            </w:r>
            <w:r>
              <w:rPr>
                <w:noProof/>
                <w:webHidden/>
              </w:rPr>
              <w:instrText xml:space="preserve"> PAGEREF _Toc3548623 \h </w:instrText>
            </w:r>
            <w:r>
              <w:rPr>
                <w:noProof/>
                <w:webHidden/>
              </w:rPr>
            </w:r>
            <w:r>
              <w:rPr>
                <w:noProof/>
                <w:webHidden/>
              </w:rPr>
              <w:fldChar w:fldCharType="separate"/>
            </w:r>
            <w:r>
              <w:rPr>
                <w:noProof/>
                <w:webHidden/>
              </w:rPr>
              <w:t>7</w:t>
            </w:r>
            <w:r>
              <w:rPr>
                <w:noProof/>
                <w:webHidden/>
              </w:rPr>
              <w:fldChar w:fldCharType="end"/>
            </w:r>
          </w:hyperlink>
        </w:p>
        <w:p w14:paraId="708B7C08" w14:textId="4B079C8A" w:rsidR="00FB601F" w:rsidRDefault="00FB601F">
          <w:pPr>
            <w:pStyle w:val="TOC2"/>
            <w:tabs>
              <w:tab w:val="right" w:leader="dot" w:pos="9010"/>
            </w:tabs>
            <w:rPr>
              <w:rFonts w:eastAsiaTheme="minorEastAsia" w:cstheme="minorBidi"/>
              <w:b w:val="0"/>
              <w:bCs w:val="0"/>
              <w:noProof/>
              <w:sz w:val="24"/>
              <w:szCs w:val="24"/>
            </w:rPr>
          </w:pPr>
          <w:hyperlink w:anchor="_Toc3548624" w:history="1">
            <w:r w:rsidRPr="00F7467B">
              <w:rPr>
                <w:rStyle w:val="Hyperlink"/>
                <w:noProof/>
              </w:rPr>
              <w:t>EVAP</w:t>
            </w:r>
            <w:r>
              <w:rPr>
                <w:noProof/>
                <w:webHidden/>
              </w:rPr>
              <w:tab/>
            </w:r>
            <w:r>
              <w:rPr>
                <w:noProof/>
                <w:webHidden/>
              </w:rPr>
              <w:fldChar w:fldCharType="begin"/>
            </w:r>
            <w:r>
              <w:rPr>
                <w:noProof/>
                <w:webHidden/>
              </w:rPr>
              <w:instrText xml:space="preserve"> PAGEREF _Toc3548624 \h </w:instrText>
            </w:r>
            <w:r>
              <w:rPr>
                <w:noProof/>
                <w:webHidden/>
              </w:rPr>
            </w:r>
            <w:r>
              <w:rPr>
                <w:noProof/>
                <w:webHidden/>
              </w:rPr>
              <w:fldChar w:fldCharType="separate"/>
            </w:r>
            <w:r>
              <w:rPr>
                <w:noProof/>
                <w:webHidden/>
              </w:rPr>
              <w:t>8</w:t>
            </w:r>
            <w:r>
              <w:rPr>
                <w:noProof/>
                <w:webHidden/>
              </w:rPr>
              <w:fldChar w:fldCharType="end"/>
            </w:r>
          </w:hyperlink>
        </w:p>
        <w:p w14:paraId="32222E53" w14:textId="3AC83186" w:rsidR="00FB601F" w:rsidRDefault="00FB601F">
          <w:pPr>
            <w:pStyle w:val="TOC2"/>
            <w:tabs>
              <w:tab w:val="right" w:leader="dot" w:pos="9010"/>
            </w:tabs>
            <w:rPr>
              <w:rFonts w:eastAsiaTheme="minorEastAsia" w:cstheme="minorBidi"/>
              <w:b w:val="0"/>
              <w:bCs w:val="0"/>
              <w:noProof/>
              <w:sz w:val="24"/>
              <w:szCs w:val="24"/>
            </w:rPr>
          </w:pPr>
          <w:hyperlink w:anchor="_Toc3548625" w:history="1">
            <w:r w:rsidRPr="00F7467B">
              <w:rPr>
                <w:rStyle w:val="Hyperlink"/>
                <w:noProof/>
              </w:rPr>
              <w:t>EGR</w:t>
            </w:r>
            <w:r>
              <w:rPr>
                <w:noProof/>
                <w:webHidden/>
              </w:rPr>
              <w:tab/>
            </w:r>
            <w:r>
              <w:rPr>
                <w:noProof/>
                <w:webHidden/>
              </w:rPr>
              <w:fldChar w:fldCharType="begin"/>
            </w:r>
            <w:r>
              <w:rPr>
                <w:noProof/>
                <w:webHidden/>
              </w:rPr>
              <w:instrText xml:space="preserve"> PAGEREF _Toc3548625 \h </w:instrText>
            </w:r>
            <w:r>
              <w:rPr>
                <w:noProof/>
                <w:webHidden/>
              </w:rPr>
            </w:r>
            <w:r>
              <w:rPr>
                <w:noProof/>
                <w:webHidden/>
              </w:rPr>
              <w:fldChar w:fldCharType="separate"/>
            </w:r>
            <w:r>
              <w:rPr>
                <w:noProof/>
                <w:webHidden/>
              </w:rPr>
              <w:t>9</w:t>
            </w:r>
            <w:r>
              <w:rPr>
                <w:noProof/>
                <w:webHidden/>
              </w:rPr>
              <w:fldChar w:fldCharType="end"/>
            </w:r>
          </w:hyperlink>
        </w:p>
        <w:p w14:paraId="645803E3" w14:textId="402FCD5B" w:rsidR="00FB601F" w:rsidRDefault="00FB601F">
          <w:pPr>
            <w:pStyle w:val="TOC2"/>
            <w:tabs>
              <w:tab w:val="right" w:leader="dot" w:pos="9010"/>
            </w:tabs>
            <w:rPr>
              <w:rFonts w:eastAsiaTheme="minorEastAsia" w:cstheme="minorBidi"/>
              <w:b w:val="0"/>
              <w:bCs w:val="0"/>
              <w:noProof/>
              <w:sz w:val="24"/>
              <w:szCs w:val="24"/>
            </w:rPr>
          </w:pPr>
          <w:hyperlink w:anchor="_Toc3548626" w:history="1">
            <w:r w:rsidRPr="00F7467B">
              <w:rPr>
                <w:rStyle w:val="Hyperlink"/>
                <w:noProof/>
              </w:rPr>
              <w:t>SAIR</w:t>
            </w:r>
            <w:r>
              <w:rPr>
                <w:noProof/>
                <w:webHidden/>
              </w:rPr>
              <w:tab/>
            </w:r>
            <w:r>
              <w:rPr>
                <w:noProof/>
                <w:webHidden/>
              </w:rPr>
              <w:fldChar w:fldCharType="begin"/>
            </w:r>
            <w:r>
              <w:rPr>
                <w:noProof/>
                <w:webHidden/>
              </w:rPr>
              <w:instrText xml:space="preserve"> PAGEREF _Toc3548626 \h </w:instrText>
            </w:r>
            <w:r>
              <w:rPr>
                <w:noProof/>
                <w:webHidden/>
              </w:rPr>
            </w:r>
            <w:r>
              <w:rPr>
                <w:noProof/>
                <w:webHidden/>
              </w:rPr>
              <w:fldChar w:fldCharType="separate"/>
            </w:r>
            <w:r>
              <w:rPr>
                <w:noProof/>
                <w:webHidden/>
              </w:rPr>
              <w:t>10</w:t>
            </w:r>
            <w:r>
              <w:rPr>
                <w:noProof/>
                <w:webHidden/>
              </w:rPr>
              <w:fldChar w:fldCharType="end"/>
            </w:r>
          </w:hyperlink>
        </w:p>
        <w:p w14:paraId="1F99FE39" w14:textId="171917DA" w:rsidR="00FB601F" w:rsidRDefault="00FB601F">
          <w:pPr>
            <w:pStyle w:val="TOC2"/>
            <w:tabs>
              <w:tab w:val="right" w:leader="dot" w:pos="9010"/>
            </w:tabs>
            <w:rPr>
              <w:rFonts w:eastAsiaTheme="minorEastAsia" w:cstheme="minorBidi"/>
              <w:b w:val="0"/>
              <w:bCs w:val="0"/>
              <w:noProof/>
              <w:sz w:val="24"/>
              <w:szCs w:val="24"/>
            </w:rPr>
          </w:pPr>
          <w:hyperlink w:anchor="_Toc3548627" w:history="1">
            <w:r w:rsidRPr="00F7467B">
              <w:rPr>
                <w:rStyle w:val="Hyperlink"/>
                <w:noProof/>
              </w:rPr>
              <w:t>PCV</w:t>
            </w:r>
            <w:r>
              <w:rPr>
                <w:noProof/>
                <w:webHidden/>
              </w:rPr>
              <w:tab/>
            </w:r>
            <w:r>
              <w:rPr>
                <w:noProof/>
                <w:webHidden/>
              </w:rPr>
              <w:fldChar w:fldCharType="begin"/>
            </w:r>
            <w:r>
              <w:rPr>
                <w:noProof/>
                <w:webHidden/>
              </w:rPr>
              <w:instrText xml:space="preserve"> PAGEREF _Toc3548627 \h </w:instrText>
            </w:r>
            <w:r>
              <w:rPr>
                <w:noProof/>
                <w:webHidden/>
              </w:rPr>
            </w:r>
            <w:r>
              <w:rPr>
                <w:noProof/>
                <w:webHidden/>
              </w:rPr>
              <w:fldChar w:fldCharType="separate"/>
            </w:r>
            <w:r>
              <w:rPr>
                <w:noProof/>
                <w:webHidden/>
              </w:rPr>
              <w:t>11</w:t>
            </w:r>
            <w:r>
              <w:rPr>
                <w:noProof/>
                <w:webHidden/>
              </w:rPr>
              <w:fldChar w:fldCharType="end"/>
            </w:r>
          </w:hyperlink>
        </w:p>
        <w:p w14:paraId="71BA939E" w14:textId="6115077F" w:rsidR="00FB601F" w:rsidRDefault="00FB601F">
          <w:pPr>
            <w:pStyle w:val="TOC2"/>
            <w:tabs>
              <w:tab w:val="right" w:leader="dot" w:pos="9010"/>
            </w:tabs>
            <w:rPr>
              <w:rFonts w:eastAsiaTheme="minorEastAsia" w:cstheme="minorBidi"/>
              <w:b w:val="0"/>
              <w:bCs w:val="0"/>
              <w:noProof/>
              <w:sz w:val="24"/>
              <w:szCs w:val="24"/>
            </w:rPr>
          </w:pPr>
          <w:hyperlink w:anchor="_Toc3548628" w:history="1">
            <w:r w:rsidRPr="00F7467B">
              <w:rPr>
                <w:rStyle w:val="Hyperlink"/>
                <w:noProof/>
              </w:rPr>
              <w:t>Air/Fuel Ratio</w:t>
            </w:r>
            <w:r>
              <w:rPr>
                <w:noProof/>
                <w:webHidden/>
              </w:rPr>
              <w:tab/>
            </w:r>
            <w:r>
              <w:rPr>
                <w:noProof/>
                <w:webHidden/>
              </w:rPr>
              <w:fldChar w:fldCharType="begin"/>
            </w:r>
            <w:r>
              <w:rPr>
                <w:noProof/>
                <w:webHidden/>
              </w:rPr>
              <w:instrText xml:space="preserve"> PAGEREF _Toc3548628 \h </w:instrText>
            </w:r>
            <w:r>
              <w:rPr>
                <w:noProof/>
                <w:webHidden/>
              </w:rPr>
            </w:r>
            <w:r>
              <w:rPr>
                <w:noProof/>
                <w:webHidden/>
              </w:rPr>
              <w:fldChar w:fldCharType="separate"/>
            </w:r>
            <w:r>
              <w:rPr>
                <w:noProof/>
                <w:webHidden/>
              </w:rPr>
              <w:t>12</w:t>
            </w:r>
            <w:r>
              <w:rPr>
                <w:noProof/>
                <w:webHidden/>
              </w:rPr>
              <w:fldChar w:fldCharType="end"/>
            </w:r>
          </w:hyperlink>
        </w:p>
        <w:p w14:paraId="1DBDF61B" w14:textId="16A688BD" w:rsidR="00FB601F" w:rsidRDefault="00FB601F">
          <w:pPr>
            <w:pStyle w:val="TOC1"/>
            <w:tabs>
              <w:tab w:val="right" w:leader="dot" w:pos="9010"/>
            </w:tabs>
            <w:rPr>
              <w:rFonts w:eastAsiaTheme="minorEastAsia" w:cstheme="minorBidi"/>
              <w:b w:val="0"/>
              <w:bCs w:val="0"/>
              <w:i w:val="0"/>
              <w:iCs w:val="0"/>
              <w:noProof/>
            </w:rPr>
          </w:pPr>
          <w:hyperlink w:anchor="_Toc3548629" w:history="1">
            <w:r w:rsidRPr="00F7467B">
              <w:rPr>
                <w:rStyle w:val="Hyperlink"/>
                <w:noProof/>
              </w:rPr>
              <w:t>Euro 7 emission standards</w:t>
            </w:r>
            <w:r>
              <w:rPr>
                <w:noProof/>
                <w:webHidden/>
              </w:rPr>
              <w:tab/>
            </w:r>
            <w:r>
              <w:rPr>
                <w:noProof/>
                <w:webHidden/>
              </w:rPr>
              <w:fldChar w:fldCharType="begin"/>
            </w:r>
            <w:r>
              <w:rPr>
                <w:noProof/>
                <w:webHidden/>
              </w:rPr>
              <w:instrText xml:space="preserve"> PAGEREF _Toc3548629 \h </w:instrText>
            </w:r>
            <w:r>
              <w:rPr>
                <w:noProof/>
                <w:webHidden/>
              </w:rPr>
            </w:r>
            <w:r>
              <w:rPr>
                <w:noProof/>
                <w:webHidden/>
              </w:rPr>
              <w:fldChar w:fldCharType="separate"/>
            </w:r>
            <w:r>
              <w:rPr>
                <w:noProof/>
                <w:webHidden/>
              </w:rPr>
              <w:t>13</w:t>
            </w:r>
            <w:r>
              <w:rPr>
                <w:noProof/>
                <w:webHidden/>
              </w:rPr>
              <w:fldChar w:fldCharType="end"/>
            </w:r>
          </w:hyperlink>
        </w:p>
        <w:p w14:paraId="1B973E41" w14:textId="473DB8B4" w:rsidR="00FB601F" w:rsidRDefault="00FB601F">
          <w:pPr>
            <w:pStyle w:val="TOC1"/>
            <w:tabs>
              <w:tab w:val="right" w:leader="dot" w:pos="9010"/>
            </w:tabs>
            <w:rPr>
              <w:rFonts w:eastAsiaTheme="minorEastAsia" w:cstheme="minorBidi"/>
              <w:b w:val="0"/>
              <w:bCs w:val="0"/>
              <w:i w:val="0"/>
              <w:iCs w:val="0"/>
              <w:noProof/>
            </w:rPr>
          </w:pPr>
          <w:hyperlink w:anchor="_Toc3548630" w:history="1">
            <w:r w:rsidRPr="00F7467B">
              <w:rPr>
                <w:rStyle w:val="Hyperlink"/>
                <w:noProof/>
              </w:rPr>
              <w:t>Conclusion</w:t>
            </w:r>
            <w:r>
              <w:rPr>
                <w:noProof/>
                <w:webHidden/>
              </w:rPr>
              <w:tab/>
            </w:r>
            <w:r>
              <w:rPr>
                <w:noProof/>
                <w:webHidden/>
              </w:rPr>
              <w:fldChar w:fldCharType="begin"/>
            </w:r>
            <w:r>
              <w:rPr>
                <w:noProof/>
                <w:webHidden/>
              </w:rPr>
              <w:instrText xml:space="preserve"> PAGEREF _Toc3548630 \h </w:instrText>
            </w:r>
            <w:r>
              <w:rPr>
                <w:noProof/>
                <w:webHidden/>
              </w:rPr>
            </w:r>
            <w:r>
              <w:rPr>
                <w:noProof/>
                <w:webHidden/>
              </w:rPr>
              <w:fldChar w:fldCharType="separate"/>
            </w:r>
            <w:r>
              <w:rPr>
                <w:noProof/>
                <w:webHidden/>
              </w:rPr>
              <w:t>14</w:t>
            </w:r>
            <w:r>
              <w:rPr>
                <w:noProof/>
                <w:webHidden/>
              </w:rPr>
              <w:fldChar w:fldCharType="end"/>
            </w:r>
          </w:hyperlink>
        </w:p>
        <w:p w14:paraId="143C124A" w14:textId="72CDD65F" w:rsidR="00FB601F" w:rsidRDefault="00FB601F">
          <w:pPr>
            <w:pStyle w:val="TOC1"/>
            <w:tabs>
              <w:tab w:val="right" w:leader="dot" w:pos="9010"/>
            </w:tabs>
            <w:rPr>
              <w:rFonts w:eastAsiaTheme="minorEastAsia" w:cstheme="minorBidi"/>
              <w:b w:val="0"/>
              <w:bCs w:val="0"/>
              <w:i w:val="0"/>
              <w:iCs w:val="0"/>
              <w:noProof/>
            </w:rPr>
          </w:pPr>
          <w:hyperlink w:anchor="_Toc3548631" w:history="1">
            <w:r w:rsidRPr="00F7467B">
              <w:rPr>
                <w:rStyle w:val="Hyperlink"/>
                <w:noProof/>
              </w:rPr>
              <w:t>Bibliography</w:t>
            </w:r>
            <w:r>
              <w:rPr>
                <w:noProof/>
                <w:webHidden/>
              </w:rPr>
              <w:tab/>
            </w:r>
            <w:r>
              <w:rPr>
                <w:noProof/>
                <w:webHidden/>
              </w:rPr>
              <w:fldChar w:fldCharType="begin"/>
            </w:r>
            <w:r>
              <w:rPr>
                <w:noProof/>
                <w:webHidden/>
              </w:rPr>
              <w:instrText xml:space="preserve"> PAGEREF _Toc3548631 \h </w:instrText>
            </w:r>
            <w:r>
              <w:rPr>
                <w:noProof/>
                <w:webHidden/>
              </w:rPr>
            </w:r>
            <w:r>
              <w:rPr>
                <w:noProof/>
                <w:webHidden/>
              </w:rPr>
              <w:fldChar w:fldCharType="separate"/>
            </w:r>
            <w:r>
              <w:rPr>
                <w:noProof/>
                <w:webHidden/>
              </w:rPr>
              <w:t>15</w:t>
            </w:r>
            <w:r>
              <w:rPr>
                <w:noProof/>
                <w:webHidden/>
              </w:rPr>
              <w:fldChar w:fldCharType="end"/>
            </w:r>
          </w:hyperlink>
        </w:p>
        <w:p w14:paraId="5E2C878C" w14:textId="71958B9E" w:rsidR="009A29A8" w:rsidRDefault="009A29A8">
          <w:r>
            <w:rPr>
              <w:b/>
              <w:bCs/>
              <w:noProof/>
            </w:rPr>
            <w:fldChar w:fldCharType="end"/>
          </w:r>
        </w:p>
      </w:sdtContent>
    </w:sdt>
    <w:p w14:paraId="0BC417F8" w14:textId="4A924134" w:rsidR="00F6479D" w:rsidRDefault="0073283C" w:rsidP="0073283C">
      <w:pPr>
        <w:pStyle w:val="Heading1"/>
      </w:pPr>
      <w:bookmarkStart w:id="1" w:name="_Toc3548616"/>
      <w:r>
        <w:t>Table of Figures</w:t>
      </w:r>
      <w:bookmarkEnd w:id="1"/>
    </w:p>
    <w:p w14:paraId="30676B07" w14:textId="0FD11064" w:rsidR="00FB601F" w:rsidRDefault="00FB601F">
      <w:pPr>
        <w:pStyle w:val="TableofFigures"/>
        <w:tabs>
          <w:tab w:val="right" w:leader="dot" w:pos="9010"/>
        </w:tabs>
        <w:rPr>
          <w:rFonts w:eastAsiaTheme="minorEastAsia"/>
          <w:noProof/>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3549320" w:history="1">
        <w:r w:rsidRPr="005D4E52">
          <w:rPr>
            <w:rStyle w:val="Hyperlink"/>
            <w:noProof/>
          </w:rPr>
          <w:t>Figure 1 - Plug-in hybrid vehicle</w:t>
        </w:r>
        <w:r>
          <w:rPr>
            <w:noProof/>
            <w:webHidden/>
          </w:rPr>
          <w:tab/>
        </w:r>
        <w:r>
          <w:rPr>
            <w:noProof/>
            <w:webHidden/>
          </w:rPr>
          <w:fldChar w:fldCharType="begin"/>
        </w:r>
        <w:r>
          <w:rPr>
            <w:noProof/>
            <w:webHidden/>
          </w:rPr>
          <w:instrText xml:space="preserve"> PAGEREF _Toc3549320 \h </w:instrText>
        </w:r>
        <w:r>
          <w:rPr>
            <w:noProof/>
            <w:webHidden/>
          </w:rPr>
        </w:r>
        <w:r>
          <w:rPr>
            <w:noProof/>
            <w:webHidden/>
          </w:rPr>
          <w:fldChar w:fldCharType="separate"/>
        </w:r>
        <w:r>
          <w:rPr>
            <w:noProof/>
            <w:webHidden/>
          </w:rPr>
          <w:t>1</w:t>
        </w:r>
        <w:r>
          <w:rPr>
            <w:noProof/>
            <w:webHidden/>
          </w:rPr>
          <w:fldChar w:fldCharType="end"/>
        </w:r>
      </w:hyperlink>
    </w:p>
    <w:p w14:paraId="0A81B6A0" w14:textId="5D2FAD03" w:rsidR="00FB601F" w:rsidRDefault="00FB601F">
      <w:pPr>
        <w:pStyle w:val="TableofFigures"/>
        <w:tabs>
          <w:tab w:val="right" w:leader="dot" w:pos="9010"/>
        </w:tabs>
        <w:rPr>
          <w:rFonts w:eastAsiaTheme="minorEastAsia"/>
          <w:noProof/>
        </w:rPr>
      </w:pPr>
      <w:hyperlink r:id="rId9" w:anchor="_Toc3549321" w:history="1">
        <w:r w:rsidRPr="005D4E52">
          <w:rPr>
            <w:rStyle w:val="Hyperlink"/>
            <w:noProof/>
          </w:rPr>
          <w:t>Figure 2 - OBD 2 EVAP system</w:t>
        </w:r>
        <w:r>
          <w:rPr>
            <w:noProof/>
            <w:webHidden/>
          </w:rPr>
          <w:tab/>
        </w:r>
        <w:r>
          <w:rPr>
            <w:noProof/>
            <w:webHidden/>
          </w:rPr>
          <w:fldChar w:fldCharType="begin"/>
        </w:r>
        <w:r>
          <w:rPr>
            <w:noProof/>
            <w:webHidden/>
          </w:rPr>
          <w:instrText xml:space="preserve"> PAGEREF _Toc3549321 \h </w:instrText>
        </w:r>
        <w:r>
          <w:rPr>
            <w:noProof/>
            <w:webHidden/>
          </w:rPr>
        </w:r>
        <w:r>
          <w:rPr>
            <w:noProof/>
            <w:webHidden/>
          </w:rPr>
          <w:fldChar w:fldCharType="separate"/>
        </w:r>
        <w:r>
          <w:rPr>
            <w:noProof/>
            <w:webHidden/>
          </w:rPr>
          <w:t>6</w:t>
        </w:r>
        <w:r>
          <w:rPr>
            <w:noProof/>
            <w:webHidden/>
          </w:rPr>
          <w:fldChar w:fldCharType="end"/>
        </w:r>
      </w:hyperlink>
    </w:p>
    <w:p w14:paraId="2D47CBC1" w14:textId="4292E817" w:rsidR="00FB601F" w:rsidRDefault="00FB601F">
      <w:pPr>
        <w:pStyle w:val="TableofFigures"/>
        <w:tabs>
          <w:tab w:val="right" w:leader="dot" w:pos="9010"/>
        </w:tabs>
        <w:rPr>
          <w:rFonts w:eastAsiaTheme="minorEastAsia"/>
          <w:noProof/>
        </w:rPr>
      </w:pPr>
      <w:hyperlink w:anchor="_Toc3549322" w:history="1">
        <w:r w:rsidRPr="005D4E52">
          <w:rPr>
            <w:rStyle w:val="Hyperlink"/>
            <w:noProof/>
          </w:rPr>
          <w:t>Figure 3 - Effects of air/fuel ratio on gasoline vehicle emissions</w:t>
        </w:r>
        <w:r>
          <w:rPr>
            <w:noProof/>
            <w:webHidden/>
          </w:rPr>
          <w:tab/>
        </w:r>
        <w:r>
          <w:rPr>
            <w:noProof/>
            <w:webHidden/>
          </w:rPr>
          <w:fldChar w:fldCharType="begin"/>
        </w:r>
        <w:r>
          <w:rPr>
            <w:noProof/>
            <w:webHidden/>
          </w:rPr>
          <w:instrText xml:space="preserve"> PAGEREF _Toc3549322 \h </w:instrText>
        </w:r>
        <w:r>
          <w:rPr>
            <w:noProof/>
            <w:webHidden/>
          </w:rPr>
        </w:r>
        <w:r>
          <w:rPr>
            <w:noProof/>
            <w:webHidden/>
          </w:rPr>
          <w:fldChar w:fldCharType="separate"/>
        </w:r>
        <w:r>
          <w:rPr>
            <w:noProof/>
            <w:webHidden/>
          </w:rPr>
          <w:t>12</w:t>
        </w:r>
        <w:r>
          <w:rPr>
            <w:noProof/>
            <w:webHidden/>
          </w:rPr>
          <w:fldChar w:fldCharType="end"/>
        </w:r>
      </w:hyperlink>
    </w:p>
    <w:p w14:paraId="17F8A0B4" w14:textId="17A51E9E" w:rsidR="009A29A8" w:rsidRDefault="00FB601F" w:rsidP="009A29A8">
      <w:pPr>
        <w:spacing w:line="360" w:lineRule="auto"/>
        <w:rPr>
          <w:rFonts w:ascii="Arial" w:hAnsi="Arial" w:cs="Arial"/>
        </w:rPr>
      </w:pPr>
      <w:r>
        <w:rPr>
          <w:rFonts w:ascii="Arial" w:hAnsi="Arial" w:cs="Arial"/>
        </w:rPr>
        <w:fldChar w:fldCharType="end"/>
      </w:r>
    </w:p>
    <w:p w14:paraId="1EFBF539" w14:textId="770F2BF6" w:rsidR="009A29A8" w:rsidRDefault="009A29A8" w:rsidP="009A29A8">
      <w:pPr>
        <w:spacing w:line="360" w:lineRule="auto"/>
        <w:rPr>
          <w:rFonts w:ascii="Arial" w:hAnsi="Arial" w:cs="Arial"/>
        </w:rPr>
      </w:pPr>
    </w:p>
    <w:p w14:paraId="1C16747B" w14:textId="025A4E73" w:rsidR="009A29A8" w:rsidRDefault="009A29A8" w:rsidP="009A29A8">
      <w:pPr>
        <w:spacing w:line="360" w:lineRule="auto"/>
        <w:rPr>
          <w:rFonts w:ascii="Arial" w:hAnsi="Arial" w:cs="Arial"/>
        </w:rPr>
      </w:pPr>
    </w:p>
    <w:p w14:paraId="5D80343E" w14:textId="1723B824" w:rsidR="009A29A8" w:rsidRDefault="009A29A8" w:rsidP="009A29A8">
      <w:pPr>
        <w:spacing w:line="360" w:lineRule="auto"/>
        <w:rPr>
          <w:rFonts w:ascii="Arial" w:hAnsi="Arial" w:cs="Arial"/>
        </w:rPr>
      </w:pPr>
    </w:p>
    <w:p w14:paraId="505C036F" w14:textId="6810D18B" w:rsidR="009A29A8" w:rsidRDefault="009A29A8" w:rsidP="009A29A8">
      <w:pPr>
        <w:spacing w:line="360" w:lineRule="auto"/>
        <w:rPr>
          <w:rFonts w:ascii="Arial" w:hAnsi="Arial" w:cs="Arial"/>
        </w:rPr>
      </w:pPr>
    </w:p>
    <w:p w14:paraId="6843B57C" w14:textId="3FC5CB0C" w:rsidR="009A29A8" w:rsidRDefault="009A29A8" w:rsidP="009A29A8">
      <w:pPr>
        <w:spacing w:line="360" w:lineRule="auto"/>
        <w:rPr>
          <w:rFonts w:ascii="Arial" w:hAnsi="Arial" w:cs="Arial"/>
        </w:rPr>
      </w:pPr>
    </w:p>
    <w:p w14:paraId="220B55B1" w14:textId="09CA33A1" w:rsidR="009A29A8" w:rsidRDefault="009A29A8" w:rsidP="009A29A8">
      <w:pPr>
        <w:spacing w:line="360" w:lineRule="auto"/>
        <w:rPr>
          <w:rFonts w:ascii="Arial" w:hAnsi="Arial" w:cs="Arial"/>
        </w:rPr>
      </w:pPr>
    </w:p>
    <w:p w14:paraId="2D2B4CF4" w14:textId="3BED64A8" w:rsidR="009A29A8" w:rsidRDefault="009A29A8" w:rsidP="009A29A8">
      <w:pPr>
        <w:spacing w:line="360" w:lineRule="auto"/>
        <w:rPr>
          <w:rFonts w:ascii="Arial" w:hAnsi="Arial" w:cs="Arial"/>
        </w:rPr>
      </w:pPr>
    </w:p>
    <w:p w14:paraId="1D3B612B" w14:textId="362B8AFD" w:rsidR="009A29A8" w:rsidRDefault="009A29A8" w:rsidP="009A29A8">
      <w:pPr>
        <w:spacing w:line="360" w:lineRule="auto"/>
        <w:rPr>
          <w:rFonts w:ascii="Arial" w:hAnsi="Arial" w:cs="Arial"/>
        </w:rPr>
      </w:pPr>
    </w:p>
    <w:p w14:paraId="3F7FE2C1" w14:textId="587E303D" w:rsidR="009A29A8" w:rsidRDefault="009A29A8" w:rsidP="009A29A8">
      <w:pPr>
        <w:spacing w:line="360" w:lineRule="auto"/>
        <w:rPr>
          <w:rFonts w:ascii="Arial" w:hAnsi="Arial" w:cs="Arial"/>
        </w:rPr>
      </w:pPr>
    </w:p>
    <w:p w14:paraId="7C0D79AF" w14:textId="6CE700F8" w:rsidR="009A29A8" w:rsidRDefault="009A29A8" w:rsidP="009A29A8">
      <w:pPr>
        <w:spacing w:line="360" w:lineRule="auto"/>
        <w:rPr>
          <w:rFonts w:ascii="Arial" w:hAnsi="Arial" w:cs="Arial"/>
        </w:rPr>
      </w:pPr>
    </w:p>
    <w:p w14:paraId="751D2E30" w14:textId="6F380376" w:rsidR="009A29A8" w:rsidRDefault="009A29A8" w:rsidP="009A29A8">
      <w:pPr>
        <w:spacing w:line="360" w:lineRule="auto"/>
        <w:rPr>
          <w:rFonts w:ascii="Arial" w:hAnsi="Arial" w:cs="Arial"/>
        </w:rPr>
      </w:pPr>
    </w:p>
    <w:p w14:paraId="5A14CC73" w14:textId="77777777" w:rsidR="009A29A8" w:rsidRPr="009A29A8" w:rsidRDefault="009A29A8" w:rsidP="009A29A8">
      <w:pPr>
        <w:spacing w:line="360" w:lineRule="auto"/>
        <w:rPr>
          <w:rFonts w:ascii="Arial" w:hAnsi="Arial" w:cs="Arial"/>
        </w:rPr>
      </w:pPr>
    </w:p>
    <w:p w14:paraId="441F0D4F" w14:textId="382CE2EE" w:rsidR="003B5C0D" w:rsidRPr="003B5C0D" w:rsidRDefault="003B5C0D" w:rsidP="0073283C">
      <w:pPr>
        <w:pStyle w:val="Heading1"/>
        <w:jc w:val="both"/>
      </w:pPr>
      <w:bookmarkStart w:id="2" w:name="_Toc3548617"/>
      <w:r w:rsidRPr="003B5C0D">
        <w:lastRenderedPageBreak/>
        <w:t>Introduction</w:t>
      </w:r>
      <w:bookmarkEnd w:id="2"/>
    </w:p>
    <w:p w14:paraId="2D0A9F5A" w14:textId="0B8FFFD6" w:rsidR="003B5C0D" w:rsidRDefault="003B5C0D" w:rsidP="0073283C">
      <w:pPr>
        <w:spacing w:line="360" w:lineRule="auto"/>
        <w:jc w:val="both"/>
        <w:rPr>
          <w:rFonts w:ascii="Arial" w:hAnsi="Arial" w:cs="Arial"/>
        </w:rPr>
      </w:pPr>
    </w:p>
    <w:p w14:paraId="1E62B687" w14:textId="35D0D4B0" w:rsidR="00C75733" w:rsidRDefault="00A326FE" w:rsidP="0073283C">
      <w:pPr>
        <w:spacing w:line="360" w:lineRule="auto"/>
        <w:jc w:val="both"/>
        <w:rPr>
          <w:rFonts w:ascii="Arial" w:hAnsi="Arial" w:cs="Arial"/>
        </w:rPr>
      </w:pPr>
      <w:r>
        <w:rPr>
          <w:rFonts w:ascii="Arial" w:hAnsi="Arial" w:cs="Arial"/>
        </w:rPr>
        <w:t xml:space="preserve">In this day and age, the most talked about factor in the motor industry </w:t>
      </w:r>
      <w:r w:rsidR="009679CC">
        <w:rPr>
          <w:rFonts w:ascii="Arial" w:hAnsi="Arial" w:cs="Arial"/>
        </w:rPr>
        <w:t>is</w:t>
      </w:r>
      <w:r>
        <w:rPr>
          <w:rFonts w:ascii="Arial" w:hAnsi="Arial" w:cs="Arial"/>
        </w:rPr>
        <w:t xml:space="preserve"> exhaust emissions and the effect</w:t>
      </w:r>
      <w:r w:rsidR="009679CC">
        <w:rPr>
          <w:rFonts w:ascii="Arial" w:hAnsi="Arial" w:cs="Arial"/>
        </w:rPr>
        <w:t xml:space="preserve"> it has</w:t>
      </w:r>
      <w:r>
        <w:rPr>
          <w:rFonts w:ascii="Arial" w:hAnsi="Arial" w:cs="Arial"/>
        </w:rPr>
        <w:t xml:space="preserve"> on the environment. Engineers and developer</w:t>
      </w:r>
      <w:r w:rsidR="00C75733">
        <w:rPr>
          <w:rFonts w:ascii="Arial" w:hAnsi="Arial" w:cs="Arial"/>
        </w:rPr>
        <w:t>s</w:t>
      </w:r>
      <w:r>
        <w:rPr>
          <w:rFonts w:ascii="Arial" w:hAnsi="Arial" w:cs="Arial"/>
        </w:rPr>
        <w:t xml:space="preserve"> have been working on different systems to reduce the emissions since 1992 and since then the European Union have introduced six different legislations regarding vehicle emissions. </w:t>
      </w:r>
      <w:r w:rsidR="00C75733">
        <w:rPr>
          <w:rFonts w:ascii="Arial" w:hAnsi="Arial" w:cs="Arial"/>
        </w:rPr>
        <w:t>Since Euro 1 was introduced the systems fitted to modern vehicles have had a big impact on the industry as a whole, including how the vehicles are tested and what they are tested for</w:t>
      </w:r>
      <w:r w:rsidR="0073283C">
        <w:rPr>
          <w:rFonts w:ascii="Arial" w:hAnsi="Arial" w:cs="Arial"/>
        </w:rPr>
        <w:t xml:space="preserve">. The newest Euro emission standard is known as the Euro 6, there hasn’t been much change from Euro 5 but the biggest development since the early Euro 2/3 is the monitoring system. This will be discussed as to how the systems are monitored by new on-board diagnostic systems and what benefits they have on the emission control systems. </w:t>
      </w:r>
    </w:p>
    <w:p w14:paraId="6357CD4D" w14:textId="77777777" w:rsidR="00C75733" w:rsidRDefault="00C75733" w:rsidP="0073283C">
      <w:pPr>
        <w:spacing w:line="360" w:lineRule="auto"/>
        <w:jc w:val="both"/>
        <w:rPr>
          <w:rFonts w:ascii="Arial" w:hAnsi="Arial" w:cs="Arial"/>
        </w:rPr>
      </w:pPr>
    </w:p>
    <w:p w14:paraId="0975ACEC" w14:textId="625D9767" w:rsidR="009679CC" w:rsidRDefault="00A326FE" w:rsidP="0073283C">
      <w:pPr>
        <w:spacing w:line="360" w:lineRule="auto"/>
        <w:jc w:val="both"/>
        <w:rPr>
          <w:rFonts w:ascii="Arial" w:hAnsi="Arial" w:cs="Arial"/>
        </w:rPr>
      </w:pPr>
      <w:r>
        <w:rPr>
          <w:rFonts w:ascii="Arial" w:hAnsi="Arial" w:cs="Arial"/>
        </w:rPr>
        <w:t xml:space="preserve">Taking other harmful gasses into consideration, hydrocarbons will mostly be considered in this report as it is one of the main emission pollutants that breaks down the ozone layer when entering the atmosphere </w:t>
      </w:r>
      <w:sdt>
        <w:sdtPr>
          <w:rPr>
            <w:rFonts w:ascii="Arial" w:hAnsi="Arial" w:cs="Arial"/>
          </w:rPr>
          <w:id w:val="579798647"/>
          <w:citation/>
        </w:sdtPr>
        <w:sdtContent>
          <w:r>
            <w:rPr>
              <w:rFonts w:ascii="Arial" w:hAnsi="Arial" w:cs="Arial"/>
            </w:rPr>
            <w:fldChar w:fldCharType="begin"/>
          </w:r>
          <w:r>
            <w:rPr>
              <w:rFonts w:ascii="Arial" w:hAnsi="Arial" w:cs="Arial"/>
            </w:rPr>
            <w:instrText xml:space="preserve"> CITATION Hil14 \l 2057 </w:instrText>
          </w:r>
          <w:r>
            <w:rPr>
              <w:rFonts w:ascii="Arial" w:hAnsi="Arial" w:cs="Arial"/>
            </w:rPr>
            <w:fldChar w:fldCharType="separate"/>
          </w:r>
          <w:r w:rsidRPr="00A326FE">
            <w:rPr>
              <w:rFonts w:ascii="Arial" w:hAnsi="Arial" w:cs="Arial"/>
              <w:noProof/>
            </w:rPr>
            <w:t>(Hillier, 2014)</w:t>
          </w:r>
          <w:r>
            <w:rPr>
              <w:rFonts w:ascii="Arial" w:hAnsi="Arial" w:cs="Arial"/>
            </w:rPr>
            <w:fldChar w:fldCharType="end"/>
          </w:r>
        </w:sdtContent>
      </w:sdt>
      <w:r>
        <w:rPr>
          <w:rFonts w:ascii="Arial" w:hAnsi="Arial" w:cs="Arial"/>
        </w:rPr>
        <w:t>.</w:t>
      </w:r>
      <w:r w:rsidR="009679CC">
        <w:rPr>
          <w:rFonts w:ascii="Arial" w:hAnsi="Arial" w:cs="Arial"/>
        </w:rPr>
        <w:t xml:space="preserve"> Different emission reduction systems will be discussed along with their functionality under different engine conditions and what effect they have on the engine and the emissions. While these systems are reducing emissions, they also have drawbacks that create problems between each other for instance, if the air and fuel ratio is at 14.7:1 the hydrocarbons and carbon monoxides are reduced but the NOx levels increase, this forces engineers into designing and developing a system that will reduce the NOx along with the other two pollutants.</w:t>
      </w:r>
    </w:p>
    <w:p w14:paraId="3B863232" w14:textId="2BF7C69B" w:rsidR="00FB601F" w:rsidRDefault="00FB601F" w:rsidP="0073283C">
      <w:pPr>
        <w:spacing w:line="360" w:lineRule="auto"/>
        <w:jc w:val="both"/>
        <w:rPr>
          <w:rFonts w:ascii="Arial" w:hAnsi="Arial" w:cs="Arial"/>
        </w:rPr>
      </w:pPr>
    </w:p>
    <w:p w14:paraId="5B8AF136" w14:textId="403771B7" w:rsidR="00FB601F" w:rsidRDefault="00FB601F" w:rsidP="0073283C">
      <w:pPr>
        <w:spacing w:line="360" w:lineRule="auto"/>
        <w:jc w:val="both"/>
        <w:rPr>
          <w:rFonts w:ascii="Arial" w:hAnsi="Arial" w:cs="Arial"/>
        </w:rPr>
      </w:pPr>
      <w:r>
        <w:rPr>
          <w:rFonts w:ascii="Arial" w:hAnsi="Arial" w:cs="Arial"/>
        </w:rPr>
        <w:t>After considering what is out there in the industry with Euro 6, there are predictions about the new Euro 7 making an appearance. The effects of this will be huge for most vehicle manufacturers and they will have to consider making many changes to their powertrain systems otherwise they will not comply with the legislation. This legislation will take on new ventures such as hybrid vehicles and fully electric vehicles therefore a prediction of when and what will be done is included in this report.</w:t>
      </w:r>
    </w:p>
    <w:p w14:paraId="3F7D9FDE" w14:textId="77777777" w:rsidR="0073283C" w:rsidRDefault="0073283C" w:rsidP="0073283C">
      <w:pPr>
        <w:spacing w:line="360" w:lineRule="auto"/>
        <w:jc w:val="both"/>
        <w:rPr>
          <w:rFonts w:ascii="Arial" w:hAnsi="Arial" w:cs="Arial"/>
        </w:rPr>
      </w:pPr>
    </w:p>
    <w:p w14:paraId="797464C9" w14:textId="77777777" w:rsidR="0073283C" w:rsidRDefault="0073283C" w:rsidP="0073283C">
      <w:pPr>
        <w:pStyle w:val="Heading1"/>
        <w:spacing w:line="360" w:lineRule="auto"/>
        <w:jc w:val="both"/>
      </w:pPr>
      <w:bookmarkStart w:id="3" w:name="_Toc3548618"/>
      <w:r>
        <w:lastRenderedPageBreak/>
        <w:t>European Emission Standards</w:t>
      </w:r>
      <w:bookmarkEnd w:id="3"/>
    </w:p>
    <w:p w14:paraId="014B61EB" w14:textId="77777777" w:rsidR="0073283C" w:rsidRPr="009C2DEF" w:rsidRDefault="0073283C" w:rsidP="0073283C">
      <w:pPr>
        <w:spacing w:line="360" w:lineRule="auto"/>
        <w:jc w:val="both"/>
        <w:rPr>
          <w:rFonts w:ascii="Arial" w:hAnsi="Arial" w:cs="Arial"/>
        </w:rPr>
      </w:pPr>
      <w:r w:rsidRPr="009C2DEF">
        <w:rPr>
          <w:rFonts w:ascii="Arial" w:hAnsi="Arial" w:cs="Arial"/>
        </w:rPr>
        <w:t xml:space="preserve">While greenhouse gasses from other sectors have fallen in recent decades, those from transport </w:t>
      </w:r>
      <w:r>
        <w:rPr>
          <w:rFonts w:ascii="Arial" w:hAnsi="Arial" w:cs="Arial"/>
        </w:rPr>
        <w:t xml:space="preserve">have increased by 16% since 1990. Road transport remains as an important source of some of the most harmful air pollutants. These remain a concerning issue as they significantly contribute to emissions of nitrogen oxides and particulate matter in places where people live and work such as cities and towns. Therefore, vehicle emissions may not be as great as other sources but population exposure to the pollutants released by road transport can be higher than sources such as power plants or large industrial facilities because they are often situated in rural areas </w:t>
      </w:r>
      <w:sdt>
        <w:sdtPr>
          <w:rPr>
            <w:rFonts w:ascii="Arial" w:hAnsi="Arial" w:cs="Arial"/>
          </w:rPr>
          <w:id w:val="1778673562"/>
          <w:citation/>
        </w:sdtPr>
        <w:sdtContent>
          <w:r>
            <w:rPr>
              <w:rFonts w:ascii="Arial" w:hAnsi="Arial" w:cs="Arial"/>
            </w:rPr>
            <w:fldChar w:fldCharType="begin"/>
          </w:r>
          <w:r>
            <w:rPr>
              <w:rFonts w:ascii="Arial" w:hAnsi="Arial" w:cs="Arial"/>
            </w:rPr>
            <w:instrText xml:space="preserve"> CITATION EUe16 \l 2057 </w:instrText>
          </w:r>
          <w:r>
            <w:rPr>
              <w:rFonts w:ascii="Arial" w:hAnsi="Arial" w:cs="Arial"/>
            </w:rPr>
            <w:fldChar w:fldCharType="separate"/>
          </w:r>
          <w:r w:rsidRPr="00D3227C">
            <w:rPr>
              <w:rFonts w:ascii="Arial" w:hAnsi="Arial" w:cs="Arial"/>
              <w:noProof/>
            </w:rPr>
            <w:t>(EUenvironment, 2016)</w:t>
          </w:r>
          <w:r>
            <w:rPr>
              <w:rFonts w:ascii="Arial" w:hAnsi="Arial" w:cs="Arial"/>
            </w:rPr>
            <w:fldChar w:fldCharType="end"/>
          </w:r>
        </w:sdtContent>
      </w:sdt>
      <w:r>
        <w:rPr>
          <w:rFonts w:ascii="Arial" w:hAnsi="Arial" w:cs="Arial"/>
        </w:rPr>
        <w:t xml:space="preserve">. </w:t>
      </w:r>
    </w:p>
    <w:p w14:paraId="43F82141" w14:textId="77777777" w:rsidR="0073283C" w:rsidRPr="00573904" w:rsidRDefault="0073283C" w:rsidP="0073283C">
      <w:pPr>
        <w:jc w:val="both"/>
      </w:pPr>
    </w:p>
    <w:p w14:paraId="21208CE3" w14:textId="77777777" w:rsidR="0073283C" w:rsidRDefault="0073283C" w:rsidP="0073283C">
      <w:pPr>
        <w:spacing w:line="360" w:lineRule="auto"/>
        <w:jc w:val="both"/>
        <w:rPr>
          <w:rFonts w:ascii="Arial" w:hAnsi="Arial" w:cs="Arial"/>
        </w:rPr>
      </w:pPr>
      <w:r>
        <w:rPr>
          <w:rFonts w:ascii="Arial" w:hAnsi="Arial" w:cs="Arial"/>
        </w:rPr>
        <w:t xml:space="preserve">In 1992 a big change was to happen in the automotive industry, this is when the Euro 1 standard introduced the catalytic converter on to petrol passenger vehicles and switched from leaded to unleaded fuel. This was implied to reduce carbon monoxide emissions from the exhaust. Since then the industry has grown in its intention to reduce emissions and is now on Euro 6 standards which has reduced some pollutants by 96% compared to the Euro 1 standards </w:t>
      </w:r>
      <w:sdt>
        <w:sdtPr>
          <w:rPr>
            <w:rFonts w:ascii="Arial" w:hAnsi="Arial" w:cs="Arial"/>
          </w:rPr>
          <w:id w:val="-632712343"/>
          <w:citation/>
        </w:sdtPr>
        <w:sdtContent>
          <w:r>
            <w:rPr>
              <w:rFonts w:ascii="Arial" w:hAnsi="Arial" w:cs="Arial"/>
            </w:rPr>
            <w:fldChar w:fldCharType="begin"/>
          </w:r>
          <w:r>
            <w:rPr>
              <w:rFonts w:ascii="Arial" w:hAnsi="Arial" w:cs="Arial"/>
            </w:rPr>
            <w:instrText xml:space="preserve">CITATION The17 \l 2057 </w:instrText>
          </w:r>
          <w:r>
            <w:rPr>
              <w:rFonts w:ascii="Arial" w:hAnsi="Arial" w:cs="Arial"/>
            </w:rPr>
            <w:fldChar w:fldCharType="separate"/>
          </w:r>
          <w:r w:rsidRPr="00B928D5">
            <w:rPr>
              <w:rFonts w:ascii="Arial" w:hAnsi="Arial" w:cs="Arial"/>
              <w:noProof/>
            </w:rPr>
            <w:t>(AA, 2017)</w:t>
          </w:r>
          <w:r>
            <w:rPr>
              <w:rFonts w:ascii="Arial" w:hAnsi="Arial" w:cs="Arial"/>
            </w:rPr>
            <w:fldChar w:fldCharType="end"/>
          </w:r>
        </w:sdtContent>
      </w:sdt>
      <w:r>
        <w:rPr>
          <w:rFonts w:ascii="Arial" w:hAnsi="Arial" w:cs="Arial"/>
        </w:rPr>
        <w:t xml:space="preserve">. Since the Euro 6 standards were introduced emissions testing procedures and equipment have massively evolved ensuring that all vehicles comply with the current standards. The biggest change in the testing is known as RDE, this is when emissions are tested while under normal driving conditions therefore it is nearly impossible to trick the emissions test. In order to promote the harmfulness of exhaust emissions EU directives allow tax incentives for vehicles that comply with upcoming emissions standards before the standards become the law. In Germany, depending on the vehicles emission output there are many different motor-vehicle </w:t>
      </w:r>
      <w:proofErr w:type="gramStart"/>
      <w:r>
        <w:rPr>
          <w:rFonts w:ascii="Arial" w:hAnsi="Arial" w:cs="Arial"/>
        </w:rPr>
        <w:t>tax</w:t>
      </w:r>
      <w:proofErr w:type="gramEnd"/>
      <w:r>
        <w:rPr>
          <w:rFonts w:ascii="Arial" w:hAnsi="Arial" w:cs="Arial"/>
        </w:rPr>
        <w:t xml:space="preserve"> rates </w:t>
      </w:r>
      <w:sdt>
        <w:sdtPr>
          <w:rPr>
            <w:rFonts w:ascii="Arial" w:hAnsi="Arial" w:cs="Arial"/>
          </w:rPr>
          <w:id w:val="-1885551293"/>
          <w:citation/>
        </w:sdtPr>
        <w:sdtContent>
          <w:r>
            <w:rPr>
              <w:rFonts w:ascii="Arial" w:hAnsi="Arial" w:cs="Arial"/>
            </w:rPr>
            <w:fldChar w:fldCharType="begin"/>
          </w:r>
          <w:r>
            <w:rPr>
              <w:rFonts w:ascii="Arial" w:hAnsi="Arial" w:cs="Arial"/>
            </w:rPr>
            <w:instrText xml:space="preserve"> CITATION Rob14 \l 2057 </w:instrText>
          </w:r>
          <w:r>
            <w:rPr>
              <w:rFonts w:ascii="Arial" w:hAnsi="Arial" w:cs="Arial"/>
            </w:rPr>
            <w:fldChar w:fldCharType="separate"/>
          </w:r>
          <w:r w:rsidRPr="00374901">
            <w:rPr>
              <w:rFonts w:ascii="Arial" w:hAnsi="Arial" w:cs="Arial"/>
              <w:noProof/>
            </w:rPr>
            <w:t>(Bosch, 2014)</w:t>
          </w:r>
          <w:r>
            <w:rPr>
              <w:rFonts w:ascii="Arial" w:hAnsi="Arial" w:cs="Arial"/>
            </w:rPr>
            <w:fldChar w:fldCharType="end"/>
          </w:r>
        </w:sdtContent>
      </w:sdt>
    </w:p>
    <w:p w14:paraId="52596786" w14:textId="78C9B056" w:rsidR="0073283C" w:rsidRDefault="0073283C" w:rsidP="0073283C">
      <w:pPr>
        <w:jc w:val="both"/>
        <w:rPr>
          <w:rFonts w:ascii="Arial" w:hAnsi="Arial" w:cs="Arial"/>
        </w:rPr>
      </w:pPr>
    </w:p>
    <w:p w14:paraId="54EB767C" w14:textId="261D7053" w:rsidR="0073283C" w:rsidRDefault="0073283C" w:rsidP="0073283C">
      <w:pPr>
        <w:jc w:val="both"/>
        <w:rPr>
          <w:rFonts w:ascii="Arial" w:hAnsi="Arial" w:cs="Arial"/>
        </w:rPr>
      </w:pPr>
    </w:p>
    <w:p w14:paraId="526AF725" w14:textId="18DE941F" w:rsidR="0073283C" w:rsidRDefault="0073283C" w:rsidP="0073283C">
      <w:pPr>
        <w:jc w:val="both"/>
        <w:rPr>
          <w:rFonts w:ascii="Arial" w:hAnsi="Arial" w:cs="Arial"/>
        </w:rPr>
      </w:pPr>
    </w:p>
    <w:p w14:paraId="2DE533F7" w14:textId="4D07683E" w:rsidR="00FB601F" w:rsidRDefault="00FB601F" w:rsidP="0073283C">
      <w:pPr>
        <w:jc w:val="both"/>
        <w:rPr>
          <w:rFonts w:ascii="Arial" w:hAnsi="Arial" w:cs="Arial"/>
        </w:rPr>
      </w:pPr>
    </w:p>
    <w:p w14:paraId="3036E060" w14:textId="4CDD60F9" w:rsidR="00FB601F" w:rsidRDefault="00FB601F" w:rsidP="0073283C">
      <w:pPr>
        <w:jc w:val="both"/>
        <w:rPr>
          <w:rFonts w:ascii="Arial" w:hAnsi="Arial" w:cs="Arial"/>
        </w:rPr>
      </w:pPr>
    </w:p>
    <w:p w14:paraId="63DE1695" w14:textId="6B163056" w:rsidR="00FB601F" w:rsidRDefault="00FB601F" w:rsidP="0073283C">
      <w:pPr>
        <w:jc w:val="both"/>
        <w:rPr>
          <w:rFonts w:ascii="Arial" w:hAnsi="Arial" w:cs="Arial"/>
        </w:rPr>
      </w:pPr>
    </w:p>
    <w:p w14:paraId="4D494342" w14:textId="66A5AAEB" w:rsidR="00FB601F" w:rsidRDefault="00FB601F" w:rsidP="0073283C">
      <w:pPr>
        <w:jc w:val="both"/>
        <w:rPr>
          <w:rFonts w:ascii="Arial" w:hAnsi="Arial" w:cs="Arial"/>
        </w:rPr>
      </w:pPr>
    </w:p>
    <w:p w14:paraId="7C9AE544" w14:textId="77777777" w:rsidR="00FB601F" w:rsidRDefault="00FB601F" w:rsidP="0073283C">
      <w:pPr>
        <w:jc w:val="both"/>
        <w:rPr>
          <w:rFonts w:ascii="Arial" w:hAnsi="Arial" w:cs="Arial"/>
        </w:rPr>
      </w:pPr>
    </w:p>
    <w:p w14:paraId="70692B3D" w14:textId="77777777" w:rsidR="0073283C" w:rsidRDefault="0073283C" w:rsidP="0073283C">
      <w:pPr>
        <w:pStyle w:val="Heading1"/>
        <w:spacing w:line="360" w:lineRule="auto"/>
        <w:jc w:val="both"/>
      </w:pPr>
      <w:bookmarkStart w:id="4" w:name="_Toc3548619"/>
      <w:r>
        <w:lastRenderedPageBreak/>
        <w:t>The Environmental Problem with Hydrocarbons</w:t>
      </w:r>
      <w:bookmarkEnd w:id="4"/>
    </w:p>
    <w:p w14:paraId="0DACBE32" w14:textId="77777777" w:rsidR="0073283C" w:rsidRPr="009679CC" w:rsidRDefault="0073283C" w:rsidP="0073283C">
      <w:pPr>
        <w:spacing w:line="360" w:lineRule="auto"/>
        <w:jc w:val="both"/>
        <w:rPr>
          <w:rFonts w:ascii="Arial" w:hAnsi="Arial" w:cs="Arial"/>
        </w:rPr>
      </w:pPr>
      <w:r>
        <w:rPr>
          <w:rFonts w:ascii="Arial" w:hAnsi="Arial" w:cs="Arial"/>
        </w:rPr>
        <w:t xml:space="preserve">Hydrocarbons are known to be one of the main problems when released into the atmosphere. This is because in areas with temperature climates the most widespread pollution problem is the ozone, one of the photochemical oxidants which forms from the reaction of nitrogen oxides and hydrocarbons in the presence of sun </w:t>
      </w:r>
      <w:sdt>
        <w:sdtPr>
          <w:rPr>
            <w:rFonts w:ascii="Arial" w:hAnsi="Arial" w:cs="Arial"/>
          </w:rPr>
          <w:id w:val="-1047605620"/>
          <w:citation/>
        </w:sdtPr>
        <w:sdtContent>
          <w:r>
            <w:rPr>
              <w:rFonts w:ascii="Arial" w:hAnsi="Arial" w:cs="Arial"/>
            </w:rPr>
            <w:fldChar w:fldCharType="begin"/>
          </w:r>
          <w:r>
            <w:rPr>
              <w:rFonts w:ascii="Arial" w:hAnsi="Arial" w:cs="Arial"/>
            </w:rPr>
            <w:instrText xml:space="preserve"> CITATION MPW87 \l 2057 </w:instrText>
          </w:r>
          <w:r>
            <w:rPr>
              <w:rFonts w:ascii="Arial" w:hAnsi="Arial" w:cs="Arial"/>
            </w:rPr>
            <w:fldChar w:fldCharType="separate"/>
          </w:r>
          <w:r w:rsidRPr="009679CC">
            <w:rPr>
              <w:rFonts w:ascii="Arial" w:hAnsi="Arial" w:cs="Arial"/>
              <w:noProof/>
            </w:rPr>
            <w:t>(Walsh, 1987)</w:t>
          </w:r>
          <w:r>
            <w:rPr>
              <w:rFonts w:ascii="Arial" w:hAnsi="Arial" w:cs="Arial"/>
            </w:rPr>
            <w:fldChar w:fldCharType="end"/>
          </w:r>
        </w:sdtContent>
      </w:sdt>
      <w:r>
        <w:rPr>
          <w:rFonts w:ascii="Arial" w:hAnsi="Arial" w:cs="Arial"/>
        </w:rPr>
        <w:t xml:space="preserve">. But as mentioned by </w:t>
      </w:r>
      <w:sdt>
        <w:sdtPr>
          <w:rPr>
            <w:rFonts w:ascii="Arial" w:hAnsi="Arial" w:cs="Arial"/>
          </w:rPr>
          <w:id w:val="1151179978"/>
          <w:citation/>
        </w:sdtPr>
        <w:sdtContent>
          <w:r>
            <w:rPr>
              <w:rFonts w:ascii="Arial" w:hAnsi="Arial" w:cs="Arial"/>
            </w:rPr>
            <w:fldChar w:fldCharType="begin"/>
          </w:r>
          <w:r>
            <w:rPr>
              <w:rFonts w:ascii="Arial" w:hAnsi="Arial" w:cs="Arial"/>
            </w:rPr>
            <w:instrText xml:space="preserve"> CITATION JCB87 \l 2057 </w:instrText>
          </w:r>
          <w:r>
            <w:rPr>
              <w:rFonts w:ascii="Arial" w:hAnsi="Arial" w:cs="Arial"/>
            </w:rPr>
            <w:fldChar w:fldCharType="separate"/>
          </w:r>
          <w:r w:rsidRPr="009679CC">
            <w:rPr>
              <w:rFonts w:ascii="Arial" w:hAnsi="Arial" w:cs="Arial"/>
              <w:noProof/>
            </w:rPr>
            <w:t>(Bailey, 1987)</w:t>
          </w:r>
          <w:r>
            <w:rPr>
              <w:rFonts w:ascii="Arial" w:hAnsi="Arial" w:cs="Arial"/>
            </w:rPr>
            <w:fldChar w:fldCharType="end"/>
          </w:r>
        </w:sdtContent>
      </w:sdt>
      <w:r>
        <w:rPr>
          <w:rFonts w:ascii="Arial" w:hAnsi="Arial" w:cs="Arial"/>
        </w:rPr>
        <w:t xml:space="preserve">, in mass terms the greater proportions of hydrocarbon emissions in the UK are created by non-vehicular sources. However, according to </w:t>
      </w:r>
      <w:sdt>
        <w:sdtPr>
          <w:rPr>
            <w:rFonts w:ascii="Arial" w:hAnsi="Arial" w:cs="Arial"/>
          </w:rPr>
          <w:id w:val="1388146882"/>
          <w:citation/>
        </w:sdtPr>
        <w:sdtContent>
          <w:r>
            <w:rPr>
              <w:rFonts w:ascii="Arial" w:hAnsi="Arial" w:cs="Arial"/>
            </w:rPr>
            <w:fldChar w:fldCharType="begin"/>
          </w:r>
          <w:r>
            <w:rPr>
              <w:rFonts w:ascii="Arial" w:hAnsi="Arial" w:cs="Arial"/>
            </w:rPr>
            <w:instrText xml:space="preserve"> CITATION MPW87 \l 2057 </w:instrText>
          </w:r>
          <w:r>
            <w:rPr>
              <w:rFonts w:ascii="Arial" w:hAnsi="Arial" w:cs="Arial"/>
            </w:rPr>
            <w:fldChar w:fldCharType="separate"/>
          </w:r>
          <w:r w:rsidRPr="009679CC">
            <w:rPr>
              <w:rFonts w:ascii="Arial" w:hAnsi="Arial" w:cs="Arial"/>
              <w:noProof/>
            </w:rPr>
            <w:t>(Walsh, 1987)</w:t>
          </w:r>
          <w:r>
            <w:rPr>
              <w:rFonts w:ascii="Arial" w:hAnsi="Arial" w:cs="Arial"/>
            </w:rPr>
            <w:fldChar w:fldCharType="end"/>
          </w:r>
        </w:sdtContent>
      </w:sdt>
      <w:r>
        <w:rPr>
          <w:rFonts w:ascii="Arial" w:hAnsi="Arial" w:cs="Arial"/>
        </w:rPr>
        <w:t xml:space="preserve">, the exposure of hydrocarbons into the atmosphere can result in many adverse health effects such as eye irritation, cough and chest discomfort and increases asthma attacks. Recent studies show that these health effects can show in healthy people at levels very close to the US air quality for ozone, this standard has been violated in the UK very frequently </w:t>
      </w:r>
      <w:sdt>
        <w:sdtPr>
          <w:rPr>
            <w:rFonts w:ascii="Arial" w:hAnsi="Arial" w:cs="Arial"/>
          </w:rPr>
          <w:id w:val="313147136"/>
          <w:citation/>
        </w:sdtPr>
        <w:sdtContent>
          <w:r>
            <w:rPr>
              <w:rFonts w:ascii="Arial" w:hAnsi="Arial" w:cs="Arial"/>
            </w:rPr>
            <w:fldChar w:fldCharType="begin"/>
          </w:r>
          <w:r>
            <w:rPr>
              <w:rFonts w:ascii="Arial" w:hAnsi="Arial" w:cs="Arial"/>
            </w:rPr>
            <w:instrText xml:space="preserve"> CITATION MPW87 \l 2057 </w:instrText>
          </w:r>
          <w:r>
            <w:rPr>
              <w:rFonts w:ascii="Arial" w:hAnsi="Arial" w:cs="Arial"/>
            </w:rPr>
            <w:fldChar w:fldCharType="separate"/>
          </w:r>
          <w:r w:rsidRPr="009679CC">
            <w:rPr>
              <w:rFonts w:ascii="Arial" w:hAnsi="Arial" w:cs="Arial"/>
              <w:noProof/>
            </w:rPr>
            <w:t>(Walsh, 1987)</w:t>
          </w:r>
          <w:r>
            <w:rPr>
              <w:rFonts w:ascii="Arial" w:hAnsi="Arial" w:cs="Arial"/>
            </w:rPr>
            <w:fldChar w:fldCharType="end"/>
          </w:r>
        </w:sdtContent>
      </w:sdt>
      <w:r>
        <w:rPr>
          <w:rFonts w:ascii="Arial" w:hAnsi="Arial" w:cs="Arial"/>
        </w:rPr>
        <w:t xml:space="preserve">. </w:t>
      </w:r>
    </w:p>
    <w:p w14:paraId="37094188" w14:textId="77777777" w:rsidR="0073283C" w:rsidRDefault="0073283C" w:rsidP="0073283C">
      <w:pPr>
        <w:pStyle w:val="Heading1"/>
        <w:spacing w:line="360" w:lineRule="auto"/>
        <w:jc w:val="both"/>
      </w:pPr>
      <w:bookmarkStart w:id="5" w:name="_Toc3548620"/>
      <w:r>
        <w:t>Euro 6 Emission Standards</w:t>
      </w:r>
      <w:bookmarkEnd w:id="5"/>
    </w:p>
    <w:p w14:paraId="7923CF2D" w14:textId="77777777" w:rsidR="0073283C" w:rsidRDefault="0073283C" w:rsidP="0073283C">
      <w:pPr>
        <w:spacing w:line="360" w:lineRule="auto"/>
        <w:jc w:val="both"/>
        <w:rPr>
          <w:rFonts w:ascii="Arial" w:hAnsi="Arial" w:cs="Arial"/>
        </w:rPr>
      </w:pPr>
      <w:r>
        <w:rPr>
          <w:rFonts w:ascii="Arial" w:hAnsi="Arial" w:cs="Arial"/>
        </w:rPr>
        <w:t xml:space="preserve">Euro 6 for light duty vehicles was brought in to reduce the amount of NOx created by diesel engine vehicles, which was necessary to improve the air quality and comply with limit values for air pollution. In 2005 it was clear that member states would have a difficult time trying to achieve these limits by 2010 and that the adoption of Euro 6 standards would be a factor for determining this </w:t>
      </w:r>
      <w:sdt>
        <w:sdtPr>
          <w:rPr>
            <w:rFonts w:ascii="Arial" w:hAnsi="Arial" w:cs="Arial"/>
          </w:rPr>
          <w:id w:val="1095433590"/>
          <w:citation/>
        </w:sdtPr>
        <w:sdtContent>
          <w:r>
            <w:rPr>
              <w:rFonts w:ascii="Arial" w:hAnsi="Arial" w:cs="Arial"/>
            </w:rPr>
            <w:fldChar w:fldCharType="begin"/>
          </w:r>
          <w:r>
            <w:rPr>
              <w:rFonts w:ascii="Arial" w:hAnsi="Arial" w:cs="Arial"/>
            </w:rPr>
            <w:instrText xml:space="preserve"> CITATION Icc16 \l 2057 </w:instrText>
          </w:r>
          <w:r>
            <w:rPr>
              <w:rFonts w:ascii="Arial" w:hAnsi="Arial" w:cs="Arial"/>
            </w:rPr>
            <w:fldChar w:fldCharType="separate"/>
          </w:r>
          <w:r w:rsidRPr="009679CC">
            <w:rPr>
              <w:rFonts w:ascii="Arial" w:hAnsi="Arial" w:cs="Arial"/>
              <w:noProof/>
            </w:rPr>
            <w:t>(Icct, 2016)</w:t>
          </w:r>
          <w:r>
            <w:rPr>
              <w:rFonts w:ascii="Arial" w:hAnsi="Arial" w:cs="Arial"/>
            </w:rPr>
            <w:fldChar w:fldCharType="end"/>
          </w:r>
        </w:sdtContent>
      </w:sdt>
      <w:r>
        <w:rPr>
          <w:rFonts w:ascii="Arial" w:hAnsi="Arial" w:cs="Arial"/>
        </w:rPr>
        <w:t xml:space="preserve">. </w:t>
      </w:r>
    </w:p>
    <w:p w14:paraId="6DCFEA34" w14:textId="77777777" w:rsidR="0073283C" w:rsidRDefault="0073283C" w:rsidP="0073283C">
      <w:pPr>
        <w:spacing w:line="360" w:lineRule="auto"/>
        <w:jc w:val="both"/>
        <w:rPr>
          <w:rFonts w:ascii="Arial" w:hAnsi="Arial" w:cs="Arial"/>
        </w:rPr>
      </w:pPr>
    </w:p>
    <w:p w14:paraId="5C58CCA4" w14:textId="77777777" w:rsidR="0073283C" w:rsidRDefault="0073283C" w:rsidP="0073283C">
      <w:pPr>
        <w:spacing w:line="360" w:lineRule="auto"/>
        <w:jc w:val="both"/>
        <w:rPr>
          <w:rFonts w:ascii="Arial" w:hAnsi="Arial" w:cs="Arial"/>
        </w:rPr>
      </w:pPr>
      <w:r>
        <w:rPr>
          <w:rFonts w:ascii="Arial" w:hAnsi="Arial" w:cs="Arial"/>
        </w:rPr>
        <w:t xml:space="preserve">Petrol vehicles haven’t changed much from the Euro 5 standards with the only change being that a new particle number standard for direct injection vehicles. This standard in Euro 5 only applied to diesel vehicles. Direct injection for petrol vehicles </w:t>
      </w:r>
      <w:proofErr w:type="gramStart"/>
      <w:r>
        <w:rPr>
          <w:rFonts w:ascii="Arial" w:hAnsi="Arial" w:cs="Arial"/>
        </w:rPr>
        <w:t>are</w:t>
      </w:r>
      <w:proofErr w:type="gramEnd"/>
      <w:r>
        <w:rPr>
          <w:rFonts w:ascii="Arial" w:hAnsi="Arial" w:cs="Arial"/>
        </w:rPr>
        <w:t xml:space="preserve"> increasingly deployed in the industry because of the continuing advancement of CO2. This means that direct injection petrol vehicles will need an extra particulate filter for them to comply to standards due to the production of higher particle emissions compared to the older port injection method </w:t>
      </w:r>
      <w:sdt>
        <w:sdtPr>
          <w:rPr>
            <w:rFonts w:ascii="Arial" w:hAnsi="Arial" w:cs="Arial"/>
          </w:rPr>
          <w:id w:val="-157535858"/>
          <w:citation/>
        </w:sdtPr>
        <w:sdtContent>
          <w:r>
            <w:rPr>
              <w:rFonts w:ascii="Arial" w:hAnsi="Arial" w:cs="Arial"/>
            </w:rPr>
            <w:fldChar w:fldCharType="begin"/>
          </w:r>
          <w:r>
            <w:rPr>
              <w:rFonts w:ascii="Arial" w:hAnsi="Arial" w:cs="Arial"/>
            </w:rPr>
            <w:instrText xml:space="preserve"> CITATION Icc16 \l 2057 </w:instrText>
          </w:r>
          <w:r>
            <w:rPr>
              <w:rFonts w:ascii="Arial" w:hAnsi="Arial" w:cs="Arial"/>
            </w:rPr>
            <w:fldChar w:fldCharType="separate"/>
          </w:r>
          <w:r w:rsidRPr="009679CC">
            <w:rPr>
              <w:rFonts w:ascii="Arial" w:hAnsi="Arial" w:cs="Arial"/>
              <w:noProof/>
            </w:rPr>
            <w:t>(Icct, 2016)</w:t>
          </w:r>
          <w:r>
            <w:rPr>
              <w:rFonts w:ascii="Arial" w:hAnsi="Arial" w:cs="Arial"/>
            </w:rPr>
            <w:fldChar w:fldCharType="end"/>
          </w:r>
        </w:sdtContent>
      </w:sdt>
      <w:r>
        <w:rPr>
          <w:rFonts w:ascii="Arial" w:hAnsi="Arial" w:cs="Arial"/>
        </w:rPr>
        <w:t xml:space="preserve">. </w:t>
      </w:r>
    </w:p>
    <w:p w14:paraId="55AFA43E" w14:textId="77777777" w:rsidR="0073283C" w:rsidRDefault="0073283C" w:rsidP="0073283C">
      <w:pPr>
        <w:jc w:val="both"/>
        <w:rPr>
          <w:rFonts w:ascii="Arial" w:hAnsi="Arial" w:cs="Arial"/>
        </w:rPr>
      </w:pPr>
    </w:p>
    <w:p w14:paraId="4E3CB13E" w14:textId="77777777" w:rsidR="0073283C" w:rsidRDefault="0073283C" w:rsidP="0073283C">
      <w:pPr>
        <w:jc w:val="both"/>
        <w:rPr>
          <w:rFonts w:ascii="Arial" w:hAnsi="Arial" w:cs="Arial"/>
        </w:rPr>
      </w:pPr>
    </w:p>
    <w:p w14:paraId="096885BF" w14:textId="77777777" w:rsidR="0073283C" w:rsidRDefault="0073283C" w:rsidP="0073283C">
      <w:pPr>
        <w:jc w:val="both"/>
        <w:rPr>
          <w:rFonts w:ascii="Arial" w:hAnsi="Arial" w:cs="Arial"/>
        </w:rPr>
      </w:pPr>
    </w:p>
    <w:p w14:paraId="09DFAB49" w14:textId="77777777" w:rsidR="0073283C" w:rsidRDefault="0073283C" w:rsidP="0073283C">
      <w:pPr>
        <w:jc w:val="both"/>
        <w:rPr>
          <w:rFonts w:ascii="Arial" w:hAnsi="Arial" w:cs="Arial"/>
        </w:rPr>
      </w:pPr>
    </w:p>
    <w:p w14:paraId="6A845191" w14:textId="77777777" w:rsidR="0073283C" w:rsidRDefault="0073283C" w:rsidP="0073283C">
      <w:pPr>
        <w:jc w:val="both"/>
        <w:rPr>
          <w:rFonts w:ascii="Arial" w:hAnsi="Arial" w:cs="Arial"/>
        </w:rPr>
      </w:pPr>
    </w:p>
    <w:p w14:paraId="713A1AFD" w14:textId="7291EC64" w:rsidR="0073283C" w:rsidRDefault="0073283C" w:rsidP="0073283C">
      <w:pPr>
        <w:jc w:val="both"/>
        <w:rPr>
          <w:rFonts w:ascii="Arial" w:hAnsi="Arial" w:cs="Arial"/>
        </w:rPr>
      </w:pPr>
    </w:p>
    <w:p w14:paraId="6326A1C0" w14:textId="01D84283" w:rsidR="00FB601F" w:rsidRDefault="00FB601F" w:rsidP="0073283C">
      <w:pPr>
        <w:jc w:val="both"/>
        <w:rPr>
          <w:rFonts w:ascii="Arial" w:hAnsi="Arial" w:cs="Arial"/>
        </w:rPr>
      </w:pPr>
    </w:p>
    <w:p w14:paraId="607C3DC1" w14:textId="77777777" w:rsidR="00FB601F" w:rsidRDefault="00FB601F" w:rsidP="0073283C">
      <w:pPr>
        <w:jc w:val="both"/>
        <w:rPr>
          <w:rFonts w:ascii="Arial" w:hAnsi="Arial" w:cs="Arial"/>
        </w:rPr>
      </w:pPr>
      <w:bookmarkStart w:id="6" w:name="_GoBack"/>
      <w:bookmarkEnd w:id="6"/>
    </w:p>
    <w:p w14:paraId="5D2A4AA7" w14:textId="00EE1F6A" w:rsidR="0073283C" w:rsidRDefault="0073283C" w:rsidP="0073283C">
      <w:pPr>
        <w:pStyle w:val="Heading2"/>
        <w:jc w:val="both"/>
      </w:pPr>
      <w:bookmarkStart w:id="7" w:name="_Toc3548621"/>
      <w:r>
        <w:lastRenderedPageBreak/>
        <w:t xml:space="preserve">Complying </w:t>
      </w:r>
      <w:r w:rsidR="00FB601F">
        <w:t>with</w:t>
      </w:r>
      <w:r>
        <w:t xml:space="preserve"> Euro 6 Emission Standards</w:t>
      </w:r>
      <w:bookmarkEnd w:id="7"/>
      <w:r>
        <w:t xml:space="preserve"> </w:t>
      </w:r>
    </w:p>
    <w:p w14:paraId="3A7ED47E" w14:textId="77777777" w:rsidR="0073283C" w:rsidRDefault="0073283C" w:rsidP="0073283C">
      <w:pPr>
        <w:jc w:val="both"/>
      </w:pPr>
    </w:p>
    <w:p w14:paraId="2EAAA7DD" w14:textId="77777777" w:rsidR="0073283C" w:rsidRDefault="0073283C" w:rsidP="0073283C">
      <w:pPr>
        <w:spacing w:line="360" w:lineRule="auto"/>
        <w:jc w:val="both"/>
        <w:rPr>
          <w:rFonts w:ascii="Arial" w:hAnsi="Arial" w:cs="Arial"/>
        </w:rPr>
      </w:pPr>
      <w:r>
        <w:rPr>
          <w:rFonts w:ascii="Arial" w:hAnsi="Arial" w:cs="Arial"/>
        </w:rPr>
        <w:t xml:space="preserve">For an engine that complies to Euro 2/3 emission standards there are many things that need to be addressed before it is to be compatible for Euro 5/6. The main problem with older engines is the monitoring system, this is because the functionality of the emission control systems cannot be monitored therefore the operator doesn’t know if it’s working or not until it gets a MOT test. This is where OBD 2 comes in, this monitoring system can detect faults within the emission control systems and alert the driver as to when the systems are failing or have failed. Emissions are only as low as possible and abiding by the law when the systems are at fully potential working order, therefore OBD 2 is required for vehicles to be as emission free as possible </w:t>
      </w:r>
      <w:sdt>
        <w:sdtPr>
          <w:rPr>
            <w:rFonts w:ascii="Arial" w:hAnsi="Arial" w:cs="Arial"/>
          </w:rPr>
          <w:id w:val="1566455737"/>
          <w:citation/>
        </w:sdtPr>
        <w:sdtContent>
          <w:r>
            <w:rPr>
              <w:rFonts w:ascii="Arial" w:hAnsi="Arial" w:cs="Arial"/>
            </w:rPr>
            <w:fldChar w:fldCharType="begin"/>
          </w:r>
          <w:r>
            <w:rPr>
              <w:rFonts w:ascii="Arial" w:hAnsi="Arial" w:cs="Arial"/>
            </w:rPr>
            <w:instrText xml:space="preserve"> CITATION Ver18 \l 2057 </w:instrText>
          </w:r>
          <w:r>
            <w:rPr>
              <w:rFonts w:ascii="Arial" w:hAnsi="Arial" w:cs="Arial"/>
            </w:rPr>
            <w:fldChar w:fldCharType="separate"/>
          </w:r>
          <w:r w:rsidRPr="009679CC">
            <w:rPr>
              <w:rFonts w:ascii="Arial" w:hAnsi="Arial" w:cs="Arial"/>
              <w:noProof/>
            </w:rPr>
            <w:t>(Vermont, 2018)</w:t>
          </w:r>
          <w:r>
            <w:rPr>
              <w:rFonts w:ascii="Arial" w:hAnsi="Arial" w:cs="Arial"/>
            </w:rPr>
            <w:fldChar w:fldCharType="end"/>
          </w:r>
        </w:sdtContent>
      </w:sdt>
      <w:r>
        <w:rPr>
          <w:rFonts w:ascii="Arial" w:hAnsi="Arial" w:cs="Arial"/>
        </w:rPr>
        <w:t xml:space="preserve">. </w:t>
      </w:r>
    </w:p>
    <w:p w14:paraId="63F684B4" w14:textId="77777777" w:rsidR="0073283C" w:rsidRDefault="0073283C" w:rsidP="0073283C">
      <w:pPr>
        <w:spacing w:line="360" w:lineRule="auto"/>
        <w:jc w:val="both"/>
        <w:rPr>
          <w:rFonts w:ascii="Arial" w:hAnsi="Arial" w:cs="Arial"/>
        </w:rPr>
      </w:pPr>
    </w:p>
    <w:p w14:paraId="034DC8CF" w14:textId="77777777" w:rsidR="0073283C" w:rsidRDefault="0073283C" w:rsidP="0073283C">
      <w:pPr>
        <w:spacing w:line="360" w:lineRule="auto"/>
        <w:jc w:val="both"/>
        <w:rPr>
          <w:rFonts w:ascii="Arial" w:hAnsi="Arial" w:cs="Arial"/>
        </w:rPr>
      </w:pPr>
      <w:r>
        <w:rPr>
          <w:rFonts w:ascii="Arial" w:hAnsi="Arial" w:cs="Arial"/>
        </w:rPr>
        <w:t xml:space="preserve">For example, the Euro 2/3 engine is fitted with </w:t>
      </w:r>
      <w:proofErr w:type="gramStart"/>
      <w:r>
        <w:rPr>
          <w:rFonts w:ascii="Arial" w:hAnsi="Arial" w:cs="Arial"/>
        </w:rPr>
        <w:t>a</w:t>
      </w:r>
      <w:proofErr w:type="gramEnd"/>
      <w:r>
        <w:rPr>
          <w:rFonts w:ascii="Arial" w:hAnsi="Arial" w:cs="Arial"/>
        </w:rPr>
        <w:t xml:space="preserve"> EVAP system to ensure all hydrocarbons from the fuel tank is sent back into the combustion chamber. But, on the other hand the engine doesn’t know if the EVAP is functional, this could lead to huge amounts of hydrocarbons leaking into the atmosphere. If the engine was to be brought up to Euro 5/6 standard there would need to be a monitoring system on the EVAP that would alert the operator of any leakages or malfunctions in the system.   </w:t>
      </w:r>
    </w:p>
    <w:p w14:paraId="5A1D5163" w14:textId="77777777" w:rsidR="0073283C" w:rsidRDefault="0073283C" w:rsidP="0073283C">
      <w:pPr>
        <w:spacing w:line="360" w:lineRule="auto"/>
        <w:jc w:val="both"/>
        <w:rPr>
          <w:rFonts w:ascii="Arial" w:hAnsi="Arial" w:cs="Arial"/>
        </w:rPr>
      </w:pPr>
      <w:r>
        <w:rPr>
          <w:rFonts w:ascii="Arial" w:hAnsi="Arial" w:cs="Arial"/>
        </w:rPr>
        <w:t>Below is an example of how the OBD 2 EVAP system works,</w:t>
      </w:r>
    </w:p>
    <w:p w14:paraId="31C838E8" w14:textId="77777777" w:rsidR="0073283C" w:rsidRPr="0073283C" w:rsidRDefault="0073283C" w:rsidP="0073283C">
      <w:pPr>
        <w:jc w:val="both"/>
        <w:rPr>
          <w:rFonts w:ascii="Times New Roman" w:eastAsia="Times New Roman" w:hAnsi="Times New Roman" w:cs="Times New Roman"/>
        </w:rPr>
      </w:pPr>
      <w:r>
        <w:rPr>
          <w:noProof/>
        </w:rPr>
        <mc:AlternateContent>
          <mc:Choice Requires="wps">
            <w:drawing>
              <wp:anchor distT="0" distB="0" distL="114300" distR="114300" simplePos="0" relativeHeight="251664384" behindDoc="0" locked="0" layoutInCell="1" allowOverlap="1" wp14:anchorId="41A8CF79" wp14:editId="042C3C96">
                <wp:simplePos x="0" y="0"/>
                <wp:positionH relativeFrom="column">
                  <wp:posOffset>1573530</wp:posOffset>
                </wp:positionH>
                <wp:positionV relativeFrom="paragraph">
                  <wp:posOffset>1696720</wp:posOffset>
                </wp:positionV>
                <wp:extent cx="2999740" cy="635"/>
                <wp:effectExtent l="0" t="0" r="0" b="12065"/>
                <wp:wrapSquare wrapText="bothSides"/>
                <wp:docPr id="4" name="Text Box 4"/>
                <wp:cNvGraphicFramePr/>
                <a:graphic xmlns:a="http://schemas.openxmlformats.org/drawingml/2006/main">
                  <a:graphicData uri="http://schemas.microsoft.com/office/word/2010/wordprocessingShape">
                    <wps:wsp>
                      <wps:cNvSpPr txBox="1"/>
                      <wps:spPr>
                        <a:xfrm>
                          <a:off x="0" y="0"/>
                          <a:ext cx="2999740" cy="635"/>
                        </a:xfrm>
                        <a:prstGeom prst="rect">
                          <a:avLst/>
                        </a:prstGeom>
                        <a:solidFill>
                          <a:prstClr val="white"/>
                        </a:solidFill>
                        <a:ln>
                          <a:noFill/>
                        </a:ln>
                      </wps:spPr>
                      <wps:txbx>
                        <w:txbxContent>
                          <w:p w14:paraId="6B3B0826" w14:textId="7B94A7EC" w:rsidR="0073283C" w:rsidRPr="00AC4FF3" w:rsidRDefault="0073283C" w:rsidP="0073283C">
                            <w:pPr>
                              <w:pStyle w:val="Caption"/>
                              <w:rPr>
                                <w:rFonts w:ascii="Times New Roman" w:eastAsia="Times New Roman" w:hAnsi="Times New Roman" w:cs="Times New Roman"/>
                                <w:noProof/>
                              </w:rPr>
                            </w:pPr>
                            <w:bookmarkStart w:id="8" w:name="_Toc3549321"/>
                            <w:r>
                              <w:t xml:space="preserve">Figure </w:t>
                            </w:r>
                            <w:r>
                              <w:fldChar w:fldCharType="begin"/>
                            </w:r>
                            <w:r>
                              <w:instrText xml:space="preserve"> SEQ Figure \* ARABIC </w:instrText>
                            </w:r>
                            <w:r>
                              <w:fldChar w:fldCharType="separate"/>
                            </w:r>
                            <w:r w:rsidR="00FB601F">
                              <w:rPr>
                                <w:noProof/>
                              </w:rPr>
                              <w:t>2</w:t>
                            </w:r>
                            <w:r>
                              <w:fldChar w:fldCharType="end"/>
                            </w:r>
                            <w:r>
                              <w:t xml:space="preserve"> - OBD 2 EVAP system</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1A8CF79" id="_x0000_t202" coordsize="21600,21600" o:spt="202" path="m,l,21600r21600,l21600,xe">
                <v:stroke joinstyle="miter"/>
                <v:path gradientshapeok="t" o:connecttype="rect"/>
              </v:shapetype>
              <v:shape id="Text Box 4" o:spid="_x0000_s1026" type="#_x0000_t202" style="position:absolute;left:0;text-align:left;margin-left:123.9pt;margin-top:133.6pt;width:236.2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" stroked="f">
                <v:textbox style="mso-fit-shape-to-text:t" inset="0,0,0,0">
                  <w:txbxContent>
                    <w:p w14:paraId="6B3B0826" w14:textId="7B94A7EC" w:rsidR="0073283C" w:rsidRPr="00AC4FF3" w:rsidRDefault="0073283C" w:rsidP="0073283C">
                      <w:pPr>
                        <w:pStyle w:val="Caption"/>
                        <w:rPr>
                          <w:rFonts w:ascii="Times New Roman" w:eastAsia="Times New Roman" w:hAnsi="Times New Roman" w:cs="Times New Roman"/>
                          <w:noProof/>
                        </w:rPr>
                      </w:pPr>
                      <w:bookmarkStart w:id="9" w:name="_Toc3549321"/>
                      <w:r>
                        <w:t xml:space="preserve">Figure </w:t>
                      </w:r>
                      <w:r>
                        <w:fldChar w:fldCharType="begin"/>
                      </w:r>
                      <w:r>
                        <w:instrText xml:space="preserve"> SEQ Figure \* ARABIC </w:instrText>
                      </w:r>
                      <w:r>
                        <w:fldChar w:fldCharType="separate"/>
                      </w:r>
                      <w:r w:rsidR="00FB601F">
                        <w:rPr>
                          <w:noProof/>
                        </w:rPr>
                        <w:t>2</w:t>
                      </w:r>
                      <w:r>
                        <w:fldChar w:fldCharType="end"/>
                      </w:r>
                      <w:r>
                        <w:t xml:space="preserve"> - OBD 2 EVAP system</w:t>
                      </w:r>
                      <w:bookmarkEnd w:id="9"/>
                    </w:p>
                  </w:txbxContent>
                </v:textbox>
                <w10:wrap type="square"/>
              </v:shape>
            </w:pict>
          </mc:Fallback>
        </mc:AlternateContent>
      </w:r>
      <w:r w:rsidRPr="0073283C">
        <w:rPr>
          <w:rFonts w:ascii="Times New Roman" w:eastAsia="Times New Roman" w:hAnsi="Times New Roman" w:cs="Times New Roman"/>
          <w:noProof/>
        </w:rPr>
        <w:drawing>
          <wp:anchor distT="0" distB="0" distL="114300" distR="114300" simplePos="0" relativeHeight="251663360" behindDoc="0" locked="0" layoutInCell="1" allowOverlap="1" wp14:anchorId="301D01FD" wp14:editId="63E202ED">
            <wp:simplePos x="0" y="0"/>
            <wp:positionH relativeFrom="column">
              <wp:posOffset>1573643</wp:posOffset>
            </wp:positionH>
            <wp:positionV relativeFrom="paragraph">
              <wp:posOffset>42188</wp:posOffset>
            </wp:positionV>
            <wp:extent cx="2999740" cy="1597660"/>
            <wp:effectExtent l="0" t="0" r="0" b="2540"/>
            <wp:wrapSquare wrapText="bothSides"/>
            <wp:docPr id="5" name="Picture 5" descr="Image result for evap system ob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evap system ob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9740" cy="15976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3283C">
        <w:rPr>
          <w:rFonts w:ascii="Times New Roman" w:eastAsia="Times New Roman" w:hAnsi="Times New Roman" w:cs="Times New Roman"/>
        </w:rPr>
        <w:fldChar w:fldCharType="begin"/>
      </w:r>
      <w:r w:rsidRPr="0073283C">
        <w:rPr>
          <w:rFonts w:ascii="Times New Roman" w:eastAsia="Times New Roman" w:hAnsi="Times New Roman" w:cs="Times New Roman"/>
        </w:rPr>
        <w:instrText xml:space="preserve"> INCLUDEPICTURE "https://www.obdadvisor.com/wp-content/uploads/2018/08/evapobd2-1.gif" \* MERGEFORMATINET </w:instrText>
      </w:r>
      <w:r w:rsidRPr="0073283C">
        <w:rPr>
          <w:rFonts w:ascii="Times New Roman" w:eastAsia="Times New Roman" w:hAnsi="Times New Roman" w:cs="Times New Roman"/>
        </w:rPr>
        <w:fldChar w:fldCharType="separate"/>
      </w:r>
      <w:r w:rsidRPr="0073283C">
        <w:rPr>
          <w:rFonts w:ascii="Times New Roman" w:eastAsia="Times New Roman" w:hAnsi="Times New Roman" w:cs="Times New Roman"/>
        </w:rPr>
        <w:fldChar w:fldCharType="end"/>
      </w:r>
    </w:p>
    <w:p w14:paraId="693BE303" w14:textId="77777777" w:rsidR="0073283C" w:rsidRDefault="0073283C" w:rsidP="0073283C">
      <w:pPr>
        <w:spacing w:line="360" w:lineRule="auto"/>
        <w:jc w:val="both"/>
        <w:rPr>
          <w:rFonts w:ascii="Arial" w:hAnsi="Arial" w:cs="Arial"/>
        </w:rPr>
      </w:pPr>
    </w:p>
    <w:p w14:paraId="3980D5EA" w14:textId="77777777" w:rsidR="0073283C" w:rsidRDefault="0073283C" w:rsidP="0073283C">
      <w:pPr>
        <w:spacing w:line="360" w:lineRule="auto"/>
        <w:jc w:val="both"/>
        <w:rPr>
          <w:rFonts w:ascii="Arial" w:hAnsi="Arial" w:cs="Arial"/>
        </w:rPr>
      </w:pPr>
      <w:r>
        <w:rPr>
          <w:rFonts w:ascii="Arial" w:hAnsi="Arial" w:cs="Arial"/>
        </w:rPr>
        <w:t xml:space="preserve"> </w:t>
      </w:r>
    </w:p>
    <w:p w14:paraId="1E9B3419" w14:textId="77777777" w:rsidR="0073283C" w:rsidRDefault="0073283C" w:rsidP="0073283C">
      <w:pPr>
        <w:spacing w:line="360" w:lineRule="auto"/>
        <w:jc w:val="both"/>
        <w:rPr>
          <w:rFonts w:ascii="Arial" w:hAnsi="Arial" w:cs="Arial"/>
        </w:rPr>
      </w:pPr>
    </w:p>
    <w:p w14:paraId="432A5E80" w14:textId="77777777" w:rsidR="0073283C" w:rsidRPr="009679CC" w:rsidRDefault="0073283C" w:rsidP="0073283C">
      <w:pPr>
        <w:spacing w:line="360" w:lineRule="auto"/>
        <w:jc w:val="both"/>
        <w:rPr>
          <w:rFonts w:ascii="Arial" w:hAnsi="Arial" w:cs="Arial"/>
        </w:rPr>
      </w:pPr>
    </w:p>
    <w:p w14:paraId="4B782FEA" w14:textId="77777777" w:rsidR="0073283C" w:rsidRDefault="0073283C" w:rsidP="0073283C">
      <w:pPr>
        <w:jc w:val="both"/>
        <w:rPr>
          <w:rFonts w:ascii="Arial" w:hAnsi="Arial" w:cs="Arial"/>
        </w:rPr>
      </w:pPr>
    </w:p>
    <w:p w14:paraId="5CD2EE8F" w14:textId="77777777" w:rsidR="0073283C" w:rsidRDefault="0073283C" w:rsidP="0073283C">
      <w:pPr>
        <w:pStyle w:val="Heading1"/>
        <w:spacing w:line="360" w:lineRule="auto"/>
        <w:jc w:val="both"/>
      </w:pPr>
    </w:p>
    <w:p w14:paraId="2316D9E3" w14:textId="77777777" w:rsidR="0073283C" w:rsidRDefault="0073283C" w:rsidP="0073283C">
      <w:pPr>
        <w:jc w:val="both"/>
        <w:rPr>
          <w:rFonts w:ascii="Arial" w:hAnsi="Arial" w:cs="Arial"/>
        </w:rPr>
      </w:pPr>
    </w:p>
    <w:p w14:paraId="32CDD569" w14:textId="5DA5E06A" w:rsidR="0073283C" w:rsidRPr="0073283C" w:rsidRDefault="0073283C" w:rsidP="0073283C">
      <w:pPr>
        <w:spacing w:line="360" w:lineRule="auto"/>
        <w:jc w:val="both"/>
        <w:rPr>
          <w:rFonts w:ascii="Arial" w:hAnsi="Arial" w:cs="Arial"/>
        </w:rPr>
      </w:pPr>
      <w:r>
        <w:rPr>
          <w:rFonts w:ascii="Arial" w:hAnsi="Arial" w:cs="Arial"/>
        </w:rPr>
        <w:t xml:space="preserve">According to </w:t>
      </w:r>
      <w:sdt>
        <w:sdtPr>
          <w:rPr>
            <w:rFonts w:ascii="Arial" w:hAnsi="Arial" w:cs="Arial"/>
          </w:rPr>
          <w:id w:val="257188402"/>
          <w:citation/>
        </w:sdtPr>
        <w:sdtContent>
          <w:r>
            <w:rPr>
              <w:rFonts w:ascii="Arial" w:hAnsi="Arial" w:cs="Arial"/>
            </w:rPr>
            <w:fldChar w:fldCharType="begin"/>
          </w:r>
          <w:r>
            <w:rPr>
              <w:rFonts w:ascii="Arial" w:hAnsi="Arial" w:cs="Arial"/>
            </w:rPr>
            <w:instrText xml:space="preserve"> CITATION Tim18 \l 2057 </w:instrText>
          </w:r>
          <w:r>
            <w:rPr>
              <w:rFonts w:ascii="Arial" w:hAnsi="Arial" w:cs="Arial"/>
            </w:rPr>
            <w:fldChar w:fldCharType="separate"/>
          </w:r>
          <w:r w:rsidRPr="0073283C">
            <w:rPr>
              <w:rFonts w:ascii="Arial" w:hAnsi="Arial" w:cs="Arial"/>
              <w:noProof/>
            </w:rPr>
            <w:t>(Miller, 2018)</w:t>
          </w:r>
          <w:r>
            <w:rPr>
              <w:rFonts w:ascii="Arial" w:hAnsi="Arial" w:cs="Arial"/>
            </w:rPr>
            <w:fldChar w:fldCharType="end"/>
          </w:r>
        </w:sdtContent>
      </w:sdt>
      <w:r>
        <w:rPr>
          <w:rFonts w:ascii="Arial" w:hAnsi="Arial" w:cs="Arial"/>
        </w:rPr>
        <w:t xml:space="preserve">, the newer versions of EVAP use purge sensors in the system to identify the smallest of leaks. The OBD 2 scanner will identify the leak and display a fault code for the technician </w:t>
      </w:r>
      <w:sdt>
        <w:sdtPr>
          <w:rPr>
            <w:rFonts w:ascii="Arial" w:hAnsi="Arial" w:cs="Arial"/>
          </w:rPr>
          <w:id w:val="1900244891"/>
          <w:citation/>
        </w:sdtPr>
        <w:sdtContent>
          <w:r>
            <w:rPr>
              <w:rFonts w:ascii="Arial" w:hAnsi="Arial" w:cs="Arial"/>
            </w:rPr>
            <w:fldChar w:fldCharType="begin"/>
          </w:r>
          <w:r>
            <w:rPr>
              <w:rFonts w:ascii="Arial" w:hAnsi="Arial" w:cs="Arial"/>
            </w:rPr>
            <w:instrText xml:space="preserve"> CITATION Tim18 \l 2057 </w:instrText>
          </w:r>
          <w:r>
            <w:rPr>
              <w:rFonts w:ascii="Arial" w:hAnsi="Arial" w:cs="Arial"/>
            </w:rPr>
            <w:fldChar w:fldCharType="separate"/>
          </w:r>
          <w:r w:rsidRPr="0073283C">
            <w:rPr>
              <w:rFonts w:ascii="Arial" w:hAnsi="Arial" w:cs="Arial"/>
              <w:noProof/>
            </w:rPr>
            <w:t>(Miller, 2018)</w:t>
          </w:r>
          <w:r>
            <w:rPr>
              <w:rFonts w:ascii="Arial" w:hAnsi="Arial" w:cs="Arial"/>
            </w:rPr>
            <w:fldChar w:fldCharType="end"/>
          </w:r>
        </w:sdtContent>
      </w:sdt>
      <w:r>
        <w:rPr>
          <w:rFonts w:ascii="Arial" w:hAnsi="Arial" w:cs="Arial"/>
        </w:rPr>
        <w:t xml:space="preserve">.  </w:t>
      </w:r>
    </w:p>
    <w:p w14:paraId="6C113C4F" w14:textId="6471C6E7" w:rsidR="008F6993" w:rsidRPr="008F6993" w:rsidRDefault="00E42FBD" w:rsidP="0073283C">
      <w:pPr>
        <w:pStyle w:val="Heading1"/>
        <w:spacing w:line="360" w:lineRule="auto"/>
        <w:jc w:val="both"/>
      </w:pPr>
      <w:bookmarkStart w:id="10" w:name="_Toc3548622"/>
      <w:r>
        <w:lastRenderedPageBreak/>
        <w:t>Emission Control Systems</w:t>
      </w:r>
      <w:bookmarkEnd w:id="10"/>
      <w:r w:rsidR="008F6993">
        <w:t xml:space="preserve"> </w:t>
      </w:r>
    </w:p>
    <w:p w14:paraId="5E8C419F" w14:textId="1ECBACAE" w:rsidR="00E42FBD" w:rsidRDefault="00E42FBD" w:rsidP="0073283C">
      <w:pPr>
        <w:pStyle w:val="Heading2"/>
        <w:spacing w:line="360" w:lineRule="auto"/>
        <w:jc w:val="both"/>
      </w:pPr>
      <w:bookmarkStart w:id="11" w:name="_Toc3548623"/>
      <w:r>
        <w:t>Catalytic Converter</w:t>
      </w:r>
      <w:bookmarkEnd w:id="11"/>
    </w:p>
    <w:p w14:paraId="66FC8571" w14:textId="77777777" w:rsidR="006A37EC" w:rsidRDefault="00342F68" w:rsidP="0073283C">
      <w:pPr>
        <w:spacing w:line="360" w:lineRule="auto"/>
        <w:jc w:val="both"/>
        <w:rPr>
          <w:rFonts w:ascii="Arial" w:hAnsi="Arial" w:cs="Arial"/>
        </w:rPr>
      </w:pPr>
      <w:r>
        <w:rPr>
          <w:rFonts w:ascii="Arial" w:hAnsi="Arial" w:cs="Arial"/>
        </w:rPr>
        <w:t xml:space="preserve">Catalytic converters have been fitted onto vehicles since 1992 with the intention of converting harmful pollutants produced in the combustion process into harmless components. Petrol engine cars are fitted with a three-way catalytic converter, this will then turn hydrocarbons, carbon monoxide and nitrogen oxides into harmless </w:t>
      </w:r>
      <w:r w:rsidR="003E740A">
        <w:rPr>
          <w:rFonts w:ascii="Arial" w:hAnsi="Arial" w:cs="Arial"/>
        </w:rPr>
        <w:t xml:space="preserve">components such as water vapour, carbon dioxide and nitrogen. The catalytic layer inside the housing contains metals such as palladium and rhodium, palladium will accelerate the oxidation of the hydrocarbons and carbon monoxide while the rhodium is responsible for reducing nitrogen oxide. The amount of these metals inside the housing is determined by the engine displacement and the legislation of which the vehicle is governed </w:t>
      </w:r>
      <w:sdt>
        <w:sdtPr>
          <w:rPr>
            <w:rFonts w:ascii="Arial" w:hAnsi="Arial" w:cs="Arial"/>
          </w:rPr>
          <w:id w:val="798343816"/>
          <w:citation/>
        </w:sdtPr>
        <w:sdtContent>
          <w:r w:rsidR="003E740A">
            <w:rPr>
              <w:rFonts w:ascii="Arial" w:hAnsi="Arial" w:cs="Arial"/>
            </w:rPr>
            <w:fldChar w:fldCharType="begin"/>
          </w:r>
          <w:r w:rsidR="003E740A">
            <w:rPr>
              <w:rFonts w:ascii="Arial" w:hAnsi="Arial" w:cs="Arial"/>
            </w:rPr>
            <w:instrText xml:space="preserve"> CITATION Rob14 \l 2057 </w:instrText>
          </w:r>
          <w:r w:rsidR="003E740A">
            <w:rPr>
              <w:rFonts w:ascii="Arial" w:hAnsi="Arial" w:cs="Arial"/>
            </w:rPr>
            <w:fldChar w:fldCharType="separate"/>
          </w:r>
          <w:r w:rsidR="003E740A" w:rsidRPr="003E740A">
            <w:rPr>
              <w:rFonts w:ascii="Arial" w:hAnsi="Arial" w:cs="Arial"/>
              <w:noProof/>
            </w:rPr>
            <w:t>(Bosch, 2014)</w:t>
          </w:r>
          <w:r w:rsidR="003E740A">
            <w:rPr>
              <w:rFonts w:ascii="Arial" w:hAnsi="Arial" w:cs="Arial"/>
            </w:rPr>
            <w:fldChar w:fldCharType="end"/>
          </w:r>
        </w:sdtContent>
      </w:sdt>
      <w:r w:rsidR="003E740A">
        <w:rPr>
          <w:rFonts w:ascii="Arial" w:hAnsi="Arial" w:cs="Arial"/>
        </w:rPr>
        <w:t>.</w:t>
      </w:r>
    </w:p>
    <w:p w14:paraId="6A19E3FA" w14:textId="77777777" w:rsidR="006A37EC" w:rsidRDefault="006A37EC" w:rsidP="0073283C">
      <w:pPr>
        <w:spacing w:line="360" w:lineRule="auto"/>
        <w:jc w:val="both"/>
        <w:rPr>
          <w:rFonts w:ascii="Arial" w:hAnsi="Arial" w:cs="Arial"/>
        </w:rPr>
      </w:pPr>
    </w:p>
    <w:p w14:paraId="6B5C37C0" w14:textId="368FC6A9" w:rsidR="009679CC" w:rsidRDefault="006A37EC" w:rsidP="0073283C">
      <w:pPr>
        <w:spacing w:line="360" w:lineRule="auto"/>
        <w:jc w:val="both"/>
        <w:rPr>
          <w:rFonts w:ascii="Arial" w:hAnsi="Arial" w:cs="Arial"/>
        </w:rPr>
      </w:pPr>
      <w:r>
        <w:rPr>
          <w:rFonts w:ascii="Arial" w:hAnsi="Arial" w:cs="Arial"/>
        </w:rPr>
        <w:t xml:space="preserve">In order to ensure the efficiency of the fuel injection </w:t>
      </w:r>
      <w:r w:rsidR="00C75733">
        <w:rPr>
          <w:rFonts w:ascii="Arial" w:hAnsi="Arial" w:cs="Arial"/>
        </w:rPr>
        <w:t xml:space="preserve">and the catalyst an oxygen sensor is fitted upstream of the catalytic converter. This sensor obtains information about how much oxygen is within the flowing exhaust gasses and then, sends the information to the ECU which can control the air/fuel ratio to its desires. This will allow the correct amount of oxygen into the catalytic converter allowing it to burn off those unwanted hydrocarbons </w:t>
      </w:r>
      <w:sdt>
        <w:sdtPr>
          <w:rPr>
            <w:rFonts w:ascii="Arial" w:hAnsi="Arial" w:cs="Arial"/>
          </w:rPr>
          <w:id w:val="-1532021192"/>
          <w:citation/>
        </w:sdtPr>
        <w:sdtContent>
          <w:r w:rsidR="00C75733">
            <w:rPr>
              <w:rFonts w:ascii="Arial" w:hAnsi="Arial" w:cs="Arial"/>
            </w:rPr>
            <w:fldChar w:fldCharType="begin"/>
          </w:r>
          <w:r w:rsidR="00C75733">
            <w:rPr>
              <w:rFonts w:ascii="Arial" w:hAnsi="Arial" w:cs="Arial"/>
            </w:rPr>
            <w:instrText xml:space="preserve"> CITATION Hil14 \l 2057 </w:instrText>
          </w:r>
          <w:r w:rsidR="00C75733">
            <w:rPr>
              <w:rFonts w:ascii="Arial" w:hAnsi="Arial" w:cs="Arial"/>
            </w:rPr>
            <w:fldChar w:fldCharType="separate"/>
          </w:r>
          <w:r w:rsidR="00C75733" w:rsidRPr="00C75733">
            <w:rPr>
              <w:rFonts w:ascii="Arial" w:hAnsi="Arial" w:cs="Arial"/>
              <w:noProof/>
            </w:rPr>
            <w:t>(Hillier, 2014)</w:t>
          </w:r>
          <w:r w:rsidR="00C75733">
            <w:rPr>
              <w:rFonts w:ascii="Arial" w:hAnsi="Arial" w:cs="Arial"/>
            </w:rPr>
            <w:fldChar w:fldCharType="end"/>
          </w:r>
        </w:sdtContent>
      </w:sdt>
      <w:r w:rsidR="00C75733">
        <w:rPr>
          <w:rFonts w:ascii="Arial" w:hAnsi="Arial" w:cs="Arial"/>
        </w:rPr>
        <w:t xml:space="preserve">. </w:t>
      </w:r>
      <w:r w:rsidR="009679CC">
        <w:rPr>
          <w:rFonts w:ascii="Arial" w:hAnsi="Arial" w:cs="Arial"/>
        </w:rPr>
        <w:t xml:space="preserve">To ensure the catalytic converter is working efficiently, a second lambda sensor is fitted after the cat, also known as a post cat lambda. This lambda sensor will detect harmful emissions after the cat and therefore, mirror the signal of the pre-cat sensor until they both show the same signal. This indicates the failure of the catalytic converter </w:t>
      </w:r>
      <w:sdt>
        <w:sdtPr>
          <w:rPr>
            <w:rFonts w:ascii="Arial" w:hAnsi="Arial" w:cs="Arial"/>
          </w:rPr>
          <w:id w:val="1987660132"/>
          <w:citation/>
        </w:sdtPr>
        <w:sdtContent>
          <w:r w:rsidR="009679CC">
            <w:rPr>
              <w:rFonts w:ascii="Arial" w:hAnsi="Arial" w:cs="Arial"/>
            </w:rPr>
            <w:fldChar w:fldCharType="begin"/>
          </w:r>
          <w:r w:rsidR="009679CC">
            <w:rPr>
              <w:rFonts w:ascii="Arial" w:hAnsi="Arial" w:cs="Arial"/>
            </w:rPr>
            <w:instrText xml:space="preserve"> CITATION Den14 \l 2057 </w:instrText>
          </w:r>
          <w:r w:rsidR="009679CC">
            <w:rPr>
              <w:rFonts w:ascii="Arial" w:hAnsi="Arial" w:cs="Arial"/>
            </w:rPr>
            <w:fldChar w:fldCharType="separate"/>
          </w:r>
          <w:r w:rsidR="009679CC" w:rsidRPr="009679CC">
            <w:rPr>
              <w:rFonts w:ascii="Arial" w:hAnsi="Arial" w:cs="Arial"/>
              <w:noProof/>
            </w:rPr>
            <w:t>(Denso, 2014)</w:t>
          </w:r>
          <w:r w:rsidR="009679CC">
            <w:rPr>
              <w:rFonts w:ascii="Arial" w:hAnsi="Arial" w:cs="Arial"/>
            </w:rPr>
            <w:fldChar w:fldCharType="end"/>
          </w:r>
        </w:sdtContent>
      </w:sdt>
      <w:r w:rsidR="009679CC">
        <w:rPr>
          <w:rFonts w:ascii="Arial" w:hAnsi="Arial" w:cs="Arial"/>
        </w:rPr>
        <w:t>.</w:t>
      </w:r>
    </w:p>
    <w:p w14:paraId="1350DCFA" w14:textId="77777777" w:rsidR="009679CC" w:rsidRDefault="009679CC" w:rsidP="0073283C">
      <w:pPr>
        <w:spacing w:line="360" w:lineRule="auto"/>
        <w:jc w:val="both"/>
        <w:rPr>
          <w:rFonts w:ascii="Arial" w:hAnsi="Arial" w:cs="Arial"/>
        </w:rPr>
      </w:pPr>
    </w:p>
    <w:p w14:paraId="67DC70E3" w14:textId="77777777" w:rsidR="0073283C" w:rsidRDefault="00E73500" w:rsidP="0073283C">
      <w:pPr>
        <w:spacing w:line="360" w:lineRule="auto"/>
        <w:jc w:val="both"/>
        <w:rPr>
          <w:rFonts w:ascii="Arial" w:hAnsi="Arial" w:cs="Arial"/>
        </w:rPr>
      </w:pPr>
      <w:r>
        <w:rPr>
          <w:rFonts w:ascii="Arial" w:hAnsi="Arial" w:cs="Arial"/>
        </w:rPr>
        <w:t xml:space="preserve">Catalytic converter operating temperatures range between 300 degrees </w:t>
      </w:r>
      <w:r w:rsidR="0073283C">
        <w:rPr>
          <w:rFonts w:ascii="Arial" w:hAnsi="Arial" w:cs="Arial"/>
        </w:rPr>
        <w:t>Celsius</w:t>
      </w:r>
      <w:r>
        <w:rPr>
          <w:rFonts w:ascii="Arial" w:hAnsi="Arial" w:cs="Arial"/>
        </w:rPr>
        <w:t xml:space="preserve"> and 800 degrees </w:t>
      </w:r>
      <w:r w:rsidR="0073283C">
        <w:rPr>
          <w:rFonts w:ascii="Arial" w:hAnsi="Arial" w:cs="Arial"/>
        </w:rPr>
        <w:t>Celsius</w:t>
      </w:r>
      <w:r>
        <w:rPr>
          <w:rFonts w:ascii="Arial" w:hAnsi="Arial" w:cs="Arial"/>
        </w:rPr>
        <w:t xml:space="preserve">, this means that when the engine </w:t>
      </w:r>
      <w:r w:rsidR="00161D13">
        <w:rPr>
          <w:rFonts w:ascii="Arial" w:hAnsi="Arial" w:cs="Arial"/>
        </w:rPr>
        <w:t>is cold</w:t>
      </w:r>
      <w:r>
        <w:rPr>
          <w:rFonts w:ascii="Arial" w:hAnsi="Arial" w:cs="Arial"/>
        </w:rPr>
        <w:t xml:space="preserve"> the catalytic converter isn’t working at a 100 percent efficiency.</w:t>
      </w:r>
      <w:r w:rsidR="00161D13">
        <w:rPr>
          <w:rFonts w:ascii="Arial" w:hAnsi="Arial" w:cs="Arial"/>
        </w:rPr>
        <w:t xml:space="preserve"> This issue raised concerns in the industry due to the amount of hydrocarbon emissions being dramatically higher when the engine is cold, this happens because the fuel condenses onto the cold cylinder walls and leaves the combustion chamber unburnt. There are many different ways to address this issue, </w:t>
      </w:r>
      <w:r w:rsidR="00426D7B">
        <w:rPr>
          <w:rFonts w:ascii="Arial" w:hAnsi="Arial" w:cs="Arial"/>
        </w:rPr>
        <w:t>including idle speed adjustment and ignition timing adjustment</w:t>
      </w:r>
      <w:r w:rsidR="00161D13">
        <w:rPr>
          <w:rFonts w:ascii="Arial" w:hAnsi="Arial" w:cs="Arial"/>
        </w:rPr>
        <w:t>.</w:t>
      </w:r>
      <w:r w:rsidR="00426D7B">
        <w:rPr>
          <w:rFonts w:ascii="Arial" w:hAnsi="Arial" w:cs="Arial"/>
        </w:rPr>
        <w:t xml:space="preserve"> </w:t>
      </w:r>
    </w:p>
    <w:p w14:paraId="4B445318" w14:textId="77777777" w:rsidR="0073283C" w:rsidRDefault="0073283C" w:rsidP="0073283C">
      <w:pPr>
        <w:spacing w:line="360" w:lineRule="auto"/>
        <w:jc w:val="both"/>
        <w:rPr>
          <w:rFonts w:ascii="Arial" w:hAnsi="Arial" w:cs="Arial"/>
        </w:rPr>
      </w:pPr>
    </w:p>
    <w:p w14:paraId="06AC4B9B" w14:textId="0EE39128" w:rsidR="00E42FBD" w:rsidRPr="00342F68" w:rsidRDefault="00426D7B" w:rsidP="0073283C">
      <w:pPr>
        <w:spacing w:line="360" w:lineRule="auto"/>
        <w:jc w:val="both"/>
        <w:rPr>
          <w:rFonts w:ascii="Arial" w:hAnsi="Arial" w:cs="Arial"/>
        </w:rPr>
      </w:pPr>
      <w:r>
        <w:rPr>
          <w:rFonts w:ascii="Arial" w:hAnsi="Arial" w:cs="Arial"/>
        </w:rPr>
        <w:lastRenderedPageBreak/>
        <w:t xml:space="preserve">Increasing the idle speed while the engine is cold will increase the exhaust gas flow which permits a greater ignition angle retardation however, reliability considerations limit the heat output which is sometimes not enough to achieve current emission limits </w:t>
      </w:r>
      <w:sdt>
        <w:sdtPr>
          <w:rPr>
            <w:rFonts w:ascii="Arial" w:hAnsi="Arial" w:cs="Arial"/>
          </w:rPr>
          <w:id w:val="133071614"/>
          <w:citation/>
        </w:sdtPr>
        <w:sdtContent>
          <w:r>
            <w:rPr>
              <w:rFonts w:ascii="Arial" w:hAnsi="Arial" w:cs="Arial"/>
            </w:rPr>
            <w:fldChar w:fldCharType="begin"/>
          </w:r>
          <w:r>
            <w:rPr>
              <w:rFonts w:ascii="Arial" w:hAnsi="Arial" w:cs="Arial"/>
            </w:rPr>
            <w:instrText xml:space="preserve"> CITATION Rob14 \l 2057 </w:instrText>
          </w:r>
          <w:r>
            <w:rPr>
              <w:rFonts w:ascii="Arial" w:hAnsi="Arial" w:cs="Arial"/>
            </w:rPr>
            <w:fldChar w:fldCharType="separate"/>
          </w:r>
          <w:r w:rsidRPr="00426D7B">
            <w:rPr>
              <w:rFonts w:ascii="Arial" w:hAnsi="Arial" w:cs="Arial"/>
              <w:noProof/>
            </w:rPr>
            <w:t>(Bosch, 2014)</w:t>
          </w:r>
          <w:r>
            <w:rPr>
              <w:rFonts w:ascii="Arial" w:hAnsi="Arial" w:cs="Arial"/>
            </w:rPr>
            <w:fldChar w:fldCharType="end"/>
          </w:r>
        </w:sdtContent>
      </w:sdt>
      <w:r>
        <w:rPr>
          <w:rFonts w:ascii="Arial" w:hAnsi="Arial" w:cs="Arial"/>
        </w:rPr>
        <w:t xml:space="preserve">. </w:t>
      </w:r>
      <w:r w:rsidR="00161D13">
        <w:rPr>
          <w:rFonts w:ascii="Arial" w:hAnsi="Arial" w:cs="Arial"/>
        </w:rPr>
        <w:t xml:space="preserve">  </w:t>
      </w:r>
      <w:r w:rsidR="00E73500">
        <w:rPr>
          <w:rFonts w:ascii="Arial" w:hAnsi="Arial" w:cs="Arial"/>
        </w:rPr>
        <w:t xml:space="preserve"> </w:t>
      </w:r>
    </w:p>
    <w:p w14:paraId="7559ACB1" w14:textId="77777777" w:rsidR="0073283C" w:rsidRDefault="0073283C" w:rsidP="0073283C">
      <w:pPr>
        <w:pStyle w:val="Heading2"/>
        <w:spacing w:line="360" w:lineRule="auto"/>
        <w:jc w:val="both"/>
      </w:pPr>
    </w:p>
    <w:p w14:paraId="7C256BE3" w14:textId="1D80E83A" w:rsidR="00E42FBD" w:rsidRDefault="00E42FBD" w:rsidP="0073283C">
      <w:pPr>
        <w:pStyle w:val="Heading2"/>
        <w:spacing w:line="360" w:lineRule="auto"/>
        <w:jc w:val="both"/>
      </w:pPr>
      <w:bookmarkStart w:id="12" w:name="_Toc3548624"/>
      <w:r>
        <w:t>EVAP</w:t>
      </w:r>
      <w:bookmarkEnd w:id="12"/>
    </w:p>
    <w:p w14:paraId="345C120D" w14:textId="79BA5DEF" w:rsidR="00E42FBD" w:rsidRDefault="00E71FB9" w:rsidP="0073283C">
      <w:pPr>
        <w:spacing w:line="360" w:lineRule="auto"/>
        <w:jc w:val="both"/>
        <w:rPr>
          <w:rFonts w:ascii="Arial" w:hAnsi="Arial" w:cs="Arial"/>
        </w:rPr>
      </w:pPr>
      <w:r>
        <w:rPr>
          <w:rFonts w:ascii="Arial" w:hAnsi="Arial" w:cs="Arial"/>
        </w:rPr>
        <w:t xml:space="preserve">The EVAP system is a sealed fuel system that doesn’t allow vaporised fuel into the atmosphere, the system sends the vapour through a charcoal cannister and then into the induction system where it can be used in combustion. As stated by Bosch 2014, the fuel vapour escapes in larger quantities when the fuel is heated for example, when the fuel is returned back into the tank after it not being used in the combustion process </w:t>
      </w:r>
      <w:sdt>
        <w:sdtPr>
          <w:rPr>
            <w:rFonts w:ascii="Arial" w:hAnsi="Arial" w:cs="Arial"/>
          </w:rPr>
          <w:id w:val="-1295138620"/>
          <w:citation/>
        </w:sdtPr>
        <w:sdtContent>
          <w:r>
            <w:rPr>
              <w:rFonts w:ascii="Arial" w:hAnsi="Arial" w:cs="Arial"/>
            </w:rPr>
            <w:fldChar w:fldCharType="begin"/>
          </w:r>
          <w:r>
            <w:rPr>
              <w:rFonts w:ascii="Arial" w:hAnsi="Arial" w:cs="Arial"/>
            </w:rPr>
            <w:instrText xml:space="preserve"> CITATION Rob14 \l 2057 </w:instrText>
          </w:r>
          <w:r>
            <w:rPr>
              <w:rFonts w:ascii="Arial" w:hAnsi="Arial" w:cs="Arial"/>
            </w:rPr>
            <w:fldChar w:fldCharType="separate"/>
          </w:r>
          <w:r w:rsidRPr="00E71FB9">
            <w:rPr>
              <w:rFonts w:ascii="Arial" w:hAnsi="Arial" w:cs="Arial"/>
              <w:noProof/>
            </w:rPr>
            <w:t>(Bosch, 2014)</w:t>
          </w:r>
          <w:r>
            <w:rPr>
              <w:rFonts w:ascii="Arial" w:hAnsi="Arial" w:cs="Arial"/>
            </w:rPr>
            <w:fldChar w:fldCharType="end"/>
          </w:r>
        </w:sdtContent>
      </w:sdt>
      <w:r>
        <w:rPr>
          <w:rFonts w:ascii="Arial" w:hAnsi="Arial" w:cs="Arial"/>
        </w:rPr>
        <w:t xml:space="preserve">. </w:t>
      </w:r>
    </w:p>
    <w:p w14:paraId="7DB287D1" w14:textId="45114FA4" w:rsidR="00E71FB9" w:rsidRDefault="00E71FB9" w:rsidP="0073283C">
      <w:pPr>
        <w:spacing w:line="360" w:lineRule="auto"/>
        <w:jc w:val="both"/>
        <w:rPr>
          <w:rFonts w:ascii="Arial" w:hAnsi="Arial" w:cs="Arial"/>
        </w:rPr>
      </w:pPr>
    </w:p>
    <w:p w14:paraId="56EBCB2E" w14:textId="77777777" w:rsidR="00E71FB9" w:rsidRDefault="00E71FB9" w:rsidP="0073283C">
      <w:pPr>
        <w:spacing w:line="360" w:lineRule="auto"/>
        <w:jc w:val="both"/>
        <w:rPr>
          <w:rFonts w:ascii="Arial" w:hAnsi="Arial" w:cs="Arial"/>
        </w:rPr>
      </w:pPr>
      <w:r>
        <w:rPr>
          <w:rFonts w:ascii="Arial" w:hAnsi="Arial" w:cs="Arial"/>
        </w:rPr>
        <w:t xml:space="preserve">It consists of a cannister purge valve that is situated between the carbon cannister and the intake manifold. Due to the vacuum prevailing in the intake manifold, fresh air is drawn when the purge valve frees up, this then sucks the fuel vapour into the combustion chamber. The ECU then decides the amount of carbon volume required depending on the engine operating conditions, this has to be done regularly to ensure the cannister is able to absorb more fuel vapour </w:t>
      </w:r>
      <w:sdt>
        <w:sdtPr>
          <w:rPr>
            <w:rFonts w:ascii="Arial" w:hAnsi="Arial" w:cs="Arial"/>
          </w:rPr>
          <w:id w:val="1070381955"/>
          <w:citation/>
        </w:sdtPr>
        <w:sdtContent>
          <w:r>
            <w:rPr>
              <w:rFonts w:ascii="Arial" w:hAnsi="Arial" w:cs="Arial"/>
            </w:rPr>
            <w:fldChar w:fldCharType="begin"/>
          </w:r>
          <w:r>
            <w:rPr>
              <w:rFonts w:ascii="Arial" w:hAnsi="Arial" w:cs="Arial"/>
            </w:rPr>
            <w:instrText xml:space="preserve"> CITATION Rob14 \l 2057 </w:instrText>
          </w:r>
          <w:r>
            <w:rPr>
              <w:rFonts w:ascii="Arial" w:hAnsi="Arial" w:cs="Arial"/>
            </w:rPr>
            <w:fldChar w:fldCharType="separate"/>
          </w:r>
          <w:r w:rsidRPr="00E71FB9">
            <w:rPr>
              <w:rFonts w:ascii="Arial" w:hAnsi="Arial" w:cs="Arial"/>
              <w:noProof/>
            </w:rPr>
            <w:t>(Bosch, 2014)</w:t>
          </w:r>
          <w:r>
            <w:rPr>
              <w:rFonts w:ascii="Arial" w:hAnsi="Arial" w:cs="Arial"/>
            </w:rPr>
            <w:fldChar w:fldCharType="end"/>
          </w:r>
        </w:sdtContent>
      </w:sdt>
      <w:r>
        <w:rPr>
          <w:rFonts w:ascii="Arial" w:hAnsi="Arial" w:cs="Arial"/>
        </w:rPr>
        <w:t>.</w:t>
      </w:r>
    </w:p>
    <w:p w14:paraId="2ABF6229" w14:textId="77777777" w:rsidR="00E71FB9" w:rsidRDefault="00E71FB9" w:rsidP="0073283C">
      <w:pPr>
        <w:spacing w:line="360" w:lineRule="auto"/>
        <w:jc w:val="both"/>
        <w:rPr>
          <w:rFonts w:ascii="Arial" w:hAnsi="Arial" w:cs="Arial"/>
        </w:rPr>
      </w:pPr>
    </w:p>
    <w:p w14:paraId="2A28C7A7" w14:textId="15044C10" w:rsidR="00E71FB9" w:rsidRDefault="00E71FB9" w:rsidP="0073283C">
      <w:pPr>
        <w:spacing w:line="360" w:lineRule="auto"/>
        <w:jc w:val="both"/>
        <w:rPr>
          <w:rFonts w:ascii="Arial" w:hAnsi="Arial" w:cs="Arial"/>
        </w:rPr>
      </w:pPr>
      <w:r>
        <w:rPr>
          <w:rFonts w:ascii="Arial" w:hAnsi="Arial" w:cs="Arial"/>
        </w:rPr>
        <w:t xml:space="preserve">Due to the raising concerns of </w:t>
      </w:r>
      <w:r w:rsidR="0073283C">
        <w:rPr>
          <w:rFonts w:ascii="Arial" w:hAnsi="Arial" w:cs="Arial"/>
        </w:rPr>
        <w:t xml:space="preserve">hydrocarbons </w:t>
      </w:r>
      <w:r>
        <w:rPr>
          <w:rFonts w:ascii="Arial" w:hAnsi="Arial" w:cs="Arial"/>
        </w:rPr>
        <w:t xml:space="preserve">entering the atmosphere and effecting the ozone layer, the EVAP system is very important in reducing the amount of those fuel vapours. The issues with the EVAP system are that there could be a leak in the system so small it will be very difficult to locate, this would allow the vapours to escape into the atmosphere at such a small scale, nobody would notice. In order to control and monitor the EVAP system, OBD2 emission regulations have certified that vehicle manufacturers have to monitor and detect leakage that exceed and area equal to a hole diameter of 0.5mm. The OBD system will use the difference in pressure between the EVAP system and atmospheric pressure, this will determine whether the leakage is within the emission regulations </w:t>
      </w:r>
      <w:sdt>
        <w:sdtPr>
          <w:rPr>
            <w:rFonts w:ascii="Arial" w:hAnsi="Arial" w:cs="Arial"/>
          </w:rPr>
          <w:id w:val="-82845455"/>
          <w:citation/>
        </w:sdtPr>
        <w:sdtContent>
          <w:r>
            <w:rPr>
              <w:rFonts w:ascii="Arial" w:hAnsi="Arial" w:cs="Arial"/>
            </w:rPr>
            <w:fldChar w:fldCharType="begin"/>
          </w:r>
          <w:r>
            <w:rPr>
              <w:rFonts w:ascii="Arial" w:hAnsi="Arial" w:cs="Arial"/>
            </w:rPr>
            <w:instrText xml:space="preserve"> CITATION Ber17 \l 2057 </w:instrText>
          </w:r>
          <w:r>
            <w:rPr>
              <w:rFonts w:ascii="Arial" w:hAnsi="Arial" w:cs="Arial"/>
            </w:rPr>
            <w:fldChar w:fldCharType="separate"/>
          </w:r>
          <w:r w:rsidRPr="00E71FB9">
            <w:rPr>
              <w:rFonts w:ascii="Arial" w:hAnsi="Arial" w:cs="Arial"/>
              <w:noProof/>
            </w:rPr>
            <w:t>(Thompson, 2017)</w:t>
          </w:r>
          <w:r>
            <w:rPr>
              <w:rFonts w:ascii="Arial" w:hAnsi="Arial" w:cs="Arial"/>
            </w:rPr>
            <w:fldChar w:fldCharType="end"/>
          </w:r>
        </w:sdtContent>
      </w:sdt>
      <w:r>
        <w:rPr>
          <w:rFonts w:ascii="Arial" w:hAnsi="Arial" w:cs="Arial"/>
        </w:rPr>
        <w:t>.</w:t>
      </w:r>
    </w:p>
    <w:p w14:paraId="4647CB5B" w14:textId="7A1DC879" w:rsidR="0073283C" w:rsidRPr="0073283C" w:rsidRDefault="00E71FB9" w:rsidP="0073283C">
      <w:pPr>
        <w:spacing w:line="360" w:lineRule="auto"/>
        <w:jc w:val="both"/>
        <w:rPr>
          <w:rFonts w:ascii="Arial" w:hAnsi="Arial" w:cs="Arial"/>
        </w:rPr>
      </w:pPr>
      <w:r>
        <w:rPr>
          <w:rFonts w:ascii="Arial" w:hAnsi="Arial" w:cs="Arial"/>
        </w:rPr>
        <w:t xml:space="preserve">  </w:t>
      </w:r>
    </w:p>
    <w:p w14:paraId="7AF06250" w14:textId="63A0B6C0" w:rsidR="0073283C" w:rsidRDefault="0073283C" w:rsidP="0073283C">
      <w:pPr>
        <w:pStyle w:val="Heading2"/>
        <w:spacing w:line="360" w:lineRule="auto"/>
        <w:jc w:val="both"/>
      </w:pPr>
    </w:p>
    <w:p w14:paraId="278FDA10" w14:textId="77777777" w:rsidR="0073283C" w:rsidRPr="0073283C" w:rsidRDefault="0073283C" w:rsidP="0073283C">
      <w:pPr>
        <w:jc w:val="both"/>
      </w:pPr>
    </w:p>
    <w:p w14:paraId="6DF81AD4" w14:textId="2D1ADF2C" w:rsidR="00E42FBD" w:rsidRDefault="00E42FBD" w:rsidP="0073283C">
      <w:pPr>
        <w:pStyle w:val="Heading2"/>
        <w:spacing w:line="360" w:lineRule="auto"/>
        <w:jc w:val="both"/>
      </w:pPr>
      <w:bookmarkStart w:id="13" w:name="_Toc3548625"/>
      <w:r>
        <w:lastRenderedPageBreak/>
        <w:t>EGR</w:t>
      </w:r>
      <w:bookmarkEnd w:id="13"/>
    </w:p>
    <w:p w14:paraId="56649838" w14:textId="285078EA" w:rsidR="00D65850" w:rsidRDefault="00811A45" w:rsidP="0073283C">
      <w:pPr>
        <w:spacing w:line="360" w:lineRule="auto"/>
        <w:jc w:val="both"/>
        <w:rPr>
          <w:rFonts w:ascii="Arial" w:hAnsi="Arial" w:cs="Arial"/>
        </w:rPr>
      </w:pPr>
      <w:r>
        <w:rPr>
          <w:rFonts w:ascii="Arial" w:hAnsi="Arial" w:cs="Arial"/>
        </w:rPr>
        <w:t xml:space="preserve">Exhaust-gas recirculation systems were fitted on to diesel engines to reduce NOx, this was done by sending the used exhaust gasses through a cooler and then back into the combustion chamber. NOx reduction is done by reducing cylinder temperatures, this is achieved by reducing the velocity of combustion and because the recirculated air </w:t>
      </w:r>
      <w:r w:rsidR="00D65850">
        <w:rPr>
          <w:rFonts w:ascii="Arial" w:hAnsi="Arial" w:cs="Arial"/>
        </w:rPr>
        <w:t xml:space="preserve">must be heated </w:t>
      </w:r>
      <w:sdt>
        <w:sdtPr>
          <w:rPr>
            <w:rFonts w:ascii="Arial" w:hAnsi="Arial" w:cs="Arial"/>
          </w:rPr>
          <w:id w:val="-2066565213"/>
          <w:citation/>
        </w:sdtPr>
        <w:sdtContent>
          <w:r w:rsidR="00D65850">
            <w:rPr>
              <w:rFonts w:ascii="Arial" w:hAnsi="Arial" w:cs="Arial"/>
            </w:rPr>
            <w:fldChar w:fldCharType="begin"/>
          </w:r>
          <w:r w:rsidR="00D65850">
            <w:rPr>
              <w:rFonts w:ascii="Arial" w:hAnsi="Arial" w:cs="Arial"/>
            </w:rPr>
            <w:instrText xml:space="preserve"> CITATION Rob14 \l 2057 </w:instrText>
          </w:r>
          <w:r w:rsidR="00D65850">
            <w:rPr>
              <w:rFonts w:ascii="Arial" w:hAnsi="Arial" w:cs="Arial"/>
            </w:rPr>
            <w:fldChar w:fldCharType="separate"/>
          </w:r>
          <w:r w:rsidR="00D65850" w:rsidRPr="00D65850">
            <w:rPr>
              <w:rFonts w:ascii="Arial" w:hAnsi="Arial" w:cs="Arial"/>
              <w:noProof/>
            </w:rPr>
            <w:t>(Bosch, 2014)</w:t>
          </w:r>
          <w:r w:rsidR="00D65850">
            <w:rPr>
              <w:rFonts w:ascii="Arial" w:hAnsi="Arial" w:cs="Arial"/>
            </w:rPr>
            <w:fldChar w:fldCharType="end"/>
          </w:r>
        </w:sdtContent>
      </w:sdt>
      <w:r w:rsidR="00D65850">
        <w:rPr>
          <w:rFonts w:ascii="Arial" w:hAnsi="Arial" w:cs="Arial"/>
        </w:rPr>
        <w:t xml:space="preserve">. </w:t>
      </w:r>
    </w:p>
    <w:p w14:paraId="323B669A" w14:textId="77777777" w:rsidR="00D65850" w:rsidRDefault="00D65850" w:rsidP="0073283C">
      <w:pPr>
        <w:spacing w:line="360" w:lineRule="auto"/>
        <w:jc w:val="both"/>
        <w:rPr>
          <w:rFonts w:ascii="Arial" w:hAnsi="Arial" w:cs="Arial"/>
        </w:rPr>
      </w:pPr>
    </w:p>
    <w:p w14:paraId="248FAD4C" w14:textId="303471E8" w:rsidR="00E42FBD" w:rsidRDefault="00D65850" w:rsidP="0073283C">
      <w:pPr>
        <w:spacing w:line="360" w:lineRule="auto"/>
        <w:jc w:val="both"/>
        <w:rPr>
          <w:rFonts w:ascii="Arial" w:hAnsi="Arial" w:cs="Arial"/>
        </w:rPr>
      </w:pPr>
      <w:r>
        <w:rPr>
          <w:rFonts w:ascii="Arial" w:hAnsi="Arial" w:cs="Arial"/>
        </w:rPr>
        <w:t>In petrol engines the idea of having an EGR fitted is not to reduce NOx but to keep the temperature of components down such as the turbo</w:t>
      </w:r>
      <w:r w:rsidR="009679CC">
        <w:rPr>
          <w:rFonts w:ascii="Arial" w:hAnsi="Arial" w:cs="Arial"/>
        </w:rPr>
        <w:t>, if it has one,</w:t>
      </w:r>
      <w:r>
        <w:rPr>
          <w:rFonts w:ascii="Arial" w:hAnsi="Arial" w:cs="Arial"/>
        </w:rPr>
        <w:t xml:space="preserve"> and the catalytic converter. This results in dramatically lower fuel consumption when the engine is under full load because the need to enrich the fuel mixture to reduce exhaust gas temperature is not </w:t>
      </w:r>
      <w:r w:rsidR="009679CC">
        <w:rPr>
          <w:rFonts w:ascii="Arial" w:hAnsi="Arial" w:cs="Arial"/>
        </w:rPr>
        <w:t>relevant</w:t>
      </w:r>
      <w:r>
        <w:rPr>
          <w:rFonts w:ascii="Arial" w:hAnsi="Arial" w:cs="Arial"/>
        </w:rPr>
        <w:t xml:space="preserve">. </w:t>
      </w:r>
      <w:sdt>
        <w:sdtPr>
          <w:rPr>
            <w:rFonts w:ascii="Arial" w:hAnsi="Arial" w:cs="Arial"/>
          </w:rPr>
          <w:id w:val="1038466090"/>
          <w:citation/>
        </w:sdtPr>
        <w:sdtContent>
          <w:r>
            <w:rPr>
              <w:rFonts w:ascii="Arial" w:hAnsi="Arial" w:cs="Arial"/>
            </w:rPr>
            <w:fldChar w:fldCharType="begin"/>
          </w:r>
          <w:r>
            <w:rPr>
              <w:rFonts w:ascii="Arial" w:hAnsi="Arial" w:cs="Arial"/>
            </w:rPr>
            <w:instrText xml:space="preserve"> CITATION Rob14 \l 2057 </w:instrText>
          </w:r>
          <w:r>
            <w:rPr>
              <w:rFonts w:ascii="Arial" w:hAnsi="Arial" w:cs="Arial"/>
            </w:rPr>
            <w:fldChar w:fldCharType="separate"/>
          </w:r>
          <w:r w:rsidRPr="00D65850">
            <w:rPr>
              <w:rFonts w:ascii="Arial" w:hAnsi="Arial" w:cs="Arial"/>
              <w:noProof/>
            </w:rPr>
            <w:t>(Bosch, 2014)</w:t>
          </w:r>
          <w:r>
            <w:rPr>
              <w:rFonts w:ascii="Arial" w:hAnsi="Arial" w:cs="Arial"/>
            </w:rPr>
            <w:fldChar w:fldCharType="end"/>
          </w:r>
        </w:sdtContent>
      </w:sdt>
      <w:r>
        <w:rPr>
          <w:rFonts w:ascii="Arial" w:hAnsi="Arial" w:cs="Arial"/>
        </w:rPr>
        <w:t xml:space="preserve">. </w:t>
      </w:r>
    </w:p>
    <w:p w14:paraId="2D5D8D79" w14:textId="79093564" w:rsidR="00D65850" w:rsidRDefault="00D65850" w:rsidP="0073283C">
      <w:pPr>
        <w:spacing w:line="360" w:lineRule="auto"/>
        <w:jc w:val="both"/>
        <w:rPr>
          <w:rFonts w:ascii="Arial" w:hAnsi="Arial" w:cs="Arial"/>
        </w:rPr>
      </w:pPr>
    </w:p>
    <w:p w14:paraId="715246BE" w14:textId="355ED6F5" w:rsidR="00D65850" w:rsidRDefault="00537285" w:rsidP="0073283C">
      <w:pPr>
        <w:spacing w:line="360" w:lineRule="auto"/>
        <w:jc w:val="both"/>
        <w:rPr>
          <w:rFonts w:ascii="Arial" w:hAnsi="Arial" w:cs="Arial"/>
        </w:rPr>
      </w:pPr>
      <w:r>
        <w:rPr>
          <w:rFonts w:ascii="Arial" w:hAnsi="Arial" w:cs="Arial"/>
        </w:rPr>
        <w:t xml:space="preserve">In contrast to the reduction of NOx, according to combustion, EGR valves have disadvantages. These being that exhaust gasses are impossible to control under different engine speeds meaning that, sometimes, each cylinder receives a different amount of EGR resulting in high particulate emissions or high NOx depending on the levels of EGR </w:t>
      </w:r>
      <w:sdt>
        <w:sdtPr>
          <w:rPr>
            <w:rFonts w:ascii="Arial" w:hAnsi="Arial" w:cs="Arial"/>
          </w:rPr>
          <w:id w:val="201533721"/>
          <w:citation/>
        </w:sdtPr>
        <w:sdtContent>
          <w:r>
            <w:rPr>
              <w:rFonts w:ascii="Arial" w:hAnsi="Arial" w:cs="Arial"/>
            </w:rPr>
            <w:fldChar w:fldCharType="begin"/>
          </w:r>
          <w:r>
            <w:rPr>
              <w:rFonts w:ascii="Arial" w:hAnsi="Arial" w:cs="Arial"/>
            </w:rPr>
            <w:instrText xml:space="preserve"> CITATION Cam19 \l 2057 </w:instrText>
          </w:r>
          <w:r>
            <w:rPr>
              <w:rFonts w:ascii="Arial" w:hAnsi="Arial" w:cs="Arial"/>
            </w:rPr>
            <w:fldChar w:fldCharType="separate"/>
          </w:r>
          <w:r w:rsidRPr="00537285">
            <w:rPr>
              <w:rFonts w:ascii="Arial" w:hAnsi="Arial" w:cs="Arial"/>
              <w:noProof/>
            </w:rPr>
            <w:t>(Cambustion, 2019)</w:t>
          </w:r>
          <w:r>
            <w:rPr>
              <w:rFonts w:ascii="Arial" w:hAnsi="Arial" w:cs="Arial"/>
            </w:rPr>
            <w:fldChar w:fldCharType="end"/>
          </w:r>
        </w:sdtContent>
      </w:sdt>
      <w:r>
        <w:rPr>
          <w:rFonts w:ascii="Arial" w:hAnsi="Arial" w:cs="Arial"/>
        </w:rPr>
        <w:t xml:space="preserve">.   </w:t>
      </w:r>
    </w:p>
    <w:p w14:paraId="52132BB4" w14:textId="77777777" w:rsidR="0073283C" w:rsidRDefault="0073283C" w:rsidP="0073283C">
      <w:pPr>
        <w:pStyle w:val="Heading2"/>
        <w:spacing w:line="360" w:lineRule="auto"/>
        <w:jc w:val="both"/>
      </w:pPr>
    </w:p>
    <w:p w14:paraId="110997D2" w14:textId="77777777" w:rsidR="0073283C" w:rsidRDefault="0073283C" w:rsidP="0073283C">
      <w:pPr>
        <w:pStyle w:val="Heading2"/>
        <w:spacing w:line="360" w:lineRule="auto"/>
        <w:jc w:val="both"/>
      </w:pPr>
    </w:p>
    <w:p w14:paraId="4F15B20B" w14:textId="0E5C390D" w:rsidR="0073283C" w:rsidRDefault="0073283C" w:rsidP="0073283C">
      <w:pPr>
        <w:jc w:val="both"/>
        <w:rPr>
          <w:rFonts w:asciiTheme="majorHAnsi" w:eastAsiaTheme="majorEastAsia" w:hAnsiTheme="majorHAnsi" w:cstheme="majorBidi"/>
          <w:color w:val="2F5496" w:themeColor="accent1" w:themeShade="BF"/>
          <w:sz w:val="26"/>
          <w:szCs w:val="26"/>
        </w:rPr>
      </w:pPr>
    </w:p>
    <w:p w14:paraId="03054E2A" w14:textId="77777777" w:rsidR="0073283C" w:rsidRPr="0073283C" w:rsidRDefault="0073283C" w:rsidP="0073283C">
      <w:pPr>
        <w:jc w:val="both"/>
      </w:pPr>
    </w:p>
    <w:p w14:paraId="0A254806" w14:textId="77777777" w:rsidR="0073283C" w:rsidRDefault="0073283C" w:rsidP="0073283C">
      <w:pPr>
        <w:pStyle w:val="Heading2"/>
        <w:spacing w:line="360" w:lineRule="auto"/>
        <w:jc w:val="both"/>
      </w:pPr>
    </w:p>
    <w:p w14:paraId="2A9BABCC" w14:textId="77777777" w:rsidR="0073283C" w:rsidRDefault="0073283C" w:rsidP="0073283C">
      <w:pPr>
        <w:pStyle w:val="Heading2"/>
        <w:spacing w:line="360" w:lineRule="auto"/>
        <w:jc w:val="both"/>
      </w:pPr>
    </w:p>
    <w:p w14:paraId="6106CCD2" w14:textId="77777777" w:rsidR="0073283C" w:rsidRDefault="0073283C" w:rsidP="0073283C">
      <w:pPr>
        <w:pStyle w:val="Heading2"/>
        <w:spacing w:line="360" w:lineRule="auto"/>
        <w:jc w:val="both"/>
      </w:pPr>
    </w:p>
    <w:p w14:paraId="7740C306" w14:textId="77777777" w:rsidR="0073283C" w:rsidRDefault="0073283C" w:rsidP="0073283C">
      <w:pPr>
        <w:pStyle w:val="Heading2"/>
        <w:spacing w:line="360" w:lineRule="auto"/>
        <w:jc w:val="both"/>
      </w:pPr>
    </w:p>
    <w:p w14:paraId="3E73E255" w14:textId="7D945BB3" w:rsidR="0073283C" w:rsidRDefault="0073283C" w:rsidP="0073283C">
      <w:pPr>
        <w:pStyle w:val="Heading2"/>
        <w:spacing w:line="360" w:lineRule="auto"/>
        <w:jc w:val="both"/>
      </w:pPr>
    </w:p>
    <w:p w14:paraId="3F8ED5F2" w14:textId="65B26F51" w:rsidR="0073283C" w:rsidRDefault="0073283C" w:rsidP="0073283C">
      <w:pPr>
        <w:jc w:val="both"/>
      </w:pPr>
    </w:p>
    <w:p w14:paraId="09655E6E" w14:textId="77777777" w:rsidR="0073283C" w:rsidRPr="0073283C" w:rsidRDefault="0073283C" w:rsidP="0073283C">
      <w:pPr>
        <w:jc w:val="both"/>
      </w:pPr>
    </w:p>
    <w:p w14:paraId="2CA408AC" w14:textId="77777777" w:rsidR="0073283C" w:rsidRDefault="0073283C" w:rsidP="0073283C">
      <w:pPr>
        <w:pStyle w:val="Heading2"/>
        <w:spacing w:line="360" w:lineRule="auto"/>
        <w:jc w:val="both"/>
      </w:pPr>
    </w:p>
    <w:p w14:paraId="64E9DDD0" w14:textId="523A9647" w:rsidR="00E42FBD" w:rsidRDefault="00E42FBD" w:rsidP="0073283C">
      <w:pPr>
        <w:pStyle w:val="Heading2"/>
        <w:spacing w:line="360" w:lineRule="auto"/>
        <w:jc w:val="both"/>
      </w:pPr>
      <w:bookmarkStart w:id="14" w:name="_Toc3548626"/>
      <w:r>
        <w:t>SAIR</w:t>
      </w:r>
      <w:bookmarkEnd w:id="14"/>
    </w:p>
    <w:p w14:paraId="5AA210C2" w14:textId="1669DB6A" w:rsidR="009679CC" w:rsidRPr="009679CC" w:rsidRDefault="009679CC" w:rsidP="0073283C">
      <w:pPr>
        <w:spacing w:line="360" w:lineRule="auto"/>
        <w:jc w:val="both"/>
        <w:rPr>
          <w:rFonts w:ascii="Arial" w:hAnsi="Arial" w:cs="Arial"/>
        </w:rPr>
      </w:pPr>
      <w:r>
        <w:rPr>
          <w:rFonts w:ascii="Arial" w:hAnsi="Arial" w:cs="Arial"/>
        </w:rPr>
        <w:t xml:space="preserve">Because the air/fuel ratio is above </w:t>
      </w:r>
      <w:r>
        <w:rPr>
          <w:rFonts w:ascii="Arial" w:hAnsi="Arial" w:cs="Arial"/>
        </w:rPr>
        <w:t>stoichiometric</w:t>
      </w:r>
      <w:r>
        <w:rPr>
          <w:rFonts w:ascii="Arial" w:hAnsi="Arial" w:cs="Arial"/>
        </w:rPr>
        <w:t xml:space="preserve"> when the engine is cold on petrol engines, the secondary air injection system was devised. The system injects cold air either into the exhaust ports or into the catalytic converter, this cold air then reacts with the hydrocarbons, carbon monoxide and hydrogen. This leads to an exothermic reaction in the exhaust which can effectively reduce hydrocarbon emissions and accelerate the heat rise of the cat and, as mentioned in the catalytic converters section above, cats work at their highest efficiency when at operating temperatures </w:t>
      </w:r>
      <w:sdt>
        <w:sdtPr>
          <w:rPr>
            <w:rFonts w:ascii="Arial" w:hAnsi="Arial" w:cs="Arial"/>
          </w:rPr>
          <w:id w:val="-653834978"/>
          <w:citation/>
        </w:sdtPr>
        <w:sdtContent>
          <w:r>
            <w:rPr>
              <w:rFonts w:ascii="Arial" w:hAnsi="Arial" w:cs="Arial"/>
            </w:rPr>
            <w:fldChar w:fldCharType="begin"/>
          </w:r>
          <w:r>
            <w:rPr>
              <w:rFonts w:ascii="Arial" w:hAnsi="Arial" w:cs="Arial"/>
            </w:rPr>
            <w:instrText xml:space="preserve">CITATION Don10 \l 2057 </w:instrText>
          </w:r>
          <w:r>
            <w:rPr>
              <w:rFonts w:ascii="Arial" w:hAnsi="Arial" w:cs="Arial"/>
            </w:rPr>
            <w:fldChar w:fldCharType="separate"/>
          </w:r>
          <w:r w:rsidRPr="009679CC">
            <w:rPr>
              <w:rFonts w:ascii="Arial" w:hAnsi="Arial" w:cs="Arial"/>
              <w:noProof/>
            </w:rPr>
            <w:t>(Borland, 2002)</w:t>
          </w:r>
          <w:r>
            <w:rPr>
              <w:rFonts w:ascii="Arial" w:hAnsi="Arial" w:cs="Arial"/>
            </w:rPr>
            <w:fldChar w:fldCharType="end"/>
          </w:r>
        </w:sdtContent>
      </w:sdt>
      <w:r>
        <w:rPr>
          <w:rFonts w:ascii="Arial" w:hAnsi="Arial" w:cs="Arial"/>
        </w:rPr>
        <w:t xml:space="preserve">. </w:t>
      </w:r>
    </w:p>
    <w:p w14:paraId="5EAD6BC0" w14:textId="4C57F53B" w:rsidR="009679CC" w:rsidRDefault="009679CC" w:rsidP="0073283C">
      <w:pPr>
        <w:spacing w:line="360" w:lineRule="auto"/>
        <w:jc w:val="both"/>
        <w:rPr>
          <w:rFonts w:ascii="Arial" w:hAnsi="Arial" w:cs="Arial"/>
        </w:rPr>
      </w:pPr>
    </w:p>
    <w:p w14:paraId="6567AB9A" w14:textId="35087206" w:rsidR="009679CC" w:rsidRPr="009679CC" w:rsidRDefault="009679CC" w:rsidP="0073283C">
      <w:pPr>
        <w:spacing w:line="360" w:lineRule="auto"/>
        <w:jc w:val="both"/>
        <w:rPr>
          <w:rFonts w:ascii="Arial" w:hAnsi="Arial" w:cs="Arial"/>
        </w:rPr>
      </w:pPr>
      <w:r>
        <w:rPr>
          <w:rFonts w:ascii="Arial" w:hAnsi="Arial" w:cs="Arial"/>
        </w:rPr>
        <w:t xml:space="preserve">Newer systems now have the shut-off and non-return functions combined into one, known as the secondary air-valve. But the latest is the solenoid secondary air valve that is equipped with pressure sensors for the use of OBD monitoring. To be able to comply with OBD emission regulations the monitoring of the secondary air system is necessary with OBD2 but, the EOBD will only check the electrical connection of the system and not its actions </w:t>
      </w:r>
      <w:sdt>
        <w:sdtPr>
          <w:rPr>
            <w:rFonts w:ascii="Arial" w:hAnsi="Arial" w:cs="Arial"/>
          </w:rPr>
          <w:id w:val="-381864718"/>
          <w:citation/>
        </w:sdtPr>
        <w:sdtContent>
          <w:r>
            <w:rPr>
              <w:rFonts w:ascii="Arial" w:hAnsi="Arial" w:cs="Arial"/>
            </w:rPr>
            <w:fldChar w:fldCharType="begin"/>
          </w:r>
          <w:r>
            <w:rPr>
              <w:rFonts w:ascii="Arial" w:hAnsi="Arial" w:cs="Arial"/>
            </w:rPr>
            <w:instrText xml:space="preserve"> CITATION Pie18 \l 2057 </w:instrText>
          </w:r>
          <w:r>
            <w:rPr>
              <w:rFonts w:ascii="Arial" w:hAnsi="Arial" w:cs="Arial"/>
            </w:rPr>
            <w:fldChar w:fldCharType="separate"/>
          </w:r>
          <w:r w:rsidRPr="009679CC">
            <w:rPr>
              <w:rFonts w:ascii="Arial" w:hAnsi="Arial" w:cs="Arial"/>
              <w:noProof/>
            </w:rPr>
            <w:t>(Pierburg, 2018)</w:t>
          </w:r>
          <w:r>
            <w:rPr>
              <w:rFonts w:ascii="Arial" w:hAnsi="Arial" w:cs="Arial"/>
            </w:rPr>
            <w:fldChar w:fldCharType="end"/>
          </w:r>
        </w:sdtContent>
      </w:sdt>
      <w:r>
        <w:rPr>
          <w:rFonts w:ascii="Arial" w:hAnsi="Arial" w:cs="Arial"/>
        </w:rPr>
        <w:t xml:space="preserve">. </w:t>
      </w:r>
    </w:p>
    <w:p w14:paraId="1BD711E3" w14:textId="77777777" w:rsidR="0073283C" w:rsidRDefault="0073283C" w:rsidP="0073283C">
      <w:pPr>
        <w:pStyle w:val="Heading2"/>
        <w:spacing w:line="360" w:lineRule="auto"/>
        <w:jc w:val="both"/>
      </w:pPr>
    </w:p>
    <w:p w14:paraId="235AF39A" w14:textId="77777777" w:rsidR="0073283C" w:rsidRDefault="0073283C" w:rsidP="0073283C">
      <w:pPr>
        <w:pStyle w:val="Heading2"/>
        <w:spacing w:line="360" w:lineRule="auto"/>
        <w:jc w:val="both"/>
      </w:pPr>
    </w:p>
    <w:p w14:paraId="7E9532F3" w14:textId="77777777" w:rsidR="0073283C" w:rsidRDefault="0073283C" w:rsidP="0073283C">
      <w:pPr>
        <w:pStyle w:val="Heading2"/>
        <w:spacing w:line="360" w:lineRule="auto"/>
        <w:jc w:val="both"/>
      </w:pPr>
    </w:p>
    <w:p w14:paraId="2994FC28" w14:textId="77777777" w:rsidR="0073283C" w:rsidRDefault="0073283C" w:rsidP="0073283C">
      <w:pPr>
        <w:pStyle w:val="Heading2"/>
        <w:spacing w:line="360" w:lineRule="auto"/>
        <w:jc w:val="both"/>
      </w:pPr>
    </w:p>
    <w:p w14:paraId="60FBB0DE" w14:textId="77777777" w:rsidR="0073283C" w:rsidRDefault="0073283C" w:rsidP="0073283C">
      <w:pPr>
        <w:pStyle w:val="Heading2"/>
        <w:spacing w:line="360" w:lineRule="auto"/>
        <w:jc w:val="both"/>
      </w:pPr>
    </w:p>
    <w:p w14:paraId="1E4B5042" w14:textId="77777777" w:rsidR="0073283C" w:rsidRDefault="0073283C" w:rsidP="0073283C">
      <w:pPr>
        <w:pStyle w:val="Heading2"/>
        <w:spacing w:line="360" w:lineRule="auto"/>
        <w:jc w:val="both"/>
      </w:pPr>
    </w:p>
    <w:p w14:paraId="645E4BBA" w14:textId="77777777" w:rsidR="0073283C" w:rsidRDefault="0073283C" w:rsidP="0073283C">
      <w:pPr>
        <w:pStyle w:val="Heading2"/>
        <w:spacing w:line="360" w:lineRule="auto"/>
        <w:jc w:val="both"/>
      </w:pPr>
    </w:p>
    <w:p w14:paraId="67F8E0F5" w14:textId="77777777" w:rsidR="0073283C" w:rsidRDefault="0073283C" w:rsidP="0073283C">
      <w:pPr>
        <w:pStyle w:val="Heading2"/>
        <w:spacing w:line="360" w:lineRule="auto"/>
        <w:jc w:val="both"/>
      </w:pPr>
    </w:p>
    <w:p w14:paraId="1394868D" w14:textId="10DDD4BC" w:rsidR="0073283C" w:rsidRDefault="0073283C" w:rsidP="0073283C">
      <w:pPr>
        <w:pStyle w:val="Heading2"/>
        <w:spacing w:line="360" w:lineRule="auto"/>
        <w:jc w:val="both"/>
      </w:pPr>
    </w:p>
    <w:p w14:paraId="2936EBB7" w14:textId="3AFDA6E5" w:rsidR="0073283C" w:rsidRDefault="0073283C" w:rsidP="0073283C">
      <w:pPr>
        <w:jc w:val="both"/>
      </w:pPr>
    </w:p>
    <w:p w14:paraId="2FF869BF" w14:textId="77777777" w:rsidR="0073283C" w:rsidRPr="0073283C" w:rsidRDefault="0073283C" w:rsidP="0073283C">
      <w:pPr>
        <w:jc w:val="both"/>
      </w:pPr>
    </w:p>
    <w:p w14:paraId="7D0A57F9" w14:textId="77777777" w:rsidR="0073283C" w:rsidRDefault="0073283C" w:rsidP="0073283C">
      <w:pPr>
        <w:pStyle w:val="Heading2"/>
        <w:spacing w:line="360" w:lineRule="auto"/>
        <w:jc w:val="both"/>
      </w:pPr>
    </w:p>
    <w:p w14:paraId="58ED02E6" w14:textId="43FA8698" w:rsidR="00E42FBD" w:rsidRDefault="00E42FBD" w:rsidP="0073283C">
      <w:pPr>
        <w:pStyle w:val="Heading2"/>
        <w:spacing w:line="360" w:lineRule="auto"/>
        <w:jc w:val="both"/>
      </w:pPr>
      <w:bookmarkStart w:id="15" w:name="_Toc3548627"/>
      <w:r>
        <w:t>PCV</w:t>
      </w:r>
      <w:bookmarkEnd w:id="15"/>
    </w:p>
    <w:p w14:paraId="4B04070E" w14:textId="332A5F3C" w:rsidR="00E42FBD" w:rsidRDefault="00430F7E" w:rsidP="0073283C">
      <w:pPr>
        <w:spacing w:line="360" w:lineRule="auto"/>
        <w:jc w:val="both"/>
        <w:rPr>
          <w:rFonts w:ascii="Arial" w:hAnsi="Arial" w:cs="Arial"/>
        </w:rPr>
      </w:pPr>
      <w:r>
        <w:rPr>
          <w:rFonts w:ascii="Arial" w:hAnsi="Arial" w:cs="Arial"/>
        </w:rPr>
        <w:t>During the combustion process some of the unburnt fuel</w:t>
      </w:r>
      <w:r w:rsidR="00BF42B4">
        <w:rPr>
          <w:rFonts w:ascii="Arial" w:hAnsi="Arial" w:cs="Arial"/>
        </w:rPr>
        <w:t xml:space="preserve"> can escape past the piston rings and into the crank case, these particles are then re-used by being fed back into the induction system through the positive crank ventilation </w:t>
      </w:r>
      <w:sdt>
        <w:sdtPr>
          <w:rPr>
            <w:rFonts w:ascii="Arial" w:hAnsi="Arial" w:cs="Arial"/>
          </w:rPr>
          <w:id w:val="-981546560"/>
          <w:citation/>
        </w:sdtPr>
        <w:sdtContent>
          <w:r w:rsidR="00BF42B4">
            <w:rPr>
              <w:rFonts w:ascii="Arial" w:hAnsi="Arial" w:cs="Arial"/>
            </w:rPr>
            <w:fldChar w:fldCharType="begin"/>
          </w:r>
          <w:r w:rsidR="00BF42B4">
            <w:rPr>
              <w:rFonts w:ascii="Arial" w:hAnsi="Arial" w:cs="Arial"/>
            </w:rPr>
            <w:instrText xml:space="preserve"> CITATION Hil14 \l 2057 </w:instrText>
          </w:r>
          <w:r w:rsidR="00BF42B4">
            <w:rPr>
              <w:rFonts w:ascii="Arial" w:hAnsi="Arial" w:cs="Arial"/>
            </w:rPr>
            <w:fldChar w:fldCharType="separate"/>
          </w:r>
          <w:r w:rsidR="00BF42B4" w:rsidRPr="00BF42B4">
            <w:rPr>
              <w:rFonts w:ascii="Arial" w:hAnsi="Arial" w:cs="Arial"/>
              <w:noProof/>
            </w:rPr>
            <w:t>(Hillier, 2014)</w:t>
          </w:r>
          <w:r w:rsidR="00BF42B4">
            <w:rPr>
              <w:rFonts w:ascii="Arial" w:hAnsi="Arial" w:cs="Arial"/>
            </w:rPr>
            <w:fldChar w:fldCharType="end"/>
          </w:r>
        </w:sdtContent>
      </w:sdt>
      <w:r w:rsidR="00BF42B4">
        <w:rPr>
          <w:rFonts w:ascii="Arial" w:hAnsi="Arial" w:cs="Arial"/>
        </w:rPr>
        <w:t>.</w:t>
      </w:r>
      <w:r w:rsidR="00013784">
        <w:rPr>
          <w:rFonts w:ascii="Arial" w:hAnsi="Arial" w:cs="Arial"/>
        </w:rPr>
        <w:t xml:space="preserve"> Without this system all of the hydrocarbons would be expelled into the atmosphere causing a lot of damage to the ozone layer, luckily this system has been fitted onto cars since the late 1960’s </w:t>
      </w:r>
      <w:sdt>
        <w:sdtPr>
          <w:rPr>
            <w:rFonts w:ascii="Arial" w:hAnsi="Arial" w:cs="Arial"/>
          </w:rPr>
          <w:id w:val="1232433303"/>
          <w:citation/>
        </w:sdtPr>
        <w:sdtContent>
          <w:r w:rsidR="00013784">
            <w:rPr>
              <w:rFonts w:ascii="Arial" w:hAnsi="Arial" w:cs="Arial"/>
            </w:rPr>
            <w:fldChar w:fldCharType="begin"/>
          </w:r>
          <w:r w:rsidR="00013784">
            <w:rPr>
              <w:rFonts w:ascii="Arial" w:hAnsi="Arial" w:cs="Arial"/>
            </w:rPr>
            <w:instrText xml:space="preserve">CITATION Bal19 \l 2057 </w:instrText>
          </w:r>
          <w:r w:rsidR="00013784">
            <w:rPr>
              <w:rFonts w:ascii="Arial" w:hAnsi="Arial" w:cs="Arial"/>
            </w:rPr>
            <w:fldChar w:fldCharType="separate"/>
          </w:r>
          <w:r w:rsidR="00013784" w:rsidRPr="00013784">
            <w:rPr>
              <w:rFonts w:ascii="Arial" w:hAnsi="Arial" w:cs="Arial"/>
              <w:noProof/>
            </w:rPr>
            <w:t>(Baldwin, 2013)</w:t>
          </w:r>
          <w:r w:rsidR="00013784">
            <w:rPr>
              <w:rFonts w:ascii="Arial" w:hAnsi="Arial" w:cs="Arial"/>
            </w:rPr>
            <w:fldChar w:fldCharType="end"/>
          </w:r>
        </w:sdtContent>
      </w:sdt>
      <w:r w:rsidR="00013784">
        <w:rPr>
          <w:rFonts w:ascii="Arial" w:hAnsi="Arial" w:cs="Arial"/>
        </w:rPr>
        <w:t xml:space="preserve">. </w:t>
      </w:r>
    </w:p>
    <w:p w14:paraId="578CC054" w14:textId="77777777" w:rsidR="009F47F6" w:rsidRDefault="009F47F6" w:rsidP="0073283C">
      <w:pPr>
        <w:spacing w:line="360" w:lineRule="auto"/>
        <w:jc w:val="both"/>
        <w:rPr>
          <w:rFonts w:ascii="Arial" w:hAnsi="Arial" w:cs="Arial"/>
        </w:rPr>
      </w:pPr>
    </w:p>
    <w:p w14:paraId="7A7C679A" w14:textId="77777777" w:rsidR="009F47F6" w:rsidRDefault="009F47F6" w:rsidP="0073283C">
      <w:pPr>
        <w:spacing w:line="360" w:lineRule="auto"/>
        <w:jc w:val="both"/>
        <w:rPr>
          <w:rFonts w:ascii="Arial" w:hAnsi="Arial" w:cs="Arial"/>
        </w:rPr>
      </w:pPr>
      <w:r>
        <w:rPr>
          <w:rFonts w:ascii="Arial" w:hAnsi="Arial" w:cs="Arial"/>
        </w:rPr>
        <w:t xml:space="preserve">The critical part of the PCV system is the valve, this controls the amount of vapour fed into the intake manifold. The consequences of a faulty valve could be very expensive because if the crankcase isn’t ventilated properly the oil will get contaminated and not lubricate the engine as it should. </w:t>
      </w:r>
    </w:p>
    <w:p w14:paraId="123B31BC" w14:textId="38DC6787" w:rsidR="009F47F6" w:rsidRDefault="009F47F6" w:rsidP="0073283C">
      <w:pPr>
        <w:spacing w:line="360" w:lineRule="auto"/>
        <w:jc w:val="both"/>
        <w:rPr>
          <w:rFonts w:ascii="Arial" w:hAnsi="Arial" w:cs="Arial"/>
        </w:rPr>
      </w:pPr>
      <w:r>
        <w:rPr>
          <w:rFonts w:ascii="Arial" w:hAnsi="Arial" w:cs="Arial"/>
        </w:rPr>
        <w:t>The signs of a bad PCV valve are as follows:</w:t>
      </w:r>
    </w:p>
    <w:p w14:paraId="1EB84EB2" w14:textId="77777777" w:rsidR="009F47F6" w:rsidRPr="009F47F6" w:rsidRDefault="009F47F6" w:rsidP="0073283C">
      <w:pPr>
        <w:numPr>
          <w:ilvl w:val="0"/>
          <w:numId w:val="2"/>
        </w:numPr>
        <w:shd w:val="clear" w:color="auto" w:fill="FFFFFF"/>
        <w:spacing w:after="75" w:line="360" w:lineRule="auto"/>
        <w:ind w:left="600"/>
        <w:jc w:val="both"/>
        <w:textAlignment w:val="baseline"/>
        <w:rPr>
          <w:rFonts w:ascii="Arial" w:hAnsi="Arial" w:cs="Arial"/>
          <w:color w:val="000000"/>
        </w:rPr>
      </w:pPr>
      <w:r w:rsidRPr="009F47F6">
        <w:rPr>
          <w:rFonts w:ascii="Arial" w:hAnsi="Arial" w:cs="Arial"/>
          <w:color w:val="000000"/>
        </w:rPr>
        <w:t>Increase in internal engine pressure</w:t>
      </w:r>
    </w:p>
    <w:p w14:paraId="1FAFD6BC" w14:textId="77777777" w:rsidR="009F47F6" w:rsidRPr="009F47F6" w:rsidRDefault="009F47F6" w:rsidP="0073283C">
      <w:pPr>
        <w:numPr>
          <w:ilvl w:val="0"/>
          <w:numId w:val="2"/>
        </w:numPr>
        <w:shd w:val="clear" w:color="auto" w:fill="FFFFFF"/>
        <w:spacing w:after="75" w:line="360" w:lineRule="auto"/>
        <w:ind w:left="600"/>
        <w:jc w:val="both"/>
        <w:textAlignment w:val="baseline"/>
        <w:rPr>
          <w:rFonts w:ascii="Arial" w:hAnsi="Arial" w:cs="Arial"/>
          <w:color w:val="000000"/>
        </w:rPr>
      </w:pPr>
      <w:r w:rsidRPr="009F47F6">
        <w:rPr>
          <w:rFonts w:ascii="Arial" w:hAnsi="Arial" w:cs="Arial"/>
          <w:color w:val="000000"/>
        </w:rPr>
        <w:t>Failure of one or more oil seals or gaskets</w:t>
      </w:r>
    </w:p>
    <w:p w14:paraId="37CDBC7E" w14:textId="77777777" w:rsidR="009F47F6" w:rsidRPr="009F47F6" w:rsidRDefault="009F47F6" w:rsidP="0073283C">
      <w:pPr>
        <w:numPr>
          <w:ilvl w:val="0"/>
          <w:numId w:val="2"/>
        </w:numPr>
        <w:shd w:val="clear" w:color="auto" w:fill="FFFFFF"/>
        <w:spacing w:after="75" w:line="360" w:lineRule="auto"/>
        <w:ind w:left="600"/>
        <w:jc w:val="both"/>
        <w:textAlignment w:val="baseline"/>
        <w:rPr>
          <w:rFonts w:ascii="Arial" w:hAnsi="Arial" w:cs="Arial"/>
          <w:color w:val="000000"/>
        </w:rPr>
      </w:pPr>
      <w:r w:rsidRPr="009F47F6">
        <w:rPr>
          <w:rFonts w:ascii="Arial" w:hAnsi="Arial" w:cs="Arial"/>
          <w:color w:val="000000"/>
        </w:rPr>
        <w:t>Engine oil leaks</w:t>
      </w:r>
    </w:p>
    <w:p w14:paraId="6AC51193" w14:textId="2ADE73AE" w:rsidR="009F47F6" w:rsidRPr="009F47F6" w:rsidRDefault="009F47F6" w:rsidP="0073283C">
      <w:pPr>
        <w:numPr>
          <w:ilvl w:val="0"/>
          <w:numId w:val="2"/>
        </w:numPr>
        <w:shd w:val="clear" w:color="auto" w:fill="FFFFFF"/>
        <w:spacing w:after="75" w:line="360" w:lineRule="auto"/>
        <w:ind w:left="600"/>
        <w:jc w:val="both"/>
        <w:textAlignment w:val="baseline"/>
        <w:rPr>
          <w:rFonts w:ascii="Arial" w:hAnsi="Arial" w:cs="Arial"/>
          <w:color w:val="000000"/>
        </w:rPr>
      </w:pPr>
      <w:r w:rsidRPr="009F47F6">
        <w:rPr>
          <w:rFonts w:ascii="Arial" w:hAnsi="Arial" w:cs="Arial"/>
          <w:color w:val="000000"/>
        </w:rPr>
        <w:t>Moisture and sludge build</w:t>
      </w:r>
      <w:r>
        <w:rPr>
          <w:rFonts w:ascii="Arial" w:hAnsi="Arial" w:cs="Arial"/>
          <w:color w:val="000000"/>
        </w:rPr>
        <w:t xml:space="preserve"> </w:t>
      </w:r>
      <w:r w:rsidRPr="009F47F6">
        <w:rPr>
          <w:rFonts w:ascii="Arial" w:hAnsi="Arial" w:cs="Arial"/>
          <w:color w:val="000000"/>
        </w:rPr>
        <w:t>up inside the engine</w:t>
      </w:r>
    </w:p>
    <w:p w14:paraId="495DE5E4" w14:textId="488757FE" w:rsidR="009F47F6" w:rsidRPr="009679CC" w:rsidRDefault="009F47F6" w:rsidP="0073283C">
      <w:pPr>
        <w:numPr>
          <w:ilvl w:val="0"/>
          <w:numId w:val="2"/>
        </w:numPr>
        <w:shd w:val="clear" w:color="auto" w:fill="FFFFFF"/>
        <w:spacing w:line="360" w:lineRule="auto"/>
        <w:ind w:left="600"/>
        <w:jc w:val="both"/>
        <w:textAlignment w:val="baseline"/>
        <w:rPr>
          <w:rFonts w:ascii="Arial" w:hAnsi="Arial" w:cs="Arial"/>
          <w:color w:val="000000"/>
        </w:rPr>
      </w:pPr>
      <w:r w:rsidRPr="009F47F6">
        <w:rPr>
          <w:rFonts w:ascii="Arial" w:hAnsi="Arial" w:cs="Arial"/>
          <w:color w:val="000000"/>
        </w:rPr>
        <w:t xml:space="preserve">Engine surges and </w:t>
      </w:r>
      <w:r>
        <w:rPr>
          <w:rFonts w:ascii="Arial" w:hAnsi="Arial" w:cs="Arial"/>
          <w:color w:val="000000"/>
        </w:rPr>
        <w:t xml:space="preserve">black smoke could be an issue </w:t>
      </w:r>
      <w:sdt>
        <w:sdtPr>
          <w:rPr>
            <w:rFonts w:ascii="Arial" w:hAnsi="Arial" w:cs="Arial"/>
            <w:color w:val="000000"/>
          </w:rPr>
          <w:id w:val="-1569416367"/>
          <w:citation/>
        </w:sdtPr>
        <w:sdtContent>
          <w:r>
            <w:rPr>
              <w:rFonts w:ascii="Arial" w:hAnsi="Arial" w:cs="Arial"/>
              <w:color w:val="000000"/>
            </w:rPr>
            <w:fldChar w:fldCharType="begin"/>
          </w:r>
          <w:r>
            <w:rPr>
              <w:rFonts w:ascii="Arial" w:hAnsi="Arial" w:cs="Arial"/>
              <w:color w:val="000000"/>
            </w:rPr>
            <w:instrText xml:space="preserve"> CITATION Dan17 \l 2057 </w:instrText>
          </w:r>
          <w:r>
            <w:rPr>
              <w:rFonts w:ascii="Arial" w:hAnsi="Arial" w:cs="Arial"/>
              <w:color w:val="000000"/>
            </w:rPr>
            <w:fldChar w:fldCharType="separate"/>
          </w:r>
          <w:r w:rsidRPr="009F47F6">
            <w:rPr>
              <w:rFonts w:ascii="Arial" w:hAnsi="Arial" w:cs="Arial"/>
              <w:noProof/>
              <w:color w:val="000000"/>
            </w:rPr>
            <w:t>(Danny, 2017)</w:t>
          </w:r>
          <w:r>
            <w:rPr>
              <w:rFonts w:ascii="Arial" w:hAnsi="Arial" w:cs="Arial"/>
              <w:color w:val="000000"/>
            </w:rPr>
            <w:fldChar w:fldCharType="end"/>
          </w:r>
        </w:sdtContent>
      </w:sdt>
    </w:p>
    <w:p w14:paraId="7DEA5E0F" w14:textId="438E4C64" w:rsidR="009F47F6" w:rsidRDefault="009F47F6" w:rsidP="0073283C">
      <w:pPr>
        <w:shd w:val="clear" w:color="auto" w:fill="FFFFFF"/>
        <w:spacing w:line="360" w:lineRule="auto"/>
        <w:jc w:val="both"/>
        <w:textAlignment w:val="baseline"/>
        <w:rPr>
          <w:rFonts w:ascii="Arial" w:hAnsi="Arial" w:cs="Arial"/>
          <w:color w:val="000000"/>
        </w:rPr>
      </w:pPr>
      <w:r>
        <w:rPr>
          <w:rFonts w:ascii="Arial" w:hAnsi="Arial" w:cs="Arial"/>
          <w:color w:val="000000"/>
        </w:rPr>
        <w:t xml:space="preserve">Also, according to Danny 2017, the valve sometimes sticks on the system which causes many issues such as high oil consumption, misfire at idle, hard engine start and a very rough idle. </w:t>
      </w:r>
      <w:r w:rsidR="009679CC">
        <w:rPr>
          <w:rFonts w:ascii="Arial" w:hAnsi="Arial" w:cs="Arial"/>
          <w:color w:val="000000"/>
        </w:rPr>
        <w:t>Therefore,</w:t>
      </w:r>
      <w:r>
        <w:rPr>
          <w:rFonts w:ascii="Arial" w:hAnsi="Arial" w:cs="Arial"/>
          <w:color w:val="000000"/>
        </w:rPr>
        <w:t xml:space="preserve"> if these issues occur on a car it could always be a faulty PCV valve </w:t>
      </w:r>
      <w:sdt>
        <w:sdtPr>
          <w:rPr>
            <w:rFonts w:ascii="Arial" w:hAnsi="Arial" w:cs="Arial"/>
            <w:color w:val="000000"/>
          </w:rPr>
          <w:id w:val="1999922955"/>
          <w:citation/>
        </w:sdtPr>
        <w:sdtContent>
          <w:r>
            <w:rPr>
              <w:rFonts w:ascii="Arial" w:hAnsi="Arial" w:cs="Arial"/>
              <w:color w:val="000000"/>
            </w:rPr>
            <w:fldChar w:fldCharType="begin"/>
          </w:r>
          <w:r>
            <w:rPr>
              <w:rFonts w:ascii="Arial" w:hAnsi="Arial" w:cs="Arial"/>
              <w:color w:val="000000"/>
            </w:rPr>
            <w:instrText xml:space="preserve"> CITATION Dan17 \l 2057 </w:instrText>
          </w:r>
          <w:r>
            <w:rPr>
              <w:rFonts w:ascii="Arial" w:hAnsi="Arial" w:cs="Arial"/>
              <w:color w:val="000000"/>
            </w:rPr>
            <w:fldChar w:fldCharType="separate"/>
          </w:r>
          <w:r w:rsidRPr="009F47F6">
            <w:rPr>
              <w:rFonts w:ascii="Arial" w:hAnsi="Arial" w:cs="Arial"/>
              <w:noProof/>
              <w:color w:val="000000"/>
            </w:rPr>
            <w:t>(Danny, 2017)</w:t>
          </w:r>
          <w:r>
            <w:rPr>
              <w:rFonts w:ascii="Arial" w:hAnsi="Arial" w:cs="Arial"/>
              <w:color w:val="000000"/>
            </w:rPr>
            <w:fldChar w:fldCharType="end"/>
          </w:r>
        </w:sdtContent>
      </w:sdt>
      <w:r>
        <w:rPr>
          <w:rFonts w:ascii="Arial" w:hAnsi="Arial" w:cs="Arial"/>
          <w:color w:val="000000"/>
        </w:rPr>
        <w:t xml:space="preserve">. </w:t>
      </w:r>
    </w:p>
    <w:p w14:paraId="29580ECA" w14:textId="03EFAEA6" w:rsidR="009F47F6" w:rsidRPr="00A10650" w:rsidRDefault="009F47F6" w:rsidP="0073283C">
      <w:pPr>
        <w:spacing w:line="360" w:lineRule="auto"/>
        <w:jc w:val="both"/>
        <w:rPr>
          <w:rFonts w:ascii="Arial" w:hAnsi="Arial" w:cs="Arial"/>
        </w:rPr>
      </w:pPr>
      <w:r>
        <w:rPr>
          <w:rFonts w:ascii="Arial" w:hAnsi="Arial" w:cs="Arial"/>
        </w:rPr>
        <w:t xml:space="preserve">  </w:t>
      </w:r>
    </w:p>
    <w:p w14:paraId="3F158832" w14:textId="77777777" w:rsidR="0073283C" w:rsidRDefault="0073283C" w:rsidP="0073283C">
      <w:pPr>
        <w:pStyle w:val="Heading2"/>
        <w:spacing w:line="360" w:lineRule="auto"/>
        <w:jc w:val="both"/>
      </w:pPr>
    </w:p>
    <w:p w14:paraId="73CC8390" w14:textId="3C61737B" w:rsidR="0073283C" w:rsidRDefault="0073283C" w:rsidP="0073283C">
      <w:pPr>
        <w:pStyle w:val="Heading2"/>
        <w:spacing w:line="360" w:lineRule="auto"/>
        <w:jc w:val="both"/>
      </w:pPr>
    </w:p>
    <w:p w14:paraId="0197F97F" w14:textId="3E4B3F60" w:rsidR="0073283C" w:rsidRDefault="0073283C" w:rsidP="0073283C">
      <w:pPr>
        <w:jc w:val="both"/>
      </w:pPr>
    </w:p>
    <w:p w14:paraId="3A6E8141" w14:textId="74142911" w:rsidR="0073283C" w:rsidRDefault="0073283C" w:rsidP="0073283C">
      <w:pPr>
        <w:pStyle w:val="Heading2"/>
        <w:spacing w:line="360" w:lineRule="auto"/>
        <w:jc w:val="both"/>
        <w:rPr>
          <w:rFonts w:asciiTheme="minorHAnsi" w:eastAsiaTheme="minorHAnsi" w:hAnsiTheme="minorHAnsi" w:cstheme="minorBidi"/>
          <w:color w:val="auto"/>
          <w:sz w:val="24"/>
          <w:szCs w:val="24"/>
        </w:rPr>
      </w:pPr>
    </w:p>
    <w:p w14:paraId="44785AD3" w14:textId="67FD93F5" w:rsidR="0073283C" w:rsidRDefault="0073283C" w:rsidP="0073283C">
      <w:pPr>
        <w:jc w:val="both"/>
      </w:pPr>
    </w:p>
    <w:p w14:paraId="06221A77" w14:textId="655DEF64" w:rsidR="0073283C" w:rsidRDefault="0073283C" w:rsidP="0073283C">
      <w:pPr>
        <w:jc w:val="both"/>
      </w:pPr>
    </w:p>
    <w:p w14:paraId="5FB5B6F4" w14:textId="5938907F" w:rsidR="0073283C" w:rsidRDefault="0073283C" w:rsidP="0073283C">
      <w:pPr>
        <w:jc w:val="both"/>
      </w:pPr>
    </w:p>
    <w:p w14:paraId="6A0C3A84" w14:textId="77777777" w:rsidR="0073283C" w:rsidRPr="0073283C" w:rsidRDefault="0073283C" w:rsidP="0073283C">
      <w:pPr>
        <w:jc w:val="both"/>
      </w:pPr>
    </w:p>
    <w:p w14:paraId="36CF1469" w14:textId="07E01411" w:rsidR="00B131E0" w:rsidRDefault="00E42FBD" w:rsidP="0073283C">
      <w:pPr>
        <w:pStyle w:val="Heading2"/>
        <w:spacing w:line="360" w:lineRule="auto"/>
        <w:jc w:val="both"/>
      </w:pPr>
      <w:bookmarkStart w:id="16" w:name="_Toc3548628"/>
      <w:r>
        <w:lastRenderedPageBreak/>
        <w:t>Air/Fuel Ratio</w:t>
      </w:r>
      <w:bookmarkEnd w:id="16"/>
    </w:p>
    <w:p w14:paraId="0D41A3F0" w14:textId="2A3AE51D" w:rsidR="009F47F6" w:rsidRDefault="009F47F6" w:rsidP="0073283C">
      <w:pPr>
        <w:jc w:val="both"/>
      </w:pPr>
    </w:p>
    <w:p w14:paraId="2BBB82F9" w14:textId="5CB79C68" w:rsidR="009F47F6" w:rsidRDefault="009F47F6" w:rsidP="0073283C">
      <w:pPr>
        <w:spacing w:line="360" w:lineRule="auto"/>
        <w:jc w:val="both"/>
        <w:rPr>
          <w:rFonts w:ascii="Arial" w:hAnsi="Arial" w:cs="Arial"/>
        </w:rPr>
      </w:pPr>
      <w:r>
        <w:rPr>
          <w:rFonts w:ascii="Arial" w:hAnsi="Arial" w:cs="Arial"/>
        </w:rPr>
        <w:t xml:space="preserve">Internal combustion engines completely rely on the air/fuel mixture, the mixture also has a very big impact on emission created after the combustion process. As mentioned by Bosch 2014, the theoretically complete combustion requires a ratio of 14.7:1. Thus being 14.7 of air is required to burn 1 kg of fuel. But in certain operating conditions the air/fuel requirements vary e.g. when the engine is cold </w:t>
      </w:r>
      <w:sdt>
        <w:sdtPr>
          <w:rPr>
            <w:rFonts w:ascii="Arial" w:hAnsi="Arial" w:cs="Arial"/>
          </w:rPr>
          <w:id w:val="1341981478"/>
          <w:citation/>
        </w:sdtPr>
        <w:sdtContent>
          <w:r>
            <w:rPr>
              <w:rFonts w:ascii="Arial" w:hAnsi="Arial" w:cs="Arial"/>
            </w:rPr>
            <w:fldChar w:fldCharType="begin"/>
          </w:r>
          <w:r>
            <w:rPr>
              <w:rFonts w:ascii="Arial" w:hAnsi="Arial" w:cs="Arial"/>
            </w:rPr>
            <w:instrText xml:space="preserve"> CITATION Rob14 \l 2057 </w:instrText>
          </w:r>
          <w:r>
            <w:rPr>
              <w:rFonts w:ascii="Arial" w:hAnsi="Arial" w:cs="Arial"/>
            </w:rPr>
            <w:fldChar w:fldCharType="separate"/>
          </w:r>
          <w:r w:rsidRPr="009F47F6">
            <w:rPr>
              <w:rFonts w:ascii="Arial" w:hAnsi="Arial" w:cs="Arial"/>
              <w:noProof/>
            </w:rPr>
            <w:t>(Bosch, 2014)</w:t>
          </w:r>
          <w:r>
            <w:rPr>
              <w:rFonts w:ascii="Arial" w:hAnsi="Arial" w:cs="Arial"/>
            </w:rPr>
            <w:fldChar w:fldCharType="end"/>
          </w:r>
        </w:sdtContent>
      </w:sdt>
      <w:r>
        <w:rPr>
          <w:rFonts w:ascii="Arial" w:hAnsi="Arial" w:cs="Arial"/>
        </w:rPr>
        <w:t xml:space="preserve">. </w:t>
      </w:r>
    </w:p>
    <w:p w14:paraId="0AF82B82" w14:textId="6DA9D904" w:rsidR="009F47F6" w:rsidRDefault="009F47F6" w:rsidP="0073283C">
      <w:pPr>
        <w:spacing w:line="360" w:lineRule="auto"/>
        <w:jc w:val="both"/>
        <w:rPr>
          <w:rFonts w:ascii="Arial" w:hAnsi="Arial" w:cs="Arial"/>
        </w:rPr>
      </w:pPr>
    </w:p>
    <w:p w14:paraId="27F75089" w14:textId="1CBE61DD" w:rsidR="009F47F6" w:rsidRDefault="009F47F6" w:rsidP="0073283C">
      <w:pPr>
        <w:spacing w:line="360" w:lineRule="auto"/>
        <w:jc w:val="both"/>
        <w:rPr>
          <w:rFonts w:ascii="Arial" w:hAnsi="Arial" w:cs="Arial"/>
        </w:rPr>
      </w:pPr>
      <w:r>
        <w:rPr>
          <w:rFonts w:ascii="Arial" w:hAnsi="Arial" w:cs="Arial"/>
        </w:rPr>
        <w:t xml:space="preserve">There are many factors to consider when taking air/fuel mixture into consideration with emissions, Robert Bosch 2014 stated that enriching the mixture may be necessary to protect components against thermal overload but in contrast it also states in the book that to get the catalytic converter working at maximum efficiency the mixture must be stoichiometric (14.7:1) </w:t>
      </w:r>
      <w:sdt>
        <w:sdtPr>
          <w:rPr>
            <w:rFonts w:ascii="Arial" w:hAnsi="Arial" w:cs="Arial"/>
          </w:rPr>
          <w:id w:val="496301008"/>
          <w:citation/>
        </w:sdtPr>
        <w:sdtContent>
          <w:r>
            <w:rPr>
              <w:rFonts w:ascii="Arial" w:hAnsi="Arial" w:cs="Arial"/>
            </w:rPr>
            <w:fldChar w:fldCharType="begin"/>
          </w:r>
          <w:r>
            <w:rPr>
              <w:rFonts w:ascii="Arial" w:hAnsi="Arial" w:cs="Arial"/>
            </w:rPr>
            <w:instrText xml:space="preserve"> CITATION Rob14 \l 2057 </w:instrText>
          </w:r>
          <w:r>
            <w:rPr>
              <w:rFonts w:ascii="Arial" w:hAnsi="Arial" w:cs="Arial"/>
            </w:rPr>
            <w:fldChar w:fldCharType="separate"/>
          </w:r>
          <w:r w:rsidRPr="009F47F6">
            <w:rPr>
              <w:rFonts w:ascii="Arial" w:hAnsi="Arial" w:cs="Arial"/>
              <w:noProof/>
            </w:rPr>
            <w:t>(Bosch, 2014)</w:t>
          </w:r>
          <w:r>
            <w:rPr>
              <w:rFonts w:ascii="Arial" w:hAnsi="Arial" w:cs="Arial"/>
            </w:rPr>
            <w:fldChar w:fldCharType="end"/>
          </w:r>
        </w:sdtContent>
      </w:sdt>
      <w:r>
        <w:rPr>
          <w:rFonts w:ascii="Arial" w:hAnsi="Arial" w:cs="Arial"/>
        </w:rPr>
        <w:t xml:space="preserve">. </w:t>
      </w:r>
    </w:p>
    <w:p w14:paraId="4EBD1D12" w14:textId="481127CF" w:rsidR="009F47F6" w:rsidRDefault="009F47F6" w:rsidP="0073283C">
      <w:pPr>
        <w:spacing w:line="360" w:lineRule="auto"/>
        <w:jc w:val="both"/>
        <w:rPr>
          <w:rFonts w:ascii="Arial" w:hAnsi="Arial" w:cs="Arial"/>
        </w:rPr>
      </w:pPr>
    </w:p>
    <w:p w14:paraId="55311C18" w14:textId="580FB423" w:rsidR="009F47F6" w:rsidRDefault="009F47F6" w:rsidP="0073283C">
      <w:pPr>
        <w:spacing w:line="360" w:lineRule="auto"/>
        <w:jc w:val="both"/>
        <w:rPr>
          <w:rFonts w:ascii="Arial" w:hAnsi="Arial" w:cs="Arial"/>
        </w:rPr>
      </w:pPr>
    </w:p>
    <w:p w14:paraId="6D7E805F" w14:textId="290FBEAA" w:rsidR="009F47F6" w:rsidRDefault="009F47F6" w:rsidP="0073283C">
      <w:pPr>
        <w:spacing w:line="360" w:lineRule="auto"/>
        <w:jc w:val="both"/>
        <w:rPr>
          <w:rFonts w:ascii="Arial" w:hAnsi="Arial" w:cs="Arial"/>
        </w:rPr>
      </w:pPr>
    </w:p>
    <w:p w14:paraId="5C1246DD" w14:textId="44357496" w:rsidR="009F47F6" w:rsidRDefault="009F47F6" w:rsidP="0073283C">
      <w:pPr>
        <w:spacing w:line="360" w:lineRule="auto"/>
        <w:jc w:val="both"/>
        <w:rPr>
          <w:rFonts w:ascii="Arial" w:hAnsi="Arial" w:cs="Arial"/>
        </w:rPr>
      </w:pPr>
    </w:p>
    <w:p w14:paraId="54E95A0E" w14:textId="1A66F3DF" w:rsidR="009F47F6" w:rsidRPr="009F47F6" w:rsidRDefault="009F47F6" w:rsidP="0073283C">
      <w:pPr>
        <w:jc w:val="both"/>
        <w:rPr>
          <w:rFonts w:ascii="Times New Roman" w:eastAsia="Times New Roman" w:hAnsi="Times New Roman" w:cs="Times New Roman"/>
        </w:rPr>
      </w:pPr>
      <w:r w:rsidRPr="009F47F6">
        <w:rPr>
          <w:rFonts w:ascii="Times New Roman" w:eastAsia="Times New Roman" w:hAnsi="Times New Roman" w:cs="Times New Roman"/>
          <w:noProof/>
        </w:rPr>
        <w:drawing>
          <wp:anchor distT="0" distB="0" distL="114300" distR="114300" simplePos="0" relativeHeight="251658240" behindDoc="0" locked="0" layoutInCell="1" allowOverlap="1" wp14:anchorId="20F43D88" wp14:editId="09C568E2">
            <wp:simplePos x="0" y="0"/>
            <wp:positionH relativeFrom="column">
              <wp:posOffset>1537940</wp:posOffset>
            </wp:positionH>
            <wp:positionV relativeFrom="paragraph">
              <wp:posOffset>345</wp:posOffset>
            </wp:positionV>
            <wp:extent cx="2632075" cy="1870710"/>
            <wp:effectExtent l="0" t="0" r="0" b="0"/>
            <wp:wrapSquare wrapText="bothSides"/>
            <wp:docPr id="1" name="Picture 1" descr="Image result for effect of air/fuel mixture to gas pollut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ffect of air/fuel mixture to gas pollutant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32075" cy="187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F47F6">
        <w:rPr>
          <w:rFonts w:ascii="Times New Roman" w:eastAsia="Times New Roman" w:hAnsi="Times New Roman" w:cs="Times New Roman"/>
        </w:rPr>
        <w:fldChar w:fldCharType="begin"/>
      </w:r>
      <w:r w:rsidRPr="009F47F6">
        <w:rPr>
          <w:rFonts w:ascii="Times New Roman" w:eastAsia="Times New Roman" w:hAnsi="Times New Roman" w:cs="Times New Roman"/>
        </w:rPr>
        <w:instrText xml:space="preserve"> INCLUDEPICTURE "https://www.researchgate.net/profile/Saber_Fallah2/publication/260878177/figure/fig6/AS:296931835301897@1447805474296/Effect-of-air-fuel-ratio-on-gasoline-vehicle-emissions.png" \* MERGEFORMATINET </w:instrText>
      </w:r>
      <w:r w:rsidRPr="009F47F6">
        <w:rPr>
          <w:rFonts w:ascii="Times New Roman" w:eastAsia="Times New Roman" w:hAnsi="Times New Roman" w:cs="Times New Roman"/>
        </w:rPr>
        <w:fldChar w:fldCharType="separate"/>
      </w:r>
      <w:r w:rsidRPr="009F47F6">
        <w:rPr>
          <w:rFonts w:ascii="Times New Roman" w:eastAsia="Times New Roman" w:hAnsi="Times New Roman" w:cs="Times New Roman"/>
        </w:rPr>
        <w:fldChar w:fldCharType="end"/>
      </w:r>
    </w:p>
    <w:p w14:paraId="51C67256" w14:textId="2928B9A7" w:rsidR="009F47F6" w:rsidRDefault="009F47F6" w:rsidP="0073283C">
      <w:pPr>
        <w:spacing w:line="360" w:lineRule="auto"/>
        <w:jc w:val="both"/>
        <w:rPr>
          <w:rFonts w:ascii="Arial" w:hAnsi="Arial" w:cs="Arial"/>
        </w:rPr>
      </w:pPr>
    </w:p>
    <w:p w14:paraId="3189EBBD" w14:textId="788C88B7" w:rsidR="009F47F6" w:rsidRDefault="009F47F6" w:rsidP="0073283C">
      <w:pPr>
        <w:spacing w:line="360" w:lineRule="auto"/>
        <w:jc w:val="both"/>
        <w:rPr>
          <w:rFonts w:ascii="Arial" w:hAnsi="Arial" w:cs="Arial"/>
        </w:rPr>
      </w:pPr>
    </w:p>
    <w:p w14:paraId="3074427B" w14:textId="75E1DB72" w:rsidR="009F47F6" w:rsidRPr="009F47F6" w:rsidRDefault="009F47F6" w:rsidP="0073283C">
      <w:pPr>
        <w:spacing w:line="360" w:lineRule="auto"/>
        <w:jc w:val="both"/>
        <w:rPr>
          <w:rFonts w:ascii="Arial" w:hAnsi="Arial" w:cs="Arial"/>
        </w:rPr>
      </w:pPr>
      <w:r>
        <w:rPr>
          <w:rFonts w:ascii="Arial" w:hAnsi="Arial" w:cs="Arial"/>
        </w:rPr>
        <w:t xml:space="preserve"> </w:t>
      </w:r>
    </w:p>
    <w:p w14:paraId="2E2624AF" w14:textId="33EF92F3" w:rsidR="009F47F6" w:rsidRPr="009F47F6" w:rsidRDefault="009F47F6" w:rsidP="0073283C">
      <w:pPr>
        <w:spacing w:line="360" w:lineRule="auto"/>
        <w:jc w:val="both"/>
        <w:rPr>
          <w:rFonts w:ascii="Arial" w:eastAsiaTheme="majorEastAsia" w:hAnsi="Arial" w:cs="Arial"/>
        </w:rPr>
      </w:pPr>
    </w:p>
    <w:p w14:paraId="6A492AFA" w14:textId="1E7A5D9A" w:rsidR="00B339BF" w:rsidRDefault="00B339BF" w:rsidP="0073283C">
      <w:pPr>
        <w:pStyle w:val="Heading1"/>
        <w:jc w:val="both"/>
      </w:pPr>
    </w:p>
    <w:p w14:paraId="436A9BED" w14:textId="77777777" w:rsidR="00B339BF" w:rsidRDefault="00B339BF" w:rsidP="0073283C">
      <w:pPr>
        <w:pStyle w:val="Heading1"/>
        <w:jc w:val="both"/>
      </w:pPr>
    </w:p>
    <w:p w14:paraId="72377EE8" w14:textId="2165B9A8" w:rsidR="00B339BF" w:rsidRDefault="009F47F6" w:rsidP="0073283C">
      <w:pPr>
        <w:pStyle w:val="Caption"/>
        <w:jc w:val="both"/>
      </w:pPr>
      <w:bookmarkStart w:id="17" w:name="_Toc3549322"/>
      <w:r>
        <w:t xml:space="preserve">Figure </w:t>
      </w:r>
      <w:fldSimple w:instr=" SEQ Figure \* ARABIC ">
        <w:r w:rsidR="00FB601F">
          <w:rPr>
            <w:noProof/>
          </w:rPr>
          <w:t>3</w:t>
        </w:r>
      </w:fldSimple>
      <w:r>
        <w:t xml:space="preserve"> - Effects of air/fuel ratio on gasoline vehicle emissions</w:t>
      </w:r>
      <w:bookmarkEnd w:id="17"/>
    </w:p>
    <w:p w14:paraId="1975EDC5" w14:textId="58412EFC" w:rsidR="009F47F6" w:rsidRDefault="009F47F6" w:rsidP="0073283C">
      <w:pPr>
        <w:spacing w:line="360" w:lineRule="auto"/>
        <w:jc w:val="both"/>
        <w:rPr>
          <w:rFonts w:ascii="Arial" w:hAnsi="Arial" w:cs="Arial"/>
        </w:rPr>
      </w:pPr>
      <w:r>
        <w:rPr>
          <w:rFonts w:ascii="Arial" w:hAnsi="Arial" w:cs="Arial"/>
        </w:rPr>
        <w:t xml:space="preserve">The graph above shown the consequences of different air/fuel mixtures. At the start when the mix is very rich the hydrocarbon and carbon monoxide values are high in comparison to when the mix is stoichiometric. In contrast to this the nitrogen oxide levels increase as the mixture gets leaner but after a certain point start to fall and reduce. To justify, as stated by Hillier 2014, an engine running weak mixtures with excess air will have lower combustion temperatures and lower NOx values. Lean burn engines run in this configuration which greatly decreases NOx emission </w:t>
      </w:r>
      <w:sdt>
        <w:sdtPr>
          <w:rPr>
            <w:rFonts w:ascii="Arial" w:hAnsi="Arial" w:cs="Arial"/>
          </w:rPr>
          <w:id w:val="-2067945759"/>
          <w:citation/>
        </w:sdtPr>
        <w:sdtContent>
          <w:r>
            <w:rPr>
              <w:rFonts w:ascii="Arial" w:hAnsi="Arial" w:cs="Arial"/>
            </w:rPr>
            <w:fldChar w:fldCharType="begin"/>
          </w:r>
          <w:r>
            <w:rPr>
              <w:rFonts w:ascii="Arial" w:hAnsi="Arial" w:cs="Arial"/>
            </w:rPr>
            <w:instrText xml:space="preserve"> CITATION Hil14 \l 2057 </w:instrText>
          </w:r>
          <w:r>
            <w:rPr>
              <w:rFonts w:ascii="Arial" w:hAnsi="Arial" w:cs="Arial"/>
            </w:rPr>
            <w:fldChar w:fldCharType="separate"/>
          </w:r>
          <w:r w:rsidRPr="009F47F6">
            <w:rPr>
              <w:rFonts w:ascii="Arial" w:hAnsi="Arial" w:cs="Arial"/>
              <w:noProof/>
            </w:rPr>
            <w:t>(Hillier, 2014)</w:t>
          </w:r>
          <w:r>
            <w:rPr>
              <w:rFonts w:ascii="Arial" w:hAnsi="Arial" w:cs="Arial"/>
            </w:rPr>
            <w:fldChar w:fldCharType="end"/>
          </w:r>
        </w:sdtContent>
      </w:sdt>
      <w:r>
        <w:rPr>
          <w:rFonts w:ascii="Arial" w:hAnsi="Arial" w:cs="Arial"/>
        </w:rPr>
        <w:t xml:space="preserve">. </w:t>
      </w:r>
    </w:p>
    <w:p w14:paraId="3A6E85B1" w14:textId="5BB53D24" w:rsidR="00B339BF" w:rsidRDefault="009F47F6" w:rsidP="0073283C">
      <w:pPr>
        <w:spacing w:line="360" w:lineRule="auto"/>
        <w:jc w:val="both"/>
        <w:rPr>
          <w:rFonts w:ascii="Arial" w:hAnsi="Arial" w:cs="Arial"/>
        </w:rPr>
      </w:pPr>
      <w:r>
        <w:rPr>
          <w:rFonts w:ascii="Arial" w:hAnsi="Arial" w:cs="Arial"/>
        </w:rPr>
        <w:lastRenderedPageBreak/>
        <w:t xml:space="preserve">But as shown above, while the NOx is decreasing as the mixture gets leaner, the CO and HC levels increase back to what they would be with a very rich mixture. Bosch 2014 states that when the HO and CO are higher in a leaner mix only two of the three ways of the catalytic converter function. Thus, being that the CO and HC contents can be oxidized since sufficient oxygen is still available, the reduction of NOx cannot be carried out because the availability of reduction partners are insufficient </w:t>
      </w:r>
      <w:sdt>
        <w:sdtPr>
          <w:rPr>
            <w:rFonts w:ascii="Arial" w:hAnsi="Arial" w:cs="Arial"/>
          </w:rPr>
          <w:id w:val="58990628"/>
          <w:citation/>
        </w:sdtPr>
        <w:sdtContent>
          <w:r>
            <w:rPr>
              <w:rFonts w:ascii="Arial" w:hAnsi="Arial" w:cs="Arial"/>
            </w:rPr>
            <w:fldChar w:fldCharType="begin"/>
          </w:r>
          <w:r>
            <w:rPr>
              <w:rFonts w:ascii="Arial" w:hAnsi="Arial" w:cs="Arial"/>
            </w:rPr>
            <w:instrText xml:space="preserve"> CITATION Rob14 \l 2057 </w:instrText>
          </w:r>
          <w:r>
            <w:rPr>
              <w:rFonts w:ascii="Arial" w:hAnsi="Arial" w:cs="Arial"/>
            </w:rPr>
            <w:fldChar w:fldCharType="separate"/>
          </w:r>
          <w:r w:rsidRPr="009F47F6">
            <w:rPr>
              <w:rFonts w:ascii="Arial" w:hAnsi="Arial" w:cs="Arial"/>
              <w:noProof/>
            </w:rPr>
            <w:t>(Bosch, 2014)</w:t>
          </w:r>
          <w:r>
            <w:rPr>
              <w:rFonts w:ascii="Arial" w:hAnsi="Arial" w:cs="Arial"/>
            </w:rPr>
            <w:fldChar w:fldCharType="end"/>
          </w:r>
        </w:sdtContent>
      </w:sdt>
      <w:r>
        <w:rPr>
          <w:rFonts w:ascii="Arial" w:hAnsi="Arial" w:cs="Arial"/>
        </w:rPr>
        <w:t xml:space="preserve">. This problem has forced the industry to design and fit another treatment facility to reduce the amount of NOx. </w:t>
      </w:r>
    </w:p>
    <w:p w14:paraId="52F769F0" w14:textId="41EF50AA" w:rsidR="00341FC8" w:rsidRDefault="00341FC8" w:rsidP="0073283C">
      <w:pPr>
        <w:spacing w:line="360" w:lineRule="auto"/>
        <w:jc w:val="both"/>
        <w:rPr>
          <w:rFonts w:ascii="Arial" w:hAnsi="Arial" w:cs="Arial"/>
        </w:rPr>
      </w:pPr>
    </w:p>
    <w:p w14:paraId="14F66985" w14:textId="4C3ACC09" w:rsidR="00341FC8" w:rsidRDefault="00341FC8" w:rsidP="0073283C">
      <w:pPr>
        <w:spacing w:line="360" w:lineRule="auto"/>
        <w:jc w:val="both"/>
        <w:rPr>
          <w:rFonts w:ascii="Arial" w:hAnsi="Arial" w:cs="Arial"/>
        </w:rPr>
      </w:pPr>
    </w:p>
    <w:p w14:paraId="06B2625E" w14:textId="77777777" w:rsidR="00341FC8" w:rsidRPr="009F47F6" w:rsidRDefault="00341FC8" w:rsidP="0073283C">
      <w:pPr>
        <w:spacing w:line="360" w:lineRule="auto"/>
        <w:jc w:val="both"/>
        <w:rPr>
          <w:rFonts w:ascii="Arial" w:hAnsi="Arial" w:cs="Arial"/>
        </w:rPr>
      </w:pPr>
    </w:p>
    <w:p w14:paraId="75BD803E" w14:textId="6C0FA18A" w:rsidR="00B339BF" w:rsidRDefault="0073283C" w:rsidP="00341FC8">
      <w:pPr>
        <w:pStyle w:val="Heading1"/>
        <w:spacing w:line="360" w:lineRule="auto"/>
        <w:jc w:val="both"/>
      </w:pPr>
      <w:bookmarkStart w:id="18" w:name="_Toc3548629"/>
      <w:r>
        <w:t>Euro 7 emission standards</w:t>
      </w:r>
      <w:bookmarkEnd w:id="18"/>
      <w:r>
        <w:t xml:space="preserve">  </w:t>
      </w:r>
    </w:p>
    <w:p w14:paraId="3E7AE793" w14:textId="44CF5E33" w:rsidR="0073283C" w:rsidRDefault="0073283C" w:rsidP="00341FC8">
      <w:pPr>
        <w:spacing w:line="360" w:lineRule="auto"/>
        <w:jc w:val="both"/>
        <w:rPr>
          <w:rFonts w:ascii="Arial" w:hAnsi="Arial" w:cs="Arial"/>
        </w:rPr>
      </w:pPr>
      <w:r>
        <w:rPr>
          <w:rFonts w:ascii="Arial" w:hAnsi="Arial" w:cs="Arial"/>
        </w:rPr>
        <w:t xml:space="preserve">This regulation is due to be implemented in 2020 with a reduction in CO2 by 27%. This has forced original equipment manufacturers to downsize their engines and/or turn to hybrid systems. It is predicted that the bigger manufacturer such as Toyota, Nissan and Renault will have reached this goal before this date while heavier OEM’s such as BMW will have to introduce more ultra-low emission vehicles before this date. If the targets aren’t met by </w:t>
      </w:r>
      <w:r w:rsidR="00FB601F">
        <w:rPr>
          <w:rFonts w:ascii="Arial" w:hAnsi="Arial" w:cs="Arial"/>
        </w:rPr>
        <w:t>manufacturers,</w:t>
      </w:r>
      <w:r>
        <w:rPr>
          <w:rFonts w:ascii="Arial" w:hAnsi="Arial" w:cs="Arial"/>
        </w:rPr>
        <w:t xml:space="preserve"> they will occur a fine of 95 dollars per gram of CO2 exceedance </w:t>
      </w:r>
      <w:sdt>
        <w:sdtPr>
          <w:rPr>
            <w:rFonts w:ascii="Arial" w:hAnsi="Arial" w:cs="Arial"/>
          </w:rPr>
          <w:id w:val="-7375103"/>
          <w:citation/>
        </w:sdtPr>
        <w:sdtContent>
          <w:r>
            <w:rPr>
              <w:rFonts w:ascii="Arial" w:hAnsi="Arial" w:cs="Arial"/>
            </w:rPr>
            <w:fldChar w:fldCharType="begin"/>
          </w:r>
          <w:r>
            <w:rPr>
              <w:rFonts w:ascii="Arial" w:hAnsi="Arial" w:cs="Arial"/>
            </w:rPr>
            <w:instrText xml:space="preserve"> CITATION Fro19 \l 2057 </w:instrText>
          </w:r>
          <w:r>
            <w:rPr>
              <w:rFonts w:ascii="Arial" w:hAnsi="Arial" w:cs="Arial"/>
            </w:rPr>
            <w:fldChar w:fldCharType="separate"/>
          </w:r>
          <w:r w:rsidRPr="0073283C">
            <w:rPr>
              <w:rFonts w:ascii="Arial" w:hAnsi="Arial" w:cs="Arial"/>
              <w:noProof/>
            </w:rPr>
            <w:t>(Frost, 2019)</w:t>
          </w:r>
          <w:r>
            <w:rPr>
              <w:rFonts w:ascii="Arial" w:hAnsi="Arial" w:cs="Arial"/>
            </w:rPr>
            <w:fldChar w:fldCharType="end"/>
          </w:r>
        </w:sdtContent>
      </w:sdt>
      <w:r>
        <w:rPr>
          <w:rFonts w:ascii="Arial" w:hAnsi="Arial" w:cs="Arial"/>
        </w:rPr>
        <w:t xml:space="preserve">. </w:t>
      </w:r>
    </w:p>
    <w:p w14:paraId="181A4D52" w14:textId="255E0621" w:rsidR="0073283C" w:rsidRDefault="0073283C" w:rsidP="00341FC8">
      <w:pPr>
        <w:spacing w:line="360" w:lineRule="auto"/>
        <w:jc w:val="both"/>
        <w:rPr>
          <w:rFonts w:ascii="Arial" w:hAnsi="Arial" w:cs="Arial"/>
        </w:rPr>
      </w:pPr>
    </w:p>
    <w:p w14:paraId="231DF170" w14:textId="4C1B36A2" w:rsidR="0073283C" w:rsidRDefault="0073283C" w:rsidP="00341FC8">
      <w:pPr>
        <w:spacing w:line="360" w:lineRule="auto"/>
        <w:jc w:val="both"/>
        <w:rPr>
          <w:rFonts w:ascii="Arial" w:hAnsi="Arial" w:cs="Arial"/>
        </w:rPr>
      </w:pPr>
      <w:r>
        <w:rPr>
          <w:rFonts w:ascii="Arial" w:hAnsi="Arial" w:cs="Arial"/>
        </w:rPr>
        <w:t xml:space="preserve">According to the Association for emissions control by catalyst, 2018, there are predictions that all vehicles fitted with internal combustion engines will remain a major development in the industry until 2030. A combination of advanced combustion engines and electric power sources in various forms of hybrid and plug in vehicles will take over and dominate beyond the next decade. Keeping the internal combustion engines will require an even cleaner combustion in the near future </w:t>
      </w:r>
      <w:sdt>
        <w:sdtPr>
          <w:rPr>
            <w:rFonts w:ascii="Arial" w:hAnsi="Arial" w:cs="Arial"/>
          </w:rPr>
          <w:id w:val="278081705"/>
          <w:citation/>
        </w:sdtPr>
        <w:sdtContent>
          <w:r>
            <w:rPr>
              <w:rFonts w:ascii="Arial" w:hAnsi="Arial" w:cs="Arial"/>
            </w:rPr>
            <w:fldChar w:fldCharType="begin"/>
          </w:r>
          <w:r>
            <w:rPr>
              <w:rFonts w:ascii="Arial" w:hAnsi="Arial" w:cs="Arial"/>
            </w:rPr>
            <w:instrText xml:space="preserve"> CITATION AEC18 \l 2057 </w:instrText>
          </w:r>
          <w:r>
            <w:rPr>
              <w:rFonts w:ascii="Arial" w:hAnsi="Arial" w:cs="Arial"/>
            </w:rPr>
            <w:fldChar w:fldCharType="separate"/>
          </w:r>
          <w:r w:rsidRPr="0073283C">
            <w:rPr>
              <w:rFonts w:ascii="Arial" w:hAnsi="Arial" w:cs="Arial"/>
              <w:noProof/>
            </w:rPr>
            <w:t>(AECC, 2018)</w:t>
          </w:r>
          <w:r>
            <w:rPr>
              <w:rFonts w:ascii="Arial" w:hAnsi="Arial" w:cs="Arial"/>
            </w:rPr>
            <w:fldChar w:fldCharType="end"/>
          </w:r>
        </w:sdtContent>
      </w:sdt>
      <w:r>
        <w:rPr>
          <w:rFonts w:ascii="Arial" w:hAnsi="Arial" w:cs="Arial"/>
        </w:rPr>
        <w:t xml:space="preserve">.  </w:t>
      </w:r>
    </w:p>
    <w:p w14:paraId="74777204" w14:textId="77777777" w:rsidR="0073283C" w:rsidRDefault="0073283C" w:rsidP="00341FC8">
      <w:pPr>
        <w:spacing w:line="360" w:lineRule="auto"/>
        <w:jc w:val="both"/>
        <w:rPr>
          <w:rFonts w:ascii="Arial" w:hAnsi="Arial" w:cs="Arial"/>
        </w:rPr>
      </w:pPr>
    </w:p>
    <w:p w14:paraId="0E523A35" w14:textId="77777777" w:rsidR="0073283C" w:rsidRPr="0073283C" w:rsidRDefault="0073283C" w:rsidP="00341FC8">
      <w:pPr>
        <w:spacing w:line="360" w:lineRule="auto"/>
        <w:jc w:val="both"/>
        <w:rPr>
          <w:rFonts w:ascii="Arial" w:hAnsi="Arial" w:cs="Arial"/>
        </w:rPr>
      </w:pPr>
    </w:p>
    <w:p w14:paraId="23124F41" w14:textId="173495F7" w:rsidR="00B339BF" w:rsidRDefault="00B339BF" w:rsidP="00341FC8">
      <w:pPr>
        <w:pStyle w:val="Heading1"/>
        <w:spacing w:line="360" w:lineRule="auto"/>
        <w:jc w:val="both"/>
      </w:pPr>
    </w:p>
    <w:p w14:paraId="5769DAD4" w14:textId="12FCD667" w:rsidR="0073283C" w:rsidRDefault="0073283C" w:rsidP="00341FC8">
      <w:pPr>
        <w:jc w:val="both"/>
      </w:pPr>
    </w:p>
    <w:p w14:paraId="08B9E9AA" w14:textId="5F45D3BB" w:rsidR="0073283C" w:rsidRDefault="0073283C" w:rsidP="00341FC8">
      <w:pPr>
        <w:jc w:val="both"/>
      </w:pPr>
    </w:p>
    <w:p w14:paraId="199A3F23" w14:textId="4D74DFFB" w:rsidR="0073283C" w:rsidRDefault="0073283C" w:rsidP="00341FC8">
      <w:pPr>
        <w:jc w:val="both"/>
      </w:pPr>
    </w:p>
    <w:p w14:paraId="17C177DA" w14:textId="66C60BC3" w:rsidR="0073283C" w:rsidRDefault="0073283C" w:rsidP="00341FC8">
      <w:pPr>
        <w:pStyle w:val="Heading1"/>
        <w:spacing w:line="360" w:lineRule="auto"/>
        <w:jc w:val="both"/>
      </w:pPr>
      <w:bookmarkStart w:id="19" w:name="_Toc3548630"/>
      <w:r>
        <w:lastRenderedPageBreak/>
        <w:t>Conclusion</w:t>
      </w:r>
      <w:bookmarkEnd w:id="19"/>
    </w:p>
    <w:p w14:paraId="7C7BB831" w14:textId="77777777" w:rsidR="00341FC8" w:rsidRDefault="0073283C" w:rsidP="00341FC8">
      <w:pPr>
        <w:spacing w:line="360" w:lineRule="auto"/>
        <w:jc w:val="both"/>
        <w:rPr>
          <w:rFonts w:ascii="Arial" w:hAnsi="Arial" w:cs="Arial"/>
        </w:rPr>
      </w:pPr>
      <w:r>
        <w:rPr>
          <w:rFonts w:ascii="Arial" w:hAnsi="Arial" w:cs="Arial"/>
        </w:rPr>
        <w:t xml:space="preserve">Thinking back to when emissions weren’t talked about as much as today, the development and progress that has been made by engineers over the years is incredible. This goes to show when the </w:t>
      </w:r>
      <w:sdt>
        <w:sdtPr>
          <w:rPr>
            <w:rFonts w:ascii="Arial" w:hAnsi="Arial" w:cs="Arial"/>
          </w:rPr>
          <w:id w:val="1200592450"/>
          <w:citation/>
        </w:sdtPr>
        <w:sdtContent>
          <w:r>
            <w:rPr>
              <w:rFonts w:ascii="Arial" w:hAnsi="Arial" w:cs="Arial"/>
            </w:rPr>
            <w:fldChar w:fldCharType="begin"/>
          </w:r>
          <w:r>
            <w:rPr>
              <w:rFonts w:ascii="Arial" w:hAnsi="Arial" w:cs="Arial"/>
            </w:rPr>
            <w:instrText xml:space="preserve"> CITATION The17 \l 2057 </w:instrText>
          </w:r>
          <w:r>
            <w:rPr>
              <w:rFonts w:ascii="Arial" w:hAnsi="Arial" w:cs="Arial"/>
            </w:rPr>
            <w:fldChar w:fldCharType="separate"/>
          </w:r>
          <w:r w:rsidRPr="0073283C">
            <w:rPr>
              <w:rFonts w:ascii="Arial" w:hAnsi="Arial" w:cs="Arial"/>
              <w:noProof/>
            </w:rPr>
            <w:t>(AA, 2017)</w:t>
          </w:r>
          <w:r>
            <w:rPr>
              <w:rFonts w:ascii="Arial" w:hAnsi="Arial" w:cs="Arial"/>
            </w:rPr>
            <w:fldChar w:fldCharType="end"/>
          </w:r>
        </w:sdtContent>
      </w:sdt>
      <w:r>
        <w:rPr>
          <w:rFonts w:ascii="Arial" w:hAnsi="Arial" w:cs="Arial"/>
        </w:rPr>
        <w:t xml:space="preserve"> mentioned that since Euro 1 emission standards were released in 1992, 96% of vehicle emissions have been reduced. </w:t>
      </w:r>
      <w:r w:rsidR="00341FC8">
        <w:rPr>
          <w:rFonts w:ascii="Arial" w:hAnsi="Arial" w:cs="Arial"/>
        </w:rPr>
        <w:t xml:space="preserve">Looking at the enhancements that needed to be made to an older engine to get it up to Euro 6 standards there weren’t many differences to the emission control strategies only developments of what they already had. For example, the Euro 2/3 engine was fitted with a catalytic converter and a lambda, the only enhancement made to this was the second lambda fitted after the cat. This is a good example of how monitoring systems have evolved through the years and the importance of the monitoring. </w:t>
      </w:r>
    </w:p>
    <w:p w14:paraId="521D8C74" w14:textId="77777777" w:rsidR="00341FC8" w:rsidRDefault="00341FC8" w:rsidP="00341FC8">
      <w:pPr>
        <w:spacing w:line="360" w:lineRule="auto"/>
        <w:jc w:val="both"/>
        <w:rPr>
          <w:rFonts w:ascii="Arial" w:hAnsi="Arial" w:cs="Arial"/>
        </w:rPr>
      </w:pPr>
    </w:p>
    <w:p w14:paraId="125BFC50" w14:textId="4E1E81A6" w:rsidR="00B339BF" w:rsidRPr="0073283C" w:rsidRDefault="00341FC8" w:rsidP="00341FC8">
      <w:pPr>
        <w:spacing w:line="360" w:lineRule="auto"/>
        <w:jc w:val="both"/>
        <w:rPr>
          <w:rFonts w:ascii="Arial" w:hAnsi="Arial" w:cs="Arial"/>
        </w:rPr>
      </w:pPr>
      <w:r>
        <w:rPr>
          <w:rFonts w:ascii="Arial" w:hAnsi="Arial" w:cs="Arial"/>
        </w:rPr>
        <w:t xml:space="preserve">After looking at the emission control systems and their monitoring techniques with OBD 2, Euro 7 is predicted to be a much more electrified and hybrid era. It is mentioned in the report by the AECC that internal combustion engines will need to be much cleaner to be competitive in the industry in the next decade. This will have a </w:t>
      </w:r>
      <w:proofErr w:type="gramStart"/>
      <w:r>
        <w:rPr>
          <w:rFonts w:ascii="Arial" w:hAnsi="Arial" w:cs="Arial"/>
        </w:rPr>
        <w:t>knock on</w:t>
      </w:r>
      <w:proofErr w:type="gramEnd"/>
      <w:r>
        <w:rPr>
          <w:rFonts w:ascii="Arial" w:hAnsi="Arial" w:cs="Arial"/>
        </w:rPr>
        <w:t xml:space="preserve"> effect with sources such as fuel, lubricants and technician jobs will require more training than ever. Although the internal combustion engines will remain a major element in the mix until 2030, it is predicted by Frost that bigger/heavier vehicles such as BMW will have to introduce more strategies to be able to comply with Euro 7. This gives an example of how severe this legislation is and what companies must do to comply and survive. </w:t>
      </w:r>
      <w:r w:rsidR="0073283C">
        <w:rPr>
          <w:rFonts w:ascii="Arial" w:hAnsi="Arial" w:cs="Arial"/>
        </w:rPr>
        <w:t xml:space="preserve"> </w:t>
      </w:r>
    </w:p>
    <w:p w14:paraId="7644775E" w14:textId="77777777" w:rsidR="00B339BF" w:rsidRPr="00B339BF" w:rsidRDefault="00B339BF" w:rsidP="00341FC8">
      <w:pPr>
        <w:spacing w:line="360" w:lineRule="auto"/>
        <w:jc w:val="both"/>
      </w:pPr>
    </w:p>
    <w:p w14:paraId="5E6177B8" w14:textId="5C3AA4C2" w:rsidR="00D3227C" w:rsidRDefault="00D3227C" w:rsidP="00341FC8">
      <w:pPr>
        <w:spacing w:line="360" w:lineRule="auto"/>
        <w:jc w:val="both"/>
        <w:rPr>
          <w:rFonts w:ascii="Arial" w:hAnsi="Arial" w:cs="Arial"/>
        </w:rPr>
      </w:pPr>
    </w:p>
    <w:p w14:paraId="50CF9B4A" w14:textId="394EDA6A" w:rsidR="00D3227C" w:rsidRDefault="00CC618A" w:rsidP="00341FC8">
      <w:pPr>
        <w:spacing w:line="360" w:lineRule="auto"/>
        <w:jc w:val="both"/>
        <w:rPr>
          <w:rFonts w:ascii="Arial" w:hAnsi="Arial" w:cs="Arial"/>
        </w:rPr>
      </w:pPr>
      <w:r>
        <w:rPr>
          <w:rFonts w:ascii="Arial" w:hAnsi="Arial" w:cs="Arial"/>
        </w:rPr>
        <w:tab/>
      </w:r>
    </w:p>
    <w:p w14:paraId="1C792E6C" w14:textId="0474759C" w:rsidR="00B928D5" w:rsidRDefault="00B928D5" w:rsidP="00341FC8">
      <w:pPr>
        <w:spacing w:line="360" w:lineRule="auto"/>
        <w:jc w:val="both"/>
        <w:rPr>
          <w:rFonts w:ascii="Arial" w:hAnsi="Arial" w:cs="Arial"/>
        </w:rPr>
      </w:pPr>
    </w:p>
    <w:p w14:paraId="02D0A3C3" w14:textId="19272B43" w:rsidR="00341FC8" w:rsidRDefault="00341FC8" w:rsidP="00341FC8">
      <w:pPr>
        <w:spacing w:line="360" w:lineRule="auto"/>
        <w:jc w:val="both"/>
        <w:rPr>
          <w:rFonts w:ascii="Arial" w:hAnsi="Arial" w:cs="Arial"/>
        </w:rPr>
      </w:pPr>
    </w:p>
    <w:p w14:paraId="0EB35E65" w14:textId="123903E3" w:rsidR="00341FC8" w:rsidRDefault="00341FC8" w:rsidP="00341FC8">
      <w:pPr>
        <w:spacing w:line="360" w:lineRule="auto"/>
        <w:jc w:val="both"/>
        <w:rPr>
          <w:rFonts w:ascii="Arial" w:hAnsi="Arial" w:cs="Arial"/>
        </w:rPr>
      </w:pPr>
    </w:p>
    <w:p w14:paraId="3056E1F9" w14:textId="1027E461" w:rsidR="00341FC8" w:rsidRDefault="00341FC8" w:rsidP="00341FC8">
      <w:pPr>
        <w:spacing w:line="360" w:lineRule="auto"/>
        <w:jc w:val="both"/>
        <w:rPr>
          <w:rFonts w:ascii="Arial" w:hAnsi="Arial" w:cs="Arial"/>
        </w:rPr>
      </w:pPr>
    </w:p>
    <w:p w14:paraId="65710553" w14:textId="3BE621CF" w:rsidR="00341FC8" w:rsidRDefault="00341FC8" w:rsidP="00341FC8">
      <w:pPr>
        <w:spacing w:line="360" w:lineRule="auto"/>
        <w:jc w:val="both"/>
        <w:rPr>
          <w:rFonts w:ascii="Arial" w:hAnsi="Arial" w:cs="Arial"/>
        </w:rPr>
      </w:pPr>
    </w:p>
    <w:p w14:paraId="06ABE82E" w14:textId="0BF6E85B" w:rsidR="00341FC8" w:rsidRDefault="00341FC8" w:rsidP="00341FC8">
      <w:pPr>
        <w:spacing w:line="360" w:lineRule="auto"/>
        <w:jc w:val="both"/>
        <w:rPr>
          <w:rFonts w:ascii="Arial" w:hAnsi="Arial" w:cs="Arial"/>
        </w:rPr>
      </w:pPr>
    </w:p>
    <w:p w14:paraId="1A3CB504" w14:textId="25F918A5" w:rsidR="00341FC8" w:rsidRDefault="00341FC8" w:rsidP="00341FC8">
      <w:pPr>
        <w:spacing w:line="360" w:lineRule="auto"/>
        <w:jc w:val="both"/>
        <w:rPr>
          <w:rFonts w:ascii="Arial" w:hAnsi="Arial" w:cs="Arial"/>
        </w:rPr>
      </w:pPr>
    </w:p>
    <w:bookmarkStart w:id="20" w:name="_Toc3548631" w:displacedByCustomXml="next"/>
    <w:sdt>
      <w:sdtPr>
        <w:id w:val="1921602197"/>
        <w:docPartObj>
          <w:docPartGallery w:val="Bibliographies"/>
          <w:docPartUnique/>
        </w:docPartObj>
      </w:sdtPr>
      <w:sdtEndPr>
        <w:rPr>
          <w:rFonts w:asciiTheme="minorHAnsi" w:eastAsiaTheme="minorHAnsi" w:hAnsiTheme="minorHAnsi" w:cstheme="minorBidi"/>
          <w:color w:val="auto"/>
          <w:sz w:val="24"/>
          <w:szCs w:val="24"/>
        </w:rPr>
      </w:sdtEndPr>
      <w:sdtContent>
        <w:p w14:paraId="2501A355" w14:textId="08763111" w:rsidR="00341FC8" w:rsidRDefault="00341FC8">
          <w:pPr>
            <w:pStyle w:val="Heading1"/>
          </w:pPr>
          <w:r>
            <w:t>Bibliography</w:t>
          </w:r>
          <w:bookmarkEnd w:id="20"/>
        </w:p>
        <w:sdt>
          <w:sdtPr>
            <w:id w:val="111145805"/>
            <w:bibliography/>
          </w:sdtPr>
          <w:sdtContent>
            <w:p w14:paraId="599D7E92" w14:textId="77777777" w:rsidR="00341FC8" w:rsidRDefault="00341FC8" w:rsidP="00341FC8">
              <w:pPr>
                <w:pStyle w:val="Bibliography"/>
                <w:rPr>
                  <w:noProof/>
                </w:rPr>
              </w:pPr>
              <w:r>
                <w:fldChar w:fldCharType="begin"/>
              </w:r>
              <w:r>
                <w:instrText xml:space="preserve"> BIBLIOGRAPHY </w:instrText>
              </w:r>
              <w:r>
                <w:fldChar w:fldCharType="separate"/>
              </w:r>
              <w:r>
                <w:rPr>
                  <w:noProof/>
                </w:rPr>
                <w:t xml:space="preserve">AA, 2017. </w:t>
              </w:r>
              <w:r>
                <w:rPr>
                  <w:i/>
                  <w:iCs/>
                  <w:noProof/>
                </w:rPr>
                <w:t xml:space="preserve">The AA. </w:t>
              </w:r>
              <w:r>
                <w:rPr>
                  <w:noProof/>
                </w:rPr>
                <w:t xml:space="preserve">[Online] </w:t>
              </w:r>
              <w:r>
                <w:rPr>
                  <w:noProof/>
                </w:rPr>
                <w:br/>
                <w:t xml:space="preserve">Available at: </w:t>
              </w:r>
              <w:r>
                <w:rPr>
                  <w:noProof/>
                  <w:u w:val="single"/>
                </w:rPr>
                <w:t>https://www.theaa.com/driving-advice/fuels-environment/euro-emissions-standards</w:t>
              </w:r>
              <w:r>
                <w:rPr>
                  <w:noProof/>
                </w:rPr>
                <w:br/>
                <w:t>[Accessed 27 02 2019].</w:t>
              </w:r>
            </w:p>
            <w:p w14:paraId="0A0D8EF8" w14:textId="77777777" w:rsidR="00341FC8" w:rsidRDefault="00341FC8" w:rsidP="00341FC8">
              <w:pPr>
                <w:pStyle w:val="Bibliography"/>
                <w:rPr>
                  <w:noProof/>
                </w:rPr>
              </w:pPr>
              <w:r>
                <w:rPr>
                  <w:noProof/>
                </w:rPr>
                <w:t xml:space="preserve">AECC, 2018. </w:t>
              </w:r>
              <w:r>
                <w:rPr>
                  <w:i/>
                  <w:iCs/>
                  <w:noProof/>
                </w:rPr>
                <w:t xml:space="preserve">Post Euro 6, </w:t>
              </w:r>
              <w:r>
                <w:rPr>
                  <w:noProof/>
                </w:rPr>
                <w:t>s.l.: AECC.</w:t>
              </w:r>
            </w:p>
            <w:p w14:paraId="45327119" w14:textId="77777777" w:rsidR="00341FC8" w:rsidRDefault="00341FC8" w:rsidP="00341FC8">
              <w:pPr>
                <w:pStyle w:val="Bibliography"/>
                <w:rPr>
                  <w:noProof/>
                </w:rPr>
              </w:pPr>
              <w:r>
                <w:rPr>
                  <w:noProof/>
                </w:rPr>
                <w:t xml:space="preserve">Bailey, J. C., 1987. </w:t>
              </w:r>
              <w:r>
                <w:rPr>
                  <w:i/>
                  <w:iCs/>
                  <w:noProof/>
                </w:rPr>
                <w:t xml:space="preserve">Hydrocarbons speciation in motor vehicle exhaust and its significance for air quality, </w:t>
              </w:r>
              <w:r>
                <w:rPr>
                  <w:noProof/>
                </w:rPr>
                <w:t>Suffolk: Institution of Mechincal Engineers.</w:t>
              </w:r>
            </w:p>
            <w:p w14:paraId="3B299DFB" w14:textId="77777777" w:rsidR="00341FC8" w:rsidRDefault="00341FC8" w:rsidP="00341FC8">
              <w:pPr>
                <w:pStyle w:val="Bibliography"/>
                <w:rPr>
                  <w:noProof/>
                </w:rPr>
              </w:pPr>
              <w:r>
                <w:rPr>
                  <w:noProof/>
                </w:rPr>
                <w:t xml:space="preserve">Baldwin, 2013. </w:t>
              </w:r>
              <w:r>
                <w:rPr>
                  <w:i/>
                  <w:iCs/>
                  <w:noProof/>
                </w:rPr>
                <w:t xml:space="preserve">Baldwin Filter. </w:t>
              </w:r>
              <w:r>
                <w:rPr>
                  <w:noProof/>
                </w:rPr>
                <w:t xml:space="preserve">[Online] </w:t>
              </w:r>
              <w:r>
                <w:rPr>
                  <w:noProof/>
                </w:rPr>
                <w:br/>
                <w:t xml:space="preserve">Available at: </w:t>
              </w:r>
              <w:r>
                <w:rPr>
                  <w:noProof/>
                  <w:u w:val="single"/>
                </w:rPr>
                <w:t>http://www.baldwinfilter.com/literature/english/10%20TSB's/94-2R1.pdf</w:t>
              </w:r>
              <w:r>
                <w:rPr>
                  <w:noProof/>
                </w:rPr>
                <w:br/>
                <w:t>[Accessed 01 03 2019].</w:t>
              </w:r>
            </w:p>
            <w:p w14:paraId="469E6E1D" w14:textId="77777777" w:rsidR="00341FC8" w:rsidRDefault="00341FC8" w:rsidP="00341FC8">
              <w:pPr>
                <w:pStyle w:val="Bibliography"/>
                <w:rPr>
                  <w:noProof/>
                </w:rPr>
              </w:pPr>
              <w:r>
                <w:rPr>
                  <w:noProof/>
                </w:rPr>
                <w:t xml:space="preserve">Borland, M., 2002. </w:t>
              </w:r>
              <w:r>
                <w:rPr>
                  <w:i/>
                  <w:iCs/>
                  <w:noProof/>
                </w:rPr>
                <w:t xml:space="preserve">Application of Secondary Air Injection , </w:t>
              </w:r>
              <w:r>
                <w:rPr>
                  <w:noProof/>
                </w:rPr>
                <w:t>s.l.: SAE.</w:t>
              </w:r>
            </w:p>
            <w:p w14:paraId="46F336C3" w14:textId="77777777" w:rsidR="00341FC8" w:rsidRDefault="00341FC8" w:rsidP="00341FC8">
              <w:pPr>
                <w:pStyle w:val="Bibliography"/>
                <w:rPr>
                  <w:noProof/>
                </w:rPr>
              </w:pPr>
              <w:r>
                <w:rPr>
                  <w:noProof/>
                </w:rPr>
                <w:t xml:space="preserve">Bosch, R., 2014. </w:t>
              </w:r>
              <w:r>
                <w:rPr>
                  <w:i/>
                  <w:iCs/>
                  <w:noProof/>
                </w:rPr>
                <w:t xml:space="preserve">Emission control and diagnosis legislation. </w:t>
              </w:r>
              <w:r>
                <w:rPr>
                  <w:noProof/>
                </w:rPr>
                <w:t>9th ed. Postfach: Robert Bosch GmBH.</w:t>
              </w:r>
            </w:p>
            <w:p w14:paraId="7B88A3B7" w14:textId="77777777" w:rsidR="00341FC8" w:rsidRDefault="00341FC8" w:rsidP="00341FC8">
              <w:pPr>
                <w:pStyle w:val="Bibliography"/>
                <w:rPr>
                  <w:noProof/>
                </w:rPr>
              </w:pPr>
              <w:r>
                <w:rPr>
                  <w:noProof/>
                </w:rPr>
                <w:t xml:space="preserve">Cambustion, 2019. </w:t>
              </w:r>
              <w:r>
                <w:rPr>
                  <w:i/>
                  <w:iCs/>
                  <w:noProof/>
                </w:rPr>
                <w:t xml:space="preserve">Cambustion. </w:t>
              </w:r>
              <w:r>
                <w:rPr>
                  <w:noProof/>
                </w:rPr>
                <w:t xml:space="preserve">[Online] </w:t>
              </w:r>
              <w:r>
                <w:rPr>
                  <w:noProof/>
                </w:rPr>
                <w:br/>
                <w:t xml:space="preserve">Available at: </w:t>
              </w:r>
              <w:r>
                <w:rPr>
                  <w:noProof/>
                  <w:u w:val="single"/>
                </w:rPr>
                <w:t>https://www.cambustion.com/products/egr</w:t>
              </w:r>
              <w:r>
                <w:rPr>
                  <w:noProof/>
                </w:rPr>
                <w:br/>
                <w:t>[Accessed 28 02 2019].</w:t>
              </w:r>
            </w:p>
            <w:p w14:paraId="43FD8B42" w14:textId="77777777" w:rsidR="00341FC8" w:rsidRDefault="00341FC8" w:rsidP="00341FC8">
              <w:pPr>
                <w:pStyle w:val="Bibliography"/>
                <w:rPr>
                  <w:noProof/>
                </w:rPr>
              </w:pPr>
              <w:r>
                <w:rPr>
                  <w:noProof/>
                </w:rPr>
                <w:t xml:space="preserve">Danny, 2017. </w:t>
              </w:r>
              <w:r>
                <w:rPr>
                  <w:i/>
                  <w:iCs/>
                  <w:noProof/>
                </w:rPr>
                <w:t xml:space="preserve">Dannys engine portal. </w:t>
              </w:r>
              <w:r>
                <w:rPr>
                  <w:noProof/>
                </w:rPr>
                <w:t xml:space="preserve">[Online] </w:t>
              </w:r>
              <w:r>
                <w:rPr>
                  <w:noProof/>
                </w:rPr>
                <w:br/>
                <w:t xml:space="preserve">Available at: </w:t>
              </w:r>
              <w:r>
                <w:rPr>
                  <w:noProof/>
                  <w:u w:val="single"/>
                </w:rPr>
                <w:t>https://dannysengineportal.com/pcv-valve-signs-bad-pcv-valve/</w:t>
              </w:r>
              <w:r>
                <w:rPr>
                  <w:noProof/>
                </w:rPr>
                <w:br/>
                <w:t>[Accessed 01 03 2019].</w:t>
              </w:r>
            </w:p>
            <w:p w14:paraId="70D42C7B" w14:textId="77777777" w:rsidR="00341FC8" w:rsidRDefault="00341FC8" w:rsidP="00341FC8">
              <w:pPr>
                <w:pStyle w:val="Bibliography"/>
                <w:rPr>
                  <w:noProof/>
                </w:rPr>
              </w:pPr>
              <w:r>
                <w:rPr>
                  <w:noProof/>
                </w:rPr>
                <w:t xml:space="preserve">Denso, 2014. </w:t>
              </w:r>
              <w:r>
                <w:rPr>
                  <w:i/>
                  <w:iCs/>
                  <w:noProof/>
                </w:rPr>
                <w:t xml:space="preserve">Denso-am.eu. </w:t>
              </w:r>
              <w:r>
                <w:rPr>
                  <w:noProof/>
                </w:rPr>
                <w:t xml:space="preserve">[Online] </w:t>
              </w:r>
              <w:r>
                <w:rPr>
                  <w:noProof/>
                </w:rPr>
                <w:br/>
                <w:t xml:space="preserve">Available at: </w:t>
              </w:r>
              <w:r>
                <w:rPr>
                  <w:noProof/>
                  <w:u w:val="single"/>
                </w:rPr>
                <w:t>https://www.denso-am.eu/media/102388/dels14-0001.pdf</w:t>
              </w:r>
              <w:r>
                <w:rPr>
                  <w:noProof/>
                </w:rPr>
                <w:br/>
                <w:t>[Accessed 06 03 2019].</w:t>
              </w:r>
            </w:p>
            <w:p w14:paraId="16BB4BCB" w14:textId="77777777" w:rsidR="00341FC8" w:rsidRDefault="00341FC8" w:rsidP="00341FC8">
              <w:pPr>
                <w:pStyle w:val="Bibliography"/>
                <w:rPr>
                  <w:noProof/>
                </w:rPr>
              </w:pPr>
              <w:r>
                <w:rPr>
                  <w:noProof/>
                </w:rPr>
                <w:t xml:space="preserve">EUenvironment, 2016. </w:t>
              </w:r>
              <w:r>
                <w:rPr>
                  <w:i/>
                  <w:iCs/>
                  <w:noProof/>
                </w:rPr>
                <w:t xml:space="preserve">eea. </w:t>
              </w:r>
              <w:r>
                <w:rPr>
                  <w:noProof/>
                </w:rPr>
                <w:t xml:space="preserve">[Online] </w:t>
              </w:r>
              <w:r>
                <w:rPr>
                  <w:noProof/>
                </w:rPr>
                <w:br/>
                <w:t xml:space="preserve">Available at: </w:t>
              </w:r>
              <w:r>
                <w:rPr>
                  <w:noProof/>
                  <w:u w:val="single"/>
                </w:rPr>
                <w:t>https://www.eea.europa.eu/publications/explaining-road-transport-emissions/at_download/file</w:t>
              </w:r>
              <w:r>
                <w:rPr>
                  <w:noProof/>
                </w:rPr>
                <w:br/>
                <w:t>[Accessed 27 02 2019].</w:t>
              </w:r>
            </w:p>
            <w:p w14:paraId="2A576DCF" w14:textId="77777777" w:rsidR="00341FC8" w:rsidRDefault="00341FC8" w:rsidP="00341FC8">
              <w:pPr>
                <w:pStyle w:val="Bibliography"/>
                <w:rPr>
                  <w:noProof/>
                </w:rPr>
              </w:pPr>
              <w:r>
                <w:rPr>
                  <w:noProof/>
                </w:rPr>
                <w:t xml:space="preserve">Frost, 2019. </w:t>
              </w:r>
              <w:r>
                <w:rPr>
                  <w:i/>
                  <w:iCs/>
                  <w:noProof/>
                </w:rPr>
                <w:t xml:space="preserve">Will stringent emission regulations choke the industry or will OEM's find their way out?, </w:t>
              </w:r>
              <w:r>
                <w:rPr>
                  <w:noProof/>
                </w:rPr>
                <w:t>s.l.: Frost and Sullivan.</w:t>
              </w:r>
            </w:p>
            <w:p w14:paraId="771C677A" w14:textId="77777777" w:rsidR="00341FC8" w:rsidRDefault="00341FC8" w:rsidP="00341FC8">
              <w:pPr>
                <w:pStyle w:val="Bibliography"/>
                <w:rPr>
                  <w:noProof/>
                </w:rPr>
              </w:pPr>
              <w:r>
                <w:rPr>
                  <w:noProof/>
                </w:rPr>
                <w:t xml:space="preserve">Hillier, 2014. </w:t>
              </w:r>
              <w:r>
                <w:rPr>
                  <w:i/>
                  <w:iCs/>
                  <w:noProof/>
                </w:rPr>
                <w:t xml:space="preserve">Fundamentals of Motor Vehicle Technology. </w:t>
              </w:r>
              <w:r>
                <w:rPr>
                  <w:noProof/>
                </w:rPr>
                <w:t>6th ed. Oxford: Oxford University Press.</w:t>
              </w:r>
            </w:p>
            <w:p w14:paraId="17BAA5E3" w14:textId="77777777" w:rsidR="00341FC8" w:rsidRDefault="00341FC8" w:rsidP="00341FC8">
              <w:pPr>
                <w:pStyle w:val="Bibliography"/>
                <w:rPr>
                  <w:noProof/>
                </w:rPr>
              </w:pPr>
              <w:r>
                <w:rPr>
                  <w:noProof/>
                </w:rPr>
                <w:t xml:space="preserve">Icct, 2016. </w:t>
              </w:r>
              <w:r>
                <w:rPr>
                  <w:i/>
                  <w:iCs/>
                  <w:noProof/>
                </w:rPr>
                <w:t xml:space="preserve">Technical summary of Euro 6 vehicle emission standards, </w:t>
              </w:r>
              <w:r>
                <w:rPr>
                  <w:noProof/>
                </w:rPr>
                <w:t>s.l.: Internation council on clean transportation.</w:t>
              </w:r>
            </w:p>
            <w:p w14:paraId="6E7AC4F6" w14:textId="77777777" w:rsidR="00341FC8" w:rsidRDefault="00341FC8" w:rsidP="00341FC8">
              <w:pPr>
                <w:pStyle w:val="Bibliography"/>
                <w:rPr>
                  <w:noProof/>
                </w:rPr>
              </w:pPr>
              <w:r>
                <w:rPr>
                  <w:noProof/>
                </w:rPr>
                <w:t xml:space="preserve">Miller, T., 2018. </w:t>
              </w:r>
              <w:r>
                <w:rPr>
                  <w:i/>
                  <w:iCs/>
                  <w:noProof/>
                </w:rPr>
                <w:t xml:space="preserve">How to diagnose EVAP leaks, </w:t>
              </w:r>
              <w:r>
                <w:rPr>
                  <w:noProof/>
                </w:rPr>
                <w:t>s.l.: OBD Advisor.</w:t>
              </w:r>
            </w:p>
            <w:p w14:paraId="76E306DA" w14:textId="77777777" w:rsidR="00341FC8" w:rsidRDefault="00341FC8" w:rsidP="00341FC8">
              <w:pPr>
                <w:pStyle w:val="Bibliography"/>
                <w:rPr>
                  <w:noProof/>
                </w:rPr>
              </w:pPr>
              <w:r>
                <w:rPr>
                  <w:noProof/>
                </w:rPr>
                <w:t xml:space="preserve">Pierburg, 2018. </w:t>
              </w:r>
              <w:r>
                <w:rPr>
                  <w:i/>
                  <w:iCs/>
                  <w:noProof/>
                </w:rPr>
                <w:t xml:space="preserve">Pierburg servie. </w:t>
              </w:r>
              <w:r>
                <w:rPr>
                  <w:noProof/>
                </w:rPr>
                <w:t xml:space="preserve">[Online] </w:t>
              </w:r>
              <w:r>
                <w:rPr>
                  <w:noProof/>
                </w:rPr>
                <w:br/>
                <w:t xml:space="preserve">Available at: </w:t>
              </w:r>
              <w:r>
                <w:rPr>
                  <w:noProof/>
                  <w:u w:val="single"/>
                </w:rPr>
                <w:t>http://www.pierburg-service.de/ximages/pg_si_0106_en_web.pdf</w:t>
              </w:r>
              <w:r>
                <w:rPr>
                  <w:noProof/>
                </w:rPr>
                <w:br/>
                <w:t>[Accessed 13 03 2019].</w:t>
              </w:r>
            </w:p>
            <w:p w14:paraId="7E8AD233" w14:textId="77777777" w:rsidR="00341FC8" w:rsidRDefault="00341FC8" w:rsidP="00341FC8">
              <w:pPr>
                <w:pStyle w:val="Bibliography"/>
                <w:rPr>
                  <w:noProof/>
                </w:rPr>
              </w:pPr>
              <w:r>
                <w:rPr>
                  <w:noProof/>
                </w:rPr>
                <w:t xml:space="preserve">Thompson, B., 2017. </w:t>
              </w:r>
              <w:r>
                <w:rPr>
                  <w:i/>
                  <w:iCs/>
                  <w:noProof/>
                </w:rPr>
                <w:t xml:space="preserve">Automotive Test Solutions. </w:t>
              </w:r>
              <w:r>
                <w:rPr>
                  <w:noProof/>
                </w:rPr>
                <w:t xml:space="preserve">[Online] </w:t>
              </w:r>
              <w:r>
                <w:rPr>
                  <w:noProof/>
                </w:rPr>
                <w:br/>
                <w:t xml:space="preserve">Available at: </w:t>
              </w:r>
              <w:r>
                <w:rPr>
                  <w:noProof/>
                  <w:u w:val="single"/>
                </w:rPr>
                <w:t>https://www.automotivetestsolutions.com/assets/diagnosing-evap-systems.pdf</w:t>
              </w:r>
              <w:r>
                <w:rPr>
                  <w:noProof/>
                </w:rPr>
                <w:br/>
                <w:t>[Accessed 04 03 2019].</w:t>
              </w:r>
            </w:p>
            <w:p w14:paraId="2EAEFC38" w14:textId="77777777" w:rsidR="00341FC8" w:rsidRDefault="00341FC8" w:rsidP="00341FC8">
              <w:pPr>
                <w:pStyle w:val="Bibliography"/>
                <w:rPr>
                  <w:noProof/>
                </w:rPr>
              </w:pPr>
              <w:r>
                <w:rPr>
                  <w:noProof/>
                </w:rPr>
                <w:t xml:space="preserve">Vermont, 2018. </w:t>
              </w:r>
              <w:r>
                <w:rPr>
                  <w:i/>
                  <w:iCs/>
                  <w:noProof/>
                </w:rPr>
                <w:t xml:space="preserve">On Board Diagnostics, </w:t>
              </w:r>
              <w:r>
                <w:rPr>
                  <w:noProof/>
                </w:rPr>
                <w:t>s.l.: Vermont air quality and climate division.</w:t>
              </w:r>
            </w:p>
            <w:p w14:paraId="0A0EB668" w14:textId="77777777" w:rsidR="00341FC8" w:rsidRDefault="00341FC8" w:rsidP="00341FC8">
              <w:pPr>
                <w:pStyle w:val="Bibliography"/>
                <w:rPr>
                  <w:noProof/>
                </w:rPr>
              </w:pPr>
              <w:r>
                <w:rPr>
                  <w:noProof/>
                </w:rPr>
                <w:t xml:space="preserve">Walsh, M. P., 1987. </w:t>
              </w:r>
              <w:r>
                <w:rPr>
                  <w:i/>
                  <w:iCs/>
                  <w:noProof/>
                </w:rPr>
                <w:t xml:space="preserve">Motor Vehicle Air Pollution in Europe, </w:t>
              </w:r>
              <w:r>
                <w:rPr>
                  <w:noProof/>
                </w:rPr>
                <w:t>Suffolk: Institution of Mechanical Engineers .</w:t>
              </w:r>
            </w:p>
            <w:p w14:paraId="4AE3CD1E" w14:textId="3229CBA4" w:rsidR="00341FC8" w:rsidRDefault="00341FC8" w:rsidP="00341FC8">
              <w:r>
                <w:rPr>
                  <w:b/>
                  <w:bCs/>
                  <w:noProof/>
                </w:rPr>
                <w:fldChar w:fldCharType="end"/>
              </w:r>
            </w:p>
          </w:sdtContent>
        </w:sdt>
      </w:sdtContent>
    </w:sdt>
    <w:p w14:paraId="603342A3" w14:textId="77777777" w:rsidR="00341FC8" w:rsidRPr="00B339BF" w:rsidRDefault="00341FC8" w:rsidP="00341FC8">
      <w:pPr>
        <w:spacing w:line="360" w:lineRule="auto"/>
        <w:jc w:val="both"/>
        <w:rPr>
          <w:rFonts w:ascii="Arial" w:hAnsi="Arial" w:cs="Arial"/>
        </w:rPr>
      </w:pPr>
    </w:p>
    <w:sectPr w:rsidR="00341FC8" w:rsidRPr="00B339BF" w:rsidSect="00E5139A">
      <w:headerReference w:type="default" r:id="rId12"/>
      <w:footerReference w:type="even" r:id="rId13"/>
      <w:footerReference w:type="defaul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F12CD0" w14:textId="77777777" w:rsidR="008528E6" w:rsidRDefault="008528E6" w:rsidP="00D359DB">
      <w:r>
        <w:separator/>
      </w:r>
    </w:p>
  </w:endnote>
  <w:endnote w:type="continuationSeparator" w:id="0">
    <w:p w14:paraId="05F7D1E1" w14:textId="77777777" w:rsidR="008528E6" w:rsidRDefault="008528E6" w:rsidP="00D359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593694"/>
      <w:docPartObj>
        <w:docPartGallery w:val="Page Numbers (Bottom of Page)"/>
        <w:docPartUnique/>
      </w:docPartObj>
    </w:sdtPr>
    <w:sdtEndPr>
      <w:rPr>
        <w:rStyle w:val="PageNumber"/>
      </w:rPr>
    </w:sdtEndPr>
    <w:sdtContent>
      <w:p w14:paraId="5AA67279" w14:textId="2E39F5BF" w:rsidR="0061229D" w:rsidRDefault="0061229D" w:rsidP="00B5744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3A4324" w14:textId="77777777" w:rsidR="0061229D" w:rsidRDefault="006122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24925615"/>
      <w:docPartObj>
        <w:docPartGallery w:val="Page Numbers (Bottom of Page)"/>
        <w:docPartUnique/>
      </w:docPartObj>
    </w:sdtPr>
    <w:sdtEndPr>
      <w:rPr>
        <w:rStyle w:val="PageNumber"/>
      </w:rPr>
    </w:sdtEndPr>
    <w:sdtContent>
      <w:p w14:paraId="160866CF" w14:textId="21F36339" w:rsidR="0061229D" w:rsidRDefault="0061229D" w:rsidP="00B5744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sdtContent>
  </w:sdt>
  <w:p w14:paraId="7F9BE5A4" w14:textId="77777777" w:rsidR="0061229D" w:rsidRDefault="006122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B4E5A0" w14:textId="77777777" w:rsidR="008528E6" w:rsidRDefault="008528E6" w:rsidP="00D359DB">
      <w:r>
        <w:separator/>
      </w:r>
    </w:p>
  </w:footnote>
  <w:footnote w:type="continuationSeparator" w:id="0">
    <w:p w14:paraId="491FF35C" w14:textId="77777777" w:rsidR="008528E6" w:rsidRDefault="008528E6" w:rsidP="00D359D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177794" w14:textId="341CF433" w:rsidR="0061229D" w:rsidRDefault="0061229D" w:rsidP="0061229D">
    <w:pPr>
      <w:pStyle w:val="Header"/>
      <w:tabs>
        <w:tab w:val="clear" w:pos="4513"/>
        <w:tab w:val="clear" w:pos="9026"/>
        <w:tab w:val="right" w:pos="9020"/>
      </w:tabs>
    </w:pPr>
    <w:r>
      <w:t xml:space="preserve">Deion Atkinson </w:t>
    </w:r>
    <w:r>
      <w:tab/>
      <w:t>1703067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AB3F14"/>
    <w:multiLevelType w:val="hybridMultilevel"/>
    <w:tmpl w:val="33269876"/>
    <w:lvl w:ilvl="0" w:tplc="04090001">
      <w:start w:val="1"/>
      <w:numFmt w:val="bullet"/>
      <w:lvlText w:val=""/>
      <w:lvlJc w:val="left"/>
      <w:pPr>
        <w:ind w:left="851" w:hanging="360"/>
      </w:pPr>
      <w:rPr>
        <w:rFonts w:ascii="Symbol" w:hAnsi="Symbol" w:hint="default"/>
      </w:rPr>
    </w:lvl>
    <w:lvl w:ilvl="1" w:tplc="04090003" w:tentative="1">
      <w:start w:val="1"/>
      <w:numFmt w:val="bullet"/>
      <w:lvlText w:val="o"/>
      <w:lvlJc w:val="left"/>
      <w:pPr>
        <w:ind w:left="1571" w:hanging="360"/>
      </w:pPr>
      <w:rPr>
        <w:rFonts w:ascii="Courier New" w:hAnsi="Courier New" w:cs="Courier New" w:hint="default"/>
      </w:rPr>
    </w:lvl>
    <w:lvl w:ilvl="2" w:tplc="04090005" w:tentative="1">
      <w:start w:val="1"/>
      <w:numFmt w:val="bullet"/>
      <w:lvlText w:val=""/>
      <w:lvlJc w:val="left"/>
      <w:pPr>
        <w:ind w:left="2291" w:hanging="360"/>
      </w:pPr>
      <w:rPr>
        <w:rFonts w:ascii="Wingdings" w:hAnsi="Wingdings" w:hint="default"/>
      </w:rPr>
    </w:lvl>
    <w:lvl w:ilvl="3" w:tplc="04090001" w:tentative="1">
      <w:start w:val="1"/>
      <w:numFmt w:val="bullet"/>
      <w:lvlText w:val=""/>
      <w:lvlJc w:val="left"/>
      <w:pPr>
        <w:ind w:left="3011" w:hanging="360"/>
      </w:pPr>
      <w:rPr>
        <w:rFonts w:ascii="Symbol" w:hAnsi="Symbol" w:hint="default"/>
      </w:rPr>
    </w:lvl>
    <w:lvl w:ilvl="4" w:tplc="04090003" w:tentative="1">
      <w:start w:val="1"/>
      <w:numFmt w:val="bullet"/>
      <w:lvlText w:val="o"/>
      <w:lvlJc w:val="left"/>
      <w:pPr>
        <w:ind w:left="3731" w:hanging="360"/>
      </w:pPr>
      <w:rPr>
        <w:rFonts w:ascii="Courier New" w:hAnsi="Courier New" w:cs="Courier New" w:hint="default"/>
      </w:rPr>
    </w:lvl>
    <w:lvl w:ilvl="5" w:tplc="04090005" w:tentative="1">
      <w:start w:val="1"/>
      <w:numFmt w:val="bullet"/>
      <w:lvlText w:val=""/>
      <w:lvlJc w:val="left"/>
      <w:pPr>
        <w:ind w:left="4451" w:hanging="360"/>
      </w:pPr>
      <w:rPr>
        <w:rFonts w:ascii="Wingdings" w:hAnsi="Wingdings" w:hint="default"/>
      </w:rPr>
    </w:lvl>
    <w:lvl w:ilvl="6" w:tplc="04090001" w:tentative="1">
      <w:start w:val="1"/>
      <w:numFmt w:val="bullet"/>
      <w:lvlText w:val=""/>
      <w:lvlJc w:val="left"/>
      <w:pPr>
        <w:ind w:left="5171" w:hanging="360"/>
      </w:pPr>
      <w:rPr>
        <w:rFonts w:ascii="Symbol" w:hAnsi="Symbol" w:hint="default"/>
      </w:rPr>
    </w:lvl>
    <w:lvl w:ilvl="7" w:tplc="04090003" w:tentative="1">
      <w:start w:val="1"/>
      <w:numFmt w:val="bullet"/>
      <w:lvlText w:val="o"/>
      <w:lvlJc w:val="left"/>
      <w:pPr>
        <w:ind w:left="5891" w:hanging="360"/>
      </w:pPr>
      <w:rPr>
        <w:rFonts w:ascii="Courier New" w:hAnsi="Courier New" w:cs="Courier New" w:hint="default"/>
      </w:rPr>
    </w:lvl>
    <w:lvl w:ilvl="8" w:tplc="04090005" w:tentative="1">
      <w:start w:val="1"/>
      <w:numFmt w:val="bullet"/>
      <w:lvlText w:val=""/>
      <w:lvlJc w:val="left"/>
      <w:pPr>
        <w:ind w:left="6611" w:hanging="360"/>
      </w:pPr>
      <w:rPr>
        <w:rFonts w:ascii="Wingdings" w:hAnsi="Wingdings" w:hint="default"/>
      </w:rPr>
    </w:lvl>
  </w:abstractNum>
  <w:abstractNum w:abstractNumId="1" w15:restartNumberingAfterBreak="0">
    <w:nsid w:val="6C4135EB"/>
    <w:multiLevelType w:val="multilevel"/>
    <w:tmpl w:val="8A869AA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6B3"/>
    <w:rsid w:val="00013784"/>
    <w:rsid w:val="00036A4E"/>
    <w:rsid w:val="00042B9A"/>
    <w:rsid w:val="00122D7A"/>
    <w:rsid w:val="00161D13"/>
    <w:rsid w:val="001A4B88"/>
    <w:rsid w:val="001C5A87"/>
    <w:rsid w:val="001D648F"/>
    <w:rsid w:val="001F1F66"/>
    <w:rsid w:val="00201CA1"/>
    <w:rsid w:val="00216FEC"/>
    <w:rsid w:val="00233084"/>
    <w:rsid w:val="0028561C"/>
    <w:rsid w:val="002921CD"/>
    <w:rsid w:val="002C3411"/>
    <w:rsid w:val="002D1C47"/>
    <w:rsid w:val="003136F0"/>
    <w:rsid w:val="00313739"/>
    <w:rsid w:val="00324997"/>
    <w:rsid w:val="00341FC8"/>
    <w:rsid w:val="00342F68"/>
    <w:rsid w:val="003559FC"/>
    <w:rsid w:val="00365282"/>
    <w:rsid w:val="00374901"/>
    <w:rsid w:val="003821E6"/>
    <w:rsid w:val="00382C9C"/>
    <w:rsid w:val="0038727E"/>
    <w:rsid w:val="0039202F"/>
    <w:rsid w:val="00394B68"/>
    <w:rsid w:val="003B5C0D"/>
    <w:rsid w:val="003B6AF6"/>
    <w:rsid w:val="003D3170"/>
    <w:rsid w:val="003D6BBD"/>
    <w:rsid w:val="003E740A"/>
    <w:rsid w:val="0040529D"/>
    <w:rsid w:val="00416350"/>
    <w:rsid w:val="00426D7B"/>
    <w:rsid w:val="00430F7E"/>
    <w:rsid w:val="00453FB8"/>
    <w:rsid w:val="00463891"/>
    <w:rsid w:val="00467E79"/>
    <w:rsid w:val="004B0271"/>
    <w:rsid w:val="004B4E79"/>
    <w:rsid w:val="0051054E"/>
    <w:rsid w:val="0052775E"/>
    <w:rsid w:val="00537285"/>
    <w:rsid w:val="00553EFE"/>
    <w:rsid w:val="00573904"/>
    <w:rsid w:val="005B06B3"/>
    <w:rsid w:val="005B1D7A"/>
    <w:rsid w:val="005B5AC9"/>
    <w:rsid w:val="005C02CB"/>
    <w:rsid w:val="005D079E"/>
    <w:rsid w:val="0061229D"/>
    <w:rsid w:val="00652C1C"/>
    <w:rsid w:val="006968C9"/>
    <w:rsid w:val="006A37EC"/>
    <w:rsid w:val="006D52E6"/>
    <w:rsid w:val="0073283C"/>
    <w:rsid w:val="007551BF"/>
    <w:rsid w:val="00763575"/>
    <w:rsid w:val="00773207"/>
    <w:rsid w:val="00781428"/>
    <w:rsid w:val="007D5C6D"/>
    <w:rsid w:val="00811A45"/>
    <w:rsid w:val="008528E6"/>
    <w:rsid w:val="00896C93"/>
    <w:rsid w:val="008A5CB0"/>
    <w:rsid w:val="008A7500"/>
    <w:rsid w:val="008B31EA"/>
    <w:rsid w:val="008D53E3"/>
    <w:rsid w:val="008E3904"/>
    <w:rsid w:val="008F6993"/>
    <w:rsid w:val="009211C2"/>
    <w:rsid w:val="009330D1"/>
    <w:rsid w:val="00937B4D"/>
    <w:rsid w:val="00947355"/>
    <w:rsid w:val="009679CC"/>
    <w:rsid w:val="009703EB"/>
    <w:rsid w:val="00996C98"/>
    <w:rsid w:val="009A29A8"/>
    <w:rsid w:val="009C2DEF"/>
    <w:rsid w:val="009F47F6"/>
    <w:rsid w:val="00A10650"/>
    <w:rsid w:val="00A326FE"/>
    <w:rsid w:val="00A50D6E"/>
    <w:rsid w:val="00A64CE8"/>
    <w:rsid w:val="00AB4E7C"/>
    <w:rsid w:val="00AC69CD"/>
    <w:rsid w:val="00AF3F20"/>
    <w:rsid w:val="00AF6F27"/>
    <w:rsid w:val="00AF766E"/>
    <w:rsid w:val="00B131E0"/>
    <w:rsid w:val="00B275DD"/>
    <w:rsid w:val="00B339BF"/>
    <w:rsid w:val="00B40DEC"/>
    <w:rsid w:val="00B723F9"/>
    <w:rsid w:val="00B775C7"/>
    <w:rsid w:val="00B81264"/>
    <w:rsid w:val="00B928D5"/>
    <w:rsid w:val="00BC1D91"/>
    <w:rsid w:val="00BD4426"/>
    <w:rsid w:val="00BF42B4"/>
    <w:rsid w:val="00C0145F"/>
    <w:rsid w:val="00C20CAD"/>
    <w:rsid w:val="00C46327"/>
    <w:rsid w:val="00C554E2"/>
    <w:rsid w:val="00C63B89"/>
    <w:rsid w:val="00C651EE"/>
    <w:rsid w:val="00C75733"/>
    <w:rsid w:val="00C97823"/>
    <w:rsid w:val="00CB341E"/>
    <w:rsid w:val="00CC618A"/>
    <w:rsid w:val="00CF106F"/>
    <w:rsid w:val="00CF52C8"/>
    <w:rsid w:val="00D3227C"/>
    <w:rsid w:val="00D359DB"/>
    <w:rsid w:val="00D63815"/>
    <w:rsid w:val="00D65850"/>
    <w:rsid w:val="00D74AF6"/>
    <w:rsid w:val="00D94A5D"/>
    <w:rsid w:val="00D97C45"/>
    <w:rsid w:val="00DC22B5"/>
    <w:rsid w:val="00DD0326"/>
    <w:rsid w:val="00DE46A7"/>
    <w:rsid w:val="00E42FBD"/>
    <w:rsid w:val="00E5138B"/>
    <w:rsid w:val="00E5139A"/>
    <w:rsid w:val="00E52770"/>
    <w:rsid w:val="00E718D5"/>
    <w:rsid w:val="00E71FB9"/>
    <w:rsid w:val="00E73500"/>
    <w:rsid w:val="00F51BCD"/>
    <w:rsid w:val="00F63C8C"/>
    <w:rsid w:val="00F6479D"/>
    <w:rsid w:val="00F708D5"/>
    <w:rsid w:val="00F74FD5"/>
    <w:rsid w:val="00FB601F"/>
    <w:rsid w:val="00FE55F9"/>
    <w:rsid w:val="00FF18DD"/>
    <w:rsid w:val="00FF63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0E2A3"/>
  <w14:defaultImageDpi w14:val="32767"/>
  <w15:chartTrackingRefBased/>
  <w15:docId w15:val="{BC98A494-22E8-C548-BCCC-9AF9BCB73D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29A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42FB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703E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9703E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9703EB"/>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Accent2">
    <w:name w:val="Grid Table 1 Light Accent 2"/>
    <w:basedOn w:val="TableNormal"/>
    <w:uiPriority w:val="46"/>
    <w:rsid w:val="009703EB"/>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PlainTable5">
    <w:name w:val="Plain Table 5"/>
    <w:basedOn w:val="TableNormal"/>
    <w:uiPriority w:val="45"/>
    <w:rsid w:val="009703EB"/>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2">
    <w:name w:val="Grid Table 5 Dark Accent 2"/>
    <w:basedOn w:val="TableNormal"/>
    <w:uiPriority w:val="50"/>
    <w:rsid w:val="00324997"/>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4-Accent6">
    <w:name w:val="Grid Table 4 Accent 6"/>
    <w:basedOn w:val="TableNormal"/>
    <w:uiPriority w:val="49"/>
    <w:rsid w:val="00324997"/>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2">
    <w:name w:val="Grid Table 4 Accent 2"/>
    <w:basedOn w:val="TableNormal"/>
    <w:uiPriority w:val="49"/>
    <w:rsid w:val="00324997"/>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ListParagraph">
    <w:name w:val="List Paragraph"/>
    <w:basedOn w:val="Normal"/>
    <w:uiPriority w:val="34"/>
    <w:qFormat/>
    <w:rsid w:val="003559FC"/>
    <w:pPr>
      <w:ind w:left="720"/>
      <w:contextualSpacing/>
    </w:pPr>
  </w:style>
  <w:style w:type="table" w:styleId="GridTable1Light-Accent6">
    <w:name w:val="Grid Table 1 Light Accent 6"/>
    <w:basedOn w:val="TableNormal"/>
    <w:uiPriority w:val="46"/>
    <w:rsid w:val="00DC22B5"/>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D359DB"/>
    <w:pPr>
      <w:tabs>
        <w:tab w:val="center" w:pos="4513"/>
        <w:tab w:val="right" w:pos="9026"/>
      </w:tabs>
    </w:pPr>
  </w:style>
  <w:style w:type="character" w:customStyle="1" w:styleId="HeaderChar">
    <w:name w:val="Header Char"/>
    <w:basedOn w:val="DefaultParagraphFont"/>
    <w:link w:val="Header"/>
    <w:uiPriority w:val="99"/>
    <w:rsid w:val="00D359DB"/>
  </w:style>
  <w:style w:type="paragraph" w:styleId="Footer">
    <w:name w:val="footer"/>
    <w:basedOn w:val="Normal"/>
    <w:link w:val="FooterChar"/>
    <w:uiPriority w:val="99"/>
    <w:unhideWhenUsed/>
    <w:rsid w:val="00D359DB"/>
    <w:pPr>
      <w:tabs>
        <w:tab w:val="center" w:pos="4513"/>
        <w:tab w:val="right" w:pos="9026"/>
      </w:tabs>
    </w:pPr>
  </w:style>
  <w:style w:type="character" w:customStyle="1" w:styleId="FooterChar">
    <w:name w:val="Footer Char"/>
    <w:basedOn w:val="DefaultParagraphFont"/>
    <w:link w:val="Footer"/>
    <w:uiPriority w:val="99"/>
    <w:rsid w:val="00D359DB"/>
  </w:style>
  <w:style w:type="character" w:styleId="PageNumber">
    <w:name w:val="page number"/>
    <w:basedOn w:val="DefaultParagraphFont"/>
    <w:uiPriority w:val="99"/>
    <w:semiHidden/>
    <w:unhideWhenUsed/>
    <w:rsid w:val="0061229D"/>
  </w:style>
  <w:style w:type="character" w:customStyle="1" w:styleId="Heading1Char">
    <w:name w:val="Heading 1 Char"/>
    <w:basedOn w:val="DefaultParagraphFont"/>
    <w:link w:val="Heading1"/>
    <w:uiPriority w:val="9"/>
    <w:rsid w:val="009A29A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A29A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A29A8"/>
    <w:pPr>
      <w:spacing w:before="120"/>
    </w:pPr>
    <w:rPr>
      <w:rFonts w:cstheme="minorHAnsi"/>
      <w:b/>
      <w:bCs/>
      <w:i/>
      <w:iCs/>
    </w:rPr>
  </w:style>
  <w:style w:type="character" w:styleId="Hyperlink">
    <w:name w:val="Hyperlink"/>
    <w:basedOn w:val="DefaultParagraphFont"/>
    <w:uiPriority w:val="99"/>
    <w:unhideWhenUsed/>
    <w:rsid w:val="009A29A8"/>
    <w:rPr>
      <w:color w:val="0563C1" w:themeColor="hyperlink"/>
      <w:u w:val="single"/>
    </w:rPr>
  </w:style>
  <w:style w:type="paragraph" w:styleId="TOC2">
    <w:name w:val="toc 2"/>
    <w:basedOn w:val="Normal"/>
    <w:next w:val="Normal"/>
    <w:autoRedefine/>
    <w:uiPriority w:val="39"/>
    <w:unhideWhenUsed/>
    <w:rsid w:val="009A29A8"/>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9A29A8"/>
    <w:pPr>
      <w:ind w:left="480"/>
    </w:pPr>
    <w:rPr>
      <w:rFonts w:cstheme="minorHAnsi"/>
      <w:sz w:val="20"/>
      <w:szCs w:val="20"/>
    </w:rPr>
  </w:style>
  <w:style w:type="paragraph" w:styleId="TOC4">
    <w:name w:val="toc 4"/>
    <w:basedOn w:val="Normal"/>
    <w:next w:val="Normal"/>
    <w:autoRedefine/>
    <w:uiPriority w:val="39"/>
    <w:semiHidden/>
    <w:unhideWhenUsed/>
    <w:rsid w:val="009A29A8"/>
    <w:pPr>
      <w:ind w:left="720"/>
    </w:pPr>
    <w:rPr>
      <w:rFonts w:cstheme="minorHAnsi"/>
      <w:sz w:val="20"/>
      <w:szCs w:val="20"/>
    </w:rPr>
  </w:style>
  <w:style w:type="paragraph" w:styleId="TOC5">
    <w:name w:val="toc 5"/>
    <w:basedOn w:val="Normal"/>
    <w:next w:val="Normal"/>
    <w:autoRedefine/>
    <w:uiPriority w:val="39"/>
    <w:semiHidden/>
    <w:unhideWhenUsed/>
    <w:rsid w:val="009A29A8"/>
    <w:pPr>
      <w:ind w:left="960"/>
    </w:pPr>
    <w:rPr>
      <w:rFonts w:cstheme="minorHAnsi"/>
      <w:sz w:val="20"/>
      <w:szCs w:val="20"/>
    </w:rPr>
  </w:style>
  <w:style w:type="paragraph" w:styleId="TOC6">
    <w:name w:val="toc 6"/>
    <w:basedOn w:val="Normal"/>
    <w:next w:val="Normal"/>
    <w:autoRedefine/>
    <w:uiPriority w:val="39"/>
    <w:semiHidden/>
    <w:unhideWhenUsed/>
    <w:rsid w:val="009A29A8"/>
    <w:pPr>
      <w:ind w:left="1200"/>
    </w:pPr>
    <w:rPr>
      <w:rFonts w:cstheme="minorHAnsi"/>
      <w:sz w:val="20"/>
      <w:szCs w:val="20"/>
    </w:rPr>
  </w:style>
  <w:style w:type="paragraph" w:styleId="TOC7">
    <w:name w:val="toc 7"/>
    <w:basedOn w:val="Normal"/>
    <w:next w:val="Normal"/>
    <w:autoRedefine/>
    <w:uiPriority w:val="39"/>
    <w:semiHidden/>
    <w:unhideWhenUsed/>
    <w:rsid w:val="009A29A8"/>
    <w:pPr>
      <w:ind w:left="1440"/>
    </w:pPr>
    <w:rPr>
      <w:rFonts w:cstheme="minorHAnsi"/>
      <w:sz w:val="20"/>
      <w:szCs w:val="20"/>
    </w:rPr>
  </w:style>
  <w:style w:type="paragraph" w:styleId="TOC8">
    <w:name w:val="toc 8"/>
    <w:basedOn w:val="Normal"/>
    <w:next w:val="Normal"/>
    <w:autoRedefine/>
    <w:uiPriority w:val="39"/>
    <w:semiHidden/>
    <w:unhideWhenUsed/>
    <w:rsid w:val="009A29A8"/>
    <w:pPr>
      <w:ind w:left="1680"/>
    </w:pPr>
    <w:rPr>
      <w:rFonts w:cstheme="minorHAnsi"/>
      <w:sz w:val="20"/>
      <w:szCs w:val="20"/>
    </w:rPr>
  </w:style>
  <w:style w:type="paragraph" w:styleId="TOC9">
    <w:name w:val="toc 9"/>
    <w:basedOn w:val="Normal"/>
    <w:next w:val="Normal"/>
    <w:autoRedefine/>
    <w:uiPriority w:val="39"/>
    <w:semiHidden/>
    <w:unhideWhenUsed/>
    <w:rsid w:val="009A29A8"/>
    <w:pPr>
      <w:ind w:left="1920"/>
    </w:pPr>
    <w:rPr>
      <w:rFonts w:cstheme="minorHAnsi"/>
      <w:sz w:val="20"/>
      <w:szCs w:val="20"/>
    </w:rPr>
  </w:style>
  <w:style w:type="character" w:customStyle="1" w:styleId="Heading2Char">
    <w:name w:val="Heading 2 Char"/>
    <w:basedOn w:val="DefaultParagraphFont"/>
    <w:link w:val="Heading2"/>
    <w:uiPriority w:val="9"/>
    <w:rsid w:val="00E42FBD"/>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9F47F6"/>
    <w:pPr>
      <w:spacing w:after="200"/>
    </w:pPr>
    <w:rPr>
      <w:i/>
      <w:iCs/>
      <w:color w:val="44546A" w:themeColor="text2"/>
      <w:sz w:val="18"/>
      <w:szCs w:val="18"/>
    </w:rPr>
  </w:style>
  <w:style w:type="paragraph" w:styleId="Bibliography">
    <w:name w:val="Bibliography"/>
    <w:basedOn w:val="Normal"/>
    <w:next w:val="Normal"/>
    <w:uiPriority w:val="37"/>
    <w:unhideWhenUsed/>
    <w:rsid w:val="009679CC"/>
  </w:style>
  <w:style w:type="paragraph" w:styleId="TableofFigures">
    <w:name w:val="table of figures"/>
    <w:basedOn w:val="Normal"/>
    <w:next w:val="Normal"/>
    <w:uiPriority w:val="99"/>
    <w:unhideWhenUsed/>
    <w:rsid w:val="0073283C"/>
  </w:style>
  <w:style w:type="paragraph" w:styleId="NormalWeb">
    <w:name w:val="Normal (Web)"/>
    <w:basedOn w:val="Normal"/>
    <w:uiPriority w:val="99"/>
    <w:semiHidden/>
    <w:unhideWhenUsed/>
    <w:rsid w:val="0073283C"/>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92026">
      <w:bodyDiv w:val="1"/>
      <w:marLeft w:val="0"/>
      <w:marRight w:val="0"/>
      <w:marTop w:val="0"/>
      <w:marBottom w:val="0"/>
      <w:divBdr>
        <w:top w:val="none" w:sz="0" w:space="0" w:color="auto"/>
        <w:left w:val="none" w:sz="0" w:space="0" w:color="auto"/>
        <w:bottom w:val="none" w:sz="0" w:space="0" w:color="auto"/>
        <w:right w:val="none" w:sz="0" w:space="0" w:color="auto"/>
      </w:divBdr>
    </w:div>
    <w:div w:id="55009718">
      <w:bodyDiv w:val="1"/>
      <w:marLeft w:val="0"/>
      <w:marRight w:val="0"/>
      <w:marTop w:val="0"/>
      <w:marBottom w:val="0"/>
      <w:divBdr>
        <w:top w:val="none" w:sz="0" w:space="0" w:color="auto"/>
        <w:left w:val="none" w:sz="0" w:space="0" w:color="auto"/>
        <w:bottom w:val="none" w:sz="0" w:space="0" w:color="auto"/>
        <w:right w:val="none" w:sz="0" w:space="0" w:color="auto"/>
      </w:divBdr>
    </w:div>
    <w:div w:id="61027261">
      <w:bodyDiv w:val="1"/>
      <w:marLeft w:val="0"/>
      <w:marRight w:val="0"/>
      <w:marTop w:val="0"/>
      <w:marBottom w:val="0"/>
      <w:divBdr>
        <w:top w:val="none" w:sz="0" w:space="0" w:color="auto"/>
        <w:left w:val="none" w:sz="0" w:space="0" w:color="auto"/>
        <w:bottom w:val="none" w:sz="0" w:space="0" w:color="auto"/>
        <w:right w:val="none" w:sz="0" w:space="0" w:color="auto"/>
      </w:divBdr>
    </w:div>
    <w:div w:id="81924151">
      <w:bodyDiv w:val="1"/>
      <w:marLeft w:val="0"/>
      <w:marRight w:val="0"/>
      <w:marTop w:val="0"/>
      <w:marBottom w:val="0"/>
      <w:divBdr>
        <w:top w:val="none" w:sz="0" w:space="0" w:color="auto"/>
        <w:left w:val="none" w:sz="0" w:space="0" w:color="auto"/>
        <w:bottom w:val="none" w:sz="0" w:space="0" w:color="auto"/>
        <w:right w:val="none" w:sz="0" w:space="0" w:color="auto"/>
      </w:divBdr>
    </w:div>
    <w:div w:id="143082407">
      <w:bodyDiv w:val="1"/>
      <w:marLeft w:val="0"/>
      <w:marRight w:val="0"/>
      <w:marTop w:val="0"/>
      <w:marBottom w:val="0"/>
      <w:divBdr>
        <w:top w:val="none" w:sz="0" w:space="0" w:color="auto"/>
        <w:left w:val="none" w:sz="0" w:space="0" w:color="auto"/>
        <w:bottom w:val="none" w:sz="0" w:space="0" w:color="auto"/>
        <w:right w:val="none" w:sz="0" w:space="0" w:color="auto"/>
      </w:divBdr>
    </w:div>
    <w:div w:id="220558670">
      <w:bodyDiv w:val="1"/>
      <w:marLeft w:val="0"/>
      <w:marRight w:val="0"/>
      <w:marTop w:val="0"/>
      <w:marBottom w:val="0"/>
      <w:divBdr>
        <w:top w:val="none" w:sz="0" w:space="0" w:color="auto"/>
        <w:left w:val="none" w:sz="0" w:space="0" w:color="auto"/>
        <w:bottom w:val="none" w:sz="0" w:space="0" w:color="auto"/>
        <w:right w:val="none" w:sz="0" w:space="0" w:color="auto"/>
      </w:divBdr>
    </w:div>
    <w:div w:id="239213396">
      <w:bodyDiv w:val="1"/>
      <w:marLeft w:val="0"/>
      <w:marRight w:val="0"/>
      <w:marTop w:val="0"/>
      <w:marBottom w:val="0"/>
      <w:divBdr>
        <w:top w:val="none" w:sz="0" w:space="0" w:color="auto"/>
        <w:left w:val="none" w:sz="0" w:space="0" w:color="auto"/>
        <w:bottom w:val="none" w:sz="0" w:space="0" w:color="auto"/>
        <w:right w:val="none" w:sz="0" w:space="0" w:color="auto"/>
      </w:divBdr>
    </w:div>
    <w:div w:id="247664351">
      <w:bodyDiv w:val="1"/>
      <w:marLeft w:val="0"/>
      <w:marRight w:val="0"/>
      <w:marTop w:val="0"/>
      <w:marBottom w:val="0"/>
      <w:divBdr>
        <w:top w:val="none" w:sz="0" w:space="0" w:color="auto"/>
        <w:left w:val="none" w:sz="0" w:space="0" w:color="auto"/>
        <w:bottom w:val="none" w:sz="0" w:space="0" w:color="auto"/>
        <w:right w:val="none" w:sz="0" w:space="0" w:color="auto"/>
      </w:divBdr>
    </w:div>
    <w:div w:id="248852002">
      <w:bodyDiv w:val="1"/>
      <w:marLeft w:val="0"/>
      <w:marRight w:val="0"/>
      <w:marTop w:val="0"/>
      <w:marBottom w:val="0"/>
      <w:divBdr>
        <w:top w:val="none" w:sz="0" w:space="0" w:color="auto"/>
        <w:left w:val="none" w:sz="0" w:space="0" w:color="auto"/>
        <w:bottom w:val="none" w:sz="0" w:space="0" w:color="auto"/>
        <w:right w:val="none" w:sz="0" w:space="0" w:color="auto"/>
      </w:divBdr>
    </w:div>
    <w:div w:id="256792107">
      <w:bodyDiv w:val="1"/>
      <w:marLeft w:val="0"/>
      <w:marRight w:val="0"/>
      <w:marTop w:val="0"/>
      <w:marBottom w:val="0"/>
      <w:divBdr>
        <w:top w:val="none" w:sz="0" w:space="0" w:color="auto"/>
        <w:left w:val="none" w:sz="0" w:space="0" w:color="auto"/>
        <w:bottom w:val="none" w:sz="0" w:space="0" w:color="auto"/>
        <w:right w:val="none" w:sz="0" w:space="0" w:color="auto"/>
      </w:divBdr>
    </w:div>
    <w:div w:id="264657666">
      <w:bodyDiv w:val="1"/>
      <w:marLeft w:val="0"/>
      <w:marRight w:val="0"/>
      <w:marTop w:val="0"/>
      <w:marBottom w:val="0"/>
      <w:divBdr>
        <w:top w:val="none" w:sz="0" w:space="0" w:color="auto"/>
        <w:left w:val="none" w:sz="0" w:space="0" w:color="auto"/>
        <w:bottom w:val="none" w:sz="0" w:space="0" w:color="auto"/>
        <w:right w:val="none" w:sz="0" w:space="0" w:color="auto"/>
      </w:divBdr>
    </w:div>
    <w:div w:id="312830641">
      <w:bodyDiv w:val="1"/>
      <w:marLeft w:val="0"/>
      <w:marRight w:val="0"/>
      <w:marTop w:val="0"/>
      <w:marBottom w:val="0"/>
      <w:divBdr>
        <w:top w:val="none" w:sz="0" w:space="0" w:color="auto"/>
        <w:left w:val="none" w:sz="0" w:space="0" w:color="auto"/>
        <w:bottom w:val="none" w:sz="0" w:space="0" w:color="auto"/>
        <w:right w:val="none" w:sz="0" w:space="0" w:color="auto"/>
      </w:divBdr>
    </w:div>
    <w:div w:id="341855422">
      <w:bodyDiv w:val="1"/>
      <w:marLeft w:val="0"/>
      <w:marRight w:val="0"/>
      <w:marTop w:val="0"/>
      <w:marBottom w:val="0"/>
      <w:divBdr>
        <w:top w:val="none" w:sz="0" w:space="0" w:color="auto"/>
        <w:left w:val="none" w:sz="0" w:space="0" w:color="auto"/>
        <w:bottom w:val="none" w:sz="0" w:space="0" w:color="auto"/>
        <w:right w:val="none" w:sz="0" w:space="0" w:color="auto"/>
      </w:divBdr>
    </w:div>
    <w:div w:id="395904804">
      <w:bodyDiv w:val="1"/>
      <w:marLeft w:val="0"/>
      <w:marRight w:val="0"/>
      <w:marTop w:val="0"/>
      <w:marBottom w:val="0"/>
      <w:divBdr>
        <w:top w:val="none" w:sz="0" w:space="0" w:color="auto"/>
        <w:left w:val="none" w:sz="0" w:space="0" w:color="auto"/>
        <w:bottom w:val="none" w:sz="0" w:space="0" w:color="auto"/>
        <w:right w:val="none" w:sz="0" w:space="0" w:color="auto"/>
      </w:divBdr>
    </w:div>
    <w:div w:id="399600025">
      <w:bodyDiv w:val="1"/>
      <w:marLeft w:val="0"/>
      <w:marRight w:val="0"/>
      <w:marTop w:val="0"/>
      <w:marBottom w:val="0"/>
      <w:divBdr>
        <w:top w:val="none" w:sz="0" w:space="0" w:color="auto"/>
        <w:left w:val="none" w:sz="0" w:space="0" w:color="auto"/>
        <w:bottom w:val="none" w:sz="0" w:space="0" w:color="auto"/>
        <w:right w:val="none" w:sz="0" w:space="0" w:color="auto"/>
      </w:divBdr>
    </w:div>
    <w:div w:id="432167726">
      <w:bodyDiv w:val="1"/>
      <w:marLeft w:val="0"/>
      <w:marRight w:val="0"/>
      <w:marTop w:val="0"/>
      <w:marBottom w:val="0"/>
      <w:divBdr>
        <w:top w:val="none" w:sz="0" w:space="0" w:color="auto"/>
        <w:left w:val="none" w:sz="0" w:space="0" w:color="auto"/>
        <w:bottom w:val="none" w:sz="0" w:space="0" w:color="auto"/>
        <w:right w:val="none" w:sz="0" w:space="0" w:color="auto"/>
      </w:divBdr>
    </w:div>
    <w:div w:id="445925496">
      <w:bodyDiv w:val="1"/>
      <w:marLeft w:val="0"/>
      <w:marRight w:val="0"/>
      <w:marTop w:val="0"/>
      <w:marBottom w:val="0"/>
      <w:divBdr>
        <w:top w:val="none" w:sz="0" w:space="0" w:color="auto"/>
        <w:left w:val="none" w:sz="0" w:space="0" w:color="auto"/>
        <w:bottom w:val="none" w:sz="0" w:space="0" w:color="auto"/>
        <w:right w:val="none" w:sz="0" w:space="0" w:color="auto"/>
      </w:divBdr>
    </w:div>
    <w:div w:id="524638371">
      <w:bodyDiv w:val="1"/>
      <w:marLeft w:val="0"/>
      <w:marRight w:val="0"/>
      <w:marTop w:val="0"/>
      <w:marBottom w:val="0"/>
      <w:divBdr>
        <w:top w:val="none" w:sz="0" w:space="0" w:color="auto"/>
        <w:left w:val="none" w:sz="0" w:space="0" w:color="auto"/>
        <w:bottom w:val="none" w:sz="0" w:space="0" w:color="auto"/>
        <w:right w:val="none" w:sz="0" w:space="0" w:color="auto"/>
      </w:divBdr>
    </w:div>
    <w:div w:id="541094822">
      <w:bodyDiv w:val="1"/>
      <w:marLeft w:val="0"/>
      <w:marRight w:val="0"/>
      <w:marTop w:val="0"/>
      <w:marBottom w:val="0"/>
      <w:divBdr>
        <w:top w:val="none" w:sz="0" w:space="0" w:color="auto"/>
        <w:left w:val="none" w:sz="0" w:space="0" w:color="auto"/>
        <w:bottom w:val="none" w:sz="0" w:space="0" w:color="auto"/>
        <w:right w:val="none" w:sz="0" w:space="0" w:color="auto"/>
      </w:divBdr>
    </w:div>
    <w:div w:id="549078807">
      <w:bodyDiv w:val="1"/>
      <w:marLeft w:val="0"/>
      <w:marRight w:val="0"/>
      <w:marTop w:val="0"/>
      <w:marBottom w:val="0"/>
      <w:divBdr>
        <w:top w:val="none" w:sz="0" w:space="0" w:color="auto"/>
        <w:left w:val="none" w:sz="0" w:space="0" w:color="auto"/>
        <w:bottom w:val="none" w:sz="0" w:space="0" w:color="auto"/>
        <w:right w:val="none" w:sz="0" w:space="0" w:color="auto"/>
      </w:divBdr>
    </w:div>
    <w:div w:id="563832836">
      <w:bodyDiv w:val="1"/>
      <w:marLeft w:val="0"/>
      <w:marRight w:val="0"/>
      <w:marTop w:val="0"/>
      <w:marBottom w:val="0"/>
      <w:divBdr>
        <w:top w:val="none" w:sz="0" w:space="0" w:color="auto"/>
        <w:left w:val="none" w:sz="0" w:space="0" w:color="auto"/>
        <w:bottom w:val="none" w:sz="0" w:space="0" w:color="auto"/>
        <w:right w:val="none" w:sz="0" w:space="0" w:color="auto"/>
      </w:divBdr>
    </w:div>
    <w:div w:id="595556912">
      <w:bodyDiv w:val="1"/>
      <w:marLeft w:val="0"/>
      <w:marRight w:val="0"/>
      <w:marTop w:val="0"/>
      <w:marBottom w:val="0"/>
      <w:divBdr>
        <w:top w:val="none" w:sz="0" w:space="0" w:color="auto"/>
        <w:left w:val="none" w:sz="0" w:space="0" w:color="auto"/>
        <w:bottom w:val="none" w:sz="0" w:space="0" w:color="auto"/>
        <w:right w:val="none" w:sz="0" w:space="0" w:color="auto"/>
      </w:divBdr>
    </w:div>
    <w:div w:id="634413696">
      <w:bodyDiv w:val="1"/>
      <w:marLeft w:val="0"/>
      <w:marRight w:val="0"/>
      <w:marTop w:val="0"/>
      <w:marBottom w:val="0"/>
      <w:divBdr>
        <w:top w:val="none" w:sz="0" w:space="0" w:color="auto"/>
        <w:left w:val="none" w:sz="0" w:space="0" w:color="auto"/>
        <w:bottom w:val="none" w:sz="0" w:space="0" w:color="auto"/>
        <w:right w:val="none" w:sz="0" w:space="0" w:color="auto"/>
      </w:divBdr>
    </w:div>
    <w:div w:id="667713471">
      <w:bodyDiv w:val="1"/>
      <w:marLeft w:val="0"/>
      <w:marRight w:val="0"/>
      <w:marTop w:val="0"/>
      <w:marBottom w:val="0"/>
      <w:divBdr>
        <w:top w:val="none" w:sz="0" w:space="0" w:color="auto"/>
        <w:left w:val="none" w:sz="0" w:space="0" w:color="auto"/>
        <w:bottom w:val="none" w:sz="0" w:space="0" w:color="auto"/>
        <w:right w:val="none" w:sz="0" w:space="0" w:color="auto"/>
      </w:divBdr>
    </w:div>
    <w:div w:id="683827778">
      <w:bodyDiv w:val="1"/>
      <w:marLeft w:val="0"/>
      <w:marRight w:val="0"/>
      <w:marTop w:val="0"/>
      <w:marBottom w:val="0"/>
      <w:divBdr>
        <w:top w:val="none" w:sz="0" w:space="0" w:color="auto"/>
        <w:left w:val="none" w:sz="0" w:space="0" w:color="auto"/>
        <w:bottom w:val="none" w:sz="0" w:space="0" w:color="auto"/>
        <w:right w:val="none" w:sz="0" w:space="0" w:color="auto"/>
      </w:divBdr>
    </w:div>
    <w:div w:id="691612600">
      <w:bodyDiv w:val="1"/>
      <w:marLeft w:val="0"/>
      <w:marRight w:val="0"/>
      <w:marTop w:val="0"/>
      <w:marBottom w:val="0"/>
      <w:divBdr>
        <w:top w:val="none" w:sz="0" w:space="0" w:color="auto"/>
        <w:left w:val="none" w:sz="0" w:space="0" w:color="auto"/>
        <w:bottom w:val="none" w:sz="0" w:space="0" w:color="auto"/>
        <w:right w:val="none" w:sz="0" w:space="0" w:color="auto"/>
      </w:divBdr>
    </w:div>
    <w:div w:id="773553012">
      <w:bodyDiv w:val="1"/>
      <w:marLeft w:val="0"/>
      <w:marRight w:val="0"/>
      <w:marTop w:val="0"/>
      <w:marBottom w:val="0"/>
      <w:divBdr>
        <w:top w:val="none" w:sz="0" w:space="0" w:color="auto"/>
        <w:left w:val="none" w:sz="0" w:space="0" w:color="auto"/>
        <w:bottom w:val="none" w:sz="0" w:space="0" w:color="auto"/>
        <w:right w:val="none" w:sz="0" w:space="0" w:color="auto"/>
      </w:divBdr>
    </w:div>
    <w:div w:id="782766495">
      <w:bodyDiv w:val="1"/>
      <w:marLeft w:val="0"/>
      <w:marRight w:val="0"/>
      <w:marTop w:val="0"/>
      <w:marBottom w:val="0"/>
      <w:divBdr>
        <w:top w:val="none" w:sz="0" w:space="0" w:color="auto"/>
        <w:left w:val="none" w:sz="0" w:space="0" w:color="auto"/>
        <w:bottom w:val="none" w:sz="0" w:space="0" w:color="auto"/>
        <w:right w:val="none" w:sz="0" w:space="0" w:color="auto"/>
      </w:divBdr>
    </w:div>
    <w:div w:id="784618040">
      <w:bodyDiv w:val="1"/>
      <w:marLeft w:val="0"/>
      <w:marRight w:val="0"/>
      <w:marTop w:val="0"/>
      <w:marBottom w:val="0"/>
      <w:divBdr>
        <w:top w:val="none" w:sz="0" w:space="0" w:color="auto"/>
        <w:left w:val="none" w:sz="0" w:space="0" w:color="auto"/>
        <w:bottom w:val="none" w:sz="0" w:space="0" w:color="auto"/>
        <w:right w:val="none" w:sz="0" w:space="0" w:color="auto"/>
      </w:divBdr>
    </w:div>
    <w:div w:id="812716141">
      <w:bodyDiv w:val="1"/>
      <w:marLeft w:val="0"/>
      <w:marRight w:val="0"/>
      <w:marTop w:val="0"/>
      <w:marBottom w:val="0"/>
      <w:divBdr>
        <w:top w:val="none" w:sz="0" w:space="0" w:color="auto"/>
        <w:left w:val="none" w:sz="0" w:space="0" w:color="auto"/>
        <w:bottom w:val="none" w:sz="0" w:space="0" w:color="auto"/>
        <w:right w:val="none" w:sz="0" w:space="0" w:color="auto"/>
      </w:divBdr>
    </w:div>
    <w:div w:id="822622926">
      <w:bodyDiv w:val="1"/>
      <w:marLeft w:val="0"/>
      <w:marRight w:val="0"/>
      <w:marTop w:val="0"/>
      <w:marBottom w:val="0"/>
      <w:divBdr>
        <w:top w:val="none" w:sz="0" w:space="0" w:color="auto"/>
        <w:left w:val="none" w:sz="0" w:space="0" w:color="auto"/>
        <w:bottom w:val="none" w:sz="0" w:space="0" w:color="auto"/>
        <w:right w:val="none" w:sz="0" w:space="0" w:color="auto"/>
      </w:divBdr>
    </w:div>
    <w:div w:id="828054340">
      <w:bodyDiv w:val="1"/>
      <w:marLeft w:val="0"/>
      <w:marRight w:val="0"/>
      <w:marTop w:val="0"/>
      <w:marBottom w:val="0"/>
      <w:divBdr>
        <w:top w:val="none" w:sz="0" w:space="0" w:color="auto"/>
        <w:left w:val="none" w:sz="0" w:space="0" w:color="auto"/>
        <w:bottom w:val="none" w:sz="0" w:space="0" w:color="auto"/>
        <w:right w:val="none" w:sz="0" w:space="0" w:color="auto"/>
      </w:divBdr>
    </w:div>
    <w:div w:id="834957067">
      <w:bodyDiv w:val="1"/>
      <w:marLeft w:val="0"/>
      <w:marRight w:val="0"/>
      <w:marTop w:val="0"/>
      <w:marBottom w:val="0"/>
      <w:divBdr>
        <w:top w:val="none" w:sz="0" w:space="0" w:color="auto"/>
        <w:left w:val="none" w:sz="0" w:space="0" w:color="auto"/>
        <w:bottom w:val="none" w:sz="0" w:space="0" w:color="auto"/>
        <w:right w:val="none" w:sz="0" w:space="0" w:color="auto"/>
      </w:divBdr>
    </w:div>
    <w:div w:id="836110767">
      <w:bodyDiv w:val="1"/>
      <w:marLeft w:val="0"/>
      <w:marRight w:val="0"/>
      <w:marTop w:val="0"/>
      <w:marBottom w:val="0"/>
      <w:divBdr>
        <w:top w:val="none" w:sz="0" w:space="0" w:color="auto"/>
        <w:left w:val="none" w:sz="0" w:space="0" w:color="auto"/>
        <w:bottom w:val="none" w:sz="0" w:space="0" w:color="auto"/>
        <w:right w:val="none" w:sz="0" w:space="0" w:color="auto"/>
      </w:divBdr>
    </w:div>
    <w:div w:id="848375987">
      <w:bodyDiv w:val="1"/>
      <w:marLeft w:val="0"/>
      <w:marRight w:val="0"/>
      <w:marTop w:val="0"/>
      <w:marBottom w:val="0"/>
      <w:divBdr>
        <w:top w:val="none" w:sz="0" w:space="0" w:color="auto"/>
        <w:left w:val="none" w:sz="0" w:space="0" w:color="auto"/>
        <w:bottom w:val="none" w:sz="0" w:space="0" w:color="auto"/>
        <w:right w:val="none" w:sz="0" w:space="0" w:color="auto"/>
      </w:divBdr>
    </w:div>
    <w:div w:id="854078356">
      <w:bodyDiv w:val="1"/>
      <w:marLeft w:val="0"/>
      <w:marRight w:val="0"/>
      <w:marTop w:val="0"/>
      <w:marBottom w:val="0"/>
      <w:divBdr>
        <w:top w:val="none" w:sz="0" w:space="0" w:color="auto"/>
        <w:left w:val="none" w:sz="0" w:space="0" w:color="auto"/>
        <w:bottom w:val="none" w:sz="0" w:space="0" w:color="auto"/>
        <w:right w:val="none" w:sz="0" w:space="0" w:color="auto"/>
      </w:divBdr>
    </w:div>
    <w:div w:id="889272062">
      <w:bodyDiv w:val="1"/>
      <w:marLeft w:val="0"/>
      <w:marRight w:val="0"/>
      <w:marTop w:val="0"/>
      <w:marBottom w:val="0"/>
      <w:divBdr>
        <w:top w:val="none" w:sz="0" w:space="0" w:color="auto"/>
        <w:left w:val="none" w:sz="0" w:space="0" w:color="auto"/>
        <w:bottom w:val="none" w:sz="0" w:space="0" w:color="auto"/>
        <w:right w:val="none" w:sz="0" w:space="0" w:color="auto"/>
      </w:divBdr>
    </w:div>
    <w:div w:id="907761321">
      <w:bodyDiv w:val="1"/>
      <w:marLeft w:val="0"/>
      <w:marRight w:val="0"/>
      <w:marTop w:val="0"/>
      <w:marBottom w:val="0"/>
      <w:divBdr>
        <w:top w:val="none" w:sz="0" w:space="0" w:color="auto"/>
        <w:left w:val="none" w:sz="0" w:space="0" w:color="auto"/>
        <w:bottom w:val="none" w:sz="0" w:space="0" w:color="auto"/>
        <w:right w:val="none" w:sz="0" w:space="0" w:color="auto"/>
      </w:divBdr>
    </w:div>
    <w:div w:id="927692353">
      <w:bodyDiv w:val="1"/>
      <w:marLeft w:val="0"/>
      <w:marRight w:val="0"/>
      <w:marTop w:val="0"/>
      <w:marBottom w:val="0"/>
      <w:divBdr>
        <w:top w:val="none" w:sz="0" w:space="0" w:color="auto"/>
        <w:left w:val="none" w:sz="0" w:space="0" w:color="auto"/>
        <w:bottom w:val="none" w:sz="0" w:space="0" w:color="auto"/>
        <w:right w:val="none" w:sz="0" w:space="0" w:color="auto"/>
      </w:divBdr>
    </w:div>
    <w:div w:id="932593191">
      <w:bodyDiv w:val="1"/>
      <w:marLeft w:val="0"/>
      <w:marRight w:val="0"/>
      <w:marTop w:val="0"/>
      <w:marBottom w:val="0"/>
      <w:divBdr>
        <w:top w:val="none" w:sz="0" w:space="0" w:color="auto"/>
        <w:left w:val="none" w:sz="0" w:space="0" w:color="auto"/>
        <w:bottom w:val="none" w:sz="0" w:space="0" w:color="auto"/>
        <w:right w:val="none" w:sz="0" w:space="0" w:color="auto"/>
      </w:divBdr>
    </w:div>
    <w:div w:id="943266193">
      <w:bodyDiv w:val="1"/>
      <w:marLeft w:val="0"/>
      <w:marRight w:val="0"/>
      <w:marTop w:val="0"/>
      <w:marBottom w:val="0"/>
      <w:divBdr>
        <w:top w:val="none" w:sz="0" w:space="0" w:color="auto"/>
        <w:left w:val="none" w:sz="0" w:space="0" w:color="auto"/>
        <w:bottom w:val="none" w:sz="0" w:space="0" w:color="auto"/>
        <w:right w:val="none" w:sz="0" w:space="0" w:color="auto"/>
      </w:divBdr>
    </w:div>
    <w:div w:id="958412681">
      <w:bodyDiv w:val="1"/>
      <w:marLeft w:val="0"/>
      <w:marRight w:val="0"/>
      <w:marTop w:val="0"/>
      <w:marBottom w:val="0"/>
      <w:divBdr>
        <w:top w:val="none" w:sz="0" w:space="0" w:color="auto"/>
        <w:left w:val="none" w:sz="0" w:space="0" w:color="auto"/>
        <w:bottom w:val="none" w:sz="0" w:space="0" w:color="auto"/>
        <w:right w:val="none" w:sz="0" w:space="0" w:color="auto"/>
      </w:divBdr>
    </w:div>
    <w:div w:id="970751564">
      <w:bodyDiv w:val="1"/>
      <w:marLeft w:val="0"/>
      <w:marRight w:val="0"/>
      <w:marTop w:val="0"/>
      <w:marBottom w:val="0"/>
      <w:divBdr>
        <w:top w:val="none" w:sz="0" w:space="0" w:color="auto"/>
        <w:left w:val="none" w:sz="0" w:space="0" w:color="auto"/>
        <w:bottom w:val="none" w:sz="0" w:space="0" w:color="auto"/>
        <w:right w:val="none" w:sz="0" w:space="0" w:color="auto"/>
      </w:divBdr>
    </w:div>
    <w:div w:id="1125778872">
      <w:bodyDiv w:val="1"/>
      <w:marLeft w:val="0"/>
      <w:marRight w:val="0"/>
      <w:marTop w:val="0"/>
      <w:marBottom w:val="0"/>
      <w:divBdr>
        <w:top w:val="none" w:sz="0" w:space="0" w:color="auto"/>
        <w:left w:val="none" w:sz="0" w:space="0" w:color="auto"/>
        <w:bottom w:val="none" w:sz="0" w:space="0" w:color="auto"/>
        <w:right w:val="none" w:sz="0" w:space="0" w:color="auto"/>
      </w:divBdr>
    </w:div>
    <w:div w:id="1126776596">
      <w:bodyDiv w:val="1"/>
      <w:marLeft w:val="0"/>
      <w:marRight w:val="0"/>
      <w:marTop w:val="0"/>
      <w:marBottom w:val="0"/>
      <w:divBdr>
        <w:top w:val="none" w:sz="0" w:space="0" w:color="auto"/>
        <w:left w:val="none" w:sz="0" w:space="0" w:color="auto"/>
        <w:bottom w:val="none" w:sz="0" w:space="0" w:color="auto"/>
        <w:right w:val="none" w:sz="0" w:space="0" w:color="auto"/>
      </w:divBdr>
    </w:div>
    <w:div w:id="1284387752">
      <w:bodyDiv w:val="1"/>
      <w:marLeft w:val="0"/>
      <w:marRight w:val="0"/>
      <w:marTop w:val="0"/>
      <w:marBottom w:val="0"/>
      <w:divBdr>
        <w:top w:val="none" w:sz="0" w:space="0" w:color="auto"/>
        <w:left w:val="none" w:sz="0" w:space="0" w:color="auto"/>
        <w:bottom w:val="none" w:sz="0" w:space="0" w:color="auto"/>
        <w:right w:val="none" w:sz="0" w:space="0" w:color="auto"/>
      </w:divBdr>
    </w:div>
    <w:div w:id="1294796305">
      <w:bodyDiv w:val="1"/>
      <w:marLeft w:val="0"/>
      <w:marRight w:val="0"/>
      <w:marTop w:val="0"/>
      <w:marBottom w:val="0"/>
      <w:divBdr>
        <w:top w:val="none" w:sz="0" w:space="0" w:color="auto"/>
        <w:left w:val="none" w:sz="0" w:space="0" w:color="auto"/>
        <w:bottom w:val="none" w:sz="0" w:space="0" w:color="auto"/>
        <w:right w:val="none" w:sz="0" w:space="0" w:color="auto"/>
      </w:divBdr>
    </w:div>
    <w:div w:id="1402675625">
      <w:bodyDiv w:val="1"/>
      <w:marLeft w:val="0"/>
      <w:marRight w:val="0"/>
      <w:marTop w:val="0"/>
      <w:marBottom w:val="0"/>
      <w:divBdr>
        <w:top w:val="none" w:sz="0" w:space="0" w:color="auto"/>
        <w:left w:val="none" w:sz="0" w:space="0" w:color="auto"/>
        <w:bottom w:val="none" w:sz="0" w:space="0" w:color="auto"/>
        <w:right w:val="none" w:sz="0" w:space="0" w:color="auto"/>
      </w:divBdr>
    </w:div>
    <w:div w:id="1472944106">
      <w:bodyDiv w:val="1"/>
      <w:marLeft w:val="0"/>
      <w:marRight w:val="0"/>
      <w:marTop w:val="0"/>
      <w:marBottom w:val="0"/>
      <w:divBdr>
        <w:top w:val="none" w:sz="0" w:space="0" w:color="auto"/>
        <w:left w:val="none" w:sz="0" w:space="0" w:color="auto"/>
        <w:bottom w:val="none" w:sz="0" w:space="0" w:color="auto"/>
        <w:right w:val="none" w:sz="0" w:space="0" w:color="auto"/>
      </w:divBdr>
    </w:div>
    <w:div w:id="1485463248">
      <w:bodyDiv w:val="1"/>
      <w:marLeft w:val="0"/>
      <w:marRight w:val="0"/>
      <w:marTop w:val="0"/>
      <w:marBottom w:val="0"/>
      <w:divBdr>
        <w:top w:val="none" w:sz="0" w:space="0" w:color="auto"/>
        <w:left w:val="none" w:sz="0" w:space="0" w:color="auto"/>
        <w:bottom w:val="none" w:sz="0" w:space="0" w:color="auto"/>
        <w:right w:val="none" w:sz="0" w:space="0" w:color="auto"/>
      </w:divBdr>
    </w:div>
    <w:div w:id="1514224936">
      <w:bodyDiv w:val="1"/>
      <w:marLeft w:val="0"/>
      <w:marRight w:val="0"/>
      <w:marTop w:val="0"/>
      <w:marBottom w:val="0"/>
      <w:divBdr>
        <w:top w:val="none" w:sz="0" w:space="0" w:color="auto"/>
        <w:left w:val="none" w:sz="0" w:space="0" w:color="auto"/>
        <w:bottom w:val="none" w:sz="0" w:space="0" w:color="auto"/>
        <w:right w:val="none" w:sz="0" w:space="0" w:color="auto"/>
      </w:divBdr>
    </w:div>
    <w:div w:id="1541818744">
      <w:bodyDiv w:val="1"/>
      <w:marLeft w:val="0"/>
      <w:marRight w:val="0"/>
      <w:marTop w:val="0"/>
      <w:marBottom w:val="0"/>
      <w:divBdr>
        <w:top w:val="none" w:sz="0" w:space="0" w:color="auto"/>
        <w:left w:val="none" w:sz="0" w:space="0" w:color="auto"/>
        <w:bottom w:val="none" w:sz="0" w:space="0" w:color="auto"/>
        <w:right w:val="none" w:sz="0" w:space="0" w:color="auto"/>
      </w:divBdr>
    </w:div>
    <w:div w:id="1548107787">
      <w:bodyDiv w:val="1"/>
      <w:marLeft w:val="0"/>
      <w:marRight w:val="0"/>
      <w:marTop w:val="0"/>
      <w:marBottom w:val="0"/>
      <w:divBdr>
        <w:top w:val="none" w:sz="0" w:space="0" w:color="auto"/>
        <w:left w:val="none" w:sz="0" w:space="0" w:color="auto"/>
        <w:bottom w:val="none" w:sz="0" w:space="0" w:color="auto"/>
        <w:right w:val="none" w:sz="0" w:space="0" w:color="auto"/>
      </w:divBdr>
    </w:div>
    <w:div w:id="1570723272">
      <w:bodyDiv w:val="1"/>
      <w:marLeft w:val="0"/>
      <w:marRight w:val="0"/>
      <w:marTop w:val="0"/>
      <w:marBottom w:val="0"/>
      <w:divBdr>
        <w:top w:val="none" w:sz="0" w:space="0" w:color="auto"/>
        <w:left w:val="none" w:sz="0" w:space="0" w:color="auto"/>
        <w:bottom w:val="none" w:sz="0" w:space="0" w:color="auto"/>
        <w:right w:val="none" w:sz="0" w:space="0" w:color="auto"/>
      </w:divBdr>
    </w:div>
    <w:div w:id="1600605257">
      <w:bodyDiv w:val="1"/>
      <w:marLeft w:val="0"/>
      <w:marRight w:val="0"/>
      <w:marTop w:val="0"/>
      <w:marBottom w:val="0"/>
      <w:divBdr>
        <w:top w:val="none" w:sz="0" w:space="0" w:color="auto"/>
        <w:left w:val="none" w:sz="0" w:space="0" w:color="auto"/>
        <w:bottom w:val="none" w:sz="0" w:space="0" w:color="auto"/>
        <w:right w:val="none" w:sz="0" w:space="0" w:color="auto"/>
      </w:divBdr>
    </w:div>
    <w:div w:id="1647392949">
      <w:bodyDiv w:val="1"/>
      <w:marLeft w:val="0"/>
      <w:marRight w:val="0"/>
      <w:marTop w:val="0"/>
      <w:marBottom w:val="0"/>
      <w:divBdr>
        <w:top w:val="none" w:sz="0" w:space="0" w:color="auto"/>
        <w:left w:val="none" w:sz="0" w:space="0" w:color="auto"/>
        <w:bottom w:val="none" w:sz="0" w:space="0" w:color="auto"/>
        <w:right w:val="none" w:sz="0" w:space="0" w:color="auto"/>
      </w:divBdr>
    </w:div>
    <w:div w:id="1696954017">
      <w:bodyDiv w:val="1"/>
      <w:marLeft w:val="0"/>
      <w:marRight w:val="0"/>
      <w:marTop w:val="0"/>
      <w:marBottom w:val="0"/>
      <w:divBdr>
        <w:top w:val="none" w:sz="0" w:space="0" w:color="auto"/>
        <w:left w:val="none" w:sz="0" w:space="0" w:color="auto"/>
        <w:bottom w:val="none" w:sz="0" w:space="0" w:color="auto"/>
        <w:right w:val="none" w:sz="0" w:space="0" w:color="auto"/>
      </w:divBdr>
    </w:div>
    <w:div w:id="1749185311">
      <w:bodyDiv w:val="1"/>
      <w:marLeft w:val="0"/>
      <w:marRight w:val="0"/>
      <w:marTop w:val="0"/>
      <w:marBottom w:val="0"/>
      <w:divBdr>
        <w:top w:val="none" w:sz="0" w:space="0" w:color="auto"/>
        <w:left w:val="none" w:sz="0" w:space="0" w:color="auto"/>
        <w:bottom w:val="none" w:sz="0" w:space="0" w:color="auto"/>
        <w:right w:val="none" w:sz="0" w:space="0" w:color="auto"/>
      </w:divBdr>
    </w:div>
    <w:div w:id="1749502875">
      <w:bodyDiv w:val="1"/>
      <w:marLeft w:val="0"/>
      <w:marRight w:val="0"/>
      <w:marTop w:val="0"/>
      <w:marBottom w:val="0"/>
      <w:divBdr>
        <w:top w:val="none" w:sz="0" w:space="0" w:color="auto"/>
        <w:left w:val="none" w:sz="0" w:space="0" w:color="auto"/>
        <w:bottom w:val="none" w:sz="0" w:space="0" w:color="auto"/>
        <w:right w:val="none" w:sz="0" w:space="0" w:color="auto"/>
      </w:divBdr>
    </w:div>
    <w:div w:id="1797406543">
      <w:bodyDiv w:val="1"/>
      <w:marLeft w:val="0"/>
      <w:marRight w:val="0"/>
      <w:marTop w:val="0"/>
      <w:marBottom w:val="0"/>
      <w:divBdr>
        <w:top w:val="none" w:sz="0" w:space="0" w:color="auto"/>
        <w:left w:val="none" w:sz="0" w:space="0" w:color="auto"/>
        <w:bottom w:val="none" w:sz="0" w:space="0" w:color="auto"/>
        <w:right w:val="none" w:sz="0" w:space="0" w:color="auto"/>
      </w:divBdr>
    </w:div>
    <w:div w:id="1809278738">
      <w:bodyDiv w:val="1"/>
      <w:marLeft w:val="0"/>
      <w:marRight w:val="0"/>
      <w:marTop w:val="0"/>
      <w:marBottom w:val="0"/>
      <w:divBdr>
        <w:top w:val="none" w:sz="0" w:space="0" w:color="auto"/>
        <w:left w:val="none" w:sz="0" w:space="0" w:color="auto"/>
        <w:bottom w:val="none" w:sz="0" w:space="0" w:color="auto"/>
        <w:right w:val="none" w:sz="0" w:space="0" w:color="auto"/>
      </w:divBdr>
    </w:div>
    <w:div w:id="1811752928">
      <w:bodyDiv w:val="1"/>
      <w:marLeft w:val="0"/>
      <w:marRight w:val="0"/>
      <w:marTop w:val="0"/>
      <w:marBottom w:val="0"/>
      <w:divBdr>
        <w:top w:val="none" w:sz="0" w:space="0" w:color="auto"/>
        <w:left w:val="none" w:sz="0" w:space="0" w:color="auto"/>
        <w:bottom w:val="none" w:sz="0" w:space="0" w:color="auto"/>
        <w:right w:val="none" w:sz="0" w:space="0" w:color="auto"/>
      </w:divBdr>
    </w:div>
    <w:div w:id="1840196173">
      <w:bodyDiv w:val="1"/>
      <w:marLeft w:val="0"/>
      <w:marRight w:val="0"/>
      <w:marTop w:val="0"/>
      <w:marBottom w:val="0"/>
      <w:divBdr>
        <w:top w:val="none" w:sz="0" w:space="0" w:color="auto"/>
        <w:left w:val="none" w:sz="0" w:space="0" w:color="auto"/>
        <w:bottom w:val="none" w:sz="0" w:space="0" w:color="auto"/>
        <w:right w:val="none" w:sz="0" w:space="0" w:color="auto"/>
      </w:divBdr>
    </w:div>
    <w:div w:id="1864324331">
      <w:bodyDiv w:val="1"/>
      <w:marLeft w:val="0"/>
      <w:marRight w:val="0"/>
      <w:marTop w:val="0"/>
      <w:marBottom w:val="0"/>
      <w:divBdr>
        <w:top w:val="none" w:sz="0" w:space="0" w:color="auto"/>
        <w:left w:val="none" w:sz="0" w:space="0" w:color="auto"/>
        <w:bottom w:val="none" w:sz="0" w:space="0" w:color="auto"/>
        <w:right w:val="none" w:sz="0" w:space="0" w:color="auto"/>
      </w:divBdr>
    </w:div>
    <w:div w:id="1928343614">
      <w:bodyDiv w:val="1"/>
      <w:marLeft w:val="0"/>
      <w:marRight w:val="0"/>
      <w:marTop w:val="0"/>
      <w:marBottom w:val="0"/>
      <w:divBdr>
        <w:top w:val="none" w:sz="0" w:space="0" w:color="auto"/>
        <w:left w:val="none" w:sz="0" w:space="0" w:color="auto"/>
        <w:bottom w:val="none" w:sz="0" w:space="0" w:color="auto"/>
        <w:right w:val="none" w:sz="0" w:space="0" w:color="auto"/>
      </w:divBdr>
    </w:div>
    <w:div w:id="1940142319">
      <w:bodyDiv w:val="1"/>
      <w:marLeft w:val="0"/>
      <w:marRight w:val="0"/>
      <w:marTop w:val="0"/>
      <w:marBottom w:val="0"/>
      <w:divBdr>
        <w:top w:val="none" w:sz="0" w:space="0" w:color="auto"/>
        <w:left w:val="none" w:sz="0" w:space="0" w:color="auto"/>
        <w:bottom w:val="none" w:sz="0" w:space="0" w:color="auto"/>
        <w:right w:val="none" w:sz="0" w:space="0" w:color="auto"/>
      </w:divBdr>
    </w:div>
    <w:div w:id="1951088642">
      <w:bodyDiv w:val="1"/>
      <w:marLeft w:val="0"/>
      <w:marRight w:val="0"/>
      <w:marTop w:val="0"/>
      <w:marBottom w:val="0"/>
      <w:divBdr>
        <w:top w:val="none" w:sz="0" w:space="0" w:color="auto"/>
        <w:left w:val="none" w:sz="0" w:space="0" w:color="auto"/>
        <w:bottom w:val="none" w:sz="0" w:space="0" w:color="auto"/>
        <w:right w:val="none" w:sz="0" w:space="0" w:color="auto"/>
      </w:divBdr>
    </w:div>
    <w:div w:id="1954363954">
      <w:bodyDiv w:val="1"/>
      <w:marLeft w:val="0"/>
      <w:marRight w:val="0"/>
      <w:marTop w:val="0"/>
      <w:marBottom w:val="0"/>
      <w:divBdr>
        <w:top w:val="none" w:sz="0" w:space="0" w:color="auto"/>
        <w:left w:val="none" w:sz="0" w:space="0" w:color="auto"/>
        <w:bottom w:val="none" w:sz="0" w:space="0" w:color="auto"/>
        <w:right w:val="none" w:sz="0" w:space="0" w:color="auto"/>
      </w:divBdr>
    </w:div>
    <w:div w:id="1975593901">
      <w:bodyDiv w:val="1"/>
      <w:marLeft w:val="0"/>
      <w:marRight w:val="0"/>
      <w:marTop w:val="0"/>
      <w:marBottom w:val="0"/>
      <w:divBdr>
        <w:top w:val="none" w:sz="0" w:space="0" w:color="auto"/>
        <w:left w:val="none" w:sz="0" w:space="0" w:color="auto"/>
        <w:bottom w:val="none" w:sz="0" w:space="0" w:color="auto"/>
        <w:right w:val="none" w:sz="0" w:space="0" w:color="auto"/>
      </w:divBdr>
    </w:div>
    <w:div w:id="1984234687">
      <w:bodyDiv w:val="1"/>
      <w:marLeft w:val="0"/>
      <w:marRight w:val="0"/>
      <w:marTop w:val="0"/>
      <w:marBottom w:val="0"/>
      <w:divBdr>
        <w:top w:val="none" w:sz="0" w:space="0" w:color="auto"/>
        <w:left w:val="none" w:sz="0" w:space="0" w:color="auto"/>
        <w:bottom w:val="none" w:sz="0" w:space="0" w:color="auto"/>
        <w:right w:val="none" w:sz="0" w:space="0" w:color="auto"/>
      </w:divBdr>
    </w:div>
    <w:div w:id="2005014135">
      <w:bodyDiv w:val="1"/>
      <w:marLeft w:val="0"/>
      <w:marRight w:val="0"/>
      <w:marTop w:val="0"/>
      <w:marBottom w:val="0"/>
      <w:divBdr>
        <w:top w:val="none" w:sz="0" w:space="0" w:color="auto"/>
        <w:left w:val="none" w:sz="0" w:space="0" w:color="auto"/>
        <w:bottom w:val="none" w:sz="0" w:space="0" w:color="auto"/>
        <w:right w:val="none" w:sz="0" w:space="0" w:color="auto"/>
      </w:divBdr>
    </w:div>
    <w:div w:id="2023704326">
      <w:bodyDiv w:val="1"/>
      <w:marLeft w:val="0"/>
      <w:marRight w:val="0"/>
      <w:marTop w:val="0"/>
      <w:marBottom w:val="0"/>
      <w:divBdr>
        <w:top w:val="none" w:sz="0" w:space="0" w:color="auto"/>
        <w:left w:val="none" w:sz="0" w:space="0" w:color="auto"/>
        <w:bottom w:val="none" w:sz="0" w:space="0" w:color="auto"/>
        <w:right w:val="none" w:sz="0" w:space="0" w:color="auto"/>
      </w:divBdr>
    </w:div>
    <w:div w:id="2058043376">
      <w:bodyDiv w:val="1"/>
      <w:marLeft w:val="0"/>
      <w:marRight w:val="0"/>
      <w:marTop w:val="0"/>
      <w:marBottom w:val="0"/>
      <w:divBdr>
        <w:top w:val="none" w:sz="0" w:space="0" w:color="auto"/>
        <w:left w:val="none" w:sz="0" w:space="0" w:color="auto"/>
        <w:bottom w:val="none" w:sz="0" w:space="0" w:color="auto"/>
        <w:right w:val="none" w:sz="0" w:space="0" w:color="auto"/>
      </w:divBdr>
    </w:div>
    <w:div w:id="2078892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gif"/><Relationship Id="rId4" Type="http://schemas.openxmlformats.org/officeDocument/2006/relationships/settings" Target="settings.xml"/><Relationship Id="rId9" Type="http://schemas.openxmlformats.org/officeDocument/2006/relationships/hyperlink" Target="file:////Users/deionatkinson/Desktop/Second%20year/Emissions%20control%20and%20diagnosis/Emission%20Control%20and%20Diagnosis%202.docx"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The17</b:Tag>
    <b:SourceType>DocumentFromInternetSite</b:SourceType>
    <b:Guid>{4EBF3E8A-D2E1-0E49-9594-FA2475837A43}</b:Guid>
    <b:Title>The AA</b:Title>
    <b:Year>2017</b:Year>
    <b:URL>https://www.theaa.com/driving-advice/fuels-environment/euro-emissions-standards</b:URL>
    <b:Month>12</b:Month>
    <b:Day>11</b:Day>
    <b:YearAccessed>2019</b:YearAccessed>
    <b:MonthAccessed>02</b:MonthAccessed>
    <b:DayAccessed>27</b:DayAccessed>
    <b:Author>
      <b:Author>
        <b:NameList>
          <b:Person>
            <b:Last>AA</b:Last>
          </b:Person>
        </b:NameList>
      </b:Author>
    </b:Author>
    <b:RefOrder>3</b:RefOrder>
  </b:Source>
  <b:Source>
    <b:Tag>EUe16</b:Tag>
    <b:SourceType>DocumentFromInternetSite</b:SourceType>
    <b:Guid>{C48C4B04-A507-0B42-8366-7BC996E646DF}</b:Guid>
    <b:Author>
      <b:Author>
        <b:NameList>
          <b:Person>
            <b:Last>EUenvironment</b:Last>
          </b:Person>
        </b:NameList>
      </b:Author>
    </b:Author>
    <b:Title>eea</b:Title>
    <b:URL>https://www.eea.europa.eu/publications/explaining-road-transport-emissions/at_download/file</b:URL>
    <b:Year>2016</b:Year>
    <b:YearAccessed>2019</b:YearAccessed>
    <b:MonthAccessed>02</b:MonthAccessed>
    <b:DayAccessed>27</b:DayAccessed>
    <b:RefOrder>2</b:RefOrder>
  </b:Source>
  <b:Source>
    <b:Tag>Rob14</b:Tag>
    <b:SourceType>Book</b:SourceType>
    <b:Guid>{23C67001-F7F6-D84F-BB50-3866EEF1FC2D}</b:Guid>
    <b:Title>Emission control and diagnosis legislation</b:Title>
    <b:Year>2014</b:Year>
    <b:City>Postfach</b:City>
    <b:Publisher>Robert Bosch GmBH</b:Publisher>
    <b:Author>
      <b:Author>
        <b:NameList>
          <b:Person>
            <b:Last>Bosch</b:Last>
            <b:First>Robert</b:First>
          </b:Person>
        </b:NameList>
      </b:Author>
    </b:Author>
    <b:Edition>9th</b:Edition>
    <b:RefOrder>4</b:RefOrder>
  </b:Source>
  <b:Source>
    <b:Tag>Hil14</b:Tag>
    <b:SourceType>Book</b:SourceType>
    <b:Guid>{2C57671E-94D6-5C40-A9C5-D78617F8AC57}</b:Guid>
    <b:Author>
      <b:Author>
        <b:NameList>
          <b:Person>
            <b:Last>Hillier</b:Last>
          </b:Person>
        </b:NameList>
      </b:Author>
    </b:Author>
    <b:Title>Fundamentals of Motor Vehicle Technology</b:Title>
    <b:City>Oxford</b:City>
    <b:Publisher>Oxford University Press</b:Publisher>
    <b:Year>2014</b:Year>
    <b:Edition>6th</b:Edition>
    <b:RefOrder>1</b:RefOrder>
  </b:Source>
  <b:Source>
    <b:Tag>Cam19</b:Tag>
    <b:SourceType>InternetSite</b:SourceType>
    <b:Guid>{67E641B3-7467-6545-9732-E46523650307}</b:Guid>
    <b:Title>Cambustion</b:Title>
    <b:Year>2019</b:Year>
    <b:URL>https://www.cambustion.com/products/egr</b:URL>
    <b:YearAccessed>2019</b:YearAccessed>
    <b:MonthAccessed>02</b:MonthAccessed>
    <b:DayAccessed>28</b:DayAccessed>
    <b:Author>
      <b:Author>
        <b:NameList>
          <b:Person>
            <b:Last>Cambustion</b:Last>
          </b:Person>
        </b:NameList>
      </b:Author>
    </b:Author>
    <b:RefOrder>12</b:RefOrder>
  </b:Source>
  <b:Source>
    <b:Tag>Bal19</b:Tag>
    <b:SourceType>DocumentFromInternetSite</b:SourceType>
    <b:Guid>{3D12F574-6661-A945-8F2C-E2E608074C81}</b:Guid>
    <b:Title>Baldwin Filter</b:Title>
    <b:URL>http://www.baldwinfilter.com/literature/english/10%20TSB's/94-2R1.pdf</b:URL>
    <b:YearAccessed>2019</b:YearAccessed>
    <b:MonthAccessed>03</b:MonthAccessed>
    <b:DayAccessed>01</b:DayAccessed>
    <b:Author>
      <b:Author>
        <b:NameList>
          <b:Person>
            <b:Last>Baldwin</b:Last>
          </b:Person>
        </b:NameList>
      </b:Author>
    </b:Author>
    <b:Year>2013</b:Year>
    <b:RefOrder>15</b:RefOrder>
  </b:Source>
  <b:Source>
    <b:Tag>Dan17</b:Tag>
    <b:SourceType>DocumentFromInternetSite</b:SourceType>
    <b:Guid>{60046962-515C-4148-A459-0C17634B024C}</b:Guid>
    <b:Author>
      <b:Author>
        <b:NameList>
          <b:Person>
            <b:Last>Danny</b:Last>
          </b:Person>
        </b:NameList>
      </b:Author>
    </b:Author>
    <b:Title>Dannys engine portal</b:Title>
    <b:URL>https://dannysengineportal.com/pcv-valve-signs-bad-pcv-valve/</b:URL>
    <b:Year>2017</b:Year>
    <b:Month>05</b:Month>
    <b:Day>24</b:Day>
    <b:YearAccessed>2019</b:YearAccessed>
    <b:MonthAccessed>03</b:MonthAccessed>
    <b:DayAccessed>01</b:DayAccessed>
    <b:RefOrder>16</b:RefOrder>
  </b:Source>
  <b:Source>
    <b:Tag>Ber17</b:Tag>
    <b:SourceType>DocumentFromInternetSite</b:SourceType>
    <b:Guid>{9768347C-9AEF-AA44-B9F4-DAE4FCAD4B63}</b:Guid>
    <b:Author>
      <b:Author>
        <b:NameList>
          <b:Person>
            <b:Last>Thompson</b:Last>
            <b:First>Bernie</b:First>
          </b:Person>
        </b:NameList>
      </b:Author>
    </b:Author>
    <b:Title>Automotive Test Solutions</b:Title>
    <b:URL>https://www.automotivetestsolutions.com/assets/diagnosing-evap-systems.pdf</b:URL>
    <b:Year>2017</b:Year>
    <b:YearAccessed>2019</b:YearAccessed>
    <b:MonthAccessed>03</b:MonthAccessed>
    <b:DayAccessed>04</b:DayAccessed>
    <b:RefOrder>11</b:RefOrder>
  </b:Source>
  <b:Source>
    <b:Tag>Den14</b:Tag>
    <b:SourceType>DocumentFromInternetSite</b:SourceType>
    <b:Guid>{713722CA-58A5-9E40-9468-B7A6E89FAE60}</b:Guid>
    <b:Author>
      <b:Author>
        <b:NameList>
          <b:Person>
            <b:Last>Denso</b:Last>
          </b:Person>
        </b:NameList>
      </b:Author>
    </b:Author>
    <b:Title>Denso-am.eu</b:Title>
    <b:URL>https://www.denso-am.eu/media/102388/dels14-0001.pdf</b:URL>
    <b:Year>2014</b:Year>
    <b:YearAccessed>2019</b:YearAccessed>
    <b:MonthAccessed>03</b:MonthAccessed>
    <b:DayAccessed>06</b:DayAccessed>
    <b:RefOrder>10</b:RefOrder>
  </b:Source>
  <b:Source>
    <b:Tag>Don10</b:Tag>
    <b:SourceType>Report</b:SourceType>
    <b:Guid>{9A1FC7D0-15D3-E640-B2FB-F75F1D03A75A}</b:Guid>
    <b:Title>Application of Secondary Air Injection </b:Title>
    <b:Year>2002</b:Year>
    <b:Author>
      <b:Author>
        <b:NameList>
          <b:Person>
            <b:Last>Borland</b:Last>
            <b:First>M</b:First>
          </b:Person>
        </b:NameList>
      </b:Author>
    </b:Author>
    <b:Publisher>SAE</b:Publisher>
    <b:RefOrder>13</b:RefOrder>
  </b:Source>
  <b:Source>
    <b:Tag>Pie18</b:Tag>
    <b:SourceType>DocumentFromInternetSite</b:SourceType>
    <b:Guid>{D59B2B6F-2796-AC49-8637-E4DBD84B57B2}</b:Guid>
    <b:Title>Pierburg servie</b:Title>
    <b:Year>2018</b:Year>
    <b:Author>
      <b:Author>
        <b:NameList>
          <b:Person>
            <b:Last>Pierburg</b:Last>
          </b:Person>
        </b:NameList>
      </b:Author>
    </b:Author>
    <b:URL>http://www.pierburg-service.de/ximages/pg_si_0106_en_web.pdf</b:URL>
    <b:YearAccessed>2019</b:YearAccessed>
    <b:MonthAccessed>03</b:MonthAccessed>
    <b:DayAccessed>13</b:DayAccessed>
    <b:RefOrder>14</b:RefOrder>
  </b:Source>
  <b:Source>
    <b:Tag>MPW87</b:Tag>
    <b:SourceType>Report</b:SourceType>
    <b:Guid>{6D28BA2A-0F21-124B-A099-936FB915A996}</b:Guid>
    <b:Title>Motor Vehicle Air Pollution in Europe</b:Title>
    <b:Year>1987</b:Year>
    <b:Author>
      <b:Author>
        <b:NameList>
          <b:Person>
            <b:Last>Walsh</b:Last>
            <b:First>M</b:First>
            <b:Middle>P</b:Middle>
          </b:Person>
        </b:NameList>
      </b:Author>
    </b:Author>
    <b:Publisher>Institution of Mechanical Engineers </b:Publisher>
    <b:City>Suffolk</b:City>
    <b:RefOrder>5</b:RefOrder>
  </b:Source>
  <b:Source>
    <b:Tag>JCB87</b:Tag>
    <b:SourceType>Report</b:SourceType>
    <b:Guid>{0A2722D4-A481-9045-8EDF-EFD961D4164D}</b:Guid>
    <b:Author>
      <b:Author>
        <b:NameList>
          <b:Person>
            <b:Last>Bailey</b:Last>
            <b:First>J</b:First>
            <b:Middle>C</b:Middle>
          </b:Person>
        </b:NameList>
      </b:Author>
    </b:Author>
    <b:Title>Hydrocarbons speciation in motor vehicle exhaust and its significance for air quality</b:Title>
    <b:Publisher>Institution of Mechincal Engineers</b:Publisher>
    <b:City>Suffolk</b:City>
    <b:Year>1987</b:Year>
    <b:RefOrder>6</b:RefOrder>
  </b:Source>
  <b:Source>
    <b:Tag>Icc16</b:Tag>
    <b:SourceType>Report</b:SourceType>
    <b:Guid>{F0547B27-F8F0-EF4B-AC71-2DE7629018BD}</b:Guid>
    <b:Title>Technical summary of Euro 6 vehicle emission standards</b:Title>
    <b:Publisher>Internation council on clean transportation</b:Publisher>
    <b:Year>2016</b:Year>
    <b:Author>
      <b:Author>
        <b:NameList>
          <b:Person>
            <b:Last>Icct</b:Last>
          </b:Person>
        </b:NameList>
      </b:Author>
    </b:Author>
    <b:RefOrder>7</b:RefOrder>
  </b:Source>
  <b:Source>
    <b:Tag>Ver18</b:Tag>
    <b:SourceType>Report</b:SourceType>
    <b:Guid>{77474151-BB2D-1D43-8898-9CD5F97BDDF1}</b:Guid>
    <b:Author>
      <b:Author>
        <b:NameList>
          <b:Person>
            <b:Last>Vermont</b:Last>
          </b:Person>
        </b:NameList>
      </b:Author>
    </b:Author>
    <b:Title>On Board Diagnostics</b:Title>
    <b:Publisher>Vermont air quality and climate division</b:Publisher>
    <b:Year>2018</b:Year>
    <b:RefOrder>8</b:RefOrder>
  </b:Source>
  <b:Source>
    <b:Tag>Tim18</b:Tag>
    <b:SourceType>Report</b:SourceType>
    <b:Guid>{CBEDE490-AC30-0447-B89C-3D44EB422988}</b:Guid>
    <b:Author>
      <b:Author>
        <b:NameList>
          <b:Person>
            <b:Last>Miller</b:Last>
            <b:First>Tim</b:First>
          </b:Person>
        </b:NameList>
      </b:Author>
    </b:Author>
    <b:Title>How to diagnose EVAP leaks</b:Title>
    <b:Publisher>OBD Advisor</b:Publisher>
    <b:Year>2018</b:Year>
    <b:RefOrder>9</b:RefOrder>
  </b:Source>
  <b:Source>
    <b:Tag>Fro19</b:Tag>
    <b:SourceType>Report</b:SourceType>
    <b:Guid>{A80BEE10-C1A8-8646-A067-601FDE6BBEA8}</b:Guid>
    <b:Author>
      <b:Author>
        <b:NameList>
          <b:Person>
            <b:Last>Frost</b:Last>
          </b:Person>
        </b:NameList>
      </b:Author>
    </b:Author>
    <b:Title>Will stringent emission regulations choke the industry or will OEM's find their way out?</b:Title>
    <b:Publisher>Frost and Sullivan</b:Publisher>
    <b:Year>2019</b:Year>
    <b:RefOrder>17</b:RefOrder>
  </b:Source>
  <b:Source>
    <b:Tag>AEC18</b:Tag>
    <b:SourceType>Report</b:SourceType>
    <b:Guid>{3504B429-0D64-A143-9C35-839C9D1EA209}</b:Guid>
    <b:Author>
      <b:Author>
        <b:NameList>
          <b:Person>
            <b:Last>AECC</b:Last>
          </b:Person>
        </b:NameList>
      </b:Author>
    </b:Author>
    <b:Title>Post Euro 6</b:Title>
    <b:Publisher>AECC</b:Publisher>
    <b:Year>2018</b:Year>
    <b:RefOrder>18</b:RefOrder>
  </b:Source>
</b:Sources>
</file>

<file path=customXml/itemProps1.xml><?xml version="1.0" encoding="utf-8"?>
<ds:datastoreItem xmlns:ds="http://schemas.openxmlformats.org/officeDocument/2006/customXml" ds:itemID="{C4A6681F-3C64-EF4E-8E09-A9E95FBB9C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734</TotalTime>
  <Pages>15</Pages>
  <Words>3870</Words>
  <Characters>22062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25881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Deion Atkinson (1703067)</dc:creator>
  <cp:keywords/>
  <dc:description/>
  <cp:lastModifiedBy>Deion Atkinson (1703067)</cp:lastModifiedBy>
  <cp:revision>12</cp:revision>
  <cp:lastPrinted>2018-12-04T22:54:00Z</cp:lastPrinted>
  <dcterms:created xsi:type="dcterms:W3CDTF">2019-02-27T20:31:00Z</dcterms:created>
  <dcterms:modified xsi:type="dcterms:W3CDTF">2019-03-15T13:36:00Z</dcterms:modified>
  <cp:category/>
</cp:coreProperties>
</file>