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endnotes.xml" ContentType="application/vnd.openxmlformats-officedocument.wordprocessingml.endnotes+xml"/>
  <Override PartName="/word/fontTable.xml" ContentType="application/vnd.openxmlformats-officedocument.wordprocessingml.fontTable+xml"/>
  <Override PartName="/word/footnotes.xml" ContentType="application/vnd.openxmlformats-officedocument.wordprocessingml.footnotes+xml"/>
  <Override PartName="/word/media/image1.svg" ContentType="image/sv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spacing w:line="259" w:lineRule="auto"/>
        <w:ind w:firstLine="480" w:firstLineChars="150"/>
        <w:jc w:val="both"/>
        <w:rPr>
          <w:b/>
          <w:bCs/>
          <w:color w:val="000000" w:themeColor="text1"/>
          <w:sz w:val="32"/>
          <w:szCs w:val="28"/>
          <w14:textFill>
            <w14:solidFill>
              <w14:schemeClr w14:val="tx1"/>
            </w14:solidFill>
          </w14:textFill>
        </w:rPr>
      </w:pPr>
    </w:p>
    <w:p>
      <w:pPr>
        <w:spacing w:line="259" w:lineRule="auto"/>
        <w:jc w:val="both"/>
        <w:rPr>
          <w:rFonts w:hint="default"/>
          <w:b/>
          <w:bCs/>
          <w:color w:val="000000" w:themeColor="text1"/>
          <w:sz w:val="32"/>
          <w:szCs w:val="28"/>
          <w14:textFill>
            <w14:solidFill>
              <w14:schemeClr w14:val="tx1"/>
            </w14:solidFill>
          </w14:textFill>
        </w:rPr>
      </w:pPr>
      <w:r>
        <w:rPr>
          <w:rFonts w:hint="default"/>
          <w:b/>
          <w:bCs/>
          <w:color w:val="000000" w:themeColor="text1"/>
          <w:sz w:val="32"/>
          <w:szCs w:val="28"/>
          <w14:textFill>
            <w14:solidFill>
              <w14:schemeClr w14:val="tx1"/>
            </w14:solidFill>
          </w14:textFill>
        </w:rPr>
        <w:t xml:space="preserve">BA(Hons) Leadership and Management Skills for the Workplace </w:t>
      </w:r>
    </w:p>
    <w:p>
      <w:pPr>
        <w:spacing w:line="259" w:lineRule="auto"/>
        <w:ind w:firstLine="480" w:firstLineChars="150"/>
        <w:jc w:val="both"/>
        <w:rPr>
          <w:b/>
          <w:bCs/>
          <w:color w:val="000000" w:themeColor="text1"/>
          <w:sz w:val="32"/>
          <w:szCs w:val="28"/>
          <w14:textFill>
            <w14:solidFill>
              <w14:schemeClr w14:val="tx1"/>
            </w14:solidFill>
          </w14:textFill>
        </w:rPr>
      </w:pPr>
    </w:p>
    <w:p>
      <w:pPr>
        <w:spacing w:line="259" w:lineRule="auto"/>
        <w:ind w:firstLine="961" w:firstLineChars="300"/>
        <w:jc w:val="both"/>
        <w:rPr>
          <w:b/>
          <w:bCs/>
          <w:color w:val="000000" w:themeColor="text1"/>
          <w:sz w:val="32"/>
          <w:szCs w:val="28"/>
          <w14:textFill>
            <w14:solidFill>
              <w14:schemeClr w14:val="tx1"/>
            </w14:solidFill>
          </w14:textFill>
        </w:rPr>
      </w:pPr>
      <w:r>
        <w:rPr>
          <w:b/>
          <w:bCs/>
          <w:color w:val="000000" w:themeColor="text1"/>
          <w:sz w:val="32"/>
          <w:szCs w:val="28"/>
          <w14:textFill>
            <w14:solidFill>
              <w14:schemeClr w14:val="tx1"/>
            </w14:solidFill>
          </w14:textFill>
        </w:rPr>
        <w:t>Knowledge and Information Management</w:t>
      </w:r>
    </w:p>
    <w:p>
      <w:pPr>
        <w:spacing w:line="259" w:lineRule="auto"/>
        <w:ind w:firstLine="480" w:firstLineChars="150"/>
        <w:jc w:val="both"/>
        <w:rPr>
          <w:b/>
          <w:bCs/>
          <w:color w:val="000000" w:themeColor="text1"/>
          <w:sz w:val="32"/>
          <w:szCs w:val="28"/>
          <w14:textFill>
            <w14:solidFill>
              <w14:schemeClr w14:val="tx1"/>
            </w14:solidFill>
          </w14:textFill>
        </w:rPr>
      </w:pPr>
    </w:p>
    <w:p>
      <w:pPr>
        <w:spacing w:line="259" w:lineRule="auto"/>
        <w:ind w:firstLine="360" w:firstLineChars="150"/>
        <w:jc w:val="both"/>
        <w:rPr>
          <w:rFonts w:hint="default"/>
          <w:b/>
          <w:bCs/>
          <w:color w:val="000000" w:themeColor="text1"/>
          <w14:textFill>
            <w14:solidFill>
              <w14:schemeClr w14:val="tx1"/>
            </w14:solidFill>
          </w14:textFill>
        </w:rPr>
      </w:pPr>
      <w:r>
        <w:rPr>
          <w:rFonts w:hint="default"/>
          <w:b/>
          <w:bCs/>
          <w:color w:val="000000" w:themeColor="text1"/>
          <w14:textFill>
            <w14:solidFill>
              <w14:schemeClr w14:val="tx1"/>
            </w14:solidFill>
          </w14:textFill>
        </w:rPr>
        <w:t>Module code : BMSW5106</w:t>
      </w:r>
    </w:p>
    <w:p>
      <w:pPr>
        <w:spacing w:line="259" w:lineRule="auto"/>
        <w:ind w:firstLine="360" w:firstLineChars="150"/>
        <w:jc w:val="both"/>
        <w:rPr>
          <w:rFonts w:hint="default"/>
          <w:b/>
          <w:bCs/>
          <w:color w:val="000000" w:themeColor="text1"/>
          <w14:textFill>
            <w14:solidFill>
              <w14:schemeClr w14:val="tx1"/>
            </w14:solidFill>
          </w14:textFill>
        </w:rPr>
      </w:pPr>
      <w:r>
        <w:rPr>
          <w:rFonts w:hint="default"/>
          <w:b/>
          <w:bCs/>
          <w:color w:val="000000" w:themeColor="text1"/>
          <w14:textFill>
            <w14:solidFill>
              <w14:schemeClr w14:val="tx1"/>
            </w14:solidFill>
          </w14:textFill>
        </w:rPr>
        <w:t xml:space="preserve">Module Coordinator : Md Kalam </w:t>
      </w:r>
    </w:p>
    <w:p>
      <w:pPr>
        <w:spacing w:line="259" w:lineRule="auto"/>
        <w:ind w:firstLine="360" w:firstLineChars="150"/>
        <w:jc w:val="both"/>
        <w:rPr>
          <w:rFonts w:hint="default"/>
          <w:b/>
          <w:bCs/>
          <w:color w:val="000000" w:themeColor="text1"/>
          <w14:textFill>
            <w14:solidFill>
              <w14:schemeClr w14:val="tx1"/>
            </w14:solidFill>
          </w14:textFill>
        </w:rPr>
      </w:pPr>
      <w:r>
        <w:rPr>
          <w:rFonts w:hint="default"/>
          <w:b/>
          <w:bCs/>
          <w:color w:val="000000" w:themeColor="text1"/>
          <w14:textFill>
            <w14:solidFill>
              <w14:schemeClr w14:val="tx1"/>
            </w14:solidFill>
          </w14:textFill>
        </w:rPr>
        <w:t xml:space="preserve">Assignment Title : Knowledge and Information Management  of Amazon.com </w:t>
      </w:r>
    </w:p>
    <w:p>
      <w:pPr>
        <w:spacing w:line="259" w:lineRule="auto"/>
        <w:ind w:firstLine="360" w:firstLineChars="150"/>
        <w:jc w:val="both"/>
        <w:rPr>
          <w:rFonts w:hint="default"/>
          <w:b/>
          <w:bCs/>
          <w:color w:val="000000" w:themeColor="text1"/>
          <w14:textFill>
            <w14:solidFill>
              <w14:schemeClr w14:val="tx1"/>
            </w14:solidFill>
          </w14:textFill>
        </w:rPr>
      </w:pPr>
      <w:r>
        <w:rPr>
          <w:rFonts w:hint="default"/>
          <w:b/>
          <w:bCs/>
          <w:color w:val="000000" w:themeColor="text1"/>
          <w14:textFill>
            <w14:solidFill>
              <w14:schemeClr w14:val="tx1"/>
            </w14:solidFill>
          </w14:textFill>
        </w:rPr>
        <w:t>Task 1 and Task 2  Individual Report and Individual Poster</w:t>
      </w:r>
    </w:p>
    <w:p>
      <w:pPr>
        <w:spacing w:line="259" w:lineRule="auto"/>
        <w:ind w:firstLine="360" w:firstLineChars="150"/>
        <w:jc w:val="both"/>
        <w:rPr>
          <w:rFonts w:hint="default"/>
          <w:b/>
          <w:bCs/>
          <w:color w:val="000000" w:themeColor="text1"/>
          <w14:textFill>
            <w14:solidFill>
              <w14:schemeClr w14:val="tx1"/>
            </w14:solidFill>
          </w14:textFill>
        </w:rPr>
      </w:pPr>
      <w:r>
        <w:rPr>
          <w:rFonts w:hint="default"/>
          <w:b/>
          <w:bCs/>
          <w:color w:val="000000" w:themeColor="text1"/>
          <w14:textFill>
            <w14:solidFill>
              <w14:schemeClr w14:val="tx1"/>
            </w14:solidFill>
          </w14:textFill>
        </w:rPr>
        <w:t xml:space="preserve">Lecturer Name : Rejwan Bin Sulaiman </w:t>
      </w:r>
    </w:p>
    <w:p>
      <w:pPr>
        <w:spacing w:line="259" w:lineRule="auto"/>
        <w:ind w:firstLine="360" w:firstLineChars="150"/>
        <w:jc w:val="both"/>
        <w:rPr>
          <w:rFonts w:hint="default"/>
          <w:b/>
          <w:bCs/>
          <w:color w:val="000000" w:themeColor="text1"/>
          <w14:textFill>
            <w14:solidFill>
              <w14:schemeClr w14:val="tx1"/>
            </w14:solidFill>
          </w14:textFill>
        </w:rPr>
      </w:pPr>
      <w:r>
        <w:rPr>
          <w:rFonts w:hint="default"/>
          <w:b/>
          <w:bCs/>
          <w:color w:val="000000" w:themeColor="text1"/>
          <w14:textFill>
            <w14:solidFill>
              <w14:schemeClr w14:val="tx1"/>
            </w14:solidFill>
          </w14:textFill>
        </w:rPr>
        <w:t xml:space="preserve">Student Name : Iosif Tcaciu </w:t>
      </w:r>
    </w:p>
    <w:p>
      <w:pPr>
        <w:spacing w:line="259" w:lineRule="auto"/>
        <w:ind w:firstLine="360" w:firstLineChars="150"/>
        <w:jc w:val="both"/>
        <w:rPr>
          <w:rFonts w:hint="default"/>
          <w:b/>
          <w:bCs/>
          <w:color w:val="000000" w:themeColor="text1"/>
          <w14:textFill>
            <w14:solidFill>
              <w14:schemeClr w14:val="tx1"/>
            </w14:solidFill>
          </w14:textFill>
        </w:rPr>
      </w:pPr>
      <w:r>
        <w:rPr>
          <w:rFonts w:hint="default"/>
          <w:b/>
          <w:bCs/>
          <w:color w:val="000000" w:themeColor="text1"/>
          <w14:textFill>
            <w14:solidFill>
              <w14:schemeClr w14:val="tx1"/>
            </w14:solidFill>
          </w14:textFill>
        </w:rPr>
        <w:t xml:space="preserve">Student Id No : 2022775 </w:t>
      </w:r>
      <w:bookmarkStart w:id="9" w:name="_GoBack"/>
      <w:bookmarkEnd w:id="9"/>
    </w:p>
    <w:p>
      <w:pPr>
        <w:spacing w:line="259" w:lineRule="auto"/>
        <w:ind w:firstLine="360" w:firstLineChars="150"/>
        <w:jc w:val="both"/>
        <w:rPr>
          <w:rFonts w:eastAsiaTheme="majorEastAsia" w:cstheme="majorBidi"/>
          <w:b/>
          <w:bCs/>
          <w:color w:val="000000" w:themeColor="text1"/>
          <w:sz w:val="28"/>
          <w:szCs w:val="32"/>
          <w:u w:val="single"/>
          <w14:textFill>
            <w14:solidFill>
              <w14:schemeClr w14:val="tx1"/>
            </w14:solidFill>
          </w14:textFill>
        </w:rPr>
      </w:pPr>
      <w:r>
        <w:rPr>
          <w:b/>
          <w:bCs/>
          <w:color w:val="000000" w:themeColor="text1"/>
          <w14:textFill>
            <w14:solidFill>
              <w14:schemeClr w14:val="tx1"/>
            </w14:solidFill>
          </w14:textFill>
        </w:rPr>
        <w:br w:type="page"/>
      </w:r>
    </w:p>
    <w:sdt>
      <w:sdtPr>
        <w:rPr>
          <w:rFonts w:ascii="Times New Roman" w:hAnsi="Times New Roman" w:eastAsiaTheme="minorHAnsi" w:cstheme="minorBidi"/>
          <w:color w:val="000000" w:themeColor="text1"/>
          <w:sz w:val="24"/>
          <w:szCs w:val="22"/>
          <w14:textFill>
            <w14:solidFill>
              <w14:schemeClr w14:val="tx1"/>
            </w14:solidFill>
          </w14:textFill>
        </w:rPr>
        <w:id w:val="631437475"/>
        <w:docPartObj>
          <w:docPartGallery w:val="Table of Contents"/>
          <w:docPartUnique/>
        </w:docPartObj>
      </w:sdtPr>
      <w:sdtEndPr>
        <w:rPr>
          <w:rFonts w:ascii="Times New Roman" w:hAnsi="Times New Roman" w:eastAsiaTheme="minorHAnsi" w:cstheme="minorBidi"/>
          <w:b/>
          <w:bCs/>
          <w:color w:val="000000" w:themeColor="text1"/>
          <w:sz w:val="24"/>
          <w:szCs w:val="22"/>
          <w14:textFill>
            <w14:solidFill>
              <w14:schemeClr w14:val="tx1"/>
            </w14:solidFill>
          </w14:textFill>
        </w:rPr>
      </w:sdtEndPr>
      <w:sdtContent>
        <w:p>
          <w:pPr>
            <w:pStyle w:val="16"/>
            <w:rPr>
              <w:color w:val="000000" w:themeColor="text1"/>
              <w14:textFill>
                <w14:solidFill>
                  <w14:schemeClr w14:val="tx1"/>
                </w14:solidFill>
              </w14:textFill>
            </w:rPr>
          </w:pPr>
          <w:r>
            <w:rPr>
              <w:color w:val="000000" w:themeColor="text1"/>
              <w14:textFill>
                <w14:solidFill>
                  <w14:schemeClr w14:val="tx1"/>
                </w14:solidFill>
              </w14:textFill>
            </w:rPr>
            <w:t>Contents</w:t>
          </w:r>
        </w:p>
        <w:p>
          <w:pPr>
            <w:pStyle w:val="11"/>
            <w:tabs>
              <w:tab w:val="right" w:leader="dot" w:pos="9350"/>
            </w:tabs>
            <w:rPr>
              <w:rFonts w:asciiTheme="minorHAnsi" w:hAnsiTheme="minorHAnsi" w:eastAsiaTheme="minorEastAsia"/>
              <w:color w:val="000000" w:themeColor="text1"/>
              <w:sz w:val="22"/>
              <w14:textFill>
                <w14:solidFill>
                  <w14:schemeClr w14:val="tx1"/>
                </w14:solidFill>
              </w14:textFill>
            </w:rPr>
          </w:pPr>
          <w:r>
            <w:rPr>
              <w:color w:val="000000" w:themeColor="text1"/>
              <w14:textFill>
                <w14:solidFill>
                  <w14:schemeClr w14:val="tx1"/>
                </w14:solidFill>
              </w14:textFill>
            </w:rPr>
            <w:fldChar w:fldCharType="begin"/>
          </w:r>
          <w:r>
            <w:rPr>
              <w:color w:val="000000" w:themeColor="text1"/>
              <w14:textFill>
                <w14:solidFill>
                  <w14:schemeClr w14:val="tx1"/>
                </w14:solidFill>
              </w14:textFill>
            </w:rPr>
            <w:instrText xml:space="preserve"> TOC \o "1-3" \h \z \u </w:instrText>
          </w:r>
          <w:r>
            <w:rPr>
              <w:color w:val="000000" w:themeColor="text1"/>
              <w14:textFill>
                <w14:solidFill>
                  <w14:schemeClr w14:val="tx1"/>
                </w14:solidFill>
              </w14:textFill>
            </w:rPr>
            <w:fldChar w:fldCharType="separate"/>
          </w:r>
          <w:r>
            <w:fldChar w:fldCharType="begin"/>
          </w:r>
          <w:r>
            <w:instrText xml:space="preserve"> HYPERLINK \l "_Toc118156636" </w:instrText>
          </w:r>
          <w:r>
            <w:fldChar w:fldCharType="separate"/>
          </w:r>
          <w:r>
            <w:rPr>
              <w:rStyle w:val="9"/>
              <w:color w:val="000000" w:themeColor="text1"/>
              <w14:textFill>
                <w14:solidFill>
                  <w14:schemeClr w14:val="tx1"/>
                </w14:solidFill>
              </w14:textFill>
            </w:rPr>
            <w:t>Introduction:</w:t>
          </w:r>
          <w:r>
            <w:rPr>
              <w:color w:val="000000" w:themeColor="text1"/>
              <w14:textFill>
                <w14:solidFill>
                  <w14:schemeClr w14:val="tx1"/>
                </w14:solidFill>
              </w14:textFill>
            </w:rPr>
            <w:tab/>
          </w:r>
          <w:r>
            <w:rPr>
              <w:color w:val="000000" w:themeColor="text1"/>
              <w14:textFill>
                <w14:solidFill>
                  <w14:schemeClr w14:val="tx1"/>
                </w14:solidFill>
              </w14:textFill>
            </w:rPr>
            <w:fldChar w:fldCharType="begin"/>
          </w:r>
          <w:r>
            <w:rPr>
              <w:color w:val="000000" w:themeColor="text1"/>
              <w14:textFill>
                <w14:solidFill>
                  <w14:schemeClr w14:val="tx1"/>
                </w14:solidFill>
              </w14:textFill>
            </w:rPr>
            <w:instrText xml:space="preserve"> PAGEREF _Toc118156636 \h </w:instrText>
          </w:r>
          <w:r>
            <w:rPr>
              <w:color w:val="000000" w:themeColor="text1"/>
              <w14:textFill>
                <w14:solidFill>
                  <w14:schemeClr w14:val="tx1"/>
                </w14:solidFill>
              </w14:textFill>
            </w:rPr>
            <w:fldChar w:fldCharType="separate"/>
          </w:r>
          <w:r>
            <w:rPr>
              <w:color w:val="000000" w:themeColor="text1"/>
              <w14:textFill>
                <w14:solidFill>
                  <w14:schemeClr w14:val="tx1"/>
                </w14:solidFill>
              </w14:textFill>
            </w:rPr>
            <w:t>3</w:t>
          </w:r>
          <w:r>
            <w:rPr>
              <w:color w:val="000000" w:themeColor="text1"/>
              <w14:textFill>
                <w14:solidFill>
                  <w14:schemeClr w14:val="tx1"/>
                </w14:solidFill>
              </w14:textFill>
            </w:rPr>
            <w:fldChar w:fldCharType="end"/>
          </w:r>
          <w:r>
            <w:rPr>
              <w:color w:val="000000" w:themeColor="text1"/>
              <w14:textFill>
                <w14:solidFill>
                  <w14:schemeClr w14:val="tx1"/>
                </w14:solidFill>
              </w14:textFill>
            </w:rPr>
            <w:fldChar w:fldCharType="end"/>
          </w:r>
        </w:p>
        <w:p>
          <w:pPr>
            <w:pStyle w:val="11"/>
            <w:tabs>
              <w:tab w:val="right" w:leader="dot" w:pos="9350"/>
            </w:tabs>
            <w:rPr>
              <w:rFonts w:asciiTheme="minorHAnsi" w:hAnsiTheme="minorHAnsi" w:eastAsiaTheme="minorEastAsia"/>
              <w:color w:val="000000" w:themeColor="text1"/>
              <w:sz w:val="22"/>
              <w14:textFill>
                <w14:solidFill>
                  <w14:schemeClr w14:val="tx1"/>
                </w14:solidFill>
              </w14:textFill>
            </w:rPr>
          </w:pPr>
          <w:r>
            <w:fldChar w:fldCharType="begin"/>
          </w:r>
          <w:r>
            <w:instrText xml:space="preserve"> HYPERLINK \l "_Toc118156637" </w:instrText>
          </w:r>
          <w:r>
            <w:fldChar w:fldCharType="separate"/>
          </w:r>
          <w:r>
            <w:rPr>
              <w:rStyle w:val="9"/>
              <w:color w:val="000000" w:themeColor="text1"/>
              <w14:textFill>
                <w14:solidFill>
                  <w14:schemeClr w14:val="tx1"/>
                </w14:solidFill>
              </w14:textFill>
            </w:rPr>
            <w:t>About Amazon:</w:t>
          </w:r>
          <w:r>
            <w:rPr>
              <w:color w:val="000000" w:themeColor="text1"/>
              <w14:textFill>
                <w14:solidFill>
                  <w14:schemeClr w14:val="tx1"/>
                </w14:solidFill>
              </w14:textFill>
            </w:rPr>
            <w:tab/>
          </w:r>
          <w:r>
            <w:rPr>
              <w:color w:val="000000" w:themeColor="text1"/>
              <w14:textFill>
                <w14:solidFill>
                  <w14:schemeClr w14:val="tx1"/>
                </w14:solidFill>
              </w14:textFill>
            </w:rPr>
            <w:fldChar w:fldCharType="begin"/>
          </w:r>
          <w:r>
            <w:rPr>
              <w:color w:val="000000" w:themeColor="text1"/>
              <w14:textFill>
                <w14:solidFill>
                  <w14:schemeClr w14:val="tx1"/>
                </w14:solidFill>
              </w14:textFill>
            </w:rPr>
            <w:instrText xml:space="preserve"> PAGEREF _Toc118156637 \h </w:instrText>
          </w:r>
          <w:r>
            <w:rPr>
              <w:color w:val="000000" w:themeColor="text1"/>
              <w14:textFill>
                <w14:solidFill>
                  <w14:schemeClr w14:val="tx1"/>
                </w14:solidFill>
              </w14:textFill>
            </w:rPr>
            <w:fldChar w:fldCharType="separate"/>
          </w:r>
          <w:r>
            <w:rPr>
              <w:color w:val="000000" w:themeColor="text1"/>
              <w14:textFill>
                <w14:solidFill>
                  <w14:schemeClr w14:val="tx1"/>
                </w14:solidFill>
              </w14:textFill>
            </w:rPr>
            <w:t>3</w:t>
          </w:r>
          <w:r>
            <w:rPr>
              <w:color w:val="000000" w:themeColor="text1"/>
              <w14:textFill>
                <w14:solidFill>
                  <w14:schemeClr w14:val="tx1"/>
                </w14:solidFill>
              </w14:textFill>
            </w:rPr>
            <w:fldChar w:fldCharType="end"/>
          </w:r>
          <w:r>
            <w:rPr>
              <w:color w:val="000000" w:themeColor="text1"/>
              <w14:textFill>
                <w14:solidFill>
                  <w14:schemeClr w14:val="tx1"/>
                </w14:solidFill>
              </w14:textFill>
            </w:rPr>
            <w:fldChar w:fldCharType="end"/>
          </w:r>
        </w:p>
        <w:p>
          <w:pPr>
            <w:pStyle w:val="11"/>
            <w:tabs>
              <w:tab w:val="right" w:leader="dot" w:pos="9350"/>
            </w:tabs>
            <w:rPr>
              <w:rFonts w:asciiTheme="minorHAnsi" w:hAnsiTheme="minorHAnsi" w:eastAsiaTheme="minorEastAsia"/>
              <w:color w:val="000000" w:themeColor="text1"/>
              <w:sz w:val="22"/>
              <w14:textFill>
                <w14:solidFill>
                  <w14:schemeClr w14:val="tx1"/>
                </w14:solidFill>
              </w14:textFill>
            </w:rPr>
          </w:pPr>
          <w:r>
            <w:fldChar w:fldCharType="begin"/>
          </w:r>
          <w:r>
            <w:instrText xml:space="preserve"> HYPERLINK \l "_Toc118156638" </w:instrText>
          </w:r>
          <w:r>
            <w:fldChar w:fldCharType="separate"/>
          </w:r>
          <w:r>
            <w:rPr>
              <w:rStyle w:val="9"/>
              <w:color w:val="000000" w:themeColor="text1"/>
              <w14:textFill>
                <w14:solidFill>
                  <w14:schemeClr w14:val="tx1"/>
                </w14:solidFill>
              </w14:textFill>
            </w:rPr>
            <w:t>Management Theories Applicable for Case Study:</w:t>
          </w:r>
          <w:r>
            <w:rPr>
              <w:color w:val="000000" w:themeColor="text1"/>
              <w14:textFill>
                <w14:solidFill>
                  <w14:schemeClr w14:val="tx1"/>
                </w14:solidFill>
              </w14:textFill>
            </w:rPr>
            <w:tab/>
          </w:r>
          <w:r>
            <w:rPr>
              <w:color w:val="000000" w:themeColor="text1"/>
              <w14:textFill>
                <w14:solidFill>
                  <w14:schemeClr w14:val="tx1"/>
                </w14:solidFill>
              </w14:textFill>
            </w:rPr>
            <w:fldChar w:fldCharType="begin"/>
          </w:r>
          <w:r>
            <w:rPr>
              <w:color w:val="000000" w:themeColor="text1"/>
              <w14:textFill>
                <w14:solidFill>
                  <w14:schemeClr w14:val="tx1"/>
                </w14:solidFill>
              </w14:textFill>
            </w:rPr>
            <w:instrText xml:space="preserve"> PAGEREF _Toc118156638 \h </w:instrText>
          </w:r>
          <w:r>
            <w:rPr>
              <w:color w:val="000000" w:themeColor="text1"/>
              <w14:textFill>
                <w14:solidFill>
                  <w14:schemeClr w14:val="tx1"/>
                </w14:solidFill>
              </w14:textFill>
            </w:rPr>
            <w:fldChar w:fldCharType="separate"/>
          </w:r>
          <w:r>
            <w:rPr>
              <w:color w:val="000000" w:themeColor="text1"/>
              <w14:textFill>
                <w14:solidFill>
                  <w14:schemeClr w14:val="tx1"/>
                </w14:solidFill>
              </w14:textFill>
            </w:rPr>
            <w:t>4</w:t>
          </w:r>
          <w:r>
            <w:rPr>
              <w:color w:val="000000" w:themeColor="text1"/>
              <w14:textFill>
                <w14:solidFill>
                  <w14:schemeClr w14:val="tx1"/>
                </w14:solidFill>
              </w14:textFill>
            </w:rPr>
            <w:fldChar w:fldCharType="end"/>
          </w:r>
          <w:r>
            <w:rPr>
              <w:color w:val="000000" w:themeColor="text1"/>
              <w14:textFill>
                <w14:solidFill>
                  <w14:schemeClr w14:val="tx1"/>
                </w14:solidFill>
              </w14:textFill>
            </w:rPr>
            <w:fldChar w:fldCharType="end"/>
          </w:r>
        </w:p>
        <w:p>
          <w:pPr>
            <w:pStyle w:val="11"/>
            <w:tabs>
              <w:tab w:val="right" w:leader="dot" w:pos="9350"/>
            </w:tabs>
            <w:rPr>
              <w:rFonts w:asciiTheme="minorHAnsi" w:hAnsiTheme="minorHAnsi" w:eastAsiaTheme="minorEastAsia"/>
              <w:color w:val="000000" w:themeColor="text1"/>
              <w:sz w:val="22"/>
              <w14:textFill>
                <w14:solidFill>
                  <w14:schemeClr w14:val="tx1"/>
                </w14:solidFill>
              </w14:textFill>
            </w:rPr>
          </w:pPr>
          <w:r>
            <w:fldChar w:fldCharType="begin"/>
          </w:r>
          <w:r>
            <w:instrText xml:space="preserve"> HYPERLINK \l "_Toc118156639" </w:instrText>
          </w:r>
          <w:r>
            <w:fldChar w:fldCharType="separate"/>
          </w:r>
          <w:r>
            <w:rPr>
              <w:rStyle w:val="9"/>
              <w:color w:val="000000" w:themeColor="text1"/>
              <w14:textFill>
                <w14:solidFill>
                  <w14:schemeClr w14:val="tx1"/>
                </w14:solidFill>
              </w14:textFill>
            </w:rPr>
            <w:t>Understanding of the essentials of development of Knowledge management systems:</w:t>
          </w:r>
          <w:r>
            <w:rPr>
              <w:color w:val="000000" w:themeColor="text1"/>
              <w14:textFill>
                <w14:solidFill>
                  <w14:schemeClr w14:val="tx1"/>
                </w14:solidFill>
              </w14:textFill>
            </w:rPr>
            <w:tab/>
          </w:r>
          <w:r>
            <w:rPr>
              <w:color w:val="000000" w:themeColor="text1"/>
              <w14:textFill>
                <w14:solidFill>
                  <w14:schemeClr w14:val="tx1"/>
                </w14:solidFill>
              </w14:textFill>
            </w:rPr>
            <w:fldChar w:fldCharType="begin"/>
          </w:r>
          <w:r>
            <w:rPr>
              <w:color w:val="000000" w:themeColor="text1"/>
              <w14:textFill>
                <w14:solidFill>
                  <w14:schemeClr w14:val="tx1"/>
                </w14:solidFill>
              </w14:textFill>
            </w:rPr>
            <w:instrText xml:space="preserve"> PAGEREF _Toc118156639 \h </w:instrText>
          </w:r>
          <w:r>
            <w:rPr>
              <w:color w:val="000000" w:themeColor="text1"/>
              <w14:textFill>
                <w14:solidFill>
                  <w14:schemeClr w14:val="tx1"/>
                </w14:solidFill>
              </w14:textFill>
            </w:rPr>
            <w:fldChar w:fldCharType="separate"/>
          </w:r>
          <w:r>
            <w:rPr>
              <w:color w:val="000000" w:themeColor="text1"/>
              <w14:textFill>
                <w14:solidFill>
                  <w14:schemeClr w14:val="tx1"/>
                </w14:solidFill>
              </w14:textFill>
            </w:rPr>
            <w:t>5</w:t>
          </w:r>
          <w:r>
            <w:rPr>
              <w:color w:val="000000" w:themeColor="text1"/>
              <w14:textFill>
                <w14:solidFill>
                  <w14:schemeClr w14:val="tx1"/>
                </w14:solidFill>
              </w14:textFill>
            </w:rPr>
            <w:fldChar w:fldCharType="end"/>
          </w:r>
          <w:r>
            <w:rPr>
              <w:color w:val="000000" w:themeColor="text1"/>
              <w14:textFill>
                <w14:solidFill>
                  <w14:schemeClr w14:val="tx1"/>
                </w14:solidFill>
              </w14:textFill>
            </w:rPr>
            <w:fldChar w:fldCharType="end"/>
          </w:r>
        </w:p>
        <w:p>
          <w:pPr>
            <w:pStyle w:val="11"/>
            <w:tabs>
              <w:tab w:val="right" w:leader="dot" w:pos="9350"/>
            </w:tabs>
            <w:rPr>
              <w:rFonts w:asciiTheme="minorHAnsi" w:hAnsiTheme="minorHAnsi" w:eastAsiaTheme="minorEastAsia"/>
              <w:color w:val="000000" w:themeColor="text1"/>
              <w:sz w:val="22"/>
              <w14:textFill>
                <w14:solidFill>
                  <w14:schemeClr w14:val="tx1"/>
                </w14:solidFill>
              </w14:textFill>
            </w:rPr>
          </w:pPr>
          <w:r>
            <w:fldChar w:fldCharType="begin"/>
          </w:r>
          <w:r>
            <w:instrText xml:space="preserve"> HYPERLINK \l "_Toc118156640" </w:instrText>
          </w:r>
          <w:r>
            <w:fldChar w:fldCharType="separate"/>
          </w:r>
          <w:r>
            <w:rPr>
              <w:rStyle w:val="9"/>
              <w:color w:val="000000" w:themeColor="text1"/>
              <w14:textFill>
                <w14:solidFill>
                  <w14:schemeClr w14:val="tx1"/>
                </w14:solidFill>
              </w14:textFill>
            </w:rPr>
            <w:t>Identify and evaluate to check the effectiveness of knowledge and information management culture within Amazon:</w:t>
          </w:r>
          <w:r>
            <w:rPr>
              <w:color w:val="000000" w:themeColor="text1"/>
              <w14:textFill>
                <w14:solidFill>
                  <w14:schemeClr w14:val="tx1"/>
                </w14:solidFill>
              </w14:textFill>
            </w:rPr>
            <w:tab/>
          </w:r>
          <w:r>
            <w:rPr>
              <w:color w:val="000000" w:themeColor="text1"/>
              <w14:textFill>
                <w14:solidFill>
                  <w14:schemeClr w14:val="tx1"/>
                </w14:solidFill>
              </w14:textFill>
            </w:rPr>
            <w:fldChar w:fldCharType="begin"/>
          </w:r>
          <w:r>
            <w:rPr>
              <w:color w:val="000000" w:themeColor="text1"/>
              <w14:textFill>
                <w14:solidFill>
                  <w14:schemeClr w14:val="tx1"/>
                </w14:solidFill>
              </w14:textFill>
            </w:rPr>
            <w:instrText xml:space="preserve"> PAGEREF _Toc118156640 \h </w:instrText>
          </w:r>
          <w:r>
            <w:rPr>
              <w:color w:val="000000" w:themeColor="text1"/>
              <w14:textFill>
                <w14:solidFill>
                  <w14:schemeClr w14:val="tx1"/>
                </w14:solidFill>
              </w14:textFill>
            </w:rPr>
            <w:fldChar w:fldCharType="separate"/>
          </w:r>
          <w:r>
            <w:rPr>
              <w:color w:val="000000" w:themeColor="text1"/>
              <w14:textFill>
                <w14:solidFill>
                  <w14:schemeClr w14:val="tx1"/>
                </w14:solidFill>
              </w14:textFill>
            </w:rPr>
            <w:t>7</w:t>
          </w:r>
          <w:r>
            <w:rPr>
              <w:color w:val="000000" w:themeColor="text1"/>
              <w14:textFill>
                <w14:solidFill>
                  <w14:schemeClr w14:val="tx1"/>
                </w14:solidFill>
              </w14:textFill>
            </w:rPr>
            <w:fldChar w:fldCharType="end"/>
          </w:r>
          <w:r>
            <w:rPr>
              <w:color w:val="000000" w:themeColor="text1"/>
              <w14:textFill>
                <w14:solidFill>
                  <w14:schemeClr w14:val="tx1"/>
                </w14:solidFill>
              </w14:textFill>
            </w:rPr>
            <w:fldChar w:fldCharType="end"/>
          </w:r>
        </w:p>
        <w:p>
          <w:pPr>
            <w:pStyle w:val="11"/>
            <w:tabs>
              <w:tab w:val="right" w:leader="dot" w:pos="9350"/>
            </w:tabs>
            <w:rPr>
              <w:rFonts w:asciiTheme="minorHAnsi" w:hAnsiTheme="minorHAnsi" w:eastAsiaTheme="minorEastAsia"/>
              <w:color w:val="000000" w:themeColor="text1"/>
              <w:sz w:val="22"/>
              <w14:textFill>
                <w14:solidFill>
                  <w14:schemeClr w14:val="tx1"/>
                </w14:solidFill>
              </w14:textFill>
            </w:rPr>
          </w:pPr>
          <w:r>
            <w:fldChar w:fldCharType="begin"/>
          </w:r>
          <w:r>
            <w:instrText xml:space="preserve"> HYPERLINK \l "_Toc118156641" </w:instrText>
          </w:r>
          <w:r>
            <w:fldChar w:fldCharType="separate"/>
          </w:r>
          <w:r>
            <w:rPr>
              <w:rStyle w:val="9"/>
              <w:color w:val="000000" w:themeColor="text1"/>
              <w14:textFill>
                <w14:solidFill>
                  <w14:schemeClr w14:val="tx1"/>
                </w14:solidFill>
              </w14:textFill>
            </w:rPr>
            <w:t>Amazon’s potential knowledge management challenges and Recommendations:</w:t>
          </w:r>
          <w:r>
            <w:rPr>
              <w:color w:val="000000" w:themeColor="text1"/>
              <w14:textFill>
                <w14:solidFill>
                  <w14:schemeClr w14:val="tx1"/>
                </w14:solidFill>
              </w14:textFill>
            </w:rPr>
            <w:tab/>
          </w:r>
          <w:r>
            <w:rPr>
              <w:color w:val="000000" w:themeColor="text1"/>
              <w14:textFill>
                <w14:solidFill>
                  <w14:schemeClr w14:val="tx1"/>
                </w14:solidFill>
              </w14:textFill>
            </w:rPr>
            <w:fldChar w:fldCharType="begin"/>
          </w:r>
          <w:r>
            <w:rPr>
              <w:color w:val="000000" w:themeColor="text1"/>
              <w14:textFill>
                <w14:solidFill>
                  <w14:schemeClr w14:val="tx1"/>
                </w14:solidFill>
              </w14:textFill>
            </w:rPr>
            <w:instrText xml:space="preserve"> PAGEREF _Toc118156641 \h </w:instrText>
          </w:r>
          <w:r>
            <w:rPr>
              <w:color w:val="000000" w:themeColor="text1"/>
              <w14:textFill>
                <w14:solidFill>
                  <w14:schemeClr w14:val="tx1"/>
                </w14:solidFill>
              </w14:textFill>
            </w:rPr>
            <w:fldChar w:fldCharType="separate"/>
          </w:r>
          <w:r>
            <w:rPr>
              <w:color w:val="000000" w:themeColor="text1"/>
              <w14:textFill>
                <w14:solidFill>
                  <w14:schemeClr w14:val="tx1"/>
                </w14:solidFill>
              </w14:textFill>
            </w:rPr>
            <w:t>10</w:t>
          </w:r>
          <w:r>
            <w:rPr>
              <w:color w:val="000000" w:themeColor="text1"/>
              <w14:textFill>
                <w14:solidFill>
                  <w14:schemeClr w14:val="tx1"/>
                </w14:solidFill>
              </w14:textFill>
            </w:rPr>
            <w:fldChar w:fldCharType="end"/>
          </w:r>
          <w:r>
            <w:rPr>
              <w:color w:val="000000" w:themeColor="text1"/>
              <w14:textFill>
                <w14:solidFill>
                  <w14:schemeClr w14:val="tx1"/>
                </w14:solidFill>
              </w14:textFill>
            </w:rPr>
            <w:fldChar w:fldCharType="end"/>
          </w:r>
        </w:p>
        <w:p>
          <w:pPr>
            <w:pStyle w:val="11"/>
            <w:tabs>
              <w:tab w:val="right" w:leader="dot" w:pos="9350"/>
            </w:tabs>
            <w:rPr>
              <w:rFonts w:asciiTheme="minorHAnsi" w:hAnsiTheme="minorHAnsi" w:eastAsiaTheme="minorEastAsia"/>
              <w:color w:val="000000" w:themeColor="text1"/>
              <w:sz w:val="22"/>
              <w14:textFill>
                <w14:solidFill>
                  <w14:schemeClr w14:val="tx1"/>
                </w14:solidFill>
              </w14:textFill>
            </w:rPr>
          </w:pPr>
          <w:r>
            <w:fldChar w:fldCharType="begin"/>
          </w:r>
          <w:r>
            <w:instrText xml:space="preserve"> HYPERLINK \l "_Toc118156642" </w:instrText>
          </w:r>
          <w:r>
            <w:fldChar w:fldCharType="separate"/>
          </w:r>
          <w:r>
            <w:rPr>
              <w:rStyle w:val="9"/>
              <w:color w:val="000000" w:themeColor="text1"/>
              <w14:textFill>
                <w14:solidFill>
                  <w14:schemeClr w14:val="tx1"/>
                </w14:solidFill>
              </w14:textFill>
            </w:rPr>
            <w:t>Conclusion:</w:t>
          </w:r>
          <w:r>
            <w:rPr>
              <w:color w:val="000000" w:themeColor="text1"/>
              <w14:textFill>
                <w14:solidFill>
                  <w14:schemeClr w14:val="tx1"/>
                </w14:solidFill>
              </w14:textFill>
            </w:rPr>
            <w:tab/>
          </w:r>
          <w:r>
            <w:rPr>
              <w:color w:val="000000" w:themeColor="text1"/>
              <w14:textFill>
                <w14:solidFill>
                  <w14:schemeClr w14:val="tx1"/>
                </w14:solidFill>
              </w14:textFill>
            </w:rPr>
            <w:fldChar w:fldCharType="begin"/>
          </w:r>
          <w:r>
            <w:rPr>
              <w:color w:val="000000" w:themeColor="text1"/>
              <w14:textFill>
                <w14:solidFill>
                  <w14:schemeClr w14:val="tx1"/>
                </w14:solidFill>
              </w14:textFill>
            </w:rPr>
            <w:instrText xml:space="preserve"> PAGEREF _Toc118156642 \h </w:instrText>
          </w:r>
          <w:r>
            <w:rPr>
              <w:color w:val="000000" w:themeColor="text1"/>
              <w14:textFill>
                <w14:solidFill>
                  <w14:schemeClr w14:val="tx1"/>
                </w14:solidFill>
              </w14:textFill>
            </w:rPr>
            <w:fldChar w:fldCharType="separate"/>
          </w:r>
          <w:r>
            <w:rPr>
              <w:color w:val="000000" w:themeColor="text1"/>
              <w14:textFill>
                <w14:solidFill>
                  <w14:schemeClr w14:val="tx1"/>
                </w14:solidFill>
              </w14:textFill>
            </w:rPr>
            <w:t>12</w:t>
          </w:r>
          <w:r>
            <w:rPr>
              <w:color w:val="000000" w:themeColor="text1"/>
              <w14:textFill>
                <w14:solidFill>
                  <w14:schemeClr w14:val="tx1"/>
                </w14:solidFill>
              </w14:textFill>
            </w:rPr>
            <w:fldChar w:fldCharType="end"/>
          </w:r>
          <w:r>
            <w:rPr>
              <w:color w:val="000000" w:themeColor="text1"/>
              <w14:textFill>
                <w14:solidFill>
                  <w14:schemeClr w14:val="tx1"/>
                </w14:solidFill>
              </w14:textFill>
            </w:rPr>
            <w:fldChar w:fldCharType="end"/>
          </w:r>
        </w:p>
        <w:p>
          <w:pPr>
            <w:pStyle w:val="11"/>
            <w:tabs>
              <w:tab w:val="right" w:leader="dot" w:pos="9350"/>
            </w:tabs>
            <w:rPr>
              <w:rFonts w:asciiTheme="minorHAnsi" w:hAnsiTheme="minorHAnsi" w:eastAsiaTheme="minorEastAsia"/>
              <w:color w:val="000000" w:themeColor="text1"/>
              <w:sz w:val="22"/>
              <w14:textFill>
                <w14:solidFill>
                  <w14:schemeClr w14:val="tx1"/>
                </w14:solidFill>
              </w14:textFill>
            </w:rPr>
          </w:pPr>
          <w:r>
            <w:fldChar w:fldCharType="begin"/>
          </w:r>
          <w:r>
            <w:instrText xml:space="preserve"> HYPERLINK \l "_Toc118156643" </w:instrText>
          </w:r>
          <w:r>
            <w:fldChar w:fldCharType="separate"/>
          </w:r>
          <w:r>
            <w:rPr>
              <w:rStyle w:val="9"/>
              <w:color w:val="000000" w:themeColor="text1"/>
              <w14:textFill>
                <w14:solidFill>
                  <w14:schemeClr w14:val="tx1"/>
                </w14:solidFill>
              </w14:textFill>
            </w:rPr>
            <w:t>References:</w:t>
          </w:r>
          <w:r>
            <w:rPr>
              <w:color w:val="000000" w:themeColor="text1"/>
              <w14:textFill>
                <w14:solidFill>
                  <w14:schemeClr w14:val="tx1"/>
                </w14:solidFill>
              </w14:textFill>
            </w:rPr>
            <w:tab/>
          </w:r>
          <w:r>
            <w:rPr>
              <w:color w:val="000000" w:themeColor="text1"/>
              <w14:textFill>
                <w14:solidFill>
                  <w14:schemeClr w14:val="tx1"/>
                </w14:solidFill>
              </w14:textFill>
            </w:rPr>
            <w:fldChar w:fldCharType="begin"/>
          </w:r>
          <w:r>
            <w:rPr>
              <w:color w:val="000000" w:themeColor="text1"/>
              <w14:textFill>
                <w14:solidFill>
                  <w14:schemeClr w14:val="tx1"/>
                </w14:solidFill>
              </w14:textFill>
            </w:rPr>
            <w:instrText xml:space="preserve"> PAGEREF _Toc118156643 \h </w:instrText>
          </w:r>
          <w:r>
            <w:rPr>
              <w:color w:val="000000" w:themeColor="text1"/>
              <w14:textFill>
                <w14:solidFill>
                  <w14:schemeClr w14:val="tx1"/>
                </w14:solidFill>
              </w14:textFill>
            </w:rPr>
            <w:fldChar w:fldCharType="separate"/>
          </w:r>
          <w:r>
            <w:rPr>
              <w:color w:val="000000" w:themeColor="text1"/>
              <w14:textFill>
                <w14:solidFill>
                  <w14:schemeClr w14:val="tx1"/>
                </w14:solidFill>
              </w14:textFill>
            </w:rPr>
            <w:t>13</w:t>
          </w:r>
          <w:r>
            <w:rPr>
              <w:color w:val="000000" w:themeColor="text1"/>
              <w14:textFill>
                <w14:solidFill>
                  <w14:schemeClr w14:val="tx1"/>
                </w14:solidFill>
              </w14:textFill>
            </w:rPr>
            <w:fldChar w:fldCharType="end"/>
          </w:r>
          <w:r>
            <w:rPr>
              <w:color w:val="000000" w:themeColor="text1"/>
              <w14:textFill>
                <w14:solidFill>
                  <w14:schemeClr w14:val="tx1"/>
                </w14:solidFill>
              </w14:textFill>
            </w:rPr>
            <w:fldChar w:fldCharType="end"/>
          </w:r>
        </w:p>
        <w:p>
          <w:pPr>
            <w:pStyle w:val="11"/>
            <w:tabs>
              <w:tab w:val="right" w:leader="dot" w:pos="9350"/>
            </w:tabs>
            <w:rPr>
              <w:rFonts w:asciiTheme="minorHAnsi" w:hAnsiTheme="minorHAnsi" w:eastAsiaTheme="minorEastAsia"/>
              <w:color w:val="000000" w:themeColor="text1"/>
              <w:sz w:val="22"/>
              <w14:textFill>
                <w14:solidFill>
                  <w14:schemeClr w14:val="tx1"/>
                </w14:solidFill>
              </w14:textFill>
            </w:rPr>
          </w:pPr>
          <w:r>
            <w:fldChar w:fldCharType="begin"/>
          </w:r>
          <w:r>
            <w:instrText xml:space="preserve"> HYPERLINK \l "_Toc118156644" </w:instrText>
          </w:r>
          <w:r>
            <w:fldChar w:fldCharType="separate"/>
          </w:r>
          <w:r>
            <w:rPr>
              <w:rStyle w:val="9"/>
              <w:color w:val="000000" w:themeColor="text1"/>
              <w14:textFill>
                <w14:solidFill>
                  <w14:schemeClr w14:val="tx1"/>
                </w14:solidFill>
              </w14:textFill>
            </w:rPr>
            <w:t>Appendix:</w:t>
          </w:r>
          <w:r>
            <w:rPr>
              <w:color w:val="000000" w:themeColor="text1"/>
              <w14:textFill>
                <w14:solidFill>
                  <w14:schemeClr w14:val="tx1"/>
                </w14:solidFill>
              </w14:textFill>
            </w:rPr>
            <w:tab/>
          </w:r>
          <w:r>
            <w:rPr>
              <w:color w:val="000000" w:themeColor="text1"/>
              <w14:textFill>
                <w14:solidFill>
                  <w14:schemeClr w14:val="tx1"/>
                </w14:solidFill>
              </w14:textFill>
            </w:rPr>
            <w:fldChar w:fldCharType="begin"/>
          </w:r>
          <w:r>
            <w:rPr>
              <w:color w:val="000000" w:themeColor="text1"/>
              <w14:textFill>
                <w14:solidFill>
                  <w14:schemeClr w14:val="tx1"/>
                </w14:solidFill>
              </w14:textFill>
            </w:rPr>
            <w:instrText xml:space="preserve"> PAGEREF _Toc118156644 \h </w:instrText>
          </w:r>
          <w:r>
            <w:rPr>
              <w:color w:val="000000" w:themeColor="text1"/>
              <w14:textFill>
                <w14:solidFill>
                  <w14:schemeClr w14:val="tx1"/>
                </w14:solidFill>
              </w14:textFill>
            </w:rPr>
            <w:fldChar w:fldCharType="separate"/>
          </w:r>
          <w:r>
            <w:rPr>
              <w:color w:val="000000" w:themeColor="text1"/>
              <w14:textFill>
                <w14:solidFill>
                  <w14:schemeClr w14:val="tx1"/>
                </w14:solidFill>
              </w14:textFill>
            </w:rPr>
            <w:t>15</w:t>
          </w:r>
          <w:r>
            <w:rPr>
              <w:color w:val="000000" w:themeColor="text1"/>
              <w14:textFill>
                <w14:solidFill>
                  <w14:schemeClr w14:val="tx1"/>
                </w14:solidFill>
              </w14:textFill>
            </w:rPr>
            <w:fldChar w:fldCharType="end"/>
          </w:r>
          <w:r>
            <w:rPr>
              <w:color w:val="000000" w:themeColor="text1"/>
              <w14:textFill>
                <w14:solidFill>
                  <w14:schemeClr w14:val="tx1"/>
                </w14:solidFill>
              </w14:textFill>
            </w:rPr>
            <w:fldChar w:fldCharType="end"/>
          </w:r>
        </w:p>
        <w:p>
          <w:pPr>
            <w:rPr>
              <w:color w:val="000000" w:themeColor="text1"/>
              <w14:textFill>
                <w14:solidFill>
                  <w14:schemeClr w14:val="tx1"/>
                </w14:solidFill>
              </w14:textFill>
            </w:rPr>
          </w:pPr>
          <w:r>
            <w:rPr>
              <w:b/>
              <w:bCs/>
              <w:color w:val="000000" w:themeColor="text1"/>
              <w14:textFill>
                <w14:solidFill>
                  <w14:schemeClr w14:val="tx1"/>
                </w14:solidFill>
              </w14:textFill>
            </w:rPr>
            <w:fldChar w:fldCharType="end"/>
          </w:r>
        </w:p>
      </w:sdtContent>
    </w:sdt>
    <w:p>
      <w:pPr>
        <w:pStyle w:val="2"/>
        <w:rPr>
          <w:color w:val="000000" w:themeColor="text1"/>
          <w14:textFill>
            <w14:solidFill>
              <w14:schemeClr w14:val="tx1"/>
            </w14:solidFill>
          </w14:textFill>
        </w:rPr>
      </w:pPr>
    </w:p>
    <w:p>
      <w:pPr>
        <w:spacing w:line="259" w:lineRule="auto"/>
        <w:jc w:val="left"/>
        <w:rPr>
          <w:rFonts w:eastAsiaTheme="majorEastAsia" w:cstheme="majorBidi"/>
          <w:b/>
          <w:color w:val="000000" w:themeColor="text1"/>
          <w:sz w:val="28"/>
          <w:szCs w:val="32"/>
          <w:u w:val="single"/>
          <w14:textFill>
            <w14:solidFill>
              <w14:schemeClr w14:val="tx1"/>
            </w14:solidFill>
          </w14:textFill>
        </w:rPr>
      </w:pPr>
      <w:r>
        <w:rPr>
          <w:color w:val="000000" w:themeColor="text1"/>
          <w14:textFill>
            <w14:solidFill>
              <w14:schemeClr w14:val="tx1"/>
            </w14:solidFill>
          </w14:textFill>
        </w:rPr>
        <w:br w:type="page"/>
      </w:r>
    </w:p>
    <w:p>
      <w:pPr>
        <w:pStyle w:val="2"/>
        <w:rPr>
          <w:color w:val="000000" w:themeColor="text1"/>
          <w14:textFill>
            <w14:solidFill>
              <w14:schemeClr w14:val="tx1"/>
            </w14:solidFill>
          </w14:textFill>
        </w:rPr>
      </w:pPr>
      <w:bookmarkStart w:id="0" w:name="_Toc118156636"/>
      <w:r>
        <w:rPr>
          <w:color w:val="000000" w:themeColor="text1"/>
          <w14:textFill>
            <w14:solidFill>
              <w14:schemeClr w14:val="tx1"/>
            </w14:solidFill>
          </w14:textFill>
        </w:rPr>
        <w:t>Introduction:</w:t>
      </w:r>
      <w:bookmarkEnd w:id="0"/>
    </w:p>
    <w:p>
      <w:pPr>
        <w:rPr>
          <w:color w:val="000000" w:themeColor="text1"/>
          <w14:textFill>
            <w14:solidFill>
              <w14:schemeClr w14:val="tx1"/>
            </w14:solidFill>
          </w14:textFill>
        </w:rPr>
      </w:pPr>
      <w:r>
        <w:rPr>
          <w:color w:val="000000" w:themeColor="text1"/>
          <w14:textFill>
            <w14:solidFill>
              <w14:schemeClr w14:val="tx1"/>
            </w14:solidFill>
          </w14:textFill>
        </w:rPr>
        <w:t>An organization's ability to maintain current records, respond to customer inquiries, and control who has access to what information is all improved by the usage of a knowledge management system. It's a useful approach for both established corporations and new ventures. The implementation of a knowledge management system is an essential step in every progressive business. Knowledge management systems are becoming popular because of their ability to facilitate the transfer of institutional knowledge between employees and new hires. Knowledge management's end objective is to pair individuals in need of information with those who have it to share. It is impossible for employees to be as productive as they may be without easy access to relevant data, which is why a solid knowledge management system is so important.</w:t>
      </w:r>
    </w:p>
    <w:p>
      <w:pPr>
        <w:pStyle w:val="2"/>
        <w:rPr>
          <w:color w:val="000000" w:themeColor="text1"/>
          <w14:textFill>
            <w14:solidFill>
              <w14:schemeClr w14:val="tx1"/>
            </w14:solidFill>
          </w14:textFill>
        </w:rPr>
      </w:pPr>
      <w:bookmarkStart w:id="1" w:name="_Toc118156637"/>
      <w:r>
        <w:rPr>
          <w:color w:val="000000" w:themeColor="text1"/>
          <w14:textFill>
            <w14:solidFill>
              <w14:schemeClr w14:val="tx1"/>
            </w14:solidFill>
          </w14:textFill>
        </w:rPr>
        <w:t>About Amazon:</w:t>
      </w:r>
      <w:bookmarkEnd w:id="1"/>
    </w:p>
    <w:p>
      <w:pPr>
        <w:rPr>
          <w:color w:val="000000" w:themeColor="text1"/>
          <w14:textFill>
            <w14:solidFill>
              <w14:schemeClr w14:val="tx1"/>
            </w14:solidFill>
          </w14:textFill>
        </w:rPr>
      </w:pPr>
      <w:r>
        <w:rPr>
          <w:color w:val="000000" w:themeColor="text1"/>
          <w14:textFill>
            <w14:solidFill>
              <w14:schemeClr w14:val="tx1"/>
            </w14:solidFill>
          </w14:textFill>
        </w:rPr>
        <w:t>Amazon is unparalleled in size and scope compared to other companies throughout the globe. It dominates the market in both cloud computing and online retail. Amazon's goal, like that of every other business, is to maximize profits. The company is well-known for its demanding work environment, which pushes employees to the brink of their ability. Although such a strategy is standard for large organizations, Amazon's CEO, Jeff Bezos, has his own plans for the company's future (Aćimović &amp; Milošević, 2020). As he sees it, the fate of all humanity hinges on this. He's doing his best to push forward some promising innovations. Bezos envisions a worry-free world where future generations may live in peace and prosperity. For Bezos, the establishment and growth of a space program is a long-term objective. But first, you need to save up enough money and amass enough tools. Amazon, like any other company, is subject to internal and external analyses of its advantages and weaknesses. Amazon's main assets are its leadership and its cash on hand. Amazon has established a dominant position in the business because to its extensive reach and huge online marketplace (Grishkova &amp; Teslenko, 2022). Bezos, a businessman at heart, is also steadily driving the business into uncharted territory. It's a boon for Amazon's ability to expand its business and expand its global reach. Nevertheless, the company's greatest flaw is its convoluted internal structure. It might be challenging for Amazon to oversee all of its forms at once due to the company's present ownership structure. This suggests that Amazon's internal weaknesses may stem from the company's complex nature and size.</w:t>
      </w:r>
    </w:p>
    <w:p>
      <w:pPr>
        <w:pStyle w:val="2"/>
        <w:rPr>
          <w:color w:val="000000" w:themeColor="text1"/>
          <w14:textFill>
            <w14:solidFill>
              <w14:schemeClr w14:val="tx1"/>
            </w14:solidFill>
          </w14:textFill>
        </w:rPr>
      </w:pPr>
      <w:bookmarkStart w:id="2" w:name="_Toc118156638"/>
      <w:r>
        <w:rPr>
          <w:color w:val="000000" w:themeColor="text1"/>
          <w14:textFill>
            <w14:solidFill>
              <w14:schemeClr w14:val="tx1"/>
            </w14:solidFill>
          </w14:textFill>
        </w:rPr>
        <w:t>Management Theories Applicable for Case Study:</w:t>
      </w:r>
      <w:bookmarkEnd w:id="2"/>
    </w:p>
    <w:p>
      <w:pPr>
        <w:rPr>
          <w:color w:val="000000" w:themeColor="text1"/>
          <w14:textFill>
            <w14:solidFill>
              <w14:schemeClr w14:val="tx1"/>
            </w14:solidFill>
          </w14:textFill>
        </w:rPr>
      </w:pPr>
      <w:r>
        <w:rPr>
          <w:color w:val="000000" w:themeColor="text1"/>
          <w14:textFill>
            <w14:solidFill>
              <w14:schemeClr w14:val="tx1"/>
            </w14:solidFill>
          </w14:textFill>
        </w:rPr>
        <w:t>There are several theories in management that can be underpinned in the coming sections of the essay. Keeping in mind with the case study given, there are some theories which will be pertinent with the key issues that Amazon is facing in the information system aspect of management. These theories are described below:</w:t>
      </w:r>
    </w:p>
    <w:p>
      <w:pPr>
        <w:rPr>
          <w:color w:val="000000" w:themeColor="text1"/>
          <w14:textFill>
            <w14:solidFill>
              <w14:schemeClr w14:val="tx1"/>
            </w14:solidFill>
          </w14:textFill>
        </w:rPr>
      </w:pPr>
      <w:r>
        <w:rPr>
          <w:b/>
          <w:bCs/>
          <w:color w:val="000000" w:themeColor="text1"/>
          <w14:textFill>
            <w14:solidFill>
              <w14:schemeClr w14:val="tx1"/>
            </w14:solidFill>
          </w14:textFill>
        </w:rPr>
        <w:t>Cognitive Fit Theory:</w:t>
      </w:r>
      <w:r>
        <w:rPr>
          <w:color w:val="000000" w:themeColor="text1"/>
          <w14:textFill>
            <w14:solidFill>
              <w14:schemeClr w14:val="tx1"/>
            </w14:solidFill>
          </w14:textFill>
        </w:rPr>
        <w:t xml:space="preserve"> Cognitive Fit Theory (CFT) is the best approach to every issue in the improvement of information system in the business. The idea is effective in several contexts, including solving problems, crisis management performance, and task success (Hoehle &amp; Huff, 2012). No doubt, CFT has been put to use in both the issue representation and the problem-solving processes. To begin, Iris Vessey (1991) created a theory that serves as a link between the completion of a job and the dissemination of relevant information. Therefore, people are able to do their tasks more effectively using this format. CFT broadens the sphere of use of geographic information systems at its satellite offices. CFT is used in order to improve efficiency, seize more chances, and provide superior outcomes. CFT was first used to a problem in the information management. Conversely, using CFT at the person level may facilitate workload and interaction development. Using CFT would allow for more precise performance management predictive modeling, query development, and data overload.</w:t>
      </w:r>
    </w:p>
    <w:p>
      <w:pPr>
        <w:rPr>
          <w:color w:val="000000" w:themeColor="text1"/>
          <w14:textFill>
            <w14:solidFill>
              <w14:schemeClr w14:val="tx1"/>
            </w14:solidFill>
          </w14:textFill>
        </w:rPr>
      </w:pPr>
      <w:r>
        <w:rPr>
          <w:b/>
          <w:bCs/>
          <w:color w:val="000000" w:themeColor="text1"/>
          <w14:textFill>
            <w14:solidFill>
              <w14:schemeClr w14:val="tx1"/>
            </w14:solidFill>
          </w14:textFill>
        </w:rPr>
        <w:t>Information Architecture:</w:t>
      </w:r>
      <w:r>
        <w:rPr>
          <w:color w:val="000000" w:themeColor="text1"/>
          <w14:textFill>
            <w14:solidFill>
              <w14:schemeClr w14:val="tx1"/>
            </w14:solidFill>
          </w14:textFill>
        </w:rPr>
        <w:t xml:space="preserve"> Effective and long-lasting information organization, structure, and labeling are fundamental concerns in information architecture (IA). The aim is to make it easier for people to locate what they need and do what they need to do (Boell, 2017). It's impossible to do so without first grasping the system's structure and the interconnections between its constituent parts. Your IA should explain to users where they are, what they have discovered, what is nearby, and what to anticipate. Therefore, your IA influences the content strategy by revealing word choice, and also informs user interface design and interaction design by contributing to the conceptual design and prototype phases. Since IA is a broad and deep topic, and since managing huge information systems is a Herculean endeavor, specialists often select a narrower subfield to focus on.</w:t>
      </w:r>
    </w:p>
    <w:p>
      <w:pPr>
        <w:spacing w:line="259" w:lineRule="auto"/>
        <w:jc w:val="left"/>
        <w:rPr>
          <w:color w:val="000000" w:themeColor="text1"/>
          <w14:textFill>
            <w14:solidFill>
              <w14:schemeClr w14:val="tx1"/>
            </w14:solidFill>
          </w14:textFill>
        </w:rPr>
      </w:pPr>
      <w:r>
        <w:rPr>
          <w:color w:val="000000" w:themeColor="text1"/>
          <w14:textFill>
            <w14:solidFill>
              <w14:schemeClr w14:val="tx1"/>
            </w14:solidFill>
          </w14:textFill>
        </w:rPr>
        <w:br w:type="page"/>
      </w:r>
    </w:p>
    <w:p>
      <w:pPr>
        <w:pStyle w:val="2"/>
        <w:rPr>
          <w:color w:val="000000" w:themeColor="text1"/>
          <w14:textFill>
            <w14:solidFill>
              <w14:schemeClr w14:val="tx1"/>
            </w14:solidFill>
          </w14:textFill>
        </w:rPr>
      </w:pPr>
      <w:bookmarkStart w:id="3" w:name="_Toc118156639"/>
      <w:r>
        <w:rPr>
          <w:color w:val="000000" w:themeColor="text1"/>
          <w14:textFill>
            <w14:solidFill>
              <w14:schemeClr w14:val="tx1"/>
            </w14:solidFill>
          </w14:textFill>
        </w:rPr>
        <w:t>Understanding of the essentials of development of Knowledge management systems:</w:t>
      </w:r>
      <w:bookmarkEnd w:id="3"/>
    </w:p>
    <w:p>
      <w:pPr>
        <w:rPr>
          <w:color w:val="000000" w:themeColor="text1"/>
          <w14:textFill>
            <w14:solidFill>
              <w14:schemeClr w14:val="tx1"/>
            </w14:solidFill>
          </w14:textFill>
        </w:rPr>
      </w:pPr>
      <w:r>
        <w:rPr>
          <w:color w:val="000000" w:themeColor="text1"/>
          <w14:textFill>
            <w14:solidFill>
              <w14:schemeClr w14:val="tx1"/>
            </w14:solidFill>
          </w14:textFill>
        </w:rPr>
        <w:t xml:space="preserve">Acquiring, collecting, communicating, and controlling the knowledge and information of various components of business as well as workers to raise the total knowledge of the workforce is the goal of knowledge management (KM). The main purpose is to boost internal operations and productivity while keeping vital data safe (Smolnikova, 2022). Maximizing productivity and giving workers more agency over their work by tapping into their collective skills and knowledge is possible with such an approach. A flexible knowledge-intensive system is a collection of steps or activities that does not adhere to a predetermined order of events, and the workflow may be defined at run-time based on the information accessible to skilled professionals. During the execution of a continuous interaction, individual employees make decisions about the order of operations, initiate and stop activities, assign responsibilities to participants, and execute and terminate process entities. In KIBPs, the flow of information and knowledge is not predetermined and may change as the process is carried out. The major features shared by KIBPs are the need for imagination, the need for invention, the complexity of decision-making procedures, and the variety of information sources and media kinds. </w:t>
      </w:r>
    </w:p>
    <w:p>
      <w:pPr>
        <w:rPr>
          <w:color w:val="000000" w:themeColor="text1"/>
          <w14:textFill>
            <w14:solidFill>
              <w14:schemeClr w14:val="tx1"/>
            </w14:solidFill>
          </w14:textFill>
        </w:rPr>
      </w:pPr>
      <w:r>
        <w:rPr>
          <w:color w:val="000000" w:themeColor="text1"/>
          <w14:textFill>
            <w14:solidFill>
              <w14:schemeClr w14:val="tx1"/>
            </w14:solidFill>
          </w14:textFill>
        </w:rPr>
        <w:t>The data processing life cycle begins with data collecting. The result generated is very sensitive to the nature of the raw data used in its creation. Therefore, in order for the results to be reliable and applicable, it is necessary to collect raw data from well-established and trustworthy sources (Simon, 2014). Money numbers, website cookies, firm profit and loss accounts, user activity, and so on are all examples of raw data. The act of sorting and filtering raw data to eliminate unneeded and erroneous data is known as data preparation or data cleaning. In order to prepare raw data for further analysis and processing, it is first verified for mistakes, redundancy, misjudgments, or missing data, and then converted into a suitable form. The purpose of this is to guarantee that the processing unit receives only the most reliable information.</w:t>
      </w:r>
    </w:p>
    <w:p>
      <w:pPr>
        <w:rPr>
          <w:color w:val="000000" w:themeColor="text1"/>
          <w14:textFill>
            <w14:solidFill>
              <w14:schemeClr w14:val="tx1"/>
            </w14:solidFill>
          </w14:textFill>
        </w:rPr>
      </w:pPr>
      <w:r>
        <w:rPr>
          <w:color w:val="000000" w:themeColor="text1"/>
          <w14:textFill>
            <w14:solidFill>
              <w14:schemeClr w14:val="tx1"/>
            </w14:solidFill>
          </w14:textFill>
        </w:rPr>
        <w:t>In order to begin compiling high-quality information that may be put to good use for data analytics, it is necessary to first eliminate poor data (duplicative, missing, or erroneous data). Here, unprocessed information is transformed into a format that can be read by computers. This may include inputting information using a computer, scanner, or other device</w:t>
      </w:r>
    </w:p>
    <w:p>
      <w:pPr>
        <w:rPr>
          <w:color w:val="000000" w:themeColor="text1"/>
          <w14:textFill>
            <w14:solidFill>
              <w14:schemeClr w14:val="tx1"/>
            </w14:solidFill>
          </w14:textFill>
        </w:rPr>
      </w:pPr>
    </w:p>
    <w:p>
      <w:pPr>
        <w:rPr>
          <w:color w:val="000000" w:themeColor="text1"/>
          <w14:textFill>
            <w14:solidFill>
              <w14:schemeClr w14:val="tx1"/>
            </w14:solidFill>
          </w14:textFill>
        </w:rPr>
      </w:pPr>
      <w:r>
        <w:rPr>
          <w:color w:val="000000" w:themeColor="text1"/>
          <w14:textFill>
            <w14:solidFill>
              <w14:schemeClr w14:val="tx1"/>
            </w14:solidFill>
          </w14:textFill>
        </w:rPr>
        <w:t>This phase involves applying different data processing techniques to the raw data in order to produce a useful result using artificial intelligence and machine learning algorithms. This stage might differ differently from one procedure to the next, depending on the nature of the information getting processed (data lakes, online databases, linked devices, etc.) and the final application of the processed data.</w:t>
      </w:r>
    </w:p>
    <w:p>
      <w:pPr>
        <w:rPr>
          <w:color w:val="000000" w:themeColor="text1"/>
          <w14:textFill>
            <w14:solidFill>
              <w14:schemeClr w14:val="tx1"/>
            </w14:solidFill>
          </w14:textFill>
        </w:rPr>
      </w:pPr>
      <w:r>
        <w:rPr>
          <w:color w:val="000000" w:themeColor="text1"/>
          <w14:textFill>
            <w14:solidFill>
              <w14:schemeClr w14:val="tx1"/>
            </w14:solidFill>
          </w14:textFill>
        </w:rPr>
        <w:t>Infographics, spreadsheets, graphic files, music, video, papers, etc. are all examples of user-readable data formats that may be communicated and presented. This output will be useful for storing and processing in the subsequent data cycle. Data and metadata are saved as the last part of the data processing cycle. This facilitates not only easy data access and retrieval at any time, but also its immediate incorporation into the subsequent data processing cycle.</w:t>
      </w:r>
    </w:p>
    <w:p>
      <w:pPr>
        <w:spacing w:line="259" w:lineRule="auto"/>
        <w:jc w:val="left"/>
        <w:rPr>
          <w:color w:val="000000" w:themeColor="text1"/>
          <w14:textFill>
            <w14:solidFill>
              <w14:schemeClr w14:val="tx1"/>
            </w14:solidFill>
          </w14:textFill>
        </w:rPr>
      </w:pPr>
      <w:r>
        <w:rPr>
          <w:color w:val="000000" w:themeColor="text1"/>
          <w14:textFill>
            <w14:solidFill>
              <w14:schemeClr w14:val="tx1"/>
            </w14:solidFill>
          </w14:textFill>
        </w:rPr>
        <w:br w:type="page"/>
      </w:r>
    </w:p>
    <w:p>
      <w:pPr>
        <w:pStyle w:val="2"/>
        <w:rPr>
          <w:color w:val="000000" w:themeColor="text1"/>
          <w14:textFill>
            <w14:solidFill>
              <w14:schemeClr w14:val="tx1"/>
            </w14:solidFill>
          </w14:textFill>
        </w:rPr>
      </w:pPr>
      <w:bookmarkStart w:id="4" w:name="_Toc118156640"/>
      <w:r>
        <w:rPr>
          <w:color w:val="000000" w:themeColor="text1"/>
          <w14:textFill>
            <w14:solidFill>
              <w14:schemeClr w14:val="tx1"/>
            </w14:solidFill>
          </w14:textFill>
        </w:rPr>
        <w:t>Identify and evaluate to check the effectiveness of knowledge and information management culture within Amazon:</w:t>
      </w:r>
      <w:bookmarkEnd w:id="4"/>
    </w:p>
    <w:p>
      <w:pPr>
        <w:rPr>
          <w:color w:val="000000" w:themeColor="text1"/>
          <w14:textFill>
            <w14:solidFill>
              <w14:schemeClr w14:val="tx1"/>
            </w14:solidFill>
          </w14:textFill>
        </w:rPr>
      </w:pPr>
      <w:r>
        <w:rPr>
          <w:color w:val="000000" w:themeColor="text1"/>
          <w14:textFill>
            <w14:solidFill>
              <w14:schemeClr w14:val="tx1"/>
            </w14:solidFill>
          </w14:textFill>
        </w:rPr>
        <w:t>Amazon is universally regarded as one of the most successful online retailers in the world. Amazon has always known that its success will depend on its consumers' ability to have a positive shopping experience, which means being able to simply search for and purchase the products they need (Bouakel &amp; Zerbout, 2021). Still, it wasn't enough. It would be much more valuable to consumers if the system provided them with a simple, tailored solution to achieve their objectives.</w:t>
      </w:r>
    </w:p>
    <w:p>
      <w:pPr>
        <w:rPr>
          <w:color w:val="000000" w:themeColor="text1"/>
          <w14:textFill>
            <w14:solidFill>
              <w14:schemeClr w14:val="tx1"/>
            </w14:solidFill>
          </w14:textFill>
        </w:rPr>
      </w:pPr>
      <w:r>
        <w:rPr>
          <w:color w:val="000000" w:themeColor="text1"/>
          <w14:textFill>
            <w14:solidFill>
              <w14:schemeClr w14:val="tx1"/>
            </w14:solidFill>
          </w14:textFill>
        </w:rPr>
        <w:t>Knowledge management is useful in these situations. Whether or not they use the term "knowledge management," Amazon applies many of the same ideas and techniques to their interactions with consumers. All of our purchases and interactions with Amazon are handled via a single dashboard. The items in question might be anything, including food, technology, literature, or apparel. Convenience store for all your needs. Every aspect of the portal and its function remain unchanged. Users will feel more at ease navigating the site because of the increased sense of familiarity. Just picture a world where the Amazon Books and Amazon Electronics websites are completely separate from one another. It's hard to picture going shopping if you first need to decide where to go. What this means for us: All sources of information in the workplace may be accessed by workers via a single portal and interface that is intuitive and widely used. All of your course materials, e-learning materials, website, videos, and in-the-field resources are in one convenient location.</w:t>
      </w:r>
    </w:p>
    <w:p>
      <w:pPr>
        <w:rPr>
          <w:color w:val="000000" w:themeColor="text1"/>
          <w14:textFill>
            <w14:solidFill>
              <w14:schemeClr w14:val="tx1"/>
            </w14:solidFill>
          </w14:textFill>
        </w:rPr>
      </w:pPr>
      <w:r>
        <w:rPr>
          <w:color w:val="000000" w:themeColor="text1"/>
          <w14:textFill>
            <w14:solidFill>
              <w14:schemeClr w14:val="tx1"/>
            </w14:solidFill>
          </w14:textFill>
        </w:rPr>
        <w:t>Whenever feasible, they arrange the details about each product, such as the features and ratings, in the same style and in the same sequence. This is due to their excellent content delivery, in which they produce material and disseminate it to consumers in a regular fashion. The capacity to record and save each data "nugget" is an additional perk (Joel, 2016). What this means for us: Staff members shouldn't have to find out how to read or comprehend stuff just because it looks different on their screens. The usefulness of analogies, control charts, and other organizational structures is greatly diminished if each site has a unique presenting technique, each with its own learning curve. Maintaining coherence is really important.</w:t>
      </w:r>
    </w:p>
    <w:p>
      <w:pPr>
        <w:rPr>
          <w:color w:val="000000" w:themeColor="text1"/>
          <w14:textFill>
            <w14:solidFill>
              <w14:schemeClr w14:val="tx1"/>
            </w14:solidFill>
          </w14:textFill>
        </w:rPr>
      </w:pPr>
      <w:r>
        <w:rPr>
          <w:color w:val="000000" w:themeColor="text1"/>
          <w14:textFill>
            <w14:solidFill>
              <w14:schemeClr w14:val="tx1"/>
            </w14:solidFill>
          </w14:textFill>
        </w:rPr>
        <w:t>Most Amazon shoppers are blown away by the site's personalized recommendations. We get more familiar with the site as we utilize it. When we interact with it again, it will remember our preferences and past actions to tailor recommendations to us and provide access to relevant resources (Xue, 2022). For this reason, we gladly fill out the registration form so that Amazon may learn more about us; we appreciate the personalized service. (Amazon.com is sophisticated enough to accomplish this even if you don't register, but registering adds a personal touch.) What this means for us: The system's ability to "understand" customers and give the most vital material them—at the time of need increases effectiveness and productivity.</w:t>
      </w:r>
    </w:p>
    <w:p>
      <w:pPr>
        <w:rPr>
          <w:color w:val="000000" w:themeColor="text1"/>
          <w14:textFill>
            <w14:solidFill>
              <w14:schemeClr w14:val="tx1"/>
            </w14:solidFill>
          </w14:textFill>
        </w:rPr>
      </w:pPr>
      <w:r>
        <w:rPr>
          <w:color w:val="000000" w:themeColor="text1"/>
          <w14:textFill>
            <w14:solidFill>
              <w14:schemeClr w14:val="tx1"/>
            </w14:solidFill>
          </w14:textFill>
        </w:rPr>
        <w:t>Amazon raises consumers' levels of awareness and understanding with elements like customers’ perceptions, comments (including most and least helpful), and photos, as well as a study of what people "like you" previously purchased, or purchased together. Many other online retailers have adopted similar social features in imitation of Amazon, the pioneer in this field (Pankaj et al., 2019). What this means for us: A shared experience in the absence of structured communities.</w:t>
      </w:r>
    </w:p>
    <w:p>
      <w:pPr>
        <w:rPr>
          <w:color w:val="000000" w:themeColor="text1"/>
          <w14:textFill>
            <w14:solidFill>
              <w14:schemeClr w14:val="tx1"/>
            </w14:solidFill>
          </w14:textFill>
        </w:rPr>
      </w:pPr>
      <w:r>
        <w:rPr>
          <w:color w:val="000000" w:themeColor="text1"/>
          <w14:textFill>
            <w14:solidFill>
              <w14:schemeClr w14:val="tx1"/>
            </w14:solidFill>
          </w14:textFill>
        </w:rPr>
        <w:t>When it comes to soliciting helpful comments from customers, Amazon is among the best online marketplaces. Why? Due to the fact that the business appreciates client input and realizes that doing so benefits the customers themselves. In addition to putting comments on the product on the homepage, it also provides several filters and sorting options so that visitors can find the information they're looking for. Consumers (readers) may even score the reviews! This data helps both Amazon and the firms whose items it sells to better serve their consumers in the future. What this means for us: One of the best methods to evaluate the success of knowledge management is via user input on the content's usefulness. It has a much greater effect than, say, pageviews or file downloads. Users may also benefit from the information provided by their peers in terms of swiftly identifying relevant and interesting stuff. Amazon's contact center receives less calls as a direct result of the company's concerted efforts to make its website as intuitive to use and comprehensive as is humanly feasible. This not only leads in increased levels of client satisfaction but also saves the organization a significant amount of money. Because the information on most items sold on Amazon is so comprehensive and accurate, customers often consult the website even when they have another retailer in mind. Inferences for every one of us: There is the potential for significant cost reductions to arise from anything that even marginally reduces the number of calls or emails to the customer service center. Do you need to modify or cancel your order, alter the method of shipment or payment, return an item, or look up what you purchased a year ago? Amazon makes it easy for consumers to do all of the things they need to do by providing a straightforward route to action. Implications for everyone of us: Moving away from a method that focuses on topics to one that emphasizes performance or the completion of tasks will be of great assistance to employees as they strive to be more efficient in the execution of their duties. Visit Amazon.com and look for the "Help" link there. Simple to use, simple to read, and simple to comprehend all at once. Again, this contributes to improving the overall experience of the client, which in turn raises both their level of pleasure and their level of productivity, while simultaneously reducing the expenses incurred by Amazon.</w:t>
      </w:r>
    </w:p>
    <w:p>
      <w:pPr>
        <w:rPr>
          <w:color w:val="000000" w:themeColor="text1"/>
          <w14:textFill>
            <w14:solidFill>
              <w14:schemeClr w14:val="tx1"/>
            </w14:solidFill>
          </w14:textFill>
        </w:rPr>
      </w:pPr>
      <w:r>
        <w:rPr>
          <w:color w:val="000000" w:themeColor="text1"/>
          <w14:textFill>
            <w14:solidFill>
              <w14:schemeClr w14:val="tx1"/>
            </w14:solidFill>
          </w14:textFill>
        </w:rPr>
        <w:t>Implications for this group: Knowledge Management may be seen as "Help." The productivity of workers will benefit from anything that makes it easier to use the help feature on any tool or piece of software. Are we prone to developing solutions but failing to include a helpful assistance resource into them? The answer to this question is unfortunately yes much too often.</w:t>
      </w:r>
    </w:p>
    <w:p>
      <w:pPr>
        <w:rPr>
          <w:color w:val="000000" w:themeColor="text1"/>
          <w14:textFill>
            <w14:solidFill>
              <w14:schemeClr w14:val="tx1"/>
            </w14:solidFill>
          </w14:textFill>
        </w:rPr>
      </w:pPr>
    </w:p>
    <w:p>
      <w:pPr>
        <w:spacing w:line="259" w:lineRule="auto"/>
        <w:jc w:val="left"/>
        <w:rPr>
          <w:color w:val="000000" w:themeColor="text1"/>
          <w14:textFill>
            <w14:solidFill>
              <w14:schemeClr w14:val="tx1"/>
            </w14:solidFill>
          </w14:textFill>
        </w:rPr>
      </w:pPr>
      <w:r>
        <w:rPr>
          <w:color w:val="000000" w:themeColor="text1"/>
          <w14:textFill>
            <w14:solidFill>
              <w14:schemeClr w14:val="tx1"/>
            </w14:solidFill>
          </w14:textFill>
        </w:rPr>
        <w:br w:type="page"/>
      </w:r>
    </w:p>
    <w:p>
      <w:pPr>
        <w:pStyle w:val="2"/>
        <w:rPr>
          <w:color w:val="000000" w:themeColor="text1"/>
          <w14:textFill>
            <w14:solidFill>
              <w14:schemeClr w14:val="tx1"/>
            </w14:solidFill>
          </w14:textFill>
        </w:rPr>
      </w:pPr>
      <w:bookmarkStart w:id="5" w:name="_Toc118156641"/>
      <w:r>
        <w:rPr>
          <w:color w:val="000000" w:themeColor="text1"/>
          <w14:textFill>
            <w14:solidFill>
              <w14:schemeClr w14:val="tx1"/>
            </w14:solidFill>
          </w14:textFill>
        </w:rPr>
        <w:t>Amazon’s potential knowledge management challenges and Recommendations:</w:t>
      </w:r>
      <w:bookmarkEnd w:id="5"/>
    </w:p>
    <w:p>
      <w:pPr>
        <w:rPr>
          <w:color w:val="000000" w:themeColor="text1"/>
          <w14:textFill>
            <w14:solidFill>
              <w14:schemeClr w14:val="tx1"/>
            </w14:solidFill>
          </w14:textFill>
        </w:rPr>
      </w:pPr>
      <w:r>
        <w:rPr>
          <w:color w:val="000000" w:themeColor="text1"/>
          <w14:textFill>
            <w14:solidFill>
              <w14:schemeClr w14:val="tx1"/>
            </w14:solidFill>
          </w14:textFill>
        </w:rPr>
        <w:t xml:space="preserve">A knowledge management system should be tailored to each individual business's requirements. A company's aims and objectives, as well as the way they service their clients and customers, will determine the specifics of how they deploy an information management system. Knowledge management systems are widely used by corporations and other organizations to introduce dependable practices that increase revenue and output. The goal of implementing a knowledge management system inside an organization is to facilitate the dissemination of information and expertise among workers, facilitate the completion of assigned tasks, and raise standards of performance and output. The goal of an external knowledge management system is to disseminate pertinent information to clients and other parties outside of the company. It's a great way to share your company knowledge with the world and provide your consumers a better experience. </w:t>
      </w:r>
    </w:p>
    <w:p>
      <w:pPr>
        <w:rPr>
          <w:color w:val="000000" w:themeColor="text1"/>
          <w14:textFill>
            <w14:solidFill>
              <w14:schemeClr w14:val="tx1"/>
            </w14:solidFill>
          </w14:textFill>
        </w:rPr>
      </w:pPr>
      <w:r>
        <w:rPr>
          <w:color w:val="000000" w:themeColor="text1"/>
          <w14:textFill>
            <w14:solidFill>
              <w14:schemeClr w14:val="tx1"/>
            </w14:solidFill>
          </w14:textFill>
        </w:rPr>
        <w:t xml:space="preserve">It's important for managers to recognize the problems they confront before beginning a Knowledge Management initiative. Organizations must do more than just invest in technology to promote a culture and process that allows for successful Knowledge Management. Promote social and cultural shifts that make it simpler for individuals to produce, discover, and disseminate information. A lack of familiarity with the IT Infrastructure Library (ITIL) framework or an obsession with knowledge capture are two examples of typical blunders that may cause significant problems (Loshin, 2013). Managers should incorporate Knowledge Management methods into preexisting processes and business operations rather than considering it as a standalone activity with isolated duties. Knowledge related with all important business functions may be created and captured at scale with integrated knowledge management, without the delays or complexity of managing knowledge as a distinct process. As an additional data source, a quantitative questionnaire was used to compile the necessary information. Quantitative data collection and analysis was conducted to reduce bias and broaden the applicability of the findings from the qualitative data collection and analysis. Questionnaire developed for the purpose of assessing KM elements of the infrastructure gleaned through the study of qualitative data how much each piece of the KM infrastructure is estimated to boost output, knowledge workers engaged in KIBP implementation; research population. </w:t>
      </w:r>
    </w:p>
    <w:p>
      <w:pPr>
        <w:rPr>
          <w:color w:val="000000" w:themeColor="text1"/>
          <w14:textFill>
            <w14:solidFill>
              <w14:schemeClr w14:val="tx1"/>
            </w14:solidFill>
          </w14:textFill>
        </w:rPr>
      </w:pPr>
      <w:r>
        <w:rPr>
          <w:color w:val="000000" w:themeColor="text1"/>
          <w14:textFill>
            <w14:solidFill>
              <w14:schemeClr w14:val="tx1"/>
            </w14:solidFill>
          </w14:textFill>
        </w:rPr>
        <w:t>Because Knowledge Management efforts are built on top of operational processes that are defined, executed, and assessed using references created inside the business, measuring their success may be challenging. There are a number of other key performance indicators and references that may be employed when these sources fail to provide a reliable assessment of performance. The term "Knowledge Management" refers to both the ability and the work involved in gathering, organizing, and using information. Most tools and frameworks in the field of Knowledge Management are created with the intention of only managing the knowledge, rather than using it, which may be counterproductive. Knowledge management may be a time-consuming and difficult task. Particularly in big businesses that must produce and maintain extensive knowledge resources, workers sometimes have difficulty selecting relevant knowledge pieces to solve a given issue. Writing lengthy articles that just dump information on the reader is inefficient on both counts. Short, easy-to-follow instructions should take the place of lengthy essays and explanations. Adopt a uniform, standardized structure for all paperwork to assist workers in quickly locating answers they need</w:t>
      </w:r>
    </w:p>
    <w:p>
      <w:pPr>
        <w:rPr>
          <w:color w:val="000000" w:themeColor="text1"/>
          <w14:textFill>
            <w14:solidFill>
              <w14:schemeClr w14:val="tx1"/>
            </w14:solidFill>
          </w14:textFill>
        </w:rPr>
      </w:pPr>
      <w:r>
        <w:rPr>
          <w:color w:val="000000" w:themeColor="text1"/>
          <w14:textFill>
            <w14:solidFill>
              <w14:schemeClr w14:val="tx1"/>
            </w14:solidFill>
          </w14:textFill>
        </w:rPr>
        <w:t>Implementing a new knowledge management system in a business presents several challenges, not the least of which is keeping employees motivated. Getting everyone on the same page with regards to data storage and sharing is a significant challenge. Knowledge management at a company is only as good as the information its employees are willing to give. For instance, if workers don't report back with their takeaways after finishing a project, the management will struggle to think of new approaches. One reason for this is that altering established routines may be challenging for many individuals. It is crucial for the company's growth and success to foster an environment where employees feel encouraged to contribute their own ideas and expertise. To accomplish these goals, Amazon managers need only encourage their staff to acquire new knowledge, develop their skills, collaborate with one another, and introduce new ideas and practices.</w:t>
      </w:r>
    </w:p>
    <w:p>
      <w:pPr>
        <w:rPr>
          <w:color w:val="000000" w:themeColor="text1"/>
          <w14:textFill>
            <w14:solidFill>
              <w14:schemeClr w14:val="tx1"/>
            </w14:solidFill>
          </w14:textFill>
        </w:rPr>
      </w:pPr>
      <w:r>
        <w:rPr>
          <w:color w:val="000000" w:themeColor="text1"/>
          <w14:textFill>
            <w14:solidFill>
              <w14:schemeClr w14:val="tx1"/>
            </w14:solidFill>
          </w14:textFill>
        </w:rPr>
        <w:t>The state of the art in technology is always improving. There are regularly fresh releases and upgrades of newly developed technologies. What worked well the day before may not be as effective as what is working well today. Because the technology that is used in the modern day is subject to continuous development, it is necessary to continue keeping up with and applying improvements. A company loses out on the advantages of knowledge management systems because upgrading and updating are often confused with one another. This indicates that before modern tech can be deployed, you need the efficient leadership tools to enjoy the advantages it provides and the capacity to plan out the process of changing processes in advance.</w:t>
      </w:r>
    </w:p>
    <w:p>
      <w:pPr>
        <w:pStyle w:val="2"/>
        <w:rPr>
          <w:color w:val="000000" w:themeColor="text1"/>
          <w14:textFill>
            <w14:solidFill>
              <w14:schemeClr w14:val="tx1"/>
            </w14:solidFill>
          </w14:textFill>
        </w:rPr>
      </w:pPr>
      <w:bookmarkStart w:id="6" w:name="_Toc118156642"/>
      <w:r>
        <w:rPr>
          <w:color w:val="000000" w:themeColor="text1"/>
          <w14:textFill>
            <w14:solidFill>
              <w14:schemeClr w14:val="tx1"/>
            </w14:solidFill>
          </w14:textFill>
        </w:rPr>
        <w:t>Conclusion:</w:t>
      </w:r>
      <w:bookmarkEnd w:id="6"/>
    </w:p>
    <w:p>
      <w:pPr>
        <w:rPr>
          <w:color w:val="000000" w:themeColor="text1"/>
          <w14:textFill>
            <w14:solidFill>
              <w14:schemeClr w14:val="tx1"/>
            </w14:solidFill>
          </w14:textFill>
        </w:rPr>
      </w:pPr>
      <w:r>
        <w:rPr>
          <w:color w:val="000000" w:themeColor="text1"/>
          <w14:textFill>
            <w14:solidFill>
              <w14:schemeClr w14:val="tx1"/>
            </w14:solidFill>
          </w14:textFill>
        </w:rPr>
        <w:t>Every business has certain requirements that a knowledge management system must fulfill. The aims and objectives of a business, as well as the manner in which the firm serves its customers and clients, are factors that determine whether or not the organization should deploy a knowledge management system. Knowledge management systems are used by a wide variety of organizations and corporations to develop processes that are dependable and trustworthy, which in turn boosts sales and productivity.</w:t>
      </w:r>
    </w:p>
    <w:p>
      <w:pPr>
        <w:spacing w:line="259" w:lineRule="auto"/>
        <w:jc w:val="left"/>
        <w:rPr>
          <w:color w:val="000000" w:themeColor="text1"/>
          <w14:textFill>
            <w14:solidFill>
              <w14:schemeClr w14:val="tx1"/>
            </w14:solidFill>
          </w14:textFill>
        </w:rPr>
      </w:pPr>
      <w:r>
        <w:rPr>
          <w:color w:val="000000" w:themeColor="text1"/>
          <w14:textFill>
            <w14:solidFill>
              <w14:schemeClr w14:val="tx1"/>
            </w14:solidFill>
          </w14:textFill>
        </w:rPr>
        <w:br w:type="page"/>
      </w:r>
    </w:p>
    <w:p>
      <w:pPr>
        <w:pStyle w:val="2"/>
        <w:rPr>
          <w:color w:val="000000" w:themeColor="text1"/>
          <w14:textFill>
            <w14:solidFill>
              <w14:schemeClr w14:val="tx1"/>
            </w14:solidFill>
          </w14:textFill>
        </w:rPr>
      </w:pPr>
      <w:bookmarkStart w:id="7" w:name="_Toc118156643"/>
      <w:r>
        <w:rPr>
          <w:color w:val="000000" w:themeColor="text1"/>
          <w14:textFill>
            <w14:solidFill>
              <w14:schemeClr w14:val="tx1"/>
            </w14:solidFill>
          </w14:textFill>
        </w:rPr>
        <w:t>References:</w:t>
      </w:r>
      <w:bookmarkEnd w:id="7"/>
    </w:p>
    <w:p>
      <w:pPr>
        <w:rPr>
          <w:color w:val="000000" w:themeColor="text1"/>
          <w14:textFill>
            <w14:solidFill>
              <w14:schemeClr w14:val="tx1"/>
            </w14:solidFill>
          </w14:textFill>
        </w:rPr>
      </w:pPr>
      <w:r>
        <w:rPr>
          <w:color w:val="000000" w:themeColor="text1"/>
          <w14:textFill>
            <w14:solidFill>
              <w14:schemeClr w14:val="tx1"/>
            </w14:solidFill>
          </w14:textFill>
        </w:rPr>
        <w:t xml:space="preserve">Aćimović, S. and Milošević, N. (2020) “Logistics aspects of goods home delivery: The case of amazon company,” </w:t>
      </w:r>
      <w:r>
        <w:rPr>
          <w:i/>
          <w:iCs/>
          <w:color w:val="000000" w:themeColor="text1"/>
          <w14:textFill>
            <w14:solidFill>
              <w14:schemeClr w14:val="tx1"/>
            </w14:solidFill>
          </w14:textFill>
        </w:rPr>
        <w:t>Marketing</w:t>
      </w:r>
      <w:r>
        <w:rPr>
          <w:color w:val="000000" w:themeColor="text1"/>
          <w14:textFill>
            <w14:solidFill>
              <w14:schemeClr w14:val="tx1"/>
            </w14:solidFill>
          </w14:textFill>
        </w:rPr>
        <w:t xml:space="preserve">, 51(1), pp. 3–11. Available at: https://doi.org/10.5937/markt2001003a. </w:t>
      </w:r>
    </w:p>
    <w:p>
      <w:pPr>
        <w:rPr>
          <w:color w:val="000000" w:themeColor="text1"/>
          <w14:textFill>
            <w14:solidFill>
              <w14:schemeClr w14:val="tx1"/>
            </w14:solidFill>
          </w14:textFill>
        </w:rPr>
      </w:pPr>
      <w:r>
        <w:rPr>
          <w:color w:val="000000" w:themeColor="text1"/>
          <w14:textFill>
            <w14:solidFill>
              <w14:schemeClr w14:val="tx1"/>
            </w14:solidFill>
          </w14:textFill>
        </w:rPr>
        <w:t xml:space="preserve">Boell, S.K. (2017) “Information: Fundamental positions and their implications for Information Systems Research, education and Practice,” </w:t>
      </w:r>
      <w:r>
        <w:rPr>
          <w:i/>
          <w:iCs/>
          <w:color w:val="000000" w:themeColor="text1"/>
          <w14:textFill>
            <w14:solidFill>
              <w14:schemeClr w14:val="tx1"/>
            </w14:solidFill>
          </w14:textFill>
        </w:rPr>
        <w:t>Information and Organization</w:t>
      </w:r>
      <w:r>
        <w:rPr>
          <w:color w:val="000000" w:themeColor="text1"/>
          <w14:textFill>
            <w14:solidFill>
              <w14:schemeClr w14:val="tx1"/>
            </w14:solidFill>
          </w14:textFill>
        </w:rPr>
        <w:t xml:space="preserve">, 27(1), pp. 1–16. Available at: https://doi.org/10.1016/j.infoandorg.2016.11.002. </w:t>
      </w:r>
    </w:p>
    <w:p>
      <w:pPr>
        <w:rPr>
          <w:color w:val="000000" w:themeColor="text1"/>
          <w14:textFill>
            <w14:solidFill>
              <w14:schemeClr w14:val="tx1"/>
            </w14:solidFill>
          </w14:textFill>
        </w:rPr>
      </w:pPr>
      <w:r>
        <w:rPr>
          <w:color w:val="000000" w:themeColor="text1"/>
          <w14:textFill>
            <w14:solidFill>
              <w14:schemeClr w14:val="tx1"/>
            </w14:solidFill>
          </w14:textFill>
        </w:rPr>
        <w:t xml:space="preserve">Bouakel, M. and Zerbout, A. (2021) “Perspectives of Big Data Analytics' integration in the business strategy of Amazon, Inc..,” </w:t>
      </w:r>
      <w:r>
        <w:rPr>
          <w:i/>
          <w:iCs/>
          <w:color w:val="000000" w:themeColor="text1"/>
          <w14:textFill>
            <w14:solidFill>
              <w14:schemeClr w14:val="tx1"/>
            </w14:solidFill>
          </w14:textFill>
        </w:rPr>
        <w:t>Big Data Analytics</w:t>
      </w:r>
      <w:r>
        <w:rPr>
          <w:color w:val="000000" w:themeColor="text1"/>
          <w14:textFill>
            <w14:solidFill>
              <w14:schemeClr w14:val="tx1"/>
            </w14:solidFill>
          </w14:textFill>
        </w:rPr>
        <w:t xml:space="preserve">, pp. 201–220. Available at: https://doi.org/10.1201/9781003129660-20. </w:t>
      </w:r>
    </w:p>
    <w:p>
      <w:pPr>
        <w:rPr>
          <w:color w:val="000000" w:themeColor="text1"/>
          <w14:textFill>
            <w14:solidFill>
              <w14:schemeClr w14:val="tx1"/>
            </w14:solidFill>
          </w14:textFill>
        </w:rPr>
      </w:pPr>
      <w:r>
        <w:rPr>
          <w:color w:val="000000" w:themeColor="text1"/>
          <w14:textFill>
            <w14:solidFill>
              <w14:schemeClr w14:val="tx1"/>
            </w14:solidFill>
          </w14:textFill>
        </w:rPr>
        <w:t xml:space="preserve">Grishkova, D.Y. and Teslenko, I.O. (2022) “Logistics schemes for the delivery of Perishable Goods,” </w:t>
      </w:r>
      <w:r>
        <w:rPr>
          <w:i/>
          <w:iCs/>
          <w:color w:val="000000" w:themeColor="text1"/>
          <w14:textFill>
            <w14:solidFill>
              <w14:schemeClr w14:val="tx1"/>
            </w14:solidFill>
          </w14:textFill>
        </w:rPr>
        <w:t>Modern Technologies. System Analysis. Modeling</w:t>
      </w:r>
      <w:r>
        <w:rPr>
          <w:color w:val="000000" w:themeColor="text1"/>
          <w14:textFill>
            <w14:solidFill>
              <w14:schemeClr w14:val="tx1"/>
            </w14:solidFill>
          </w14:textFill>
        </w:rPr>
        <w:t xml:space="preserve">, (2), pp. 121–129. Available at: https://doi.org/10.26731/1813-9108.2022.2(74).121-129. </w:t>
      </w:r>
    </w:p>
    <w:p>
      <w:pPr>
        <w:rPr>
          <w:color w:val="000000" w:themeColor="text1"/>
          <w14:textFill>
            <w14:solidFill>
              <w14:schemeClr w14:val="tx1"/>
            </w14:solidFill>
          </w14:textFill>
        </w:rPr>
      </w:pPr>
      <w:r>
        <w:rPr>
          <w:color w:val="000000" w:themeColor="text1"/>
          <w14:textFill>
            <w14:solidFill>
              <w14:schemeClr w14:val="tx1"/>
            </w14:solidFill>
          </w14:textFill>
        </w:rPr>
        <w:t xml:space="preserve">Hoehle, H. and Huff, S. (2012) “Advancing Task-Technology Fit Theory: A formative measurement approach to determining task-channel fit for electronic banking channels,” </w:t>
      </w:r>
      <w:r>
        <w:rPr>
          <w:i/>
          <w:iCs/>
          <w:color w:val="000000" w:themeColor="text1"/>
          <w14:textFill>
            <w14:solidFill>
              <w14:schemeClr w14:val="tx1"/>
            </w14:solidFill>
          </w14:textFill>
        </w:rPr>
        <w:t>Information Systems Foundations: Theory Building in Information Systems</w:t>
      </w:r>
      <w:r>
        <w:rPr>
          <w:color w:val="000000" w:themeColor="text1"/>
          <w14:textFill>
            <w14:solidFill>
              <w14:schemeClr w14:val="tx1"/>
            </w14:solidFill>
          </w14:textFill>
        </w:rPr>
        <w:t xml:space="preserve"> [Preprint]. Available at: https://doi.org/10.22459/isf.10.2012.06. </w:t>
      </w:r>
    </w:p>
    <w:p>
      <w:pPr>
        <w:rPr>
          <w:color w:val="000000" w:themeColor="text1"/>
          <w14:textFill>
            <w14:solidFill>
              <w14:schemeClr w14:val="tx1"/>
            </w14:solidFill>
          </w14:textFill>
        </w:rPr>
      </w:pPr>
      <w:r>
        <w:rPr>
          <w:color w:val="000000" w:themeColor="text1"/>
          <w14:textFill>
            <w14:solidFill>
              <w14:schemeClr w14:val="tx1"/>
            </w14:solidFill>
          </w14:textFill>
        </w:rPr>
        <w:t xml:space="preserve">Joel, M. (2016) “Amazon: How predictive analytics are used to get a 360-degree view of consumers,” </w:t>
      </w:r>
      <w:r>
        <w:rPr>
          <w:i/>
          <w:iCs/>
          <w:color w:val="000000" w:themeColor="text1"/>
          <w14:textFill>
            <w14:solidFill>
              <w14:schemeClr w14:val="tx1"/>
            </w14:solidFill>
          </w14:textFill>
        </w:rPr>
        <w:t>Big Data in Practice</w:t>
      </w:r>
      <w:r>
        <w:rPr>
          <w:color w:val="000000" w:themeColor="text1"/>
          <w14:textFill>
            <w14:solidFill>
              <w14:schemeClr w14:val="tx1"/>
            </w14:solidFill>
          </w14:textFill>
        </w:rPr>
        <w:t xml:space="preserve">, pp. 287–292. Available at: https://doi.org/10.1002/9781119278825.ch45. </w:t>
      </w:r>
    </w:p>
    <w:p>
      <w:pPr>
        <w:rPr>
          <w:color w:val="000000" w:themeColor="text1"/>
          <w14:textFill>
            <w14:solidFill>
              <w14:schemeClr w14:val="tx1"/>
            </w14:solidFill>
          </w14:textFill>
        </w:rPr>
      </w:pPr>
      <w:r>
        <w:rPr>
          <w:color w:val="000000" w:themeColor="text1"/>
          <w14:textFill>
            <w14:solidFill>
              <w14:schemeClr w14:val="tx1"/>
            </w14:solidFill>
          </w14:textFill>
        </w:rPr>
        <w:t xml:space="preserve">Loshin, D. (2013) “NoSQL data management for Big Data,” </w:t>
      </w:r>
      <w:r>
        <w:rPr>
          <w:i/>
          <w:iCs/>
          <w:color w:val="000000" w:themeColor="text1"/>
          <w14:textFill>
            <w14:solidFill>
              <w14:schemeClr w14:val="tx1"/>
            </w14:solidFill>
          </w14:textFill>
        </w:rPr>
        <w:t>Big Data Analytics</w:t>
      </w:r>
      <w:r>
        <w:rPr>
          <w:color w:val="000000" w:themeColor="text1"/>
          <w14:textFill>
            <w14:solidFill>
              <w14:schemeClr w14:val="tx1"/>
            </w14:solidFill>
          </w14:textFill>
        </w:rPr>
        <w:t xml:space="preserve">, pp. 83–90. Available at: https://doi.org/10.1016/b978-0-12-417319-4.00009-0. </w:t>
      </w:r>
    </w:p>
    <w:p>
      <w:pPr>
        <w:rPr>
          <w:color w:val="000000" w:themeColor="text1"/>
          <w14:textFill>
            <w14:solidFill>
              <w14:schemeClr w14:val="tx1"/>
            </w14:solidFill>
          </w14:textFill>
        </w:rPr>
      </w:pPr>
      <w:r>
        <w:rPr>
          <w:color w:val="000000" w:themeColor="text1"/>
          <w14:textFill>
            <w14:solidFill>
              <w14:schemeClr w14:val="tx1"/>
            </w14:solidFill>
          </w14:textFill>
        </w:rPr>
        <w:t xml:space="preserve">Pankaj </w:t>
      </w:r>
      <w:r>
        <w:rPr>
          <w:i/>
          <w:iCs/>
          <w:color w:val="000000" w:themeColor="text1"/>
          <w14:textFill>
            <w14:solidFill>
              <w14:schemeClr w14:val="tx1"/>
            </w14:solidFill>
          </w14:textFill>
        </w:rPr>
        <w:t>et al.</w:t>
      </w:r>
      <w:r>
        <w:rPr>
          <w:color w:val="000000" w:themeColor="text1"/>
          <w14:textFill>
            <w14:solidFill>
              <w14:schemeClr w14:val="tx1"/>
            </w14:solidFill>
          </w14:textFill>
        </w:rPr>
        <w:t xml:space="preserve"> (2019) “Sentiment analysis on customer feedback data: Amazon Product Reviews,” </w:t>
      </w:r>
      <w:r>
        <w:rPr>
          <w:i/>
          <w:iCs/>
          <w:color w:val="000000" w:themeColor="text1"/>
          <w14:textFill>
            <w14:solidFill>
              <w14:schemeClr w14:val="tx1"/>
            </w14:solidFill>
          </w14:textFill>
        </w:rPr>
        <w:t>2019 International Conference on Machine Learning, Big Data, Cloud and Parallel Computing (COMITCon)</w:t>
      </w:r>
      <w:r>
        <w:rPr>
          <w:color w:val="000000" w:themeColor="text1"/>
          <w14:textFill>
            <w14:solidFill>
              <w14:schemeClr w14:val="tx1"/>
            </w14:solidFill>
          </w14:textFill>
        </w:rPr>
        <w:t xml:space="preserve"> [Preprint]. Available at: https://doi.org/10.1109/comitcon.2019.8862258. </w:t>
      </w:r>
    </w:p>
    <w:p>
      <w:pPr>
        <w:rPr>
          <w:color w:val="000000" w:themeColor="text1"/>
          <w14:textFill>
            <w14:solidFill>
              <w14:schemeClr w14:val="tx1"/>
            </w14:solidFill>
          </w14:textFill>
        </w:rPr>
      </w:pPr>
      <w:r>
        <w:rPr>
          <w:color w:val="000000" w:themeColor="text1"/>
          <w14:textFill>
            <w14:solidFill>
              <w14:schemeClr w14:val="tx1"/>
            </w14:solidFill>
          </w14:textFill>
        </w:rPr>
        <w:t xml:space="preserve">Simon, A. (2014) “Building an enterprise data management and Business Intelligence Roadmap,” </w:t>
      </w:r>
      <w:r>
        <w:rPr>
          <w:i/>
          <w:iCs/>
          <w:color w:val="000000" w:themeColor="text1"/>
          <w14:textFill>
            <w14:solidFill>
              <w14:schemeClr w14:val="tx1"/>
            </w14:solidFill>
          </w14:textFill>
        </w:rPr>
        <w:t>Enterprise Business Intelligence and Data Management</w:t>
      </w:r>
      <w:r>
        <w:rPr>
          <w:color w:val="000000" w:themeColor="text1"/>
          <w14:textFill>
            <w14:solidFill>
              <w14:schemeClr w14:val="tx1"/>
            </w14:solidFill>
          </w14:textFill>
        </w:rPr>
        <w:t xml:space="preserve">, pp. 63–75. Available at: https://doi.org/10.1016/b978-0-12-801539-1.00005-8. </w:t>
      </w:r>
    </w:p>
    <w:p>
      <w:pPr>
        <w:rPr>
          <w:color w:val="000000" w:themeColor="text1"/>
          <w14:textFill>
            <w14:solidFill>
              <w14:schemeClr w14:val="tx1"/>
            </w14:solidFill>
          </w14:textFill>
        </w:rPr>
      </w:pPr>
      <w:r>
        <w:rPr>
          <w:color w:val="000000" w:themeColor="text1"/>
          <w14:textFill>
            <w14:solidFill>
              <w14:schemeClr w14:val="tx1"/>
            </w14:solidFill>
          </w14:textFill>
        </w:rPr>
        <w:t xml:space="preserve">Smolnikova, M. (2022) “Building a data literate business workforce,” </w:t>
      </w:r>
      <w:r>
        <w:rPr>
          <w:i/>
          <w:iCs/>
          <w:color w:val="000000" w:themeColor="text1"/>
          <w14:textFill>
            <w14:solidFill>
              <w14:schemeClr w14:val="tx1"/>
            </w14:solidFill>
          </w14:textFill>
        </w:rPr>
        <w:t>Proceedings of the 14th International Joint Conference on Knowledge Discovery, Knowledge Engineering and Knowledge Management</w:t>
      </w:r>
      <w:r>
        <w:rPr>
          <w:color w:val="000000" w:themeColor="text1"/>
          <w14:textFill>
            <w14:solidFill>
              <w14:schemeClr w14:val="tx1"/>
            </w14:solidFill>
          </w14:textFill>
        </w:rPr>
        <w:t xml:space="preserve"> [Preprint]. Available at: https://doi.org/10.5220/0011587600003335. </w:t>
      </w:r>
    </w:p>
    <w:p>
      <w:pPr>
        <w:rPr>
          <w:color w:val="000000" w:themeColor="text1"/>
          <w14:textFill>
            <w14:solidFill>
              <w14:schemeClr w14:val="tx1"/>
            </w14:solidFill>
          </w14:textFill>
        </w:rPr>
      </w:pPr>
      <w:r>
        <w:rPr>
          <w:color w:val="000000" w:themeColor="text1"/>
          <w14:textFill>
            <w14:solidFill>
              <w14:schemeClr w14:val="tx1"/>
            </w14:solidFill>
          </w14:textFill>
        </w:rPr>
        <w:t xml:space="preserve">Xue, X. (2022) “Amazon Platform Shopping Review Data Analysis,” </w:t>
      </w:r>
      <w:r>
        <w:rPr>
          <w:i/>
          <w:iCs/>
          <w:color w:val="000000" w:themeColor="text1"/>
          <w14:textFill>
            <w14:solidFill>
              <w14:schemeClr w14:val="tx1"/>
            </w14:solidFill>
          </w14:textFill>
        </w:rPr>
        <w:t>BCP Business &amp; Management</w:t>
      </w:r>
      <w:r>
        <w:rPr>
          <w:color w:val="000000" w:themeColor="text1"/>
          <w14:textFill>
            <w14:solidFill>
              <w14:schemeClr w14:val="tx1"/>
            </w14:solidFill>
          </w14:textFill>
        </w:rPr>
        <w:t xml:space="preserve">, 25, pp. 27–35. Available at: https://doi.org/10.54691/bcpbm.v25i.1691. </w:t>
      </w:r>
    </w:p>
    <w:p>
      <w:pPr>
        <w:spacing w:line="259" w:lineRule="auto"/>
        <w:jc w:val="left"/>
        <w:rPr>
          <w:color w:val="000000" w:themeColor="text1"/>
          <w14:textFill>
            <w14:solidFill>
              <w14:schemeClr w14:val="tx1"/>
            </w14:solidFill>
          </w14:textFill>
        </w:rPr>
      </w:pPr>
      <w:r>
        <w:rPr>
          <w:color w:val="000000" w:themeColor="text1"/>
          <w14:textFill>
            <w14:solidFill>
              <w14:schemeClr w14:val="tx1"/>
            </w14:solidFill>
          </w14:textFill>
        </w:rPr>
        <w:br w:type="page"/>
      </w:r>
    </w:p>
    <w:p>
      <w:pPr>
        <w:pStyle w:val="2"/>
        <w:rPr>
          <w:color w:val="000000" w:themeColor="text1"/>
          <w14:textFill>
            <w14:solidFill>
              <w14:schemeClr w14:val="tx1"/>
            </w14:solidFill>
          </w14:textFill>
        </w:rPr>
      </w:pPr>
      <w:bookmarkStart w:id="8" w:name="_Toc118156644"/>
      <w:r>
        <w:rPr>
          <w:color w:val="000000" w:themeColor="text1"/>
          <w14:textFill>
            <w14:solidFill>
              <w14:schemeClr w14:val="tx1"/>
            </w14:solidFill>
          </w14:textFill>
        </w:rPr>
        <w:t>Appendix:</w:t>
      </w:r>
      <w:bookmarkEnd w:id="8"/>
    </w:p>
    <w:p>
      <w:pPr>
        <w:rPr>
          <w:color w:val="000000" w:themeColor="text1"/>
          <w14:textFill>
            <w14:solidFill>
              <w14:schemeClr w14:val="tx1"/>
            </w14:solidFill>
          </w14:textFill>
        </w:rPr>
      </w:pPr>
      <w:r>
        <w:rPr>
          <w:color w:val="000000" w:themeColor="text1"/>
          <w14:textFill>
            <w14:solidFill>
              <w14:schemeClr w14:val="tx1"/>
            </w14:solidFill>
          </w14:textFill>
        </w:rPr>
        <w:t>Business Poster:</w:t>
      </w:r>
    </w:p>
    <w:p>
      <w:pPr>
        <w:rPr>
          <w:color w:val="000000" w:themeColor="text1"/>
          <w14:textFill>
            <w14:solidFill>
              <w14:schemeClr w14:val="tx1"/>
            </w14:solidFill>
          </w14:textFill>
        </w:rPr>
      </w:pPr>
      <w:r>
        <w:rPr>
          <w:color w:val="000000" w:themeColor="text1"/>
          <w14:textFill>
            <w14:solidFill>
              <w14:schemeClr w14:val="tx1"/>
            </w14:solidFill>
          </w14:textFill>
        </w:rPr>
        <w:drawing>
          <wp:inline distT="0" distB="0" distL="0" distR="0">
            <wp:extent cx="5055870" cy="7151370"/>
            <wp:effectExtent l="0" t="0" r="0" b="0"/>
            <wp:docPr id="1"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Graphic 1"/>
                    <pic:cNvPicPr>
                      <a:picLocks noChangeAspect="1"/>
                    </pic:cNvPicPr>
                  </pic:nvPicPr>
                  <pic:blipFill>
                    <a:blip r:embed="rId6">
                      <a:extLst>
                        <a:ext uri="{96DAC541-7B7A-43D3-8B79-37D633B846F1}">
                          <asvg:svgBlip xmlns:asvg="http://schemas.microsoft.com/office/drawing/2016/SVG/main" r:embed="rId7"/>
                        </a:ext>
                      </a:extLst>
                    </a:blip>
                    <a:stretch>
                      <a:fillRect/>
                    </a:stretch>
                  </pic:blipFill>
                  <pic:spPr>
                    <a:xfrm>
                      <a:off x="0" y="0"/>
                      <a:ext cx="5056760" cy="7152981"/>
                    </a:xfrm>
                    <a:prstGeom prst="rect">
                      <a:avLst/>
                    </a:prstGeom>
                  </pic:spPr>
                </pic:pic>
              </a:graphicData>
            </a:graphic>
          </wp:inline>
        </w:drawing>
      </w:r>
    </w:p>
    <w:p>
      <w:pPr>
        <w:rPr>
          <w:color w:val="000000" w:themeColor="text1"/>
          <w14:textFill>
            <w14:solidFill>
              <w14:schemeClr w14:val="tx1"/>
            </w14:solidFill>
          </w14:textFill>
        </w:rPr>
      </w:pPr>
    </w:p>
    <w:sectPr>
      <w:pgSz w:w="12240" w:h="15840"/>
      <w:pgMar w:top="1440" w:right="1440" w:bottom="1440" w:left="1440" w:header="720" w:footer="720" w:gutter="0"/>
      <w:cols w:space="720" w:num="1"/>
      <w:docGrid w:linePitch="360" w:charSpace="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endnote w:type="separator" w:id="0">
    <w:p>
      <w:pPr>
        <w:spacing w:line="240" w:lineRule="auto"/>
      </w:pPr>
      <w:r>
        <w:separator/>
      </w:r>
    </w:p>
  </w:endnote>
  <w:endnote w:type="continuationSeparator" w:id="1">
    <w:p>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altName w:val="SimSun"/>
    <w:panose1 w:val="02010600030101010101"/>
    <w:charset w:val="86"/>
    <w:family w:val="auto"/>
    <w:pitch w:val="variable"/>
    <w:sig w:usb0="00000003" w:usb1="080E0000" w:usb2="00000010" w:usb3="00000000" w:csb0="00040001" w:csb1="00000000"/>
  </w:font>
  <w:font w:name="SimSun">
    <w:altName w:val="宋体-简"/>
    <w:panose1 w:val="00000000000000000000"/>
    <w:charset w:val="86"/>
    <w:family w:val="auto"/>
    <w:pitch w:val="default"/>
    <w:sig w:usb0="00000000" w:usb1="00000000" w:usb2="00000000" w:usb3="00000000" w:csb0="00000000" w:csb1="00000000"/>
  </w:font>
  <w:font w:name="宋体-简">
    <w:panose1 w:val="02010600040101010101"/>
    <w:charset w:val="86"/>
    <w:family w:val="auto"/>
    <w:pitch w:val="default"/>
    <w:sig w:usb0="00000000" w:usb1="00000000" w:usb2="00000000" w:usb3="00000000" w:csb0="00160000" w:csb1="00000000"/>
  </w:font>
  <w:font w:name="Arial">
    <w:panose1 w:val="020B0604020202020204"/>
    <w:charset w:val="00"/>
    <w:family w:val="swiss"/>
    <w:pitch w:val="default"/>
    <w:sig w:usb0="00000000" w:usb1="00000000" w:usb2="00000000" w:usb3="00000000" w:csb0="00000000" w:csb1="00000000"/>
  </w:font>
  <w:font w:name="黑体">
    <w:altName w:val="黑体-简"/>
    <w:panose1 w:val="02010600030101010101"/>
    <w:charset w:val="00"/>
    <w:family w:val="auto"/>
    <w:pitch w:val="default"/>
    <w:sig w:usb0="00000001" w:usb1="080E0000" w:usb2="00000010" w:usb3="00000000" w:csb0="00040000" w:csb1="00000000"/>
  </w:font>
  <w:font w:name="黑体-简">
    <w:panose1 w:val="02000000000000000000"/>
    <w:charset w:val="86"/>
    <w:family w:val="auto"/>
    <w:pitch w:val="default"/>
    <w:sig w:usb0="00000000" w:usb1="00000000" w:usb2="00000000" w:usb3="00000000" w:csb0="00160000" w:csb1="00000000"/>
  </w:font>
  <w:font w:name="Courier New">
    <w:panose1 w:val="02070309020205020404"/>
    <w:charset w:val="00"/>
    <w:family w:val="modern"/>
    <w:pitch w:val="default"/>
    <w:sig w:usb0="00000000" w:usb1="00000000" w:usb2="00000000" w:usb3="00000000" w:csb0="00000000" w:csb1="00000000"/>
  </w:font>
  <w:font w:name="Wingdings">
    <w:panose1 w:val="05000000000000000000"/>
    <w:charset w:val="00"/>
    <w:family w:val="auto"/>
    <w:pitch w:val="default"/>
    <w:sig w:usb0="00000000" w:usb1="00000000" w:usb2="00000000" w:usb3="00000000" w:csb0="00000000" w:csb1="00000000"/>
  </w:font>
  <w:font w:name="Calibri">
    <w:altName w:val="Helvetica Neue"/>
    <w:panose1 w:val="020F0502020204030204"/>
    <w:charset w:val="86"/>
    <w:family w:val="swiss"/>
    <w:pitch w:val="default"/>
    <w:sig w:usb0="00000000" w:usb1="00000000" w:usb2="00000001" w:usb3="00000000" w:csb0="0000019F" w:csb1="00000000"/>
  </w:font>
  <w:font w:name="Helvetica Neue">
    <w:panose1 w:val="02000503000000020004"/>
    <w:charset w:val="00"/>
    <w:family w:val="auto"/>
    <w:pitch w:val="default"/>
    <w:sig w:usb0="00000000" w:usb1="00000000" w:usb2="00000000" w:usb3="00000000" w:csb0="00000000" w:csb1="00000000"/>
  </w:font>
  <w:font w:name="SimSun">
    <w:altName w:val="宋体-简"/>
    <w:panose1 w:val="02010600030101010101"/>
    <w:charset w:val="86"/>
    <w:family w:val="auto"/>
    <w:pitch w:val="default"/>
    <w:sig w:usb0="00000000" w:usb1="00000000" w:usb2="00000016" w:usb3="00000000" w:csb0="00040001" w:csb1="00000000"/>
  </w:font>
  <w:font w:name="Calibri">
    <w:altName w:val="Helvetica Neue"/>
    <w:panose1 w:val="00000000000000000000"/>
    <w:charset w:val="00"/>
    <w:family w:val="auto"/>
    <w:pitch w:val="default"/>
    <w:sig w:usb0="00000000" w:usb1="00000000" w:usb2="00000000" w:usb3="00000000" w:csb0="00000000" w:csb1="00000000"/>
  </w:font>
  <w:font w:name="等线 Light">
    <w:altName w:val="苹方-简"/>
    <w:panose1 w:val="00000000000000000000"/>
    <w:charset w:val="00"/>
    <w:family w:val="auto"/>
    <w:pitch w:val="default"/>
    <w:sig w:usb0="00000000" w:usb1="00000000" w:usb2="00000000" w:usb3="00000000" w:csb0="00000000" w:csb1="00000000"/>
  </w:font>
  <w:font w:name="苹方-简">
    <w:panose1 w:val="020B0400000000000000"/>
    <w:charset w:val="86"/>
    <w:family w:val="auto"/>
    <w:pitch w:val="default"/>
    <w:sig w:usb0="00000000" w:usb1="00000000" w:usb2="00000000" w:usb3="00000000" w:csb0="00160000" w:csb1="00000000"/>
  </w:font>
  <w:font w:name="Calibri Light">
    <w:altName w:val="Helvetica Neue"/>
    <w:panose1 w:val="020F0302020204030204"/>
    <w:charset w:val="00"/>
    <w:family w:val="swiss"/>
    <w:pitch w:val="default"/>
    <w:sig w:usb0="00000000" w:usb1="00000000" w:usb2="00000009" w:usb3="00000000" w:csb0="000001FF" w:csb1="00000000"/>
  </w:font>
  <w:font w:name="等线">
    <w:altName w:val="苹方-简"/>
    <w:panose1 w:val="00000000000000000000"/>
    <w:charset w:val="00"/>
    <w:family w:val="auto"/>
    <w:pitch w:val="default"/>
    <w:sig w:usb0="00000000" w:usb1="00000000" w:usb2="00000000" w:usb3="00000000" w:csb0="00000000" w:csb1="00000000"/>
  </w:font>
  <w:font w:name="Hiragino Sans GB">
    <w:panose1 w:val="020B0300000000000000"/>
    <w:charset w:val="86"/>
    <w:family w:val="auto"/>
    <w:pitch w:val="default"/>
    <w:sig w:usb0="00000000" w:usb1="00000000" w:usb2="00000000" w:usb3="00000000" w:csb0="00160000" w:csb1="00000000"/>
  </w:font>
  <w:font w:name=".AppleSystemUIFont">
    <w:altName w:val="苹方-简"/>
    <w:panose1 w:val="00000000000000000000"/>
    <w:charset w:val="00"/>
    <w:family w:val="auto"/>
    <w:pitch w:val="default"/>
    <w:sig w:usb0="00000000" w:usb1="00000000" w:usb2="00000000" w:usb3="00000000" w:csb0="00000000" w:csb1="00000000"/>
  </w:font>
  <w:font w:name="Tahoma">
    <w:panose1 w:val="020B0604030504040204"/>
    <w:charset w:val="00"/>
    <w:family w:val="auto"/>
    <w:pitch w:val="default"/>
    <w:sig w:usb0="00000000" w:usb1="00000000" w:usb2="00000000" w:usb3="00000000" w:csb0="00000000"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footnote w:type="separator" w:id="0">
    <w:p>
      <w:pPr>
        <w:spacing w:before="0" w:after="0" w:line="360" w:lineRule="auto"/>
      </w:pPr>
      <w:r>
        <w:separator/>
      </w:r>
    </w:p>
  </w:footnote>
  <w:footnote w:type="continuationSeparator" w:id="1">
    <w:p>
      <w:pPr>
        <w:spacing w:before="0" w:after="0" w:line="36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40"/>
  <w:removePersonalInformation/>
  <w:documentProtection w:enforcement="0"/>
  <w:defaultTabStop w:val="720"/>
  <w:characterSpacingControl w:val="doNotCompress"/>
  <w:footnotePr>
    <w:footnote w:id="0"/>
    <w:footnote w:id="1"/>
  </w:footnotePr>
  <w:endnotePr>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B83D68"/>
    <w:rsid w:val="002032FF"/>
    <w:rsid w:val="00256D25"/>
    <w:rsid w:val="0030750F"/>
    <w:rsid w:val="00325CA5"/>
    <w:rsid w:val="003545C2"/>
    <w:rsid w:val="003B7C44"/>
    <w:rsid w:val="00457683"/>
    <w:rsid w:val="00462FA9"/>
    <w:rsid w:val="00546C26"/>
    <w:rsid w:val="005B1824"/>
    <w:rsid w:val="005C4EB2"/>
    <w:rsid w:val="005C653D"/>
    <w:rsid w:val="007C623F"/>
    <w:rsid w:val="007E50A8"/>
    <w:rsid w:val="00807C9A"/>
    <w:rsid w:val="008C3CE5"/>
    <w:rsid w:val="00A26B39"/>
    <w:rsid w:val="00AA5DBE"/>
    <w:rsid w:val="00B32112"/>
    <w:rsid w:val="00B83D68"/>
    <w:rsid w:val="00CB3476"/>
    <w:rsid w:val="00D32A36"/>
    <w:rsid w:val="00D82D0C"/>
    <w:rsid w:val="00D96A89"/>
    <w:rsid w:val="00F738FE"/>
    <w:rsid w:val="00FA36CC"/>
    <w:rsid w:val="00FF425D"/>
    <w:rsid w:val="21FF9075"/>
    <w:rsid w:val="577D3BA3"/>
    <w:rsid w:val="E5EDC42B"/>
    <w:rsid w:val="FF6F29B3"/>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heme="minorHAnsi" w:hAnsiTheme="minorHAnsi" w:eastAsiaTheme="minorHAnsi" w:cstheme="minorBidi"/>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9" w:semiHidden="0" w:name="heading 1"/>
    <w:lsdException w:qFormat="1" w:uiPriority="9" w:semiHidden="0" w:name="heading 2"/>
    <w:lsdException w:qFormat="1" w:uiPriority="9" w:name="heading 3"/>
    <w:lsdException w:qFormat="1" w:uiPriority="9" w:name="heading 4"/>
    <w:lsdException w:qFormat="1" w:uiPriority="9" w:name="heading 5"/>
    <w:lsdException w:qFormat="1" w:uiPriority="9" w:name="heading 6"/>
    <w:lsdException w:qFormat="1" w:uiPriority="9" w:name="heading 7"/>
    <w:lsdException w:qFormat="1" w:uiPriority="9" w:name="heading 8"/>
    <w:lsdException w:qFormat="1" w:uiPriority="9" w:name="heading 9"/>
    <w:lsdException w:uiPriority="99" w:name="index 1"/>
    <w:lsdException w:uiPriority="99" w:name="index 2"/>
    <w:lsdException w:uiPriority="99" w:name="index 3"/>
    <w:lsdException w:uiPriority="99" w:name="index 4"/>
    <w:lsdException w:uiPriority="99" w:name="index 5"/>
    <w:lsdException w:uiPriority="99" w:name="index 6"/>
    <w:lsdException w:uiPriority="99" w:name="index 7"/>
    <w:lsdException w:uiPriority="99" w:name="index 8"/>
    <w:lsdException w:uiPriority="99" w:name="index 9"/>
    <w:lsdException w:qFormat="1" w:uiPriority="39" w:semiHidden="0" w:name="toc 1"/>
    <w:lsdException w:uiPriority="39" w:name="toc 2"/>
    <w:lsdException w:uiPriority="39" w:name="toc 3"/>
    <w:lsdException w:uiPriority="39" w:name="toc 4"/>
    <w:lsdException w:uiPriority="39" w:name="toc 5"/>
    <w:lsdException w:uiPriority="39" w:name="toc 6"/>
    <w:lsdException w:uiPriority="39" w:name="toc 7"/>
    <w:lsdException w:uiPriority="39" w:name="toc 8"/>
    <w:lsdException w:uiPriority="39" w:name="toc 9"/>
    <w:lsdException w:uiPriority="99" w:name="Normal Indent"/>
    <w:lsdException w:uiPriority="99" w:name="footnote text"/>
    <w:lsdException w:uiPriority="99" w:name="annotation text"/>
    <w:lsdException w:qFormat="1" w:uiPriority="99" w:semiHidden="0" w:name="header"/>
    <w:lsdException w:qFormat="1" w:uiPriority="99" w:semiHidden="0" w:name="footer"/>
    <w:lsdException w:uiPriority="99" w:name="index heading"/>
    <w:lsdException w:qFormat="1" w:uiPriority="35" w:name="caption"/>
    <w:lsdException w:uiPriority="99" w:name="table of figures"/>
    <w:lsdException w:uiPriority="99" w:name="envelope address"/>
    <w:lsdException w:uiPriority="99" w:name="envelope return"/>
    <w:lsdException w:uiPriority="99" w:name="footnote reference"/>
    <w:lsdException w:uiPriority="99" w:name="annotation reference"/>
    <w:lsdException w:uiPriority="99" w:name="line number"/>
    <w:lsdException w:uiPriority="99" w:name="page number"/>
    <w:lsdException w:uiPriority="99" w:name="endnote reference"/>
    <w:lsdException w:uiPriority="99" w:name="endnote text"/>
    <w:lsdException w:uiPriority="99" w:name="table of authorities"/>
    <w:lsdException w:uiPriority="99" w:name="macro"/>
    <w:lsdException w:uiPriority="99" w:name="toa heading"/>
    <w:lsdException w:uiPriority="99" w:name="List"/>
    <w:lsdException w:uiPriority="99" w:name="List Bullet"/>
    <w:lsdException w:uiPriority="99" w:name="List Number"/>
    <w:lsdException w:uiPriority="99" w:name="List 2"/>
    <w:lsdException w:uiPriority="99" w:name="List 3"/>
    <w:lsdException w:uiPriority="99" w:name="List 4"/>
    <w:lsdException w:uiPriority="99" w:name="List 5"/>
    <w:lsdException w:uiPriority="99" w:name="List Bullet 2"/>
    <w:lsdException w:uiPriority="99" w:name="List Bullet 3"/>
    <w:lsdException w:uiPriority="99" w:name="List Bullet 4"/>
    <w:lsdException w:uiPriority="99" w:name="List Bullet 5"/>
    <w:lsdException w:uiPriority="99" w:name="List Number 2"/>
    <w:lsdException w:uiPriority="99" w:name="List Number 3"/>
    <w:lsdException w:uiPriority="99" w:name="List Number 4"/>
    <w:lsdException w:uiPriority="99" w:name="List Number 5"/>
    <w:lsdException w:qFormat="1" w:unhideWhenUsed="0" w:uiPriority="10" w:semiHidden="0" w:name="Title"/>
    <w:lsdException w:uiPriority="99" w:name="Closing"/>
    <w:lsdException w:uiPriority="99" w:name="Signature"/>
    <w:lsdException w:qFormat="1" w:uiPriority="1" w:name="Default Paragraph Font"/>
    <w:lsdException w:uiPriority="99" w:name="Body Text"/>
    <w:lsdException w:uiPriority="99" w:name="Body Text Indent"/>
    <w:lsdException w:uiPriority="99" w:name="List Continue"/>
    <w:lsdException w:uiPriority="99" w:name="List Continue 2"/>
    <w:lsdException w:uiPriority="99" w:name="List Continue 3"/>
    <w:lsdException w:uiPriority="99" w:name="List Continue 4"/>
    <w:lsdException w:uiPriority="99" w:name="List Continue 5"/>
    <w:lsdException w:uiPriority="99" w:name="Message Header"/>
    <w:lsdException w:qFormat="1" w:unhideWhenUsed="0" w:uiPriority="11" w:semiHidden="0" w:name="Subtitle"/>
    <w:lsdException w:uiPriority="99" w:name="Salutation"/>
    <w:lsdException w:uiPriority="99" w:name="Date"/>
    <w:lsdException w:uiPriority="99" w:name="Body Text First Indent"/>
    <w:lsdException w:uiPriority="99" w:name="Body Text First Indent 2"/>
    <w:lsdException w:uiPriority="99" w:name="Note Heading"/>
    <w:lsdException w:uiPriority="99" w:name="Body Text 2"/>
    <w:lsdException w:uiPriority="99" w:name="Body Text 3"/>
    <w:lsdException w:uiPriority="99" w:name="Body Text Indent 2"/>
    <w:lsdException w:uiPriority="99" w:name="Body Text Indent 3"/>
    <w:lsdException w:uiPriority="99" w:name="Block Text"/>
    <w:lsdException w:qFormat="1" w:uiPriority="99" w:semiHidden="0" w:name="Hyperlink"/>
    <w:lsdException w:uiPriority="99" w:name="FollowedHyperlink"/>
    <w:lsdException w:qFormat="1" w:unhideWhenUsed="0" w:uiPriority="22" w:semiHidden="0" w:name="Strong"/>
    <w:lsdException w:qFormat="1" w:unhideWhenUsed="0" w:uiPriority="20" w:semiHidden="0" w:name="Emphasis"/>
    <w:lsdException w:uiPriority="99" w:name="Document Map"/>
    <w:lsdException w:uiPriority="99" w:name="Plain Text"/>
    <w:lsdException w:uiPriority="99" w:name="E-mail Signature"/>
    <w:lsdException w:qFormat="1" w:uiPriority="99" w:name="Normal (Web)"/>
    <w:lsdException w:uiPriority="99" w:name="HTML Acronym"/>
    <w:lsdException w:uiPriority="99" w:name="HTML Address"/>
    <w:lsdException w:uiPriority="99" w:name="HTML Cite"/>
    <w:lsdException w:uiPriority="99" w:name="HTML Code"/>
    <w:lsdException w:uiPriority="99" w:name="HTML Definition"/>
    <w:lsdException w:uiPriority="99" w:name="HTML Keyboard"/>
    <w:lsdException w:uiPriority="99" w:name="HTML Preformatted"/>
    <w:lsdException w:uiPriority="99" w:name="HTML Sample"/>
    <w:lsdException w:uiPriority="99" w:name="HTML Typewriter"/>
    <w:lsdException w:uiPriority="99" w:name="HTML Variable"/>
    <w:lsdException w:qFormat="1" w:uiPriority="99" w:name="Normal Table"/>
    <w:lsdException w:uiPriority="99" w:name="annotation subject"/>
    <w:lsdException w:uiPriority="99" w:name="Table Simple 1"/>
    <w:lsdException w:uiPriority="99" w:name="Table Simple 2"/>
    <w:lsdException w:uiPriority="99" w:name="Table Simple 3"/>
    <w:lsdException w:uiPriority="99" w:name="Table Classic 1"/>
    <w:lsdException w:uiPriority="99" w:name="Table Classic 2"/>
    <w:lsdException w:uiPriority="99" w:name="Table Classic 3"/>
    <w:lsdException w:uiPriority="99" w:name="Table Classic 4"/>
    <w:lsdException w:uiPriority="99" w:name="Table Colorful 1"/>
    <w:lsdException w:uiPriority="99" w:name="Table Colorful 2"/>
    <w:lsdException w:uiPriority="99" w:name="Table Colorful 3"/>
    <w:lsdException w:uiPriority="99" w:name="Table Columns 1"/>
    <w:lsdException w:uiPriority="99" w:name="Table Columns 2"/>
    <w:lsdException w:uiPriority="99" w:name="Table Columns 3"/>
    <w:lsdException w:uiPriority="99" w:name="Table Columns 4"/>
    <w:lsdException w:uiPriority="99" w:name="Table Columns 5"/>
    <w:lsdException w:uiPriority="99" w:name="Table Grid 1"/>
    <w:lsdException w:uiPriority="99" w:name="Table Grid 2"/>
    <w:lsdException w:uiPriority="99" w:name="Table Grid 3"/>
    <w:lsdException w:uiPriority="99" w:name="Table Grid 4"/>
    <w:lsdException w:uiPriority="99" w:name="Table Grid 5"/>
    <w:lsdException w:uiPriority="99" w:name="Table Grid 6"/>
    <w:lsdException w:uiPriority="99" w:name="Table Grid 7"/>
    <w:lsdException w:uiPriority="99" w:name="Table Grid 8"/>
    <w:lsdException w:uiPriority="99" w:name="Table List 1"/>
    <w:lsdException w:uiPriority="99" w:name="Table List 2"/>
    <w:lsdException w:uiPriority="99" w:name="Table List 3"/>
    <w:lsdException w:uiPriority="99" w:name="Table List 4"/>
    <w:lsdException w:uiPriority="99" w:name="Table List 5"/>
    <w:lsdException w:uiPriority="99" w:name="Table List 6"/>
    <w:lsdException w:uiPriority="99" w:name="Table List 7"/>
    <w:lsdException w:uiPriority="99" w:name="Table List 8"/>
    <w:lsdException w:uiPriority="99" w:name="Table 3D effects 1"/>
    <w:lsdException w:uiPriority="99" w:name="Table 3D effects 2"/>
    <w:lsdException w:uiPriority="99" w:name="Table 3D effects 3"/>
    <w:lsdException w:uiPriority="99" w:name="Table Contemporary"/>
    <w:lsdException w:uiPriority="99" w:name="Table Elegant"/>
    <w:lsdException w:uiPriority="99" w:name="Table Professional"/>
    <w:lsdException w:uiPriority="99" w:name="Table Subtle 1"/>
    <w:lsdException w:uiPriority="99" w:name="Table Subtle 2"/>
    <w:lsdException w:uiPriority="99" w:name="Table Web 1"/>
    <w:lsdException w:uiPriority="99" w:name="Table Web 2"/>
    <w:lsdException w:uiPriority="99" w:name="Table Web 3"/>
    <w:lsdException w:uiPriority="99" w:name="Balloon Text"/>
    <w:lsdException w:unhideWhenUsed="0" w:uiPriority="39" w:semiHidden="0" w:name="Table Grid"/>
    <w:lsdException w:uiPriority="99"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qFormat="1" w:unhideWhenUsed="0" w:uiPriority="34" w:semiHidden="0" w:name="List Paragraph"/>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spacing w:after="160" w:line="360" w:lineRule="auto"/>
      <w:jc w:val="both"/>
    </w:pPr>
    <w:rPr>
      <w:rFonts w:ascii="Times New Roman" w:hAnsi="Times New Roman" w:eastAsiaTheme="minorHAnsi" w:cstheme="minorBidi"/>
      <w:sz w:val="24"/>
      <w:szCs w:val="22"/>
      <w:lang w:val="en-US" w:eastAsia="en-US" w:bidi="ar-SA"/>
    </w:rPr>
  </w:style>
  <w:style w:type="paragraph" w:styleId="2">
    <w:name w:val="heading 1"/>
    <w:basedOn w:val="1"/>
    <w:next w:val="1"/>
    <w:link w:val="12"/>
    <w:qFormat/>
    <w:uiPriority w:val="9"/>
    <w:pPr>
      <w:keepNext/>
      <w:keepLines/>
      <w:spacing w:before="240" w:after="0"/>
      <w:outlineLvl w:val="0"/>
    </w:pPr>
    <w:rPr>
      <w:rFonts w:eastAsiaTheme="majorEastAsia" w:cstheme="majorBidi"/>
      <w:b/>
      <w:color w:val="2F5597" w:themeColor="accent1" w:themeShade="BF"/>
      <w:sz w:val="28"/>
      <w:szCs w:val="32"/>
      <w:u w:val="single"/>
    </w:rPr>
  </w:style>
  <w:style w:type="paragraph" w:styleId="3">
    <w:name w:val="heading 2"/>
    <w:basedOn w:val="1"/>
    <w:next w:val="1"/>
    <w:link w:val="13"/>
    <w:unhideWhenUsed/>
    <w:qFormat/>
    <w:uiPriority w:val="9"/>
    <w:pPr>
      <w:keepNext/>
      <w:keepLines/>
      <w:spacing w:before="40" w:after="0"/>
      <w:outlineLvl w:val="1"/>
    </w:pPr>
    <w:rPr>
      <w:rFonts w:eastAsiaTheme="majorEastAsia" w:cstheme="majorBidi"/>
      <w:b/>
      <w:color w:val="2F5597" w:themeColor="accent1" w:themeShade="BF"/>
      <w:szCs w:val="26"/>
    </w:rPr>
  </w:style>
  <w:style w:type="paragraph" w:styleId="4">
    <w:name w:val="heading 3"/>
    <w:basedOn w:val="1"/>
    <w:next w:val="1"/>
    <w:link w:val="14"/>
    <w:semiHidden/>
    <w:unhideWhenUsed/>
    <w:qFormat/>
    <w:uiPriority w:val="9"/>
    <w:pPr>
      <w:keepNext/>
      <w:keepLines/>
      <w:spacing w:before="40" w:after="0"/>
      <w:outlineLvl w:val="2"/>
    </w:pPr>
    <w:rPr>
      <w:rFonts w:asciiTheme="majorHAnsi" w:hAnsiTheme="majorHAnsi" w:eastAsiaTheme="majorEastAsia" w:cstheme="majorBidi"/>
      <w:color w:val="203864" w:themeColor="accent1" w:themeShade="80"/>
      <w:szCs w:val="24"/>
    </w:rPr>
  </w:style>
  <w:style w:type="character" w:default="1" w:styleId="5">
    <w:name w:val="Default Paragraph Font"/>
    <w:semiHidden/>
    <w:unhideWhenUsed/>
    <w:qFormat/>
    <w:uiPriority w:val="1"/>
  </w:style>
  <w:style w:type="table" w:default="1" w:styleId="6">
    <w:name w:val="Normal Table"/>
    <w:semiHidden/>
    <w:unhideWhenUsed/>
    <w:qFormat/>
    <w:uiPriority w:val="99"/>
    <w:tblPr>
      <w:tblCellMar>
        <w:top w:w="0" w:type="dxa"/>
        <w:left w:w="108" w:type="dxa"/>
        <w:bottom w:w="0" w:type="dxa"/>
        <w:right w:w="108" w:type="dxa"/>
      </w:tblCellMar>
    </w:tblPr>
  </w:style>
  <w:style w:type="paragraph" w:styleId="7">
    <w:name w:val="footer"/>
    <w:basedOn w:val="1"/>
    <w:link w:val="18"/>
    <w:unhideWhenUsed/>
    <w:qFormat/>
    <w:uiPriority w:val="99"/>
    <w:pPr>
      <w:tabs>
        <w:tab w:val="center" w:pos="4680"/>
        <w:tab w:val="right" w:pos="9360"/>
      </w:tabs>
      <w:spacing w:after="0" w:line="240" w:lineRule="auto"/>
    </w:pPr>
  </w:style>
  <w:style w:type="paragraph" w:styleId="8">
    <w:name w:val="header"/>
    <w:basedOn w:val="1"/>
    <w:link w:val="17"/>
    <w:unhideWhenUsed/>
    <w:qFormat/>
    <w:uiPriority w:val="99"/>
    <w:pPr>
      <w:tabs>
        <w:tab w:val="center" w:pos="4680"/>
        <w:tab w:val="right" w:pos="9360"/>
      </w:tabs>
      <w:spacing w:after="0" w:line="240" w:lineRule="auto"/>
    </w:pPr>
  </w:style>
  <w:style w:type="character" w:styleId="9">
    <w:name w:val="Hyperlink"/>
    <w:basedOn w:val="5"/>
    <w:unhideWhenUsed/>
    <w:qFormat/>
    <w:uiPriority w:val="99"/>
    <w:rPr>
      <w:color w:val="0563C1" w:themeColor="hyperlink"/>
      <w:u w:val="single"/>
      <w14:textFill>
        <w14:solidFill>
          <w14:schemeClr w14:val="hlink"/>
        </w14:solidFill>
      </w14:textFill>
    </w:rPr>
  </w:style>
  <w:style w:type="paragraph" w:styleId="10">
    <w:name w:val="Normal (Web)"/>
    <w:basedOn w:val="1"/>
    <w:semiHidden/>
    <w:unhideWhenUsed/>
    <w:qFormat/>
    <w:uiPriority w:val="99"/>
    <w:pPr>
      <w:spacing w:before="100" w:beforeAutospacing="1" w:after="100" w:afterAutospacing="1" w:line="240" w:lineRule="auto"/>
      <w:jc w:val="left"/>
    </w:pPr>
    <w:rPr>
      <w:rFonts w:eastAsia="Times New Roman" w:cs="Times New Roman"/>
      <w:szCs w:val="24"/>
    </w:rPr>
  </w:style>
  <w:style w:type="paragraph" w:styleId="11">
    <w:name w:val="toc 1"/>
    <w:basedOn w:val="1"/>
    <w:next w:val="1"/>
    <w:unhideWhenUsed/>
    <w:qFormat/>
    <w:uiPriority w:val="39"/>
    <w:pPr>
      <w:spacing w:after="100"/>
    </w:pPr>
  </w:style>
  <w:style w:type="character" w:customStyle="1" w:styleId="12">
    <w:name w:val="Heading 1 Char"/>
    <w:basedOn w:val="5"/>
    <w:link w:val="2"/>
    <w:qFormat/>
    <w:uiPriority w:val="9"/>
    <w:rPr>
      <w:rFonts w:ascii="Times New Roman" w:hAnsi="Times New Roman" w:eastAsiaTheme="majorEastAsia" w:cstheme="majorBidi"/>
      <w:b/>
      <w:color w:val="2F5597" w:themeColor="accent1" w:themeShade="BF"/>
      <w:sz w:val="28"/>
      <w:szCs w:val="32"/>
      <w:u w:val="single"/>
    </w:rPr>
  </w:style>
  <w:style w:type="character" w:customStyle="1" w:styleId="13">
    <w:name w:val="Heading 2 Char"/>
    <w:basedOn w:val="5"/>
    <w:link w:val="3"/>
    <w:qFormat/>
    <w:uiPriority w:val="9"/>
    <w:rPr>
      <w:rFonts w:ascii="Times New Roman" w:hAnsi="Times New Roman" w:eastAsiaTheme="majorEastAsia" w:cstheme="majorBidi"/>
      <w:b/>
      <w:color w:val="2F5597" w:themeColor="accent1" w:themeShade="BF"/>
      <w:sz w:val="24"/>
      <w:szCs w:val="26"/>
    </w:rPr>
  </w:style>
  <w:style w:type="character" w:customStyle="1" w:styleId="14">
    <w:name w:val="Heading 3 Char"/>
    <w:basedOn w:val="5"/>
    <w:link w:val="4"/>
    <w:semiHidden/>
    <w:qFormat/>
    <w:uiPriority w:val="9"/>
    <w:rPr>
      <w:rFonts w:asciiTheme="majorHAnsi" w:hAnsiTheme="majorHAnsi" w:eastAsiaTheme="majorEastAsia" w:cstheme="majorBidi"/>
      <w:color w:val="203864" w:themeColor="accent1" w:themeShade="80"/>
      <w:sz w:val="24"/>
      <w:szCs w:val="24"/>
    </w:rPr>
  </w:style>
  <w:style w:type="paragraph" w:styleId="15">
    <w:name w:val="List Paragraph"/>
    <w:basedOn w:val="1"/>
    <w:qFormat/>
    <w:uiPriority w:val="34"/>
    <w:pPr>
      <w:ind w:left="720"/>
      <w:contextualSpacing/>
    </w:pPr>
  </w:style>
  <w:style w:type="paragraph" w:customStyle="1" w:styleId="16">
    <w:name w:val="TOC Heading"/>
    <w:basedOn w:val="2"/>
    <w:next w:val="1"/>
    <w:unhideWhenUsed/>
    <w:qFormat/>
    <w:uiPriority w:val="39"/>
    <w:pPr>
      <w:spacing w:line="259" w:lineRule="auto"/>
      <w:jc w:val="left"/>
      <w:outlineLvl w:val="9"/>
    </w:pPr>
    <w:rPr>
      <w:rFonts w:asciiTheme="majorHAnsi" w:hAnsiTheme="majorHAnsi"/>
      <w:b w:val="0"/>
      <w:sz w:val="32"/>
      <w:u w:val="none"/>
    </w:rPr>
  </w:style>
  <w:style w:type="character" w:customStyle="1" w:styleId="17">
    <w:name w:val="Header Char"/>
    <w:basedOn w:val="5"/>
    <w:link w:val="8"/>
    <w:qFormat/>
    <w:uiPriority w:val="99"/>
    <w:rPr>
      <w:rFonts w:ascii="Times New Roman" w:hAnsi="Times New Roman"/>
      <w:sz w:val="24"/>
    </w:rPr>
  </w:style>
  <w:style w:type="character" w:customStyle="1" w:styleId="18">
    <w:name w:val="Footer Char"/>
    <w:basedOn w:val="5"/>
    <w:link w:val="7"/>
    <w:qFormat/>
    <w:uiPriority w:val="99"/>
    <w:rPr>
      <w:rFonts w:ascii="Times New Roman" w:hAnsi="Times New Roman"/>
      <w:sz w:val="24"/>
    </w:rPr>
  </w:style>
</w:style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7" Type="http://schemas.openxmlformats.org/officeDocument/2006/relationships/image" Target="media/image1.svg"/><Relationship Id="rId6" Type="http://schemas.openxmlformats.org/officeDocument/2006/relationships/image" Target="media/image1.png"/><Relationship Id="rId5" Type="http://schemas.openxmlformats.org/officeDocument/2006/relationships/theme" Target="theme/theme1.xml"/><Relationship Id="rId4" Type="http://schemas.openxmlformats.org/officeDocument/2006/relationships/endnotes" Target="endnotes.xml"/><Relationship Id="rId3" Type="http://schemas.openxmlformats.org/officeDocument/2006/relationships/footnotes" Target="footnotes.xml"/><Relationship Id="rId2" Type="http://schemas.openxmlformats.org/officeDocument/2006/relationships/settings" Target="settings.xml"/><Relationship Id="rId1"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docProps/app.xml><?xml version="1.0" encoding="utf-8"?>
<Properties xmlns="http://schemas.openxmlformats.org/officeDocument/2006/extended-properties" xmlns:vt="http://schemas.openxmlformats.org/officeDocument/2006/docPropsVTypes">
  <Template>Normal.dotm</Template>
  <Pages>1</Pages>
  <Words>3620</Words>
  <Characters>20637</Characters>
  <Lines>171</Lines>
  <Paragraphs>48</Paragraphs>
  <TotalTime>20</TotalTime>
  <ScaleCrop>false</ScaleCrop>
  <LinksUpToDate>false</LinksUpToDate>
  <CharactersWithSpaces>24209</CharactersWithSpaces>
  <Application>WPS Office_4.6.0.7725_F1E327BC-269C-435d-A152-05C5408002CA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2022-10-30T14:16:00Z</dcterms:created>
  <dcterms:modified xsi:type="dcterms:W3CDTF">2022-11-01T20:53:28Z</dcterms:modified>
  <cp:revision>1</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1033-4.6.0.7725</vt:lpwstr>
  </property>
</Properties>
</file>