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B018A0" w14:textId="3C4167EB" w:rsidR="007E5D68" w:rsidRPr="00835AB3" w:rsidRDefault="00DD15AC" w:rsidP="00DD15AC">
      <w:pPr>
        <w:jc w:val="center"/>
        <w:rPr>
          <w:b/>
          <w:bCs/>
          <w:sz w:val="32"/>
          <w:szCs w:val="32"/>
        </w:rPr>
      </w:pPr>
      <w:bookmarkStart w:id="0" w:name="_Toc220686607"/>
      <w:r>
        <w:rPr>
          <w:noProof/>
          <w:lang w:val="en-US" w:eastAsia="en-US"/>
          <w14:ligatures w14:val="standardContextual"/>
        </w:rPr>
        <w:drawing>
          <wp:inline distT="0" distB="0" distL="0" distR="0" wp14:anchorId="343C7A30" wp14:editId="6D959274">
            <wp:extent cx="2240280" cy="8001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40280" cy="800100"/>
                    </a:xfrm>
                    <a:prstGeom prst="rect">
                      <a:avLst/>
                    </a:prstGeom>
                  </pic:spPr>
                </pic:pic>
              </a:graphicData>
            </a:graphic>
          </wp:inline>
        </w:drawing>
      </w:r>
    </w:p>
    <w:p w14:paraId="4BAD7170" w14:textId="77777777" w:rsidR="007E5D68" w:rsidRPr="00835AB3" w:rsidRDefault="007E5D68" w:rsidP="007E5D68">
      <w:pPr>
        <w:jc w:val="center"/>
        <w:rPr>
          <w:rFonts w:cs="Arial"/>
          <w:b/>
          <w:bCs/>
          <w:sz w:val="32"/>
          <w:szCs w:val="32"/>
        </w:rPr>
      </w:pPr>
      <w:r w:rsidRPr="00835AB3">
        <w:rPr>
          <w:rFonts w:cs="Arial"/>
          <w:b/>
          <w:bCs/>
          <w:sz w:val="32"/>
          <w:szCs w:val="32"/>
        </w:rPr>
        <w:t>MODULE COURSE: CERTIFICATE OF HIGHER EDUCATION IN HEALTH AND SOCIAL CARE</w:t>
      </w:r>
    </w:p>
    <w:p w14:paraId="57E5C22F" w14:textId="77777777" w:rsidR="007E5D68" w:rsidRPr="00835AB3" w:rsidRDefault="007E5D68" w:rsidP="007E5D68">
      <w:pPr>
        <w:jc w:val="center"/>
        <w:rPr>
          <w:rFonts w:cs="Arial"/>
          <w:b/>
          <w:bCs/>
          <w:sz w:val="32"/>
          <w:szCs w:val="32"/>
        </w:rPr>
      </w:pPr>
      <w:r w:rsidRPr="00835AB3">
        <w:rPr>
          <w:rFonts w:cs="Arial"/>
          <w:b/>
          <w:bCs/>
          <w:sz w:val="32"/>
          <w:szCs w:val="32"/>
        </w:rPr>
        <w:t>MODULE CODE: LCHS4010</w:t>
      </w:r>
    </w:p>
    <w:p w14:paraId="24575F84" w14:textId="2DA251EF" w:rsidR="007E5D68" w:rsidRPr="00835AB3" w:rsidRDefault="007E5D68" w:rsidP="007E5D68">
      <w:pPr>
        <w:jc w:val="center"/>
        <w:rPr>
          <w:rFonts w:cs="Arial"/>
          <w:b/>
          <w:bCs/>
          <w:sz w:val="32"/>
          <w:szCs w:val="32"/>
        </w:rPr>
      </w:pPr>
      <w:r w:rsidRPr="00835AB3">
        <w:rPr>
          <w:rFonts w:cs="Arial"/>
          <w:b/>
          <w:bCs/>
          <w:sz w:val="32"/>
          <w:szCs w:val="32"/>
        </w:rPr>
        <w:t>STUDENT NAME:</w:t>
      </w:r>
      <w:r w:rsidR="00B90372">
        <w:rPr>
          <w:rFonts w:cs="Arial"/>
          <w:b/>
          <w:bCs/>
          <w:sz w:val="32"/>
          <w:szCs w:val="32"/>
        </w:rPr>
        <w:t xml:space="preserve"> </w:t>
      </w:r>
      <w:proofErr w:type="spellStart"/>
      <w:r w:rsidR="00B90372" w:rsidRPr="00B90372">
        <w:rPr>
          <w:rFonts w:cs="Arial"/>
          <w:b/>
          <w:bCs/>
          <w:sz w:val="32"/>
          <w:szCs w:val="32"/>
        </w:rPr>
        <w:t>Kwadwo</w:t>
      </w:r>
      <w:proofErr w:type="spellEnd"/>
      <w:r w:rsidR="00B90372" w:rsidRPr="00B90372">
        <w:rPr>
          <w:rFonts w:cs="Arial"/>
          <w:b/>
          <w:bCs/>
          <w:sz w:val="32"/>
          <w:szCs w:val="32"/>
        </w:rPr>
        <w:t xml:space="preserve"> </w:t>
      </w:r>
      <w:proofErr w:type="spellStart"/>
      <w:r w:rsidR="00B90372" w:rsidRPr="00B90372">
        <w:rPr>
          <w:rFonts w:cs="Arial"/>
          <w:b/>
          <w:bCs/>
          <w:sz w:val="32"/>
          <w:szCs w:val="32"/>
        </w:rPr>
        <w:t>Adjei</w:t>
      </w:r>
      <w:proofErr w:type="spellEnd"/>
      <w:r w:rsidR="00B90372" w:rsidRPr="00B90372">
        <w:rPr>
          <w:rFonts w:cs="Arial"/>
          <w:b/>
          <w:bCs/>
          <w:sz w:val="32"/>
          <w:szCs w:val="32"/>
        </w:rPr>
        <w:t xml:space="preserve"> </w:t>
      </w:r>
      <w:proofErr w:type="spellStart"/>
      <w:r w:rsidR="00B90372" w:rsidRPr="00B90372">
        <w:rPr>
          <w:rFonts w:cs="Arial"/>
          <w:b/>
          <w:bCs/>
          <w:sz w:val="32"/>
          <w:szCs w:val="32"/>
        </w:rPr>
        <w:t>Brempong</w:t>
      </w:r>
      <w:proofErr w:type="spellEnd"/>
    </w:p>
    <w:p w14:paraId="46F807A5" w14:textId="1288473D" w:rsidR="007E5D68" w:rsidRPr="00835AB3" w:rsidRDefault="007E5D68" w:rsidP="007E5D68">
      <w:pPr>
        <w:jc w:val="center"/>
        <w:rPr>
          <w:rFonts w:cs="Arial"/>
          <w:b/>
          <w:bCs/>
          <w:sz w:val="32"/>
          <w:szCs w:val="32"/>
        </w:rPr>
      </w:pPr>
      <w:r w:rsidRPr="00835AB3">
        <w:rPr>
          <w:rFonts w:cs="Arial"/>
          <w:b/>
          <w:bCs/>
          <w:sz w:val="32"/>
          <w:szCs w:val="32"/>
        </w:rPr>
        <w:t>STUDENT NUMBER:</w:t>
      </w:r>
      <w:r w:rsidR="00B90372">
        <w:rPr>
          <w:rFonts w:cs="Arial"/>
          <w:b/>
          <w:bCs/>
          <w:sz w:val="32"/>
          <w:szCs w:val="32"/>
        </w:rPr>
        <w:t xml:space="preserve"> </w:t>
      </w:r>
      <w:r w:rsidR="00B90372" w:rsidRPr="00B90372">
        <w:rPr>
          <w:rFonts w:cs="Arial"/>
          <w:b/>
          <w:bCs/>
          <w:sz w:val="32"/>
          <w:szCs w:val="32"/>
        </w:rPr>
        <w:t>2334944</w:t>
      </w:r>
      <w:r w:rsidR="00B90372">
        <w:rPr>
          <w:rFonts w:cs="Arial"/>
          <w:b/>
          <w:bCs/>
          <w:sz w:val="32"/>
          <w:szCs w:val="32"/>
        </w:rPr>
        <w:t xml:space="preserve"> </w:t>
      </w:r>
      <w:r w:rsidR="00B90372">
        <w:rPr>
          <w:rFonts w:cs="Arial"/>
          <w:b/>
          <w:bCs/>
          <w:sz w:val="32"/>
          <w:szCs w:val="32"/>
        </w:rPr>
        <w:br/>
      </w:r>
    </w:p>
    <w:p w14:paraId="5817EA6D" w14:textId="1B4967CC" w:rsidR="000B47A7" w:rsidRPr="00835AB3" w:rsidRDefault="007E5D68" w:rsidP="007E5D68">
      <w:pPr>
        <w:spacing w:before="0" w:after="160" w:line="259" w:lineRule="auto"/>
        <w:jc w:val="left"/>
        <w:rPr>
          <w:rFonts w:cs="Arial"/>
          <w:b/>
          <w:bCs/>
          <w:sz w:val="32"/>
          <w:szCs w:val="32"/>
        </w:rPr>
      </w:pPr>
      <w:r w:rsidRPr="00835AB3">
        <w:rPr>
          <w:rFonts w:cs="Arial"/>
          <w:b/>
          <w:bCs/>
          <w:sz w:val="32"/>
          <w:szCs w:val="32"/>
        </w:rPr>
        <w:t>TITLE: PSYCHOLOGY IN HEALTH AND SOCIAL CARE</w:t>
      </w:r>
    </w:p>
    <w:p w14:paraId="0E1C1EDE" w14:textId="6C0BEF6C" w:rsidR="007E5D68" w:rsidRPr="00835AB3" w:rsidRDefault="007E5D68" w:rsidP="007E5D68">
      <w:pPr>
        <w:spacing w:before="0" w:after="160" w:line="259" w:lineRule="auto"/>
        <w:jc w:val="center"/>
        <w:rPr>
          <w:rFonts w:cs="Arial"/>
          <w:b/>
          <w:bCs/>
          <w:sz w:val="32"/>
          <w:szCs w:val="32"/>
        </w:rPr>
      </w:pPr>
      <w:r w:rsidRPr="00835AB3">
        <w:rPr>
          <w:rFonts w:cs="Arial"/>
          <w:b/>
          <w:bCs/>
          <w:sz w:val="32"/>
          <w:szCs w:val="32"/>
        </w:rPr>
        <w:t>ASSESSMENT 2</w:t>
      </w:r>
      <w:bookmarkStart w:id="1" w:name="_GoBack"/>
      <w:bookmarkEnd w:id="1"/>
    </w:p>
    <w:p w14:paraId="20ECE332" w14:textId="77777777" w:rsidR="007E5D68" w:rsidRPr="00835AB3" w:rsidRDefault="007E5D68">
      <w:pPr>
        <w:spacing w:before="0" w:after="160" w:line="259" w:lineRule="auto"/>
        <w:jc w:val="left"/>
        <w:rPr>
          <w:rFonts w:cs="Arial"/>
          <w:b/>
          <w:bCs/>
          <w:sz w:val="32"/>
          <w:szCs w:val="32"/>
        </w:rPr>
      </w:pPr>
      <w:r w:rsidRPr="00835AB3">
        <w:rPr>
          <w:rFonts w:cs="Arial"/>
          <w:b/>
          <w:bCs/>
          <w:sz w:val="32"/>
          <w:szCs w:val="32"/>
        </w:rPr>
        <w:br w:type="page"/>
      </w:r>
    </w:p>
    <w:sdt>
      <w:sdtPr>
        <w:rPr>
          <w:rFonts w:ascii="Arial" w:eastAsia="Times New Roman" w:hAnsi="Arial" w:cs="Arial"/>
          <w:b/>
          <w:bCs/>
          <w:color w:val="auto"/>
          <w:sz w:val="24"/>
          <w:szCs w:val="24"/>
          <w:lang w:val="en-GB" w:eastAsia="en-IN"/>
        </w:rPr>
        <w:id w:val="-2046903325"/>
        <w:docPartObj>
          <w:docPartGallery w:val="Table of Contents"/>
          <w:docPartUnique/>
        </w:docPartObj>
      </w:sdtPr>
      <w:sdtEndPr>
        <w:rPr>
          <w:rFonts w:cs="Times New Roman"/>
          <w:noProof/>
          <w:sz w:val="22"/>
        </w:rPr>
      </w:sdtEndPr>
      <w:sdtContent>
        <w:p w14:paraId="050F44C7" w14:textId="7B3F35CA" w:rsidR="007E5D68" w:rsidRPr="00835AB3" w:rsidRDefault="007E5D68" w:rsidP="007E5D68">
          <w:pPr>
            <w:pStyle w:val="TOCHeading"/>
            <w:jc w:val="center"/>
            <w:rPr>
              <w:rFonts w:ascii="Arial" w:hAnsi="Arial" w:cs="Arial"/>
              <w:b/>
              <w:bCs/>
              <w:color w:val="auto"/>
              <w:sz w:val="24"/>
              <w:szCs w:val="24"/>
              <w:lang w:val="en-GB"/>
            </w:rPr>
          </w:pPr>
          <w:r w:rsidRPr="00835AB3">
            <w:rPr>
              <w:rFonts w:ascii="Arial" w:hAnsi="Arial" w:cs="Arial"/>
              <w:b/>
              <w:bCs/>
              <w:color w:val="auto"/>
              <w:sz w:val="24"/>
              <w:szCs w:val="24"/>
              <w:lang w:val="en-GB"/>
            </w:rPr>
            <w:t>Table of Contents</w:t>
          </w:r>
        </w:p>
        <w:p w14:paraId="143DD872" w14:textId="022EF58D" w:rsidR="00CF19C2" w:rsidRDefault="007E5D68">
          <w:pPr>
            <w:pStyle w:val="TOC1"/>
            <w:tabs>
              <w:tab w:val="right" w:leader="dot" w:pos="9019"/>
            </w:tabs>
            <w:rPr>
              <w:rFonts w:asciiTheme="minorHAnsi" w:eastAsiaTheme="minorEastAsia" w:hAnsiTheme="minorHAnsi" w:cstheme="minorBidi"/>
              <w:noProof/>
              <w:szCs w:val="22"/>
              <w:lang w:eastAsia="en-GB"/>
            </w:rPr>
          </w:pPr>
          <w:r w:rsidRPr="00835AB3">
            <w:fldChar w:fldCharType="begin"/>
          </w:r>
          <w:r w:rsidRPr="00835AB3">
            <w:instrText xml:space="preserve"> TOC \o "1-3" \h \z \u </w:instrText>
          </w:r>
          <w:r w:rsidRPr="00835AB3">
            <w:fldChar w:fldCharType="separate"/>
          </w:r>
          <w:hyperlink w:anchor="_Toc220695108" w:history="1">
            <w:r w:rsidR="00CF19C2" w:rsidRPr="00817740">
              <w:rPr>
                <w:rStyle w:val="Hyperlink"/>
                <w:noProof/>
              </w:rPr>
              <w:t>Assessment 2: Bibliography &amp; Report</w:t>
            </w:r>
            <w:r w:rsidR="00CF19C2">
              <w:rPr>
                <w:noProof/>
                <w:webHidden/>
              </w:rPr>
              <w:tab/>
            </w:r>
            <w:r w:rsidR="00CF19C2">
              <w:rPr>
                <w:noProof/>
                <w:webHidden/>
              </w:rPr>
              <w:fldChar w:fldCharType="begin"/>
            </w:r>
            <w:r w:rsidR="00CF19C2">
              <w:rPr>
                <w:noProof/>
                <w:webHidden/>
              </w:rPr>
              <w:instrText xml:space="preserve"> PAGEREF _Toc220695108 \h </w:instrText>
            </w:r>
            <w:r w:rsidR="00CF19C2">
              <w:rPr>
                <w:noProof/>
                <w:webHidden/>
              </w:rPr>
            </w:r>
            <w:r w:rsidR="00CF19C2">
              <w:rPr>
                <w:noProof/>
                <w:webHidden/>
              </w:rPr>
              <w:fldChar w:fldCharType="separate"/>
            </w:r>
            <w:r w:rsidR="00CF19C2">
              <w:rPr>
                <w:noProof/>
                <w:webHidden/>
              </w:rPr>
              <w:t>3</w:t>
            </w:r>
            <w:r w:rsidR="00CF19C2">
              <w:rPr>
                <w:noProof/>
                <w:webHidden/>
              </w:rPr>
              <w:fldChar w:fldCharType="end"/>
            </w:r>
          </w:hyperlink>
        </w:p>
        <w:p w14:paraId="23A54982" w14:textId="5F7999A9" w:rsidR="00CF19C2" w:rsidRDefault="00436983">
          <w:pPr>
            <w:pStyle w:val="TOC2"/>
            <w:tabs>
              <w:tab w:val="right" w:leader="dot" w:pos="9019"/>
            </w:tabs>
            <w:rPr>
              <w:rFonts w:asciiTheme="minorHAnsi" w:eastAsiaTheme="minorEastAsia" w:hAnsiTheme="minorHAnsi" w:cstheme="minorBidi"/>
              <w:noProof/>
              <w:szCs w:val="22"/>
              <w:lang w:eastAsia="en-GB"/>
            </w:rPr>
          </w:pPr>
          <w:hyperlink w:anchor="_Toc220695109" w:history="1">
            <w:r w:rsidR="00CF19C2" w:rsidRPr="00817740">
              <w:rPr>
                <w:rStyle w:val="Hyperlink"/>
                <w:noProof/>
              </w:rPr>
              <w:t>Part A: Annotated Bibliography</w:t>
            </w:r>
            <w:r w:rsidR="00CF19C2">
              <w:rPr>
                <w:noProof/>
                <w:webHidden/>
              </w:rPr>
              <w:tab/>
            </w:r>
            <w:r w:rsidR="00CF19C2">
              <w:rPr>
                <w:noProof/>
                <w:webHidden/>
              </w:rPr>
              <w:fldChar w:fldCharType="begin"/>
            </w:r>
            <w:r w:rsidR="00CF19C2">
              <w:rPr>
                <w:noProof/>
                <w:webHidden/>
              </w:rPr>
              <w:instrText xml:space="preserve"> PAGEREF _Toc220695109 \h </w:instrText>
            </w:r>
            <w:r w:rsidR="00CF19C2">
              <w:rPr>
                <w:noProof/>
                <w:webHidden/>
              </w:rPr>
            </w:r>
            <w:r w:rsidR="00CF19C2">
              <w:rPr>
                <w:noProof/>
                <w:webHidden/>
              </w:rPr>
              <w:fldChar w:fldCharType="separate"/>
            </w:r>
            <w:r w:rsidR="00CF19C2">
              <w:rPr>
                <w:noProof/>
                <w:webHidden/>
              </w:rPr>
              <w:t>3</w:t>
            </w:r>
            <w:r w:rsidR="00CF19C2">
              <w:rPr>
                <w:noProof/>
                <w:webHidden/>
              </w:rPr>
              <w:fldChar w:fldCharType="end"/>
            </w:r>
          </w:hyperlink>
        </w:p>
        <w:p w14:paraId="1701CDA1" w14:textId="7D4B062C" w:rsidR="00CF19C2" w:rsidRDefault="00436983">
          <w:pPr>
            <w:pStyle w:val="TOC2"/>
            <w:tabs>
              <w:tab w:val="right" w:leader="dot" w:pos="9019"/>
            </w:tabs>
            <w:rPr>
              <w:rFonts w:asciiTheme="minorHAnsi" w:eastAsiaTheme="minorEastAsia" w:hAnsiTheme="minorHAnsi" w:cstheme="minorBidi"/>
              <w:noProof/>
              <w:szCs w:val="22"/>
              <w:lang w:eastAsia="en-GB"/>
            </w:rPr>
          </w:pPr>
          <w:hyperlink w:anchor="_Toc220695110" w:history="1">
            <w:r w:rsidR="00CF19C2" w:rsidRPr="00817740">
              <w:rPr>
                <w:rStyle w:val="Hyperlink"/>
                <w:noProof/>
              </w:rPr>
              <w:t>Part B: Short Report</w:t>
            </w:r>
            <w:r w:rsidR="00CF19C2">
              <w:rPr>
                <w:noProof/>
                <w:webHidden/>
              </w:rPr>
              <w:tab/>
            </w:r>
            <w:r w:rsidR="00CF19C2">
              <w:rPr>
                <w:noProof/>
                <w:webHidden/>
              </w:rPr>
              <w:fldChar w:fldCharType="begin"/>
            </w:r>
            <w:r w:rsidR="00CF19C2">
              <w:rPr>
                <w:noProof/>
                <w:webHidden/>
              </w:rPr>
              <w:instrText xml:space="preserve"> PAGEREF _Toc220695110 \h </w:instrText>
            </w:r>
            <w:r w:rsidR="00CF19C2">
              <w:rPr>
                <w:noProof/>
                <w:webHidden/>
              </w:rPr>
            </w:r>
            <w:r w:rsidR="00CF19C2">
              <w:rPr>
                <w:noProof/>
                <w:webHidden/>
              </w:rPr>
              <w:fldChar w:fldCharType="separate"/>
            </w:r>
            <w:r w:rsidR="00CF19C2">
              <w:rPr>
                <w:noProof/>
                <w:webHidden/>
              </w:rPr>
              <w:t>6</w:t>
            </w:r>
            <w:r w:rsidR="00CF19C2">
              <w:rPr>
                <w:noProof/>
                <w:webHidden/>
              </w:rPr>
              <w:fldChar w:fldCharType="end"/>
            </w:r>
          </w:hyperlink>
        </w:p>
        <w:p w14:paraId="3B3A6551" w14:textId="61E87788" w:rsidR="00CF19C2" w:rsidRDefault="00436983">
          <w:pPr>
            <w:pStyle w:val="TOC2"/>
            <w:tabs>
              <w:tab w:val="right" w:leader="dot" w:pos="9019"/>
            </w:tabs>
            <w:rPr>
              <w:rFonts w:asciiTheme="minorHAnsi" w:eastAsiaTheme="minorEastAsia" w:hAnsiTheme="minorHAnsi" w:cstheme="minorBidi"/>
              <w:noProof/>
              <w:szCs w:val="22"/>
              <w:lang w:eastAsia="en-GB"/>
            </w:rPr>
          </w:pPr>
          <w:hyperlink w:anchor="_Toc220695111" w:history="1">
            <w:r w:rsidR="00CF19C2" w:rsidRPr="00817740">
              <w:rPr>
                <w:rStyle w:val="Hyperlink"/>
                <w:noProof/>
              </w:rPr>
              <w:t>2.1 Ways in which Bowlby’s Attachment theory can be applied to enhance psychological well-being in older adults from residential care</w:t>
            </w:r>
            <w:r w:rsidR="00CF19C2">
              <w:rPr>
                <w:noProof/>
                <w:webHidden/>
              </w:rPr>
              <w:tab/>
            </w:r>
            <w:r w:rsidR="00CF19C2">
              <w:rPr>
                <w:noProof/>
                <w:webHidden/>
              </w:rPr>
              <w:fldChar w:fldCharType="begin"/>
            </w:r>
            <w:r w:rsidR="00CF19C2">
              <w:rPr>
                <w:noProof/>
                <w:webHidden/>
              </w:rPr>
              <w:instrText xml:space="preserve"> PAGEREF _Toc220695111 \h </w:instrText>
            </w:r>
            <w:r w:rsidR="00CF19C2">
              <w:rPr>
                <w:noProof/>
                <w:webHidden/>
              </w:rPr>
            </w:r>
            <w:r w:rsidR="00CF19C2">
              <w:rPr>
                <w:noProof/>
                <w:webHidden/>
              </w:rPr>
              <w:fldChar w:fldCharType="separate"/>
            </w:r>
            <w:r w:rsidR="00CF19C2">
              <w:rPr>
                <w:noProof/>
                <w:webHidden/>
              </w:rPr>
              <w:t>6</w:t>
            </w:r>
            <w:r w:rsidR="00CF19C2">
              <w:rPr>
                <w:noProof/>
                <w:webHidden/>
              </w:rPr>
              <w:fldChar w:fldCharType="end"/>
            </w:r>
          </w:hyperlink>
        </w:p>
        <w:p w14:paraId="4A4DA75F" w14:textId="6EFD879D" w:rsidR="00CF19C2" w:rsidRDefault="00436983">
          <w:pPr>
            <w:pStyle w:val="TOC2"/>
            <w:tabs>
              <w:tab w:val="right" w:leader="dot" w:pos="9019"/>
            </w:tabs>
            <w:rPr>
              <w:rFonts w:asciiTheme="minorHAnsi" w:eastAsiaTheme="minorEastAsia" w:hAnsiTheme="minorHAnsi" w:cstheme="minorBidi"/>
              <w:noProof/>
              <w:szCs w:val="22"/>
              <w:lang w:eastAsia="en-GB"/>
            </w:rPr>
          </w:pPr>
          <w:hyperlink w:anchor="_Toc220695112" w:history="1">
            <w:r w:rsidR="00CF19C2" w:rsidRPr="00817740">
              <w:rPr>
                <w:rStyle w:val="Hyperlink"/>
                <w:noProof/>
              </w:rPr>
              <w:t>2.2 Critically analysing one real-world example or case scenario to demonstrate the theoretical application</w:t>
            </w:r>
            <w:r w:rsidR="00CF19C2">
              <w:rPr>
                <w:noProof/>
                <w:webHidden/>
              </w:rPr>
              <w:tab/>
            </w:r>
            <w:r w:rsidR="00CF19C2">
              <w:rPr>
                <w:noProof/>
                <w:webHidden/>
              </w:rPr>
              <w:fldChar w:fldCharType="begin"/>
            </w:r>
            <w:r w:rsidR="00CF19C2">
              <w:rPr>
                <w:noProof/>
                <w:webHidden/>
              </w:rPr>
              <w:instrText xml:space="preserve"> PAGEREF _Toc220695112 \h </w:instrText>
            </w:r>
            <w:r w:rsidR="00CF19C2">
              <w:rPr>
                <w:noProof/>
                <w:webHidden/>
              </w:rPr>
            </w:r>
            <w:r w:rsidR="00CF19C2">
              <w:rPr>
                <w:noProof/>
                <w:webHidden/>
              </w:rPr>
              <w:fldChar w:fldCharType="separate"/>
            </w:r>
            <w:r w:rsidR="00CF19C2">
              <w:rPr>
                <w:noProof/>
                <w:webHidden/>
              </w:rPr>
              <w:t>6</w:t>
            </w:r>
            <w:r w:rsidR="00CF19C2">
              <w:rPr>
                <w:noProof/>
                <w:webHidden/>
              </w:rPr>
              <w:fldChar w:fldCharType="end"/>
            </w:r>
          </w:hyperlink>
        </w:p>
        <w:p w14:paraId="201AC446" w14:textId="523B0CF3" w:rsidR="00CF19C2" w:rsidRDefault="00436983">
          <w:pPr>
            <w:pStyle w:val="TOC2"/>
            <w:tabs>
              <w:tab w:val="right" w:leader="dot" w:pos="9019"/>
            </w:tabs>
            <w:rPr>
              <w:rFonts w:asciiTheme="minorHAnsi" w:eastAsiaTheme="minorEastAsia" w:hAnsiTheme="minorHAnsi" w:cstheme="minorBidi"/>
              <w:noProof/>
              <w:szCs w:val="22"/>
              <w:lang w:eastAsia="en-GB"/>
            </w:rPr>
          </w:pPr>
          <w:hyperlink w:anchor="_Toc220695113" w:history="1">
            <w:r w:rsidR="00CF19C2" w:rsidRPr="00817740">
              <w:rPr>
                <w:rStyle w:val="Hyperlink"/>
                <w:noProof/>
              </w:rPr>
              <w:t>2.3 Critically evaluating one specific challenge faced by professionals when applying this theory and suggesting a strategy to address it</w:t>
            </w:r>
            <w:r w:rsidR="00CF19C2">
              <w:rPr>
                <w:noProof/>
                <w:webHidden/>
              </w:rPr>
              <w:tab/>
            </w:r>
            <w:r w:rsidR="00CF19C2">
              <w:rPr>
                <w:noProof/>
                <w:webHidden/>
              </w:rPr>
              <w:fldChar w:fldCharType="begin"/>
            </w:r>
            <w:r w:rsidR="00CF19C2">
              <w:rPr>
                <w:noProof/>
                <w:webHidden/>
              </w:rPr>
              <w:instrText xml:space="preserve"> PAGEREF _Toc220695113 \h </w:instrText>
            </w:r>
            <w:r w:rsidR="00CF19C2">
              <w:rPr>
                <w:noProof/>
                <w:webHidden/>
              </w:rPr>
            </w:r>
            <w:r w:rsidR="00CF19C2">
              <w:rPr>
                <w:noProof/>
                <w:webHidden/>
              </w:rPr>
              <w:fldChar w:fldCharType="separate"/>
            </w:r>
            <w:r w:rsidR="00CF19C2">
              <w:rPr>
                <w:noProof/>
                <w:webHidden/>
              </w:rPr>
              <w:t>7</w:t>
            </w:r>
            <w:r w:rsidR="00CF19C2">
              <w:rPr>
                <w:noProof/>
                <w:webHidden/>
              </w:rPr>
              <w:fldChar w:fldCharType="end"/>
            </w:r>
          </w:hyperlink>
        </w:p>
        <w:p w14:paraId="3DE88653" w14:textId="51D41D6D" w:rsidR="00CF19C2" w:rsidRDefault="00436983">
          <w:pPr>
            <w:pStyle w:val="TOC1"/>
            <w:tabs>
              <w:tab w:val="right" w:leader="dot" w:pos="9019"/>
            </w:tabs>
            <w:rPr>
              <w:rFonts w:asciiTheme="minorHAnsi" w:eastAsiaTheme="minorEastAsia" w:hAnsiTheme="minorHAnsi" w:cstheme="minorBidi"/>
              <w:noProof/>
              <w:szCs w:val="22"/>
              <w:lang w:eastAsia="en-GB"/>
            </w:rPr>
          </w:pPr>
          <w:hyperlink w:anchor="_Toc220695114" w:history="1">
            <w:r w:rsidR="00CF19C2" w:rsidRPr="00817740">
              <w:rPr>
                <w:rStyle w:val="Hyperlink"/>
                <w:noProof/>
              </w:rPr>
              <w:t>References</w:t>
            </w:r>
            <w:r w:rsidR="00CF19C2">
              <w:rPr>
                <w:noProof/>
                <w:webHidden/>
              </w:rPr>
              <w:tab/>
            </w:r>
            <w:r w:rsidR="00CF19C2">
              <w:rPr>
                <w:noProof/>
                <w:webHidden/>
              </w:rPr>
              <w:fldChar w:fldCharType="begin"/>
            </w:r>
            <w:r w:rsidR="00CF19C2">
              <w:rPr>
                <w:noProof/>
                <w:webHidden/>
              </w:rPr>
              <w:instrText xml:space="preserve"> PAGEREF _Toc220695114 \h </w:instrText>
            </w:r>
            <w:r w:rsidR="00CF19C2">
              <w:rPr>
                <w:noProof/>
                <w:webHidden/>
              </w:rPr>
            </w:r>
            <w:r w:rsidR="00CF19C2">
              <w:rPr>
                <w:noProof/>
                <w:webHidden/>
              </w:rPr>
              <w:fldChar w:fldCharType="separate"/>
            </w:r>
            <w:r w:rsidR="00CF19C2">
              <w:rPr>
                <w:noProof/>
                <w:webHidden/>
              </w:rPr>
              <w:t>8</w:t>
            </w:r>
            <w:r w:rsidR="00CF19C2">
              <w:rPr>
                <w:noProof/>
                <w:webHidden/>
              </w:rPr>
              <w:fldChar w:fldCharType="end"/>
            </w:r>
          </w:hyperlink>
        </w:p>
        <w:p w14:paraId="35CE3174" w14:textId="3FBB6C7D" w:rsidR="007E5D68" w:rsidRPr="00835AB3" w:rsidRDefault="007E5D68">
          <w:r w:rsidRPr="00835AB3">
            <w:rPr>
              <w:b/>
              <w:bCs/>
              <w:noProof/>
            </w:rPr>
            <w:fldChar w:fldCharType="end"/>
          </w:r>
        </w:p>
      </w:sdtContent>
    </w:sdt>
    <w:p w14:paraId="0622470A" w14:textId="77777777" w:rsidR="007E5D68" w:rsidRPr="00835AB3" w:rsidRDefault="007E5D68" w:rsidP="007E5D68">
      <w:pPr>
        <w:spacing w:before="0" w:after="160" w:line="259" w:lineRule="auto"/>
        <w:rPr>
          <w:rFonts w:asciiTheme="majorHAnsi" w:eastAsiaTheme="majorEastAsia" w:hAnsiTheme="majorHAnsi" w:cstheme="majorBidi"/>
          <w:color w:val="2F5496" w:themeColor="accent1" w:themeShade="BF"/>
          <w:kern w:val="2"/>
          <w:sz w:val="40"/>
          <w:szCs w:val="40"/>
          <w:lang w:eastAsia="en-US"/>
          <w14:ligatures w14:val="standardContextual"/>
        </w:rPr>
      </w:pPr>
    </w:p>
    <w:p w14:paraId="195413F9" w14:textId="77777777" w:rsidR="007E5D68" w:rsidRPr="00835AB3" w:rsidRDefault="007E5D68">
      <w:pPr>
        <w:spacing w:before="0" w:after="160" w:line="259" w:lineRule="auto"/>
        <w:jc w:val="left"/>
        <w:rPr>
          <w:rFonts w:eastAsiaTheme="majorEastAsia" w:cstheme="majorBidi"/>
          <w:b/>
          <w:kern w:val="2"/>
          <w:sz w:val="24"/>
          <w:szCs w:val="40"/>
          <w:lang w:eastAsia="en-US"/>
          <w14:ligatures w14:val="standardContextual"/>
        </w:rPr>
      </w:pPr>
      <w:r w:rsidRPr="00835AB3">
        <w:br w:type="page"/>
      </w:r>
    </w:p>
    <w:p w14:paraId="230AD398" w14:textId="12E293FD" w:rsidR="000B47A7" w:rsidRPr="00835AB3" w:rsidRDefault="000B47A7" w:rsidP="000B47A7">
      <w:pPr>
        <w:pStyle w:val="Heading1"/>
        <w:rPr>
          <w:lang w:val="en-GB"/>
        </w:rPr>
      </w:pPr>
      <w:bookmarkStart w:id="2" w:name="_Toc220695108"/>
      <w:r w:rsidRPr="00835AB3">
        <w:rPr>
          <w:lang w:val="en-GB"/>
        </w:rPr>
        <w:lastRenderedPageBreak/>
        <w:t>Assessment 2: Bibliography &amp; Report</w:t>
      </w:r>
      <w:bookmarkEnd w:id="0"/>
      <w:bookmarkEnd w:id="2"/>
    </w:p>
    <w:p w14:paraId="0B4CE923" w14:textId="77777777" w:rsidR="00B575F5" w:rsidRPr="006315C9" w:rsidRDefault="00B575F5" w:rsidP="00B575F5">
      <w:pPr>
        <w:pStyle w:val="Heading2"/>
        <w:rPr>
          <w:lang w:val="en-GB"/>
        </w:rPr>
      </w:pPr>
      <w:bookmarkStart w:id="3" w:name="_5rfe2stdz17l" w:colFirst="0" w:colLast="0"/>
      <w:bookmarkStart w:id="4" w:name="_Toc220694941"/>
      <w:bookmarkStart w:id="5" w:name="_Toc220695109"/>
      <w:bookmarkEnd w:id="3"/>
      <w:r w:rsidRPr="006315C9">
        <w:rPr>
          <w:lang w:val="en-GB"/>
        </w:rPr>
        <w:t>Part A: Annotated Bibliography</w:t>
      </w:r>
      <w:bookmarkEnd w:id="4"/>
      <w:bookmarkEnd w:id="5"/>
    </w:p>
    <w:p w14:paraId="20989279" w14:textId="77777777" w:rsidR="00B575F5" w:rsidRPr="006315C9" w:rsidRDefault="00B575F5" w:rsidP="00B575F5">
      <w:pPr>
        <w:spacing w:line="249" w:lineRule="auto"/>
        <w:ind w:right="120"/>
        <w:rPr>
          <w:b/>
          <w:bCs/>
        </w:rPr>
      </w:pPr>
      <w:r w:rsidRPr="006315C9">
        <w:rPr>
          <w:b/>
          <w:bCs/>
        </w:rPr>
        <w:t>1. Theory 1: Erikson’s psychosocial stages</w:t>
      </w:r>
    </w:p>
    <w:p w14:paraId="1837EC9F" w14:textId="77777777" w:rsidR="00B575F5" w:rsidRPr="006315C9" w:rsidRDefault="00B575F5" w:rsidP="00B575F5">
      <w:pPr>
        <w:ind w:right="120"/>
        <w:rPr>
          <w:b/>
          <w:bCs/>
          <w:i/>
          <w:iCs/>
        </w:rPr>
      </w:pPr>
      <w:r w:rsidRPr="006315C9">
        <w:rPr>
          <w:b/>
          <w:bCs/>
          <w:i/>
          <w:iCs/>
        </w:rPr>
        <w:t xml:space="preserve">Article 1: </w:t>
      </w:r>
      <w:proofErr w:type="spellStart"/>
      <w:r w:rsidRPr="006315C9">
        <w:rPr>
          <w:b/>
          <w:bCs/>
          <w:i/>
          <w:iCs/>
        </w:rPr>
        <w:t>Rorije</w:t>
      </w:r>
      <w:proofErr w:type="spellEnd"/>
      <w:r w:rsidRPr="006315C9">
        <w:rPr>
          <w:b/>
          <w:bCs/>
          <w:i/>
          <w:iCs/>
        </w:rPr>
        <w:t xml:space="preserve">, M., </w:t>
      </w:r>
      <w:proofErr w:type="spellStart"/>
      <w:r w:rsidRPr="006315C9">
        <w:rPr>
          <w:b/>
          <w:bCs/>
          <w:i/>
          <w:iCs/>
        </w:rPr>
        <w:t>Damen</w:t>
      </w:r>
      <w:proofErr w:type="spellEnd"/>
      <w:r w:rsidRPr="006315C9">
        <w:rPr>
          <w:b/>
          <w:bCs/>
          <w:i/>
          <w:iCs/>
        </w:rPr>
        <w:t xml:space="preserve">, S., Janssen, M.J. and </w:t>
      </w:r>
      <w:proofErr w:type="spellStart"/>
      <w:r w:rsidRPr="006315C9">
        <w:rPr>
          <w:b/>
          <w:bCs/>
          <w:i/>
          <w:iCs/>
        </w:rPr>
        <w:t>Minnaert</w:t>
      </w:r>
      <w:proofErr w:type="spellEnd"/>
      <w:r w:rsidRPr="006315C9">
        <w:rPr>
          <w:b/>
          <w:bCs/>
          <w:i/>
          <w:iCs/>
        </w:rPr>
        <w:t xml:space="preserve">, A. (2023), October ‘Applying Erikson’s theory of psychosocial development to understand autonomy development in children and youths with </w:t>
      </w:r>
      <w:proofErr w:type="spellStart"/>
      <w:r w:rsidRPr="006315C9">
        <w:rPr>
          <w:b/>
          <w:bCs/>
          <w:i/>
          <w:iCs/>
        </w:rPr>
        <w:t>deafblindness</w:t>
      </w:r>
      <w:proofErr w:type="spellEnd"/>
      <w:r w:rsidRPr="006315C9">
        <w:rPr>
          <w:b/>
          <w:bCs/>
          <w:i/>
          <w:iCs/>
        </w:rPr>
        <w:t xml:space="preserve">: a systematic literature review’, In Frontiers in Education (Vol. 8, p. 1228905). Frontiers Media SA. </w:t>
      </w:r>
    </w:p>
    <w:p w14:paraId="347D603C" w14:textId="77777777" w:rsidR="00B575F5" w:rsidRPr="006315C9" w:rsidRDefault="00B575F5" w:rsidP="00B575F5">
      <w:pPr>
        <w:ind w:right="120"/>
      </w:pPr>
      <w:r w:rsidRPr="006315C9">
        <w:t xml:space="preserve">Summary: Erikson’s psychosocial theory could be used to comprehend autonomous growth among children and young people with deaf blindness, this study thoroughly reviews the body of available research. Using Erikson’s stages, </w:t>
      </w:r>
      <w:proofErr w:type="spellStart"/>
      <w:r w:rsidRPr="006315C9">
        <w:t>Rorije</w:t>
      </w:r>
      <w:proofErr w:type="spellEnd"/>
      <w:r>
        <w:t xml:space="preserve"> </w:t>
      </w:r>
      <w:r w:rsidRPr="006315C9">
        <w:rPr>
          <w:i/>
          <w:iCs/>
        </w:rPr>
        <w:t xml:space="preserve">et al. </w:t>
      </w:r>
      <w:r w:rsidRPr="006315C9">
        <w:t xml:space="preserve">(2023) critically evaluate empirical studies, paying special attention to identity development, autonomy, and initiative. </w:t>
      </w:r>
    </w:p>
    <w:p w14:paraId="48E1BAC8" w14:textId="77777777" w:rsidR="00B575F5" w:rsidRPr="006315C9" w:rsidRDefault="00B575F5" w:rsidP="00B575F5">
      <w:r w:rsidRPr="006315C9">
        <w:t xml:space="preserve">Relevance to supporting older adults: The review emphasises how networks of helpers, carer connections and surroundings have an important influence on psychological consequences. The research of </w:t>
      </w:r>
      <w:proofErr w:type="spellStart"/>
      <w:r w:rsidRPr="006315C9">
        <w:t>Rorije</w:t>
      </w:r>
      <w:proofErr w:type="spellEnd"/>
      <w:r w:rsidRPr="006315C9">
        <w:t xml:space="preserve"> et al. (2023) shows how limited autonomy and dependency overload can interfere with developmental endeavours, which makes it extremely applicable to broader health and social care situations, including young carers, even though the population focus is deaf blindness. The study’s methodical use of theory and focus on relational and environmental elements are its key strengths. However, the results may have little generalisation beyond disability circumstances. All things taken into account, the paper gives useful knowledge about using lifetime theories to fully understand risks for development and assistance needs.</w:t>
      </w:r>
    </w:p>
    <w:p w14:paraId="16C77475" w14:textId="77777777" w:rsidR="00B575F5" w:rsidRPr="006315C9" w:rsidRDefault="00B575F5" w:rsidP="00B575F5">
      <w:pPr>
        <w:ind w:right="120"/>
        <w:rPr>
          <w:b/>
          <w:bCs/>
          <w:i/>
          <w:iCs/>
        </w:rPr>
      </w:pPr>
      <w:r w:rsidRPr="006315C9">
        <w:rPr>
          <w:b/>
          <w:bCs/>
          <w:i/>
          <w:iCs/>
        </w:rPr>
        <w:t xml:space="preserve">Article 2: de Carvalho, N.A. and Veiga, F.H. (2022) ‘Psychosocial development research in adolescence: A scoping review’, Trends in Psychology, 30(4), pp.640-669. </w:t>
      </w:r>
    </w:p>
    <w:p w14:paraId="7CCB7242" w14:textId="77777777" w:rsidR="00B575F5" w:rsidRPr="006315C9" w:rsidRDefault="00B575F5" w:rsidP="00B575F5">
      <w:r w:rsidRPr="006315C9">
        <w:t xml:space="preserve">Summary: The paper is paired with a focus on identity development, freedom, and happiness, this brief overview explores current research on psychological growth during adolescence. The article of de Carvalho and Veiga, (2022) synthesises a variety of foreign studies, incorporating contemporary viewpoints while primarily relying on Erikson’s psychological theory as a core framework. </w:t>
      </w:r>
    </w:p>
    <w:p w14:paraId="23EB524D" w14:textId="77777777" w:rsidR="00B575F5" w:rsidRPr="006315C9" w:rsidRDefault="00B575F5" w:rsidP="00B575F5">
      <w:r w:rsidRPr="006315C9">
        <w:t xml:space="preserve">Relevance to supporting older adults: The review emphasises the ways in which adolescent development is influenced by contextual elements such cultural surroundings, familial ties, and caregiving duties.  de Carvalho and Veiga, (2022) had critically placed a thorough mapping of scientific and empirical trends, which provides insight into both safeguarding and risk factors influencing adolescents’ psychological outcomes, is one of its main strengths. The </w:t>
      </w:r>
      <w:r w:rsidRPr="006315C9">
        <w:lastRenderedPageBreak/>
        <w:t xml:space="preserve">review stresses how more duty and less backing might disrupt norm developmental processes, therefore even if it did not particularly target young carers; its conclusions are very relevant to this group. The article has also critically examined the relevance of social dimension variables, which are organised as per different settings of the ecosystem of the adolescent. This includes family, peers, community, and school. The authors have stressed on the importance of adolescent development and the ways in which specific challenges, possibilities, expectations, and hindrances can promote or hinder identity. </w:t>
      </w:r>
    </w:p>
    <w:p w14:paraId="15C1256C" w14:textId="77777777" w:rsidR="00B575F5" w:rsidRPr="006315C9" w:rsidRDefault="00B575F5" w:rsidP="00B575F5">
      <w:pPr>
        <w:spacing w:line="249" w:lineRule="auto"/>
        <w:ind w:right="120"/>
        <w:rPr>
          <w:b/>
          <w:bCs/>
        </w:rPr>
      </w:pPr>
      <w:r w:rsidRPr="006315C9">
        <w:rPr>
          <w:b/>
          <w:bCs/>
        </w:rPr>
        <w:t>2. Theory 2: Bowlby’s Attachment theory</w:t>
      </w:r>
    </w:p>
    <w:p w14:paraId="2DC564B8" w14:textId="77777777" w:rsidR="00B575F5" w:rsidRPr="006315C9" w:rsidRDefault="00B575F5" w:rsidP="00B575F5">
      <w:pPr>
        <w:ind w:right="120"/>
        <w:rPr>
          <w:b/>
          <w:bCs/>
          <w:i/>
          <w:iCs/>
        </w:rPr>
      </w:pPr>
      <w:r w:rsidRPr="006315C9">
        <w:rPr>
          <w:b/>
          <w:bCs/>
          <w:i/>
          <w:iCs/>
        </w:rPr>
        <w:t xml:space="preserve">Article 1: Nganyu, G.N. (2023) ‘The Role of Attachment Theory in Understanding and Treating Psychological Disorders’, ShahidiHub International Journal of Education, Humanities &amp; Social Science, 1(1), pp.38-55. </w:t>
      </w:r>
    </w:p>
    <w:p w14:paraId="08B5C170" w14:textId="77777777" w:rsidR="00B575F5" w:rsidRPr="006315C9" w:rsidRDefault="00B575F5" w:rsidP="00B575F5">
      <w:r w:rsidRPr="006315C9">
        <w:t xml:space="preserve">Summary: John Bowlby created attachment theory in the latter part of the 20th century, and it has since become an established theoretical framework in the field of clinical psychology. According to Nganyu (2023), beginning with main caregivers are crucial in developing people’s internal models. This includes models of operation of connections, which in turn impacts their relationships with others, emotional control, and overall mental health over the course of their lives. </w:t>
      </w:r>
    </w:p>
    <w:p w14:paraId="3FCA89F4" w14:textId="77777777" w:rsidR="00B575F5" w:rsidRPr="006315C9" w:rsidRDefault="00B575F5" w:rsidP="00B575F5">
      <w:r w:rsidRPr="006315C9">
        <w:t xml:space="preserve">Relevance to supporting older adults: The authors have also stated the fact that the theory is based on the attachment in addressing and comprehending the psychological disorders and its significance within the field of clinical psychology. Nganyu (2023), argued that attachment theory encompasses its critical theoretical and historical development and constructs. Additionally, it can be stated that empirical evidence supports the association between the experiences of early attachment and struggling with the emergence of psychological disorders later in life. Nganyu (2023) has critically evaluated a range of attachment styles, such as secure, avoidant, anxious-ambivalent, disorganised, and internal working models. Several individuals experience different types of attachments, and it is the secure attachment that is commonly placed in most of the cases. Conversely, the author stated that disruptions in secure attachments and relationships during childhood could highly contribute to the formation of maladaptive patterns that is related to the increased vulnerability to psychopathology. Hence, critically scrutinising this article, it can be understood that attachment is a core element in an individual’s life, which can highly contribute to the organised relationships in health and social context. </w:t>
      </w:r>
    </w:p>
    <w:p w14:paraId="581B2C2F" w14:textId="77777777" w:rsidR="00B575F5" w:rsidRPr="006315C9" w:rsidRDefault="00B575F5" w:rsidP="00B575F5">
      <w:pPr>
        <w:spacing w:after="200"/>
        <w:ind w:right="120"/>
        <w:rPr>
          <w:b/>
          <w:bCs/>
          <w:i/>
          <w:iCs/>
        </w:rPr>
      </w:pPr>
      <w:r w:rsidRPr="006315C9">
        <w:rPr>
          <w:b/>
          <w:bCs/>
          <w:i/>
          <w:iCs/>
        </w:rPr>
        <w:lastRenderedPageBreak/>
        <w:t xml:space="preserve">Article 2: </w:t>
      </w:r>
      <w:r w:rsidRPr="006315C9">
        <w:rPr>
          <w:b/>
          <w:bCs/>
          <w:i/>
          <w:iCs/>
          <w:highlight w:val="white"/>
        </w:rPr>
        <w:t>Thompson, R.A., Simpson, J.A. and Berlin, L.J. (2022) ‘Taking perspective on attachment theory and research: Nine fundamental questions’, Attachment &amp; human development, 24(5), pp.543-560.</w:t>
      </w:r>
    </w:p>
    <w:p w14:paraId="257AD90C" w14:textId="77777777" w:rsidR="00B575F5" w:rsidRPr="006315C9" w:rsidRDefault="00B575F5" w:rsidP="00B575F5">
      <w:pPr>
        <w:rPr>
          <w:b/>
          <w:bCs/>
        </w:rPr>
      </w:pPr>
      <w:bookmarkStart w:id="6" w:name="_yhy075x8s8ac" w:colFirst="0" w:colLast="0"/>
      <w:bookmarkEnd w:id="6"/>
      <w:r w:rsidRPr="006315C9">
        <w:t xml:space="preserve">Summary: The article is based on the attachment theory and mainly on nine questions and each has addressed the questions differently. Thompson </w:t>
      </w:r>
      <w:r w:rsidRPr="006315C9">
        <w:rPr>
          <w:i/>
          <w:iCs/>
        </w:rPr>
        <w:t>et al</w:t>
      </w:r>
      <w:r w:rsidRPr="006315C9">
        <w:t xml:space="preserve">. (2022) clarified that by addressing nine basic issues that have affected attachment research and practice, this essay offers an insightful and thoughtful examination of attachment theory. While noting current discussions and theoretical developments, the writers examine fundamental ideas like attachment security, internal functioning models, or the significance of the environment across the lifespan. </w:t>
      </w:r>
    </w:p>
    <w:p w14:paraId="51AE6A82" w14:textId="74E57042" w:rsidR="000B47A7" w:rsidRPr="00835AB3" w:rsidRDefault="00B575F5" w:rsidP="00B575F5">
      <w:bookmarkStart w:id="7" w:name="_5gfxqj56y6yu" w:colFirst="0" w:colLast="0"/>
      <w:bookmarkEnd w:id="7"/>
      <w:r w:rsidRPr="006315C9">
        <w:t xml:space="preserve">Relevance to supporting older adults: The article’s balanced viewpoint, which acknowledges both the strengths and constraints of connection theory particularly with regards to cultural heterogeneity, methodological difficulties, and excessive generalisation is one of its biggest assets. Thompson </w:t>
      </w:r>
      <w:r w:rsidRPr="006315C9">
        <w:rPr>
          <w:i/>
          <w:iCs/>
        </w:rPr>
        <w:t>et al</w:t>
      </w:r>
      <w:r w:rsidRPr="006315C9">
        <w:t>. (2022) also illustrates the significance of interpreting attachment patterns through environmental and relational contexts rather than as fixed qualities, thus rendering it extremely applicable to health and social care situations. The study offers helpful advice for clinicians using the theory of attachment to guide interventions, despite being conceptual rather than practical.</w:t>
      </w:r>
      <w:r w:rsidR="000B47A7" w:rsidRPr="00835AB3">
        <w:br w:type="page"/>
      </w:r>
    </w:p>
    <w:p w14:paraId="7E055CCA" w14:textId="77777777" w:rsidR="00B575F5" w:rsidRPr="006315C9" w:rsidRDefault="00B575F5" w:rsidP="00B575F5">
      <w:pPr>
        <w:pStyle w:val="Heading2"/>
        <w:rPr>
          <w:lang w:val="en-GB"/>
        </w:rPr>
      </w:pPr>
      <w:bookmarkStart w:id="8" w:name="_fptajj4b3uhu" w:colFirst="0" w:colLast="0"/>
      <w:bookmarkStart w:id="9" w:name="_Toc220694942"/>
      <w:bookmarkStart w:id="10" w:name="_Toc220695110"/>
      <w:bookmarkEnd w:id="8"/>
      <w:r w:rsidRPr="006315C9">
        <w:rPr>
          <w:lang w:val="en-GB"/>
        </w:rPr>
        <w:lastRenderedPageBreak/>
        <w:t>Part B: Short Report</w:t>
      </w:r>
      <w:bookmarkEnd w:id="9"/>
      <w:bookmarkEnd w:id="10"/>
    </w:p>
    <w:p w14:paraId="2EC5BFBF" w14:textId="77777777" w:rsidR="00B575F5" w:rsidRPr="006315C9" w:rsidRDefault="00B575F5" w:rsidP="00B575F5">
      <w:pPr>
        <w:pStyle w:val="Heading2"/>
        <w:rPr>
          <w:lang w:val="en-GB"/>
        </w:rPr>
      </w:pPr>
      <w:bookmarkStart w:id="11" w:name="_162p7niv60wv" w:colFirst="0" w:colLast="0"/>
      <w:bookmarkStart w:id="12" w:name="_Toc220694943"/>
      <w:bookmarkStart w:id="13" w:name="_Toc220695111"/>
      <w:bookmarkEnd w:id="11"/>
      <w:r w:rsidRPr="006315C9">
        <w:rPr>
          <w:lang w:val="en-GB"/>
        </w:rPr>
        <w:t>2.1 Ways in which Bowlby’s Attachment theory can be applied to enhance psychological well-being in older adults from residential care</w:t>
      </w:r>
      <w:bookmarkEnd w:id="12"/>
      <w:bookmarkEnd w:id="13"/>
    </w:p>
    <w:p w14:paraId="7359E0B8" w14:textId="77777777" w:rsidR="00B575F5" w:rsidRPr="006315C9" w:rsidRDefault="00B575F5" w:rsidP="00B575F5">
      <w:r w:rsidRPr="006315C9">
        <w:t xml:space="preserve">Part A has explored the essence of Bowlby’s theory in building a secured attachment and psychological nurturing nature in the caregiver. This theory is mainly applied to showcase the emotional bond between a mother and a child, and this connects to the similar ideology a caregiver has for the patients. As a caregiver, building meaningful and trustable bonds with the older adults could result in increased good health and well-being of the residents. According to </w:t>
      </w:r>
      <w:proofErr w:type="spellStart"/>
      <w:r w:rsidRPr="006315C9">
        <w:t>Kardasz</w:t>
      </w:r>
      <w:proofErr w:type="spellEnd"/>
      <w:r w:rsidRPr="006315C9">
        <w:t xml:space="preserve"> </w:t>
      </w:r>
      <w:r w:rsidRPr="006315C9">
        <w:rPr>
          <w:i/>
          <w:iCs/>
        </w:rPr>
        <w:t>et al</w:t>
      </w:r>
      <w:r w:rsidRPr="006315C9">
        <w:t xml:space="preserve">. (2023), it has been found that secure attachment style builds the bedrock for creating and maintaining satisfying interpersonal relations, which is linked with greater satisfaction in life. Contrastingly, avoidant attachment displays lower levels of life satisfaction and well-being. However, it is the secure attachment built by the caregivers for the older adults who can get their emotional needs met with the accompaniment of the caregivers. It is the secure bond that is created by the caregiver and this empathy and warmth is not less than a mother’s affection. Therefore, with such empathy and mental stability provided to the older adults help in their healing process and overcome their mental illness in an effective and satisfied manner. </w:t>
      </w:r>
    </w:p>
    <w:p w14:paraId="5A0EE6FB" w14:textId="77777777" w:rsidR="00B575F5" w:rsidRPr="006315C9" w:rsidRDefault="00B575F5" w:rsidP="00B575F5">
      <w:pPr>
        <w:pStyle w:val="Heading2"/>
        <w:rPr>
          <w:lang w:val="en-GB"/>
        </w:rPr>
      </w:pPr>
      <w:bookmarkStart w:id="14" w:name="_29cmn2l0fau9" w:colFirst="0" w:colLast="0"/>
      <w:bookmarkStart w:id="15" w:name="_Toc220694944"/>
      <w:bookmarkStart w:id="16" w:name="_Toc220695112"/>
      <w:bookmarkEnd w:id="14"/>
      <w:r w:rsidRPr="006315C9">
        <w:rPr>
          <w:lang w:val="en-GB"/>
        </w:rPr>
        <w:t>2.2 Critically analysing one real-world example or case scenario to demonstrate the theoretical application</w:t>
      </w:r>
      <w:bookmarkEnd w:id="15"/>
      <w:bookmarkEnd w:id="16"/>
    </w:p>
    <w:p w14:paraId="08C01A02" w14:textId="77777777" w:rsidR="00B575F5" w:rsidRPr="006315C9" w:rsidRDefault="00B575F5" w:rsidP="00B575F5">
      <w:r w:rsidRPr="006315C9">
        <w:t xml:space="preserve">The case of Margaret, whose husband has passed away, is suffering from Alzheimer’ s disease, where she keeps on forgetting small things. However, Trinity Home Care has supported her with every necessary item. They have arranged dementia-friendly activities and discovered Dementia Hub, a community space offering structured activities, and freshly prepared meals (Trinity Home Care, 2025). This suits Bowlby’s attachment theory, since with such initiatives and activities, shows a nurturing perspective in Margaret’s treatment and caregiving. For example, caregivers used to chat and listened to her carefully about her past relationships and old days. From the conversation, it became clear that Margaret had longed for meaningful engagement and waited to share her stories (Trinity Home Care, 2025). This clarified that the caregivers made a space for her to engage her into meaningful talks and chattings, bringing out her inner peace and innocence. This sits with the theoretical approach where Bowlby’s attachment is seen with the effectiveness of the caregivers in understanding the ways in which Margaret could be healed. As a result, Margaret with person-centered care became more confident and happier. Therefore, applying the theory, it could be understood </w:t>
      </w:r>
      <w:r w:rsidRPr="006315C9">
        <w:lastRenderedPageBreak/>
        <w:t>that Margaret longed for the emotional attachment and now has it with the support of the caregivers.</w:t>
      </w:r>
    </w:p>
    <w:p w14:paraId="4CB264A4" w14:textId="77777777" w:rsidR="00B575F5" w:rsidRPr="006315C9" w:rsidRDefault="00B575F5" w:rsidP="00B575F5">
      <w:pPr>
        <w:pStyle w:val="Heading2"/>
        <w:rPr>
          <w:lang w:val="en-GB"/>
        </w:rPr>
      </w:pPr>
      <w:bookmarkStart w:id="17" w:name="_hmzclf1r92xq" w:colFirst="0" w:colLast="0"/>
      <w:bookmarkStart w:id="18" w:name="_Toc220694945"/>
      <w:bookmarkStart w:id="19" w:name="_Toc220695113"/>
      <w:bookmarkEnd w:id="17"/>
      <w:r w:rsidRPr="006315C9">
        <w:rPr>
          <w:lang w:val="en-GB"/>
        </w:rPr>
        <w:t>2.3 Critically evaluating one specific challenge faced by professionals when applying this theory and suggesting a strategy to address it</w:t>
      </w:r>
      <w:bookmarkEnd w:id="18"/>
      <w:bookmarkEnd w:id="19"/>
    </w:p>
    <w:p w14:paraId="72CBBDF8" w14:textId="77777777" w:rsidR="00B575F5" w:rsidRPr="006315C9" w:rsidRDefault="00B575F5" w:rsidP="00B575F5">
      <w:r w:rsidRPr="006315C9">
        <w:rPr>
          <w:b/>
          <w:bCs/>
        </w:rPr>
        <w:t>Challenge:</w:t>
      </w:r>
      <w:r w:rsidRPr="006315C9">
        <w:t xml:space="preserve"> the caregivers and professionals when applying the Bowlby’s attachment theory to the patients and the older adults could face several challenges. In this case, several issues revolve around cultural sensitivity, social diversity, resistance to care, over-interpreting the behaviours as attachment problems, and so on. According to Nganyu, (2023), Bowlby’s attachment theory is not extremely susceptible to cultural and social differences. The Western cultural setting in which the concept of attachment was founded emphasises dyadic carer- child connections, which might not accurately represent cultures in which caring is shared amongst members of a community or extended families. Inappropriate evaluations or interventions might come from experts misinterpreting accepted caregiving behaviours as signs of insecure attachment. This challenge highlights the cultural diversity and gaps that the caregivers might face in the treatment procedures and processes. It can be understood that gaps in language and perhaps in the accents, which can be difficult for the caregivers to offer utmost care and attention. </w:t>
      </w:r>
    </w:p>
    <w:p w14:paraId="68BC2843" w14:textId="0D43BD7F" w:rsidR="000B47A7" w:rsidRPr="00835AB3" w:rsidRDefault="00B575F5" w:rsidP="00B575F5">
      <w:r w:rsidRPr="006315C9">
        <w:rPr>
          <w:b/>
          <w:bCs/>
        </w:rPr>
        <w:t xml:space="preserve">Strategy: </w:t>
      </w:r>
      <w:r w:rsidRPr="006315C9">
        <w:t xml:space="preserve">In this case, it can be understood that the proper strategy is required in order to overcome the challenge in an effective manner. Professionals ought to employ an attachment-based, culturally sensitive approach to fixing this. This entails employing culturally appropriate evaluation methods, investigating the person’s culture and past, family structure, and caring customs, and including communities and families in care planning. Training in reflective practice and cultural competency ensures that attachment theory is utilised courteously and easily, avoiding prejudice while preserving a focus on security in relationships and mental health. Referring back to the case of Margaret, it could be learned that it was the communication and language that helped the caregivers in effectively and freely talk with the patient despite her culture and background. It could be understood that Margaret had urged for long conversations and lively relationships to build (Trinity Home Care, 2025). Therefore, strategy of connection, peace, emotional understanding, and care must be provided effectively irrespective of cultural discrepancies. </w:t>
      </w:r>
      <w:r w:rsidR="000B47A7" w:rsidRPr="00835AB3">
        <w:br w:type="page"/>
      </w:r>
    </w:p>
    <w:p w14:paraId="1561709A" w14:textId="77777777" w:rsidR="000B47A7" w:rsidRPr="00835AB3" w:rsidRDefault="000B47A7" w:rsidP="000B47A7">
      <w:pPr>
        <w:pStyle w:val="Heading1"/>
        <w:rPr>
          <w:lang w:val="en-GB"/>
        </w:rPr>
      </w:pPr>
      <w:bookmarkStart w:id="20" w:name="_ja7xmnjk5qba" w:colFirst="0" w:colLast="0"/>
      <w:bookmarkStart w:id="21" w:name="_Toc220686613"/>
      <w:bookmarkStart w:id="22" w:name="_Toc220695114"/>
      <w:bookmarkEnd w:id="20"/>
      <w:r w:rsidRPr="00835AB3">
        <w:rPr>
          <w:lang w:val="en-GB"/>
        </w:rPr>
        <w:lastRenderedPageBreak/>
        <w:t>References</w:t>
      </w:r>
      <w:bookmarkEnd w:id="21"/>
      <w:bookmarkEnd w:id="22"/>
    </w:p>
    <w:p w14:paraId="56298AC0" w14:textId="77777777" w:rsidR="000B47A7" w:rsidRPr="00835AB3" w:rsidRDefault="000B47A7" w:rsidP="000B47A7">
      <w:pPr>
        <w:spacing w:before="240" w:after="240"/>
        <w:rPr>
          <w:b/>
          <w:bCs/>
        </w:rPr>
      </w:pPr>
      <w:r w:rsidRPr="00835AB3">
        <w:rPr>
          <w:b/>
          <w:bCs/>
        </w:rPr>
        <w:t>Part A</w:t>
      </w:r>
    </w:p>
    <w:p w14:paraId="78730E8E" w14:textId="77777777" w:rsidR="008838EC" w:rsidRPr="00835AB3" w:rsidRDefault="008838EC" w:rsidP="000B47A7">
      <w:pPr>
        <w:spacing w:before="240" w:after="240"/>
      </w:pPr>
      <w:r w:rsidRPr="00835AB3">
        <w:t xml:space="preserve">de Carvalho, N.A. and Veiga, F.H. (2022) ‘Psychosocial development research in adolescence: A scoping review’, </w:t>
      </w:r>
      <w:r w:rsidRPr="00835AB3">
        <w:rPr>
          <w:i/>
          <w:iCs/>
        </w:rPr>
        <w:t>Trends in Psychology</w:t>
      </w:r>
      <w:r w:rsidRPr="00835AB3">
        <w:t>, 30(4), pp.640-669. Available at:</w:t>
      </w:r>
      <w:hyperlink r:id="rId8">
        <w:r w:rsidRPr="00835AB3">
          <w:t xml:space="preserve"> </w:t>
        </w:r>
      </w:hyperlink>
      <w:hyperlink r:id="rId9">
        <w:r w:rsidRPr="00835AB3">
          <w:rPr>
            <w:color w:val="1155CC"/>
            <w:u w:val="single"/>
          </w:rPr>
          <w:t>https://www.academia.edu/download/112264976/Carvalho-Veiga2022_Article_PsychosocialDevelopmentResearc.pdf</w:t>
        </w:r>
      </w:hyperlink>
      <w:r w:rsidRPr="00835AB3">
        <w:t xml:space="preserve"> (Accessed: 27 January 2026). </w:t>
      </w:r>
    </w:p>
    <w:p w14:paraId="710264FB" w14:textId="77777777" w:rsidR="008838EC" w:rsidRPr="00835AB3" w:rsidRDefault="008838EC" w:rsidP="000B47A7">
      <w:pPr>
        <w:spacing w:before="240" w:after="240"/>
      </w:pPr>
      <w:r w:rsidRPr="00835AB3">
        <w:t xml:space="preserve">Nganyu, G.N. (2023) ‘The Role of Attachment Theory in Understanding and Treating Psychological Disorders’, </w:t>
      </w:r>
      <w:r w:rsidRPr="00835AB3">
        <w:rPr>
          <w:i/>
          <w:iCs/>
        </w:rPr>
        <w:t>ShahidiHub International Journal of Education, Humanities &amp; Social Science</w:t>
      </w:r>
      <w:r w:rsidRPr="00835AB3">
        <w:t>, 1(1), pp.38-55. Available at:</w:t>
      </w:r>
      <w:hyperlink r:id="rId10">
        <w:r w:rsidRPr="00835AB3">
          <w:t xml:space="preserve"> </w:t>
        </w:r>
      </w:hyperlink>
      <w:hyperlink r:id="rId11">
        <w:r w:rsidRPr="00835AB3">
          <w:rPr>
            <w:color w:val="1155CC"/>
            <w:u w:val="single"/>
          </w:rPr>
          <w:t>https://shahidihub.org/shahidihub/index.php/jehss/article/download/194/85</w:t>
        </w:r>
      </w:hyperlink>
      <w:r w:rsidRPr="00835AB3">
        <w:t xml:space="preserve"> (Accessed: 24 January 2026).</w:t>
      </w:r>
    </w:p>
    <w:p w14:paraId="03E8D3B8" w14:textId="77777777" w:rsidR="008838EC" w:rsidRPr="00835AB3" w:rsidRDefault="008838EC" w:rsidP="000B47A7">
      <w:pPr>
        <w:spacing w:before="240" w:after="240"/>
      </w:pPr>
      <w:r w:rsidRPr="00835AB3">
        <w:t xml:space="preserve">Rorije, M., Damen, S., Janssen, M.J. and Minnaert, A. (2023), October ‘Applying Erikson’s theory of psychosocial development to understand autonomy development in children and youths with </w:t>
      </w:r>
      <w:proofErr w:type="spellStart"/>
      <w:r w:rsidRPr="00835AB3">
        <w:t>deafblindness</w:t>
      </w:r>
      <w:proofErr w:type="spellEnd"/>
      <w:r w:rsidRPr="00835AB3">
        <w:t xml:space="preserve">: a systematic literature review’, In </w:t>
      </w:r>
      <w:r w:rsidRPr="00835AB3">
        <w:rPr>
          <w:i/>
          <w:iCs/>
        </w:rPr>
        <w:t>Frontiers in Education</w:t>
      </w:r>
      <w:r w:rsidRPr="00835AB3">
        <w:t xml:space="preserve"> (Vol. 8, p. 1228905). Frontiers Media SA. Available at:</w:t>
      </w:r>
      <w:hyperlink r:id="rId12">
        <w:r w:rsidRPr="00835AB3">
          <w:t xml:space="preserve"> </w:t>
        </w:r>
      </w:hyperlink>
      <w:hyperlink r:id="rId13">
        <w:r w:rsidRPr="00835AB3">
          <w:rPr>
            <w:color w:val="1155CC"/>
            <w:u w:val="single"/>
          </w:rPr>
          <w:t>https://www.frontiersin.org/journals/education/articles/10.3389/feduc.2023.1228905/pdf</w:t>
        </w:r>
      </w:hyperlink>
      <w:r w:rsidRPr="00835AB3">
        <w:t xml:space="preserve"> (Accessed: 23 January 2026).</w:t>
      </w:r>
    </w:p>
    <w:p w14:paraId="160EE7ED" w14:textId="77777777" w:rsidR="008838EC" w:rsidRPr="00835AB3" w:rsidRDefault="008838EC" w:rsidP="000B47A7">
      <w:pPr>
        <w:spacing w:before="240" w:after="240"/>
      </w:pPr>
      <w:r w:rsidRPr="00835AB3">
        <w:t xml:space="preserve">Thompson, R.A., Simpson, J.A. and Berlin, L.J. (2022) ‘Taking perspective on attachment theory and research: Nine fundamental questions’, </w:t>
      </w:r>
      <w:r w:rsidRPr="00835AB3">
        <w:rPr>
          <w:i/>
          <w:iCs/>
        </w:rPr>
        <w:t>Attachment &amp; human development</w:t>
      </w:r>
      <w:r w:rsidRPr="00835AB3">
        <w:t>, 24(5), pp.543-560. Available at:</w:t>
      </w:r>
      <w:hyperlink r:id="rId14">
        <w:r w:rsidRPr="00835AB3">
          <w:t xml:space="preserve"> </w:t>
        </w:r>
      </w:hyperlink>
      <w:hyperlink r:id="rId15">
        <w:r w:rsidRPr="00835AB3">
          <w:rPr>
            <w:color w:val="1155CC"/>
            <w:u w:val="single"/>
          </w:rPr>
          <w:t>https://www.tandfonline.com/doi/pdf/10.1080/14616734.2022.2030132</w:t>
        </w:r>
      </w:hyperlink>
      <w:r w:rsidRPr="00835AB3">
        <w:t xml:space="preserve"> (Accessed: 21 January 2026).</w:t>
      </w:r>
    </w:p>
    <w:p w14:paraId="23F00198" w14:textId="77777777" w:rsidR="000B47A7" w:rsidRPr="00835AB3" w:rsidRDefault="000B47A7" w:rsidP="000B47A7">
      <w:pPr>
        <w:spacing w:before="240" w:after="240"/>
        <w:rPr>
          <w:b/>
          <w:bCs/>
        </w:rPr>
      </w:pPr>
      <w:r w:rsidRPr="00835AB3">
        <w:rPr>
          <w:b/>
          <w:bCs/>
        </w:rPr>
        <w:t>Part B</w:t>
      </w:r>
    </w:p>
    <w:p w14:paraId="76482585" w14:textId="77777777" w:rsidR="008838EC" w:rsidRPr="00835AB3" w:rsidRDefault="008838EC" w:rsidP="000B47A7">
      <w:pPr>
        <w:spacing w:before="240" w:after="240"/>
      </w:pPr>
      <w:proofErr w:type="spellStart"/>
      <w:r w:rsidRPr="00835AB3">
        <w:t>Kardasz</w:t>
      </w:r>
      <w:proofErr w:type="spellEnd"/>
      <w:r w:rsidRPr="00835AB3">
        <w:t xml:space="preserve">, Z., Gerymski, R. and Parker, A. (2023) ‘Anxiety, attachment styles and life satisfaction in the Polish LGBTQ+ community’, </w:t>
      </w:r>
      <w:r w:rsidRPr="00835AB3">
        <w:rPr>
          <w:i/>
          <w:iCs/>
        </w:rPr>
        <w:t>International journal of environmental research and public health</w:t>
      </w:r>
      <w:r w:rsidRPr="00835AB3">
        <w:t>, 20(14), p.6392. Available at:</w:t>
      </w:r>
      <w:hyperlink r:id="rId16">
        <w:r w:rsidRPr="00835AB3">
          <w:t xml:space="preserve"> </w:t>
        </w:r>
      </w:hyperlink>
      <w:hyperlink r:id="rId17">
        <w:r w:rsidRPr="00835AB3">
          <w:rPr>
            <w:color w:val="1155CC"/>
            <w:u w:val="single"/>
          </w:rPr>
          <w:t>https://www.mdpi.com/1660-4601/20/14/6392</w:t>
        </w:r>
      </w:hyperlink>
      <w:r w:rsidRPr="00835AB3">
        <w:t xml:space="preserve"> (Accessed: 29 January 2026).</w:t>
      </w:r>
    </w:p>
    <w:p w14:paraId="48D443A5" w14:textId="77777777" w:rsidR="008838EC" w:rsidRPr="00835AB3" w:rsidRDefault="008838EC" w:rsidP="000B47A7">
      <w:pPr>
        <w:spacing w:before="240" w:after="240"/>
      </w:pPr>
      <w:r w:rsidRPr="00835AB3">
        <w:t xml:space="preserve">Trinity Home Care, (2025). </w:t>
      </w:r>
      <w:r w:rsidRPr="00835AB3">
        <w:rPr>
          <w:i/>
          <w:iCs/>
        </w:rPr>
        <w:t>Margaret – Promoting Wellbeing and Purpose Through Person-Centred Care</w:t>
      </w:r>
      <w:r w:rsidRPr="00835AB3">
        <w:t>. Available at:</w:t>
      </w:r>
      <w:hyperlink r:id="rId18">
        <w:r w:rsidRPr="00835AB3">
          <w:t xml:space="preserve"> </w:t>
        </w:r>
      </w:hyperlink>
      <w:hyperlink r:id="rId19">
        <w:r w:rsidRPr="00835AB3">
          <w:rPr>
            <w:color w:val="1155CC"/>
            <w:u w:val="single"/>
          </w:rPr>
          <w:t>https://www.trinityhomecare.co.uk/case-studies/margarets-story-rediscovering-joy-and-connection-through-person-centred-care/</w:t>
        </w:r>
      </w:hyperlink>
      <w:r w:rsidRPr="00835AB3">
        <w:t xml:space="preserve"> (Accessed: 30 January 2026).</w:t>
      </w:r>
    </w:p>
    <w:sectPr w:rsidR="008838EC" w:rsidRPr="00835AB3" w:rsidSect="000B47A7">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B82882" w14:textId="77777777" w:rsidR="00436983" w:rsidRDefault="00436983">
      <w:pPr>
        <w:spacing w:before="0" w:line="240" w:lineRule="auto"/>
      </w:pPr>
      <w:r>
        <w:separator/>
      </w:r>
    </w:p>
  </w:endnote>
  <w:endnote w:type="continuationSeparator" w:id="0">
    <w:p w14:paraId="39185500" w14:textId="77777777" w:rsidR="00436983" w:rsidRDefault="0043698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2D7F75" w14:textId="161BA85C" w:rsidR="000B47A7" w:rsidRPr="009601A6" w:rsidRDefault="000B47A7">
    <w:pPr>
      <w:jc w:val="right"/>
      <w:rPr>
        <w:rFonts w:cs="Arial"/>
        <w:sz w:val="20"/>
        <w:szCs w:val="20"/>
      </w:rPr>
    </w:pPr>
    <w:r w:rsidRPr="009601A6">
      <w:rPr>
        <w:rFonts w:cs="Arial"/>
        <w:sz w:val="20"/>
        <w:szCs w:val="20"/>
      </w:rPr>
      <w:fldChar w:fldCharType="begin"/>
    </w:r>
    <w:r w:rsidRPr="009601A6">
      <w:rPr>
        <w:rFonts w:cs="Arial"/>
        <w:sz w:val="20"/>
        <w:szCs w:val="20"/>
      </w:rPr>
      <w:instrText>PAGE</w:instrText>
    </w:r>
    <w:r w:rsidRPr="009601A6">
      <w:rPr>
        <w:rFonts w:cs="Arial"/>
        <w:sz w:val="20"/>
        <w:szCs w:val="20"/>
      </w:rPr>
      <w:fldChar w:fldCharType="separate"/>
    </w:r>
    <w:r w:rsidR="00B90372">
      <w:rPr>
        <w:rFonts w:cs="Arial"/>
        <w:noProof/>
        <w:sz w:val="20"/>
        <w:szCs w:val="20"/>
      </w:rPr>
      <w:t>8</w:t>
    </w:r>
    <w:r w:rsidRPr="009601A6">
      <w:rPr>
        <w:rFonts w:cs="Arial"/>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1745AF" w14:textId="77777777" w:rsidR="00436983" w:rsidRDefault="00436983">
      <w:pPr>
        <w:spacing w:before="0" w:line="240" w:lineRule="auto"/>
      </w:pPr>
      <w:r>
        <w:separator/>
      </w:r>
    </w:p>
  </w:footnote>
  <w:footnote w:type="continuationSeparator" w:id="0">
    <w:p w14:paraId="0E0F4270" w14:textId="77777777" w:rsidR="00436983" w:rsidRDefault="00436983">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47A7"/>
    <w:rsid w:val="000B47A7"/>
    <w:rsid w:val="000D2640"/>
    <w:rsid w:val="00436983"/>
    <w:rsid w:val="00583268"/>
    <w:rsid w:val="00760CE6"/>
    <w:rsid w:val="007E5D68"/>
    <w:rsid w:val="008100B6"/>
    <w:rsid w:val="00835AB3"/>
    <w:rsid w:val="008838EC"/>
    <w:rsid w:val="00A468B3"/>
    <w:rsid w:val="00AE06A1"/>
    <w:rsid w:val="00B575F5"/>
    <w:rsid w:val="00B90372"/>
    <w:rsid w:val="00BF7EB0"/>
    <w:rsid w:val="00C44E1F"/>
    <w:rsid w:val="00CF19C2"/>
    <w:rsid w:val="00D35BF4"/>
    <w:rsid w:val="00DD15AC"/>
    <w:rsid w:val="00E83432"/>
    <w:rsid w:val="00FB78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9302F"/>
  <w15:chartTrackingRefBased/>
  <w15:docId w15:val="{86CF9BA8-2F6B-49E5-8BDD-CAE24096A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47A7"/>
    <w:pPr>
      <w:spacing w:before="200" w:after="0" w:line="360" w:lineRule="auto"/>
      <w:jc w:val="both"/>
    </w:pPr>
    <w:rPr>
      <w:rFonts w:ascii="Arial" w:eastAsia="Times New Roman" w:hAnsi="Arial" w:cs="Times New Roman"/>
      <w:kern w:val="0"/>
      <w:szCs w:val="24"/>
      <w:lang w:val="en-GB" w:eastAsia="en-IN"/>
      <w14:ligatures w14:val="none"/>
    </w:rPr>
  </w:style>
  <w:style w:type="paragraph" w:styleId="Heading1">
    <w:name w:val="heading 1"/>
    <w:basedOn w:val="Normal"/>
    <w:next w:val="Normal"/>
    <w:link w:val="Heading1Char"/>
    <w:uiPriority w:val="9"/>
    <w:qFormat/>
    <w:rsid w:val="00C44E1F"/>
    <w:pPr>
      <w:keepNext/>
      <w:keepLines/>
      <w:spacing w:before="360" w:after="80"/>
      <w:outlineLvl w:val="0"/>
    </w:pPr>
    <w:rPr>
      <w:rFonts w:eastAsiaTheme="majorEastAsia" w:cstheme="majorBidi"/>
      <w:b/>
      <w:kern w:val="2"/>
      <w:sz w:val="24"/>
      <w:szCs w:val="40"/>
      <w:lang w:val="en-IN" w:eastAsia="en-US"/>
      <w14:ligatures w14:val="standardContextual"/>
    </w:rPr>
  </w:style>
  <w:style w:type="paragraph" w:styleId="Heading2">
    <w:name w:val="heading 2"/>
    <w:basedOn w:val="Normal"/>
    <w:next w:val="Normal"/>
    <w:link w:val="Heading2Char"/>
    <w:uiPriority w:val="9"/>
    <w:unhideWhenUsed/>
    <w:qFormat/>
    <w:rsid w:val="00C44E1F"/>
    <w:pPr>
      <w:keepNext/>
      <w:keepLines/>
      <w:spacing w:before="160" w:after="80"/>
      <w:outlineLvl w:val="1"/>
    </w:pPr>
    <w:rPr>
      <w:rFonts w:eastAsiaTheme="majorEastAsia" w:cstheme="majorBidi"/>
      <w:b/>
      <w:kern w:val="2"/>
      <w:sz w:val="24"/>
      <w:szCs w:val="32"/>
      <w:lang w:val="en-IN" w:eastAsia="en-US"/>
      <w14:ligatures w14:val="standardContextual"/>
    </w:rPr>
  </w:style>
  <w:style w:type="paragraph" w:styleId="Heading3">
    <w:name w:val="heading 3"/>
    <w:basedOn w:val="Normal"/>
    <w:next w:val="Normal"/>
    <w:link w:val="Heading3Char"/>
    <w:uiPriority w:val="9"/>
    <w:semiHidden/>
    <w:unhideWhenUsed/>
    <w:qFormat/>
    <w:rsid w:val="000B47A7"/>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28"/>
      <w:lang w:val="en-IN" w:eastAsia="en-US"/>
      <w14:ligatures w14:val="standardContextual"/>
    </w:rPr>
  </w:style>
  <w:style w:type="paragraph" w:styleId="Heading4">
    <w:name w:val="heading 4"/>
    <w:basedOn w:val="Normal"/>
    <w:next w:val="Normal"/>
    <w:link w:val="Heading4Char"/>
    <w:uiPriority w:val="9"/>
    <w:semiHidden/>
    <w:unhideWhenUsed/>
    <w:qFormat/>
    <w:rsid w:val="000B47A7"/>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2"/>
      <w:szCs w:val="22"/>
      <w:lang w:val="en-IN" w:eastAsia="en-US"/>
      <w14:ligatures w14:val="standardContextual"/>
    </w:rPr>
  </w:style>
  <w:style w:type="paragraph" w:styleId="Heading5">
    <w:name w:val="heading 5"/>
    <w:basedOn w:val="Normal"/>
    <w:next w:val="Normal"/>
    <w:link w:val="Heading5Char"/>
    <w:uiPriority w:val="9"/>
    <w:semiHidden/>
    <w:unhideWhenUsed/>
    <w:qFormat/>
    <w:rsid w:val="000B47A7"/>
    <w:pPr>
      <w:keepNext/>
      <w:keepLines/>
      <w:spacing w:before="80" w:after="40" w:line="259" w:lineRule="auto"/>
      <w:jc w:val="left"/>
      <w:outlineLvl w:val="4"/>
    </w:pPr>
    <w:rPr>
      <w:rFonts w:asciiTheme="minorHAnsi" w:eastAsiaTheme="majorEastAsia" w:hAnsiTheme="minorHAnsi" w:cstheme="majorBidi"/>
      <w:color w:val="2F5496" w:themeColor="accent1" w:themeShade="BF"/>
      <w:kern w:val="2"/>
      <w:szCs w:val="22"/>
      <w:lang w:val="en-IN" w:eastAsia="en-US"/>
      <w14:ligatures w14:val="standardContextual"/>
    </w:rPr>
  </w:style>
  <w:style w:type="paragraph" w:styleId="Heading6">
    <w:name w:val="heading 6"/>
    <w:basedOn w:val="Normal"/>
    <w:next w:val="Normal"/>
    <w:link w:val="Heading6Char"/>
    <w:uiPriority w:val="9"/>
    <w:semiHidden/>
    <w:unhideWhenUsed/>
    <w:qFormat/>
    <w:rsid w:val="000B47A7"/>
    <w:pPr>
      <w:keepNext/>
      <w:keepLines/>
      <w:spacing w:before="40" w:line="259" w:lineRule="auto"/>
      <w:jc w:val="left"/>
      <w:outlineLvl w:val="5"/>
    </w:pPr>
    <w:rPr>
      <w:rFonts w:asciiTheme="minorHAnsi" w:eastAsiaTheme="majorEastAsia" w:hAnsiTheme="minorHAnsi" w:cstheme="majorBidi"/>
      <w:i/>
      <w:iCs/>
      <w:color w:val="595959" w:themeColor="text1" w:themeTint="A6"/>
      <w:kern w:val="2"/>
      <w:szCs w:val="22"/>
      <w:lang w:val="en-IN" w:eastAsia="en-US"/>
      <w14:ligatures w14:val="standardContextual"/>
    </w:rPr>
  </w:style>
  <w:style w:type="paragraph" w:styleId="Heading7">
    <w:name w:val="heading 7"/>
    <w:basedOn w:val="Normal"/>
    <w:next w:val="Normal"/>
    <w:link w:val="Heading7Char"/>
    <w:uiPriority w:val="9"/>
    <w:semiHidden/>
    <w:unhideWhenUsed/>
    <w:qFormat/>
    <w:rsid w:val="000B47A7"/>
    <w:pPr>
      <w:keepNext/>
      <w:keepLines/>
      <w:spacing w:before="40" w:line="259" w:lineRule="auto"/>
      <w:jc w:val="left"/>
      <w:outlineLvl w:val="6"/>
    </w:pPr>
    <w:rPr>
      <w:rFonts w:asciiTheme="minorHAnsi" w:eastAsiaTheme="majorEastAsia" w:hAnsiTheme="minorHAnsi" w:cstheme="majorBidi"/>
      <w:color w:val="595959" w:themeColor="text1" w:themeTint="A6"/>
      <w:kern w:val="2"/>
      <w:szCs w:val="22"/>
      <w:lang w:val="en-IN" w:eastAsia="en-US"/>
      <w14:ligatures w14:val="standardContextual"/>
    </w:rPr>
  </w:style>
  <w:style w:type="paragraph" w:styleId="Heading8">
    <w:name w:val="heading 8"/>
    <w:basedOn w:val="Normal"/>
    <w:next w:val="Normal"/>
    <w:link w:val="Heading8Char"/>
    <w:uiPriority w:val="9"/>
    <w:semiHidden/>
    <w:unhideWhenUsed/>
    <w:qFormat/>
    <w:rsid w:val="000B47A7"/>
    <w:pPr>
      <w:keepNext/>
      <w:keepLines/>
      <w:spacing w:before="0" w:line="259" w:lineRule="auto"/>
      <w:jc w:val="left"/>
      <w:outlineLvl w:val="7"/>
    </w:pPr>
    <w:rPr>
      <w:rFonts w:asciiTheme="minorHAnsi" w:eastAsiaTheme="majorEastAsia" w:hAnsiTheme="minorHAnsi" w:cstheme="majorBidi"/>
      <w:i/>
      <w:iCs/>
      <w:color w:val="272727" w:themeColor="text1" w:themeTint="D8"/>
      <w:kern w:val="2"/>
      <w:szCs w:val="22"/>
      <w:lang w:val="en-IN" w:eastAsia="en-US"/>
      <w14:ligatures w14:val="standardContextual"/>
    </w:rPr>
  </w:style>
  <w:style w:type="paragraph" w:styleId="Heading9">
    <w:name w:val="heading 9"/>
    <w:basedOn w:val="Normal"/>
    <w:next w:val="Normal"/>
    <w:link w:val="Heading9Char"/>
    <w:uiPriority w:val="9"/>
    <w:semiHidden/>
    <w:unhideWhenUsed/>
    <w:qFormat/>
    <w:rsid w:val="000B47A7"/>
    <w:pPr>
      <w:keepNext/>
      <w:keepLines/>
      <w:spacing w:before="0" w:line="259" w:lineRule="auto"/>
      <w:jc w:val="left"/>
      <w:outlineLvl w:val="8"/>
    </w:pPr>
    <w:rPr>
      <w:rFonts w:asciiTheme="minorHAnsi" w:eastAsiaTheme="majorEastAsia" w:hAnsiTheme="minorHAnsi" w:cstheme="majorBidi"/>
      <w:color w:val="272727" w:themeColor="text1" w:themeTint="D8"/>
      <w:kern w:val="2"/>
      <w:szCs w:val="22"/>
      <w:lang w:val="en-IN"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E1F"/>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C44E1F"/>
    <w:rPr>
      <w:rFonts w:ascii="Arial" w:eastAsiaTheme="majorEastAsia" w:hAnsi="Arial" w:cstheme="majorBidi"/>
      <w:b/>
      <w:sz w:val="24"/>
      <w:szCs w:val="32"/>
    </w:rPr>
  </w:style>
  <w:style w:type="character" w:customStyle="1" w:styleId="Heading3Char">
    <w:name w:val="Heading 3 Char"/>
    <w:basedOn w:val="DefaultParagraphFont"/>
    <w:link w:val="Heading3"/>
    <w:uiPriority w:val="9"/>
    <w:semiHidden/>
    <w:rsid w:val="000B47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47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47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4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7A7"/>
    <w:rPr>
      <w:rFonts w:eastAsiaTheme="majorEastAsia" w:cstheme="majorBidi"/>
      <w:color w:val="272727" w:themeColor="text1" w:themeTint="D8"/>
    </w:rPr>
  </w:style>
  <w:style w:type="paragraph" w:styleId="Title">
    <w:name w:val="Title"/>
    <w:basedOn w:val="Normal"/>
    <w:next w:val="Normal"/>
    <w:link w:val="TitleChar"/>
    <w:uiPriority w:val="10"/>
    <w:qFormat/>
    <w:rsid w:val="000B47A7"/>
    <w:pPr>
      <w:spacing w:before="0" w:after="80" w:line="240" w:lineRule="auto"/>
      <w:contextualSpacing/>
      <w:jc w:val="left"/>
    </w:pPr>
    <w:rPr>
      <w:rFonts w:asciiTheme="majorHAnsi" w:eastAsiaTheme="majorEastAsia" w:hAnsiTheme="majorHAnsi" w:cstheme="majorBidi"/>
      <w:spacing w:val="-10"/>
      <w:kern w:val="28"/>
      <w:sz w:val="56"/>
      <w:szCs w:val="56"/>
      <w:lang w:val="en-IN" w:eastAsia="en-US"/>
      <w14:ligatures w14:val="standardContextual"/>
    </w:rPr>
  </w:style>
  <w:style w:type="character" w:customStyle="1" w:styleId="TitleChar">
    <w:name w:val="Title Char"/>
    <w:basedOn w:val="DefaultParagraphFont"/>
    <w:link w:val="Title"/>
    <w:uiPriority w:val="10"/>
    <w:rsid w:val="000B4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7A7"/>
    <w:pPr>
      <w:numPr>
        <w:ilvl w:val="1"/>
      </w:numPr>
      <w:spacing w:before="0" w:after="160" w:line="259" w:lineRule="auto"/>
      <w:jc w:val="left"/>
    </w:pPr>
    <w:rPr>
      <w:rFonts w:asciiTheme="minorHAnsi" w:eastAsiaTheme="majorEastAsia" w:hAnsiTheme="minorHAnsi" w:cstheme="majorBidi"/>
      <w:color w:val="595959" w:themeColor="text1" w:themeTint="A6"/>
      <w:spacing w:val="15"/>
      <w:kern w:val="2"/>
      <w:sz w:val="28"/>
      <w:szCs w:val="28"/>
      <w:lang w:val="en-IN" w:eastAsia="en-US"/>
      <w14:ligatures w14:val="standardContextual"/>
    </w:rPr>
  </w:style>
  <w:style w:type="character" w:customStyle="1" w:styleId="SubtitleChar">
    <w:name w:val="Subtitle Char"/>
    <w:basedOn w:val="DefaultParagraphFont"/>
    <w:link w:val="Subtitle"/>
    <w:uiPriority w:val="11"/>
    <w:rsid w:val="000B4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7A7"/>
    <w:pPr>
      <w:spacing w:before="160" w:after="160" w:line="259" w:lineRule="auto"/>
      <w:jc w:val="center"/>
    </w:pPr>
    <w:rPr>
      <w:rFonts w:asciiTheme="minorHAnsi" w:eastAsiaTheme="minorHAnsi" w:hAnsiTheme="minorHAnsi" w:cstheme="minorBidi"/>
      <w:i/>
      <w:iCs/>
      <w:color w:val="404040" w:themeColor="text1" w:themeTint="BF"/>
      <w:kern w:val="2"/>
      <w:szCs w:val="22"/>
      <w:lang w:val="en-IN" w:eastAsia="en-US"/>
      <w14:ligatures w14:val="standardContextual"/>
    </w:rPr>
  </w:style>
  <w:style w:type="character" w:customStyle="1" w:styleId="QuoteChar">
    <w:name w:val="Quote Char"/>
    <w:basedOn w:val="DefaultParagraphFont"/>
    <w:link w:val="Quote"/>
    <w:uiPriority w:val="29"/>
    <w:rsid w:val="000B47A7"/>
    <w:rPr>
      <w:i/>
      <w:iCs/>
      <w:color w:val="404040" w:themeColor="text1" w:themeTint="BF"/>
    </w:rPr>
  </w:style>
  <w:style w:type="paragraph" w:styleId="ListParagraph">
    <w:name w:val="List Paragraph"/>
    <w:basedOn w:val="Normal"/>
    <w:uiPriority w:val="34"/>
    <w:qFormat/>
    <w:rsid w:val="000B47A7"/>
    <w:pPr>
      <w:spacing w:before="0" w:after="160" w:line="259" w:lineRule="auto"/>
      <w:ind w:left="720"/>
      <w:contextualSpacing/>
      <w:jc w:val="left"/>
    </w:pPr>
    <w:rPr>
      <w:rFonts w:asciiTheme="minorHAnsi" w:eastAsiaTheme="minorHAnsi" w:hAnsiTheme="minorHAnsi" w:cstheme="minorBidi"/>
      <w:kern w:val="2"/>
      <w:szCs w:val="22"/>
      <w:lang w:val="en-IN" w:eastAsia="en-US"/>
      <w14:ligatures w14:val="standardContextual"/>
    </w:rPr>
  </w:style>
  <w:style w:type="character" w:styleId="IntenseEmphasis">
    <w:name w:val="Intense Emphasis"/>
    <w:basedOn w:val="DefaultParagraphFont"/>
    <w:uiPriority w:val="21"/>
    <w:qFormat/>
    <w:rsid w:val="000B47A7"/>
    <w:rPr>
      <w:i/>
      <w:iCs/>
      <w:color w:val="2F5496" w:themeColor="accent1" w:themeShade="BF"/>
    </w:rPr>
  </w:style>
  <w:style w:type="paragraph" w:styleId="IntenseQuote">
    <w:name w:val="Intense Quote"/>
    <w:basedOn w:val="Normal"/>
    <w:next w:val="Normal"/>
    <w:link w:val="IntenseQuoteChar"/>
    <w:uiPriority w:val="30"/>
    <w:qFormat/>
    <w:rsid w:val="000B47A7"/>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Cs w:val="22"/>
      <w:lang w:val="en-IN" w:eastAsia="en-US"/>
      <w14:ligatures w14:val="standardContextual"/>
    </w:rPr>
  </w:style>
  <w:style w:type="character" w:customStyle="1" w:styleId="IntenseQuoteChar">
    <w:name w:val="Intense Quote Char"/>
    <w:basedOn w:val="DefaultParagraphFont"/>
    <w:link w:val="IntenseQuote"/>
    <w:uiPriority w:val="30"/>
    <w:rsid w:val="000B47A7"/>
    <w:rPr>
      <w:i/>
      <w:iCs/>
      <w:color w:val="2F5496" w:themeColor="accent1" w:themeShade="BF"/>
    </w:rPr>
  </w:style>
  <w:style w:type="character" w:styleId="IntenseReference">
    <w:name w:val="Intense Reference"/>
    <w:basedOn w:val="DefaultParagraphFont"/>
    <w:uiPriority w:val="32"/>
    <w:qFormat/>
    <w:rsid w:val="000B47A7"/>
    <w:rPr>
      <w:b/>
      <w:bCs/>
      <w:smallCaps/>
      <w:color w:val="2F5496" w:themeColor="accent1" w:themeShade="BF"/>
      <w:spacing w:val="5"/>
    </w:rPr>
  </w:style>
  <w:style w:type="paragraph" w:styleId="TOCHeading">
    <w:name w:val="TOC Heading"/>
    <w:basedOn w:val="Heading1"/>
    <w:next w:val="Normal"/>
    <w:uiPriority w:val="39"/>
    <w:unhideWhenUsed/>
    <w:qFormat/>
    <w:rsid w:val="007E5D68"/>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E5D68"/>
    <w:pPr>
      <w:spacing w:after="100"/>
    </w:pPr>
  </w:style>
  <w:style w:type="paragraph" w:styleId="TOC2">
    <w:name w:val="toc 2"/>
    <w:basedOn w:val="Normal"/>
    <w:next w:val="Normal"/>
    <w:autoRedefine/>
    <w:uiPriority w:val="39"/>
    <w:unhideWhenUsed/>
    <w:rsid w:val="007E5D68"/>
    <w:pPr>
      <w:spacing w:after="100"/>
      <w:ind w:left="220"/>
    </w:pPr>
  </w:style>
  <w:style w:type="character" w:styleId="Hyperlink">
    <w:name w:val="Hyperlink"/>
    <w:basedOn w:val="DefaultParagraphFont"/>
    <w:uiPriority w:val="99"/>
    <w:unhideWhenUsed/>
    <w:rsid w:val="007E5D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112264976/Carvalho-Veiga2022_Article_PsychosocialDevelopmentResearc.pdf" TargetMode="External"/><Relationship Id="rId13" Type="http://schemas.openxmlformats.org/officeDocument/2006/relationships/hyperlink" Target="https://www.frontiersin.org/journals/education/articles/10.3389/feduc.2023.1228905/pdf" TargetMode="External"/><Relationship Id="rId18" Type="http://schemas.openxmlformats.org/officeDocument/2006/relationships/hyperlink" Target="https://www.trinityhomecare.co.uk/case-studies/margarets-story-rediscovering-joy-and-connection-through-person-centred-car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frontiersin.org/journals/education/articles/10.3389/feduc.2023.1228905/pdf" TargetMode="External"/><Relationship Id="rId17" Type="http://schemas.openxmlformats.org/officeDocument/2006/relationships/hyperlink" Target="https://www.mdpi.com/1660-4601/20/14/6392" TargetMode="External"/><Relationship Id="rId2" Type="http://schemas.openxmlformats.org/officeDocument/2006/relationships/styles" Target="styles.xml"/><Relationship Id="rId16" Type="http://schemas.openxmlformats.org/officeDocument/2006/relationships/hyperlink" Target="https://www.mdpi.com/1660-4601/20/14/639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hahidihub.org/shahidihub/index.php/jehss/article/download/194/85" TargetMode="External"/><Relationship Id="rId5" Type="http://schemas.openxmlformats.org/officeDocument/2006/relationships/footnotes" Target="footnotes.xml"/><Relationship Id="rId15" Type="http://schemas.openxmlformats.org/officeDocument/2006/relationships/hyperlink" Target="https://www.tandfonline.com/doi/pdf/10.1080/14616734.2022.2030132" TargetMode="External"/><Relationship Id="rId10" Type="http://schemas.openxmlformats.org/officeDocument/2006/relationships/hyperlink" Target="https://shahidihub.org/shahidihub/index.php/jehss/article/download/194/85" TargetMode="External"/><Relationship Id="rId19" Type="http://schemas.openxmlformats.org/officeDocument/2006/relationships/hyperlink" Target="https://www.trinityhomecare.co.uk/case-studies/margarets-story-rediscovering-joy-and-connection-through-person-centred-care/" TargetMode="External"/><Relationship Id="rId4" Type="http://schemas.openxmlformats.org/officeDocument/2006/relationships/webSettings" Target="webSettings.xml"/><Relationship Id="rId9" Type="http://schemas.openxmlformats.org/officeDocument/2006/relationships/hyperlink" Target="https://www.academia.edu/download/112264976/Carvalho-Veiga2022_Article_PsychosocialDevelopmentResearc.pdf" TargetMode="External"/><Relationship Id="rId14" Type="http://schemas.openxmlformats.org/officeDocument/2006/relationships/hyperlink" Target="https://www.tandfonline.com/doi/pdf/10.1080/14616734.2022.203013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91208-D648-49AA-99AA-6604E2F1E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2442</Words>
  <Characters>13924</Characters>
  <DocSecurity>0</DocSecurity>
  <Lines>116</Lines>
  <Paragraphs>32</Paragraphs>
  <ScaleCrop>false</ScaleCrop>
  <Company/>
  <LinksUpToDate>false</LinksUpToDate>
  <CharactersWithSpaces>16334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2026-02-18T15:33:00Z</dcterms:created>
  <dcterms:modified xsi:type="dcterms:W3CDTF">2026-02-18T15:33:00Z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e4067ed0-4c84-4800-ac91-7e9a78023ae6</vt:lpwstr>
  </property>
</Properties>
</file>