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7A2A8" w14:textId="77777777" w:rsidR="00214EA3" w:rsidRPr="008E6098" w:rsidRDefault="00214EA3" w:rsidP="00EF599D">
      <w:pPr>
        <w:pStyle w:val="ListParagraph"/>
        <w:spacing w:after="0" w:line="240" w:lineRule="auto"/>
        <w:ind w:left="567"/>
        <w:rPr>
          <w:rFonts w:ascii="Arial" w:hAnsi="Arial" w:cs="Arial"/>
          <w:sz w:val="24"/>
          <w:szCs w:val="24"/>
        </w:rPr>
      </w:pPr>
      <w:r w:rsidRPr="008E6098">
        <w:rPr>
          <w:rFonts w:ascii="Arial" w:hAnsi="Arial" w:cs="Arial"/>
          <w:sz w:val="24"/>
          <w:szCs w:val="24"/>
        </w:rPr>
        <w:t>Part of Athena’s business is an academic journal subscription business. It offers subscribers the option to subscribe for a bundle of three of its academic journals at a discounted price of £1,800 per annum. As part of this bundle subscribers also receive free a set of academic textbooks. Each of the three academic journals is published monthly and the subscription period commences on 1 January annually. Subscribers are required to pay annually in advance.</w:t>
      </w:r>
    </w:p>
    <w:p w14:paraId="0557F03C" w14:textId="77777777" w:rsidR="00214EA3" w:rsidRPr="008E6098" w:rsidRDefault="00214EA3" w:rsidP="00214EA3">
      <w:pPr>
        <w:pStyle w:val="ListParagraph"/>
        <w:spacing w:after="0" w:line="240" w:lineRule="auto"/>
        <w:ind w:left="567"/>
        <w:rPr>
          <w:rFonts w:ascii="Arial" w:hAnsi="Arial" w:cs="Arial"/>
          <w:sz w:val="24"/>
          <w:szCs w:val="24"/>
        </w:rPr>
      </w:pPr>
    </w:p>
    <w:p w14:paraId="19A7E22D" w14:textId="77777777" w:rsidR="00214EA3" w:rsidRPr="008E6098" w:rsidRDefault="00214EA3" w:rsidP="00214EA3">
      <w:pPr>
        <w:pStyle w:val="ListParagraph"/>
        <w:spacing w:after="0" w:line="240" w:lineRule="auto"/>
        <w:ind w:left="567"/>
        <w:rPr>
          <w:rFonts w:ascii="Arial" w:hAnsi="Arial" w:cs="Arial"/>
          <w:sz w:val="24"/>
          <w:szCs w:val="24"/>
        </w:rPr>
      </w:pPr>
      <w:r w:rsidRPr="008E6098">
        <w:rPr>
          <w:rFonts w:ascii="Arial" w:hAnsi="Arial" w:cs="Arial"/>
          <w:sz w:val="24"/>
          <w:szCs w:val="24"/>
        </w:rPr>
        <w:t>If sold separately, the annual subscription price for the three academic journals would be £2,200 in total. If sold separately, the selling price for the academic textbooks would be £200.</w:t>
      </w:r>
    </w:p>
    <w:p w14:paraId="589C8A8C" w14:textId="77777777" w:rsidR="00214EA3" w:rsidRPr="008E6098" w:rsidRDefault="00214EA3" w:rsidP="00214EA3">
      <w:pPr>
        <w:pStyle w:val="ListParagraph"/>
        <w:spacing w:after="0" w:line="240" w:lineRule="auto"/>
        <w:ind w:left="567"/>
        <w:rPr>
          <w:rFonts w:ascii="Arial" w:hAnsi="Arial" w:cs="Arial"/>
          <w:sz w:val="24"/>
          <w:szCs w:val="24"/>
        </w:rPr>
      </w:pPr>
    </w:p>
    <w:p w14:paraId="087C1187" w14:textId="77777777" w:rsidR="00214EA3" w:rsidRPr="008E6098" w:rsidRDefault="00214EA3" w:rsidP="00214EA3">
      <w:pPr>
        <w:pStyle w:val="ListParagraph"/>
        <w:spacing w:after="0" w:line="240" w:lineRule="auto"/>
        <w:ind w:left="567"/>
        <w:rPr>
          <w:rFonts w:ascii="Arial" w:hAnsi="Arial" w:cs="Arial"/>
          <w:sz w:val="24"/>
          <w:szCs w:val="24"/>
        </w:rPr>
      </w:pPr>
      <w:r w:rsidRPr="008E6098">
        <w:rPr>
          <w:rFonts w:ascii="Arial" w:hAnsi="Arial" w:cs="Arial"/>
          <w:sz w:val="24"/>
          <w:szCs w:val="24"/>
        </w:rPr>
        <w:t xml:space="preserve">At 1 January 2017 Athena had sold 2,000 subscriptions of its bundled three academic journals at the discounted price of £1,800 per subscription. </w:t>
      </w:r>
    </w:p>
    <w:p w14:paraId="1AB91467" w14:textId="77777777" w:rsidR="00214EA3" w:rsidRPr="008E6098" w:rsidRDefault="00214EA3" w:rsidP="00214EA3">
      <w:pPr>
        <w:spacing w:after="0" w:line="240" w:lineRule="auto"/>
        <w:ind w:left="567"/>
        <w:rPr>
          <w:rFonts w:ascii="Arial" w:hAnsi="Arial" w:cs="Arial"/>
          <w:sz w:val="24"/>
          <w:szCs w:val="24"/>
        </w:rPr>
      </w:pPr>
    </w:p>
    <w:p w14:paraId="2F960DB0" w14:textId="2D4DCD08" w:rsidR="00214EA3" w:rsidRPr="008E6098" w:rsidRDefault="00214EA3" w:rsidP="00EF599D">
      <w:pPr>
        <w:rPr>
          <w:rFonts w:ascii="Arial" w:hAnsi="Arial" w:cs="Arial"/>
          <w:b/>
          <w:sz w:val="24"/>
          <w:szCs w:val="24"/>
        </w:rPr>
      </w:pPr>
      <w:r w:rsidRPr="008E6098">
        <w:rPr>
          <w:rFonts w:ascii="Arial" w:hAnsi="Arial" w:cs="Arial"/>
          <w:b/>
          <w:sz w:val="24"/>
          <w:szCs w:val="24"/>
          <w:u w:val="single"/>
        </w:rPr>
        <w:t>Required</w:t>
      </w:r>
      <w:r w:rsidRPr="008E6098">
        <w:rPr>
          <w:rFonts w:ascii="Arial" w:hAnsi="Arial" w:cs="Arial"/>
          <w:b/>
          <w:sz w:val="24"/>
          <w:szCs w:val="24"/>
        </w:rPr>
        <w:t>:</w:t>
      </w:r>
    </w:p>
    <w:p w14:paraId="2A97E9F0" w14:textId="77777777" w:rsidR="00214EA3" w:rsidRPr="008E6098" w:rsidRDefault="00214EA3" w:rsidP="00214EA3">
      <w:pPr>
        <w:spacing w:after="0" w:line="240" w:lineRule="auto"/>
        <w:ind w:left="567"/>
        <w:rPr>
          <w:rFonts w:ascii="Arial" w:hAnsi="Arial" w:cs="Arial"/>
          <w:sz w:val="24"/>
          <w:szCs w:val="24"/>
        </w:rPr>
      </w:pPr>
    </w:p>
    <w:p w14:paraId="20F65D3A" w14:textId="77777777" w:rsidR="00214EA3" w:rsidRPr="008E6098" w:rsidRDefault="00214EA3" w:rsidP="00EF599D">
      <w:pPr>
        <w:spacing w:after="0" w:line="240" w:lineRule="auto"/>
        <w:rPr>
          <w:rFonts w:ascii="Arial" w:hAnsi="Arial" w:cs="Arial"/>
          <w:sz w:val="24"/>
          <w:szCs w:val="24"/>
        </w:rPr>
      </w:pPr>
      <w:r w:rsidRPr="008E6098">
        <w:rPr>
          <w:rFonts w:ascii="Arial" w:hAnsi="Arial" w:cs="Arial"/>
          <w:sz w:val="24"/>
          <w:szCs w:val="24"/>
        </w:rPr>
        <w:t>Advise Athena how it should account for its sales of “bundled” journal subscriptions and what Athena would include in its financial statements for the year ended 30 June 2017 in respect of these “bundled” sales.</w:t>
      </w:r>
    </w:p>
    <w:p w14:paraId="0BCD426D"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7756C"/>
    <w:multiLevelType w:val="hybridMultilevel"/>
    <w:tmpl w:val="966648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EA3"/>
    <w:rsid w:val="00214EA3"/>
    <w:rsid w:val="009A6A88"/>
    <w:rsid w:val="00EF5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62C4F"/>
  <w15:chartTrackingRefBased/>
  <w15:docId w15:val="{C90265B8-AB61-488A-9D18-179F9E39D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EA3"/>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4E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1</Pages>
  <Words>152</Words>
  <Characters>870</Characters>
  <Application>Microsoft Office Word</Application>
  <DocSecurity>0</DocSecurity>
  <Lines>7</Lines>
  <Paragraphs>2</Paragraphs>
  <ScaleCrop>false</ScaleCrop>
  <Company/>
  <LinksUpToDate>false</LinksUpToDate>
  <CharactersWithSpaces>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2</cp:revision>
  <dcterms:created xsi:type="dcterms:W3CDTF">2021-03-11T11:19:00Z</dcterms:created>
  <dcterms:modified xsi:type="dcterms:W3CDTF">2021-05-26T13:09:00Z</dcterms:modified>
</cp:coreProperties>
</file>