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33AD4C" w14:textId="3E63EE05" w:rsidR="007B1E0C" w:rsidRPr="003F31EA" w:rsidRDefault="007B1E0C">
      <w:pPr>
        <w:rPr>
          <w:sz w:val="40"/>
          <w:szCs w:val="40"/>
        </w:rPr>
      </w:pPr>
      <w:r w:rsidRPr="003F31EA">
        <w:rPr>
          <w:sz w:val="40"/>
          <w:szCs w:val="40"/>
        </w:rPr>
        <w:t>Empowering</w:t>
      </w:r>
      <w:r w:rsidR="00874BCE" w:rsidRPr="003F31EA">
        <w:rPr>
          <w:sz w:val="40"/>
          <w:szCs w:val="40"/>
        </w:rPr>
        <w:t xml:space="preserve"> The Older Person</w:t>
      </w:r>
      <w:r w:rsidR="0096185C" w:rsidRPr="003F31EA">
        <w:rPr>
          <w:sz w:val="40"/>
          <w:szCs w:val="40"/>
        </w:rPr>
        <w:t xml:space="preserve"> (BMHP6027</w:t>
      </w:r>
      <w:r w:rsidR="008314E4" w:rsidRPr="003F31EA">
        <w:rPr>
          <w:sz w:val="40"/>
          <w:szCs w:val="40"/>
        </w:rPr>
        <w:t xml:space="preserve"> – BIRM)</w:t>
      </w:r>
    </w:p>
    <w:p w14:paraId="460A3375" w14:textId="77777777" w:rsidR="008314E4" w:rsidRPr="003F31EA" w:rsidRDefault="008314E4">
      <w:pPr>
        <w:rPr>
          <w:sz w:val="40"/>
          <w:szCs w:val="40"/>
        </w:rPr>
      </w:pPr>
    </w:p>
    <w:p w14:paraId="6A05419F" w14:textId="590C498E" w:rsidR="00C44525" w:rsidRPr="003F31EA" w:rsidRDefault="007E1410">
      <w:pPr>
        <w:rPr>
          <w:sz w:val="40"/>
          <w:szCs w:val="40"/>
        </w:rPr>
      </w:pPr>
      <w:r w:rsidRPr="003F31EA">
        <w:rPr>
          <w:sz w:val="40"/>
          <w:szCs w:val="40"/>
        </w:rPr>
        <w:t>Topic</w:t>
      </w:r>
      <w:r w:rsidR="00C44525" w:rsidRPr="003F31EA">
        <w:rPr>
          <w:sz w:val="40"/>
          <w:szCs w:val="40"/>
        </w:rPr>
        <w:t xml:space="preserve">- Should </w:t>
      </w:r>
      <w:r w:rsidR="008B0085" w:rsidRPr="003F31EA">
        <w:rPr>
          <w:sz w:val="40"/>
          <w:szCs w:val="40"/>
        </w:rPr>
        <w:t xml:space="preserve">Older Adult Remain Living </w:t>
      </w:r>
      <w:r w:rsidR="00331FBE" w:rsidRPr="003F31EA">
        <w:rPr>
          <w:sz w:val="40"/>
          <w:szCs w:val="40"/>
        </w:rPr>
        <w:t>at</w:t>
      </w:r>
      <w:r w:rsidRPr="003F31EA">
        <w:rPr>
          <w:sz w:val="40"/>
          <w:szCs w:val="40"/>
        </w:rPr>
        <w:t xml:space="preserve"> Home</w:t>
      </w:r>
    </w:p>
    <w:p w14:paraId="7F1B056A" w14:textId="77777777" w:rsidR="007E1410" w:rsidRPr="003F31EA" w:rsidRDefault="007E1410">
      <w:pPr>
        <w:rPr>
          <w:sz w:val="40"/>
          <w:szCs w:val="40"/>
        </w:rPr>
      </w:pPr>
    </w:p>
    <w:p w14:paraId="4E2797F4" w14:textId="77777777" w:rsidR="00C40A28" w:rsidRPr="003F31EA" w:rsidRDefault="00C40A28">
      <w:pPr>
        <w:rPr>
          <w:sz w:val="40"/>
          <w:szCs w:val="40"/>
        </w:rPr>
      </w:pPr>
    </w:p>
    <w:p w14:paraId="14CF154B" w14:textId="45846B19" w:rsidR="00C40A28" w:rsidRPr="003F31EA" w:rsidRDefault="003F31EA">
      <w:pPr>
        <w:rPr>
          <w:sz w:val="40"/>
          <w:szCs w:val="40"/>
        </w:rPr>
      </w:pPr>
      <w:r w:rsidRPr="003F31EA">
        <w:rPr>
          <w:sz w:val="40"/>
          <w:szCs w:val="40"/>
        </w:rPr>
        <w:t>Student:</w:t>
      </w:r>
      <w:r w:rsidR="00C40A28" w:rsidRPr="003F31EA">
        <w:rPr>
          <w:sz w:val="40"/>
          <w:szCs w:val="40"/>
        </w:rPr>
        <w:t xml:space="preserve"> Shafeena Hussain Mushtaq </w:t>
      </w:r>
    </w:p>
    <w:p w14:paraId="53466477" w14:textId="0BEACFDD" w:rsidR="00C40A28" w:rsidRPr="003F31EA" w:rsidRDefault="00C40A28">
      <w:pPr>
        <w:rPr>
          <w:sz w:val="40"/>
          <w:szCs w:val="40"/>
        </w:rPr>
      </w:pPr>
      <w:r w:rsidRPr="003F31EA">
        <w:rPr>
          <w:sz w:val="40"/>
          <w:szCs w:val="40"/>
        </w:rPr>
        <w:t>Student ID: 231</w:t>
      </w:r>
      <w:r w:rsidR="00BB1358" w:rsidRPr="003F31EA">
        <w:rPr>
          <w:sz w:val="40"/>
          <w:szCs w:val="40"/>
        </w:rPr>
        <w:t>4453</w:t>
      </w:r>
    </w:p>
    <w:p w14:paraId="6E04AA05" w14:textId="6963ADF3" w:rsidR="00242E0A" w:rsidRPr="003F31EA" w:rsidRDefault="00BB1358">
      <w:pPr>
        <w:rPr>
          <w:sz w:val="40"/>
          <w:szCs w:val="40"/>
        </w:rPr>
      </w:pPr>
      <w:r w:rsidRPr="003F31EA">
        <w:rPr>
          <w:sz w:val="40"/>
          <w:szCs w:val="40"/>
        </w:rPr>
        <w:t>Lecture: Kenne</w:t>
      </w:r>
      <w:r w:rsidR="007D7048" w:rsidRPr="003F31EA">
        <w:rPr>
          <w:sz w:val="40"/>
          <w:szCs w:val="40"/>
        </w:rPr>
        <w:t xml:space="preserve">dy </w:t>
      </w:r>
      <w:proofErr w:type="spellStart"/>
      <w:r w:rsidR="007D7048" w:rsidRPr="003F31EA">
        <w:rPr>
          <w:sz w:val="40"/>
          <w:szCs w:val="40"/>
        </w:rPr>
        <w:t>Obohwemu</w:t>
      </w:r>
      <w:proofErr w:type="spellEnd"/>
    </w:p>
    <w:p w14:paraId="3015413C" w14:textId="77777777" w:rsidR="00242E0A" w:rsidRDefault="00242E0A">
      <w:r>
        <w:br w:type="page"/>
      </w:r>
    </w:p>
    <w:p w14:paraId="797A7191" w14:textId="77777777" w:rsidR="00BB1358" w:rsidRDefault="00BB1358"/>
    <w:p w14:paraId="1CDCEEBB" w14:textId="77777777" w:rsidR="00242E0A" w:rsidRDefault="00242E0A"/>
    <w:p w14:paraId="5DDDA60B" w14:textId="77777777" w:rsidR="00242E0A" w:rsidRDefault="00242E0A"/>
    <w:p w14:paraId="4B330AA0" w14:textId="77777777" w:rsidR="00242E0A" w:rsidRDefault="00242E0A"/>
    <w:p w14:paraId="1C3A0ED9" w14:textId="77777777" w:rsidR="00242E0A" w:rsidRDefault="00242E0A"/>
    <w:p w14:paraId="06E09A28" w14:textId="77777777" w:rsidR="00B94DB5" w:rsidRDefault="00B94DB5">
      <w:pPr>
        <w:pStyle w:val="s12"/>
        <w:spacing w:before="18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b/>
          <w:bCs/>
          <w:color w:val="000000"/>
          <w:sz w:val="27"/>
          <w:szCs w:val="27"/>
        </w:rPr>
        <w:t>References</w:t>
      </w:r>
      <w:r>
        <w:rPr>
          <w:rStyle w:val="apple-converted-space"/>
          <w:b/>
          <w:bCs/>
          <w:color w:val="000000"/>
          <w:sz w:val="27"/>
          <w:szCs w:val="27"/>
        </w:rPr>
        <w:t> </w:t>
      </w:r>
      <w:r>
        <w:rPr>
          <w:rStyle w:val="bumpedfont15"/>
          <w:b/>
          <w:bCs/>
          <w:color w:val="000000"/>
          <w:sz w:val="27"/>
          <w:szCs w:val="27"/>
        </w:rPr>
        <w:t> </w:t>
      </w:r>
    </w:p>
    <w:p w14:paraId="7186AE45" w14:textId="77777777" w:rsidR="00B94DB5" w:rsidRDefault="00B94DB5">
      <w:pPr>
        <w:pStyle w:val="s18"/>
        <w:spacing w:before="0" w:beforeAutospacing="0" w:after="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AGE UK, 2019.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 xml:space="preserve">All the Lonely People: Loneliness in Later </w:t>
      </w:r>
      <w:proofErr w:type="gramStart"/>
      <w:r>
        <w:rPr>
          <w:rStyle w:val="bumpedfont15"/>
          <w:i/>
          <w:iCs/>
          <w:color w:val="000000"/>
          <w:sz w:val="27"/>
          <w:szCs w:val="27"/>
        </w:rPr>
        <w:t>Life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.</w:t>
      </w:r>
      <w:proofErr w:type="gramEnd"/>
      <w:r>
        <w:rPr>
          <w:rStyle w:val="bumpedfont15"/>
          <w:color w:val="000000"/>
          <w:sz w:val="27"/>
          <w:szCs w:val="27"/>
        </w:rPr>
        <w:t xml:space="preserve"> Ageuk.org.uk.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4" w:history="1">
        <w:r>
          <w:rPr>
            <w:rStyle w:val="bumpedfont15"/>
            <w:color w:val="0000FF"/>
            <w:sz w:val="27"/>
            <w:szCs w:val="27"/>
            <w:u w:val="single"/>
          </w:rPr>
          <w:t>https://www.ageuk.org.uk/latest-press/articles/2018/october/all-the-lonely-people-report/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56D880AE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Alzheimer’s Association, 2020.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Wandering</w:t>
      </w:r>
      <w:r>
        <w:rPr>
          <w:rStyle w:val="bumpedfont15"/>
          <w:color w:val="000000"/>
          <w:sz w:val="27"/>
          <w:szCs w:val="27"/>
        </w:rPr>
        <w:t>. Alzheimer’s Disease and Dementia.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5" w:history="1">
        <w:r>
          <w:rPr>
            <w:rStyle w:val="bumpedfont15"/>
            <w:color w:val="0000FF"/>
            <w:sz w:val="27"/>
            <w:szCs w:val="27"/>
            <w:u w:val="single"/>
          </w:rPr>
          <w:t>https://www.alz.org/help-support/caregiving/stages-behaviors/wandering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4ACD778A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Arūnė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Norvilaitė, Newland, J. A. and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Aurelija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Blaževičienė, 2024. Older people’s experience and related factors while receiving home-based long-term care services: a qualitative study.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BMC Nursing</w:t>
      </w:r>
      <w:r>
        <w:rPr>
          <w:rStyle w:val="bumpedfont15"/>
          <w:color w:val="000000"/>
          <w:sz w:val="27"/>
          <w:szCs w:val="27"/>
        </w:rPr>
        <w:t>, 23 (1).</w:t>
      </w:r>
    </w:p>
    <w:p w14:paraId="476FCB4A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Astor, B., 2018.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90% Of Older People Want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to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Live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at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Home? Maybe Not</w:t>
      </w:r>
      <w:r>
        <w:rPr>
          <w:rStyle w:val="bumpedfont15"/>
          <w:color w:val="000000"/>
          <w:sz w:val="27"/>
          <w:szCs w:val="27"/>
        </w:rPr>
        <w:t>. Forbes.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6" w:history="1">
        <w:r>
          <w:rPr>
            <w:rStyle w:val="bumpedfont15"/>
            <w:color w:val="0000FF"/>
            <w:sz w:val="27"/>
            <w:szCs w:val="27"/>
            <w:u w:val="single"/>
          </w:rPr>
          <w:t>https://www.forbes.com/sites/bartastor/2018/04/15/90-of-older-people-want-to-live-at-home-maybe-not/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26D6ADC7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Ayoubi-Mahani, S.,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Eghbali-</w:t>
      </w:r>
      <w:proofErr w:type="spellStart"/>
      <w:r>
        <w:rPr>
          <w:rStyle w:val="bumpedfont15"/>
          <w:color w:val="000000"/>
          <w:sz w:val="27"/>
          <w:szCs w:val="27"/>
        </w:rPr>
        <w:t>Babadi</w:t>
      </w:r>
      <w:proofErr w:type="spellEnd"/>
      <w:r>
        <w:rPr>
          <w:rStyle w:val="bumpedfont15"/>
          <w:color w:val="000000"/>
          <w:sz w:val="27"/>
          <w:szCs w:val="27"/>
        </w:rPr>
        <w:t>, M.,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color w:val="000000"/>
          <w:sz w:val="27"/>
          <w:szCs w:val="27"/>
        </w:rPr>
        <w:t>Farajzadegan</w:t>
      </w:r>
      <w:proofErr w:type="spellEnd"/>
      <w:r>
        <w:rPr>
          <w:rStyle w:val="bumpedfont15"/>
          <w:color w:val="000000"/>
          <w:sz w:val="27"/>
          <w:szCs w:val="27"/>
        </w:rPr>
        <w:t>, Z.,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color w:val="000000"/>
          <w:sz w:val="27"/>
          <w:szCs w:val="27"/>
        </w:rPr>
        <w:t>Keshvari</w:t>
      </w:r>
      <w:proofErr w:type="spellEnd"/>
      <w:r>
        <w:rPr>
          <w:rStyle w:val="bumpedfont15"/>
          <w:color w:val="000000"/>
          <w:sz w:val="27"/>
          <w:szCs w:val="27"/>
        </w:rPr>
        <w:t>, M. and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color w:val="000000"/>
          <w:sz w:val="27"/>
          <w:szCs w:val="27"/>
        </w:rPr>
        <w:t>Farokhzadian</w:t>
      </w:r>
      <w:proofErr w:type="spellEnd"/>
      <w:r>
        <w:rPr>
          <w:rStyle w:val="bumpedfont15"/>
          <w:color w:val="000000"/>
          <w:sz w:val="27"/>
          <w:szCs w:val="27"/>
        </w:rPr>
        <w:t>, J., 2023. Active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color w:val="000000"/>
          <w:sz w:val="27"/>
          <w:szCs w:val="27"/>
        </w:rPr>
        <w:t>ageingneeds</w:t>
      </w:r>
      <w:proofErr w:type="spellEnd"/>
      <w:r>
        <w:rPr>
          <w:rStyle w:val="bumpedfont15"/>
          <w:color w:val="000000"/>
          <w:sz w:val="27"/>
          <w:szCs w:val="27"/>
        </w:rPr>
        <w:t xml:space="preserve"> from the perspectives of older adults and geriatric experts: a qualitative study.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Frontiers in Public Health</w:t>
      </w:r>
      <w:r>
        <w:rPr>
          <w:rStyle w:val="bumpedfont15"/>
          <w:color w:val="000000"/>
          <w:sz w:val="27"/>
          <w:szCs w:val="27"/>
        </w:rPr>
        <w:t>, 11.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7" w:history="1">
        <w:r>
          <w:rPr>
            <w:rStyle w:val="bumpedfont15"/>
            <w:color w:val="0000FF"/>
            <w:sz w:val="27"/>
            <w:szCs w:val="27"/>
            <w:u w:val="single"/>
          </w:rPr>
          <w:t>https://pmc.ncbi.nlm.nih.gov/articles/PMC10311094/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14D5613F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Care Quality Commission, 2024.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The Fundamental Standards - Care Quality Commission</w:t>
      </w:r>
      <w:r>
        <w:rPr>
          <w:rStyle w:val="bumpedfont15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hyperlink r:id="rId8" w:history="1">
        <w:r>
          <w:rPr>
            <w:rStyle w:val="bumpedfont15"/>
            <w:color w:val="0000FF"/>
            <w:sz w:val="27"/>
            <w:szCs w:val="27"/>
            <w:u w:val="single"/>
          </w:rPr>
          <w:t>www.cqc.org.uk</w:t>
        </w:r>
      </w:hyperlink>
      <w:r>
        <w:rPr>
          <w:rStyle w:val="bumpedfont15"/>
          <w:color w:val="000000"/>
          <w:sz w:val="27"/>
          <w:szCs w:val="27"/>
        </w:rPr>
        <w:t>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9" w:history="1">
        <w:r>
          <w:rPr>
            <w:rStyle w:val="bumpedfont15"/>
            <w:color w:val="0000FF"/>
            <w:sz w:val="27"/>
            <w:szCs w:val="27"/>
            <w:u w:val="single"/>
          </w:rPr>
          <w:t>https://www.cqc.org.uk/about-us/fundamental-standards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590058F8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 xml:space="preserve">Carstensen, L. L., 2021. Socioemotional Selectivity Theory: </w:t>
      </w:r>
      <w:proofErr w:type="gramStart"/>
      <w:r>
        <w:rPr>
          <w:rStyle w:val="bumpedfont15"/>
          <w:color w:val="000000"/>
          <w:sz w:val="27"/>
          <w:szCs w:val="27"/>
        </w:rPr>
        <w:t>the</w:t>
      </w:r>
      <w:proofErr w:type="gramEnd"/>
      <w:r>
        <w:rPr>
          <w:rStyle w:val="bumpedfont15"/>
          <w:color w:val="000000"/>
          <w:sz w:val="27"/>
          <w:szCs w:val="27"/>
        </w:rPr>
        <w:t xml:space="preserve"> Role of Perceived Endings in Human Motivation.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The Gerontologist</w:t>
      </w:r>
      <w:r>
        <w:rPr>
          <w:rStyle w:val="bumpedfont15"/>
          <w:color w:val="000000"/>
          <w:sz w:val="27"/>
          <w:szCs w:val="27"/>
        </w:rPr>
        <w:t>, 61 (8), 1188–1196.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10" w:history="1">
        <w:r>
          <w:rPr>
            <w:rStyle w:val="bumpedfont15"/>
            <w:color w:val="0000FF"/>
            <w:sz w:val="27"/>
            <w:szCs w:val="27"/>
            <w:u w:val="single"/>
          </w:rPr>
          <w:t>https://www.ncbi.nlm.nih.gov/pmc/articles/PMC8599276/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7D620CF0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bumpedfont15"/>
          <w:color w:val="000000"/>
          <w:sz w:val="27"/>
          <w:szCs w:val="27"/>
        </w:rPr>
        <w:t>Cassum</w:t>
      </w:r>
      <w:proofErr w:type="spellEnd"/>
      <w:r>
        <w:rPr>
          <w:rStyle w:val="bumpedfont15"/>
          <w:color w:val="000000"/>
          <w:sz w:val="27"/>
          <w:szCs w:val="27"/>
        </w:rPr>
        <w:t>, L. A., Cash, K.,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color w:val="000000"/>
          <w:sz w:val="27"/>
          <w:szCs w:val="27"/>
        </w:rPr>
        <w:t>Qidwai</w:t>
      </w:r>
      <w:proofErr w:type="spellEnd"/>
      <w:r>
        <w:rPr>
          <w:rStyle w:val="bumpedfont15"/>
          <w:color w:val="000000"/>
          <w:sz w:val="27"/>
          <w:szCs w:val="27"/>
        </w:rPr>
        <w:t>, W. and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Vertejee, S., 2020. Exploring the experiences of the older adults who are brought to live in shelter homes in Karachi, Pakistan: a qualitative study.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BMC Geriatrics</w:t>
      </w:r>
      <w:r>
        <w:rPr>
          <w:rStyle w:val="bumpedfont15"/>
          <w:color w:val="000000"/>
          <w:sz w:val="27"/>
          <w:szCs w:val="27"/>
        </w:rPr>
        <w:t>, 20 (1).</w:t>
      </w:r>
    </w:p>
    <w:p w14:paraId="35975424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Centres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for Disease Control and Prevention, 2024.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Older adult falls data</w:t>
      </w:r>
      <w:r>
        <w:rPr>
          <w:rStyle w:val="bumpedfont15"/>
          <w:color w:val="000000"/>
          <w:sz w:val="27"/>
          <w:szCs w:val="27"/>
        </w:rPr>
        <w:t>. Older Adult Fall Prevention.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11" w:history="1">
        <w:r>
          <w:rPr>
            <w:rStyle w:val="bumpedfont15"/>
            <w:color w:val="0000FF"/>
            <w:sz w:val="27"/>
            <w:szCs w:val="27"/>
            <w:u w:val="single"/>
          </w:rPr>
          <w:t>https://www.cdc.gov/falls/data-research/index.html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0983B3C9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Diggs, J., 2019. The Continuity Theory of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Ageing.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i/>
          <w:iCs/>
          <w:color w:val="000000"/>
          <w:sz w:val="27"/>
          <w:szCs w:val="27"/>
        </w:rPr>
        <w:t>Encyclopediaof</w:t>
      </w:r>
      <w:proofErr w:type="spellEnd"/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Ageing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and Public Health</w:t>
      </w:r>
      <w:r>
        <w:rPr>
          <w:rStyle w:val="bumpedfont15"/>
          <w:color w:val="000000"/>
          <w:sz w:val="27"/>
          <w:szCs w:val="27"/>
        </w:rPr>
        <w:t>, 233–235.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12" w:anchor="howtocite" w:history="1">
        <w:r>
          <w:rPr>
            <w:rStyle w:val="bumpedfont15"/>
            <w:color w:val="0000FF"/>
            <w:sz w:val="27"/>
            <w:szCs w:val="27"/>
            <w:u w:val="single"/>
          </w:rPr>
          <w:t>https://link.springer.com/referenceworkentry/10.1007%2F978-0-387-33754-8_103#howtocite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1C94DD2B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lastRenderedPageBreak/>
        <w:t>GOV.UK, 2005.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Mental Capacity Act 2005</w:t>
      </w:r>
      <w:r>
        <w:rPr>
          <w:rStyle w:val="bumpedfont15"/>
          <w:color w:val="000000"/>
          <w:sz w:val="27"/>
          <w:szCs w:val="27"/>
        </w:rPr>
        <w:t>. Legislation.gov.uk.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13" w:history="1">
        <w:r>
          <w:rPr>
            <w:rStyle w:val="bumpedfont15"/>
            <w:color w:val="0000FF"/>
            <w:sz w:val="27"/>
            <w:szCs w:val="27"/>
            <w:u w:val="single"/>
          </w:rPr>
          <w:t>https://www.legislation.gov.uk/ukpga/2005/9/contents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15F58879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Gov.UK, 2014.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Care Act 2014</w:t>
      </w:r>
      <w:r>
        <w:rPr>
          <w:rStyle w:val="bumpedfont15"/>
          <w:color w:val="000000"/>
          <w:sz w:val="27"/>
          <w:szCs w:val="27"/>
        </w:rPr>
        <w:t>. Legislation.gov.uk.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14" w:history="1">
        <w:r>
          <w:rPr>
            <w:rStyle w:val="bumpedfont15"/>
            <w:color w:val="0000FF"/>
            <w:sz w:val="27"/>
            <w:szCs w:val="27"/>
            <w:u w:val="single"/>
          </w:rPr>
          <w:t>https://www.legislation.gov.uk/ukpga/2014/23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0781593C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Haleem, A.,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Javaid, M., Singh, R. and Suman, R., 2021. Telemedicine for healthcare: Capabilities, features, barriers, and Applications.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Sensors International</w:t>
      </w:r>
      <w:r>
        <w:rPr>
          <w:rStyle w:val="bumpedfont15"/>
          <w:color w:val="000000"/>
          <w:sz w:val="27"/>
          <w:szCs w:val="27"/>
        </w:rPr>
        <w:t>, 2 (2), 100–117.</w:t>
      </w:r>
    </w:p>
    <w:p w14:paraId="08490D05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Iqbal, A., Kinghorn, P., Glasby, J., Tanner, D. and Roberts, T., 2023. A Scoping Review of the Costs, Consequences, and Wider Impacts of Residential Care Home Closures in a UK Context.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Health &amp; Social Care in The Community</w:t>
      </w:r>
      <w:r>
        <w:rPr>
          <w:rStyle w:val="bumpedfont15"/>
          <w:color w:val="000000"/>
          <w:sz w:val="27"/>
          <w:szCs w:val="27"/>
        </w:rPr>
        <w:t>, 2023, 1–18.</w:t>
      </w:r>
    </w:p>
    <w:p w14:paraId="75853176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bumpedfont15"/>
          <w:color w:val="000000"/>
          <w:sz w:val="27"/>
          <w:szCs w:val="27"/>
        </w:rPr>
        <w:t>Lotfizadeh</w:t>
      </w:r>
      <w:proofErr w:type="spellEnd"/>
      <w:r>
        <w:rPr>
          <w:rStyle w:val="bumpedfont15"/>
          <w:color w:val="000000"/>
          <w:sz w:val="27"/>
          <w:szCs w:val="27"/>
        </w:rPr>
        <w:t>, M., Karimi, Z., Sadat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color w:val="000000"/>
          <w:sz w:val="27"/>
          <w:szCs w:val="27"/>
        </w:rPr>
        <w:t>Seghayat</w:t>
      </w:r>
      <w:proofErr w:type="spellEnd"/>
      <w:r>
        <w:rPr>
          <w:rStyle w:val="bumpedfont15"/>
          <w:color w:val="000000"/>
          <w:sz w:val="27"/>
          <w:szCs w:val="27"/>
        </w:rPr>
        <w:t>, M. and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color w:val="000000"/>
          <w:sz w:val="27"/>
          <w:szCs w:val="27"/>
        </w:rPr>
        <w:t>Fatahian</w:t>
      </w:r>
      <w:proofErr w:type="spellEnd"/>
      <w:r>
        <w:rPr>
          <w:rStyle w:val="bumpedfont15"/>
          <w:color w:val="000000"/>
          <w:sz w:val="27"/>
          <w:szCs w:val="27"/>
        </w:rPr>
        <w:t>, F., 2023. A study of stress, anxiety, and depression in nursing home residents and non-residents.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International Journal of Epidemiology and Health Sciences</w:t>
      </w:r>
      <w:r>
        <w:rPr>
          <w:rStyle w:val="bumpedfont15"/>
          <w:color w:val="000000"/>
          <w:sz w:val="27"/>
          <w:szCs w:val="27"/>
        </w:rPr>
        <w:t>, 4 (11), 1–7.</w:t>
      </w:r>
    </w:p>
    <w:p w14:paraId="11C761FF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Mahnoor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Mangrio, S. and Ali Naqvi, S. A., 2026. Exploring the Impact of Home-Based Support on Informal Caregivers: A Qualitative Study in Hyderabad, Pakistan.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Cureus</w:t>
      </w:r>
      <w:r>
        <w:rPr>
          <w:rStyle w:val="bumpedfont15"/>
          <w:color w:val="000000"/>
          <w:sz w:val="27"/>
          <w:szCs w:val="27"/>
        </w:rPr>
        <w:t>.</w:t>
      </w:r>
    </w:p>
    <w:p w14:paraId="29073D4B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Mazhar, K., 2023. The Ego Resilience and Life Satisfaction in Elderly People Living in Old Age Homes and with Families: A Quantitative Analysis.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Journal of Development and Social Sciences</w:t>
      </w:r>
      <w:r>
        <w:rPr>
          <w:rStyle w:val="bumpedfont15"/>
          <w:color w:val="000000"/>
          <w:sz w:val="27"/>
          <w:szCs w:val="27"/>
        </w:rPr>
        <w:t>, 4 (III).</w:t>
      </w:r>
    </w:p>
    <w:p w14:paraId="15C72EEE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Moilanen, T.,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Kangasniemi, M.,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color w:val="000000"/>
          <w:sz w:val="27"/>
          <w:szCs w:val="27"/>
        </w:rPr>
        <w:t>Papinaho</w:t>
      </w:r>
      <w:proofErr w:type="spellEnd"/>
      <w:r>
        <w:rPr>
          <w:rStyle w:val="bumpedfont15"/>
          <w:color w:val="000000"/>
          <w:sz w:val="27"/>
          <w:szCs w:val="27"/>
        </w:rPr>
        <w:t>, O.,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color w:val="000000"/>
          <w:sz w:val="27"/>
          <w:szCs w:val="27"/>
        </w:rPr>
        <w:t>Mynttinen</w:t>
      </w:r>
      <w:proofErr w:type="spellEnd"/>
      <w:r>
        <w:rPr>
          <w:rStyle w:val="bumpedfont15"/>
          <w:color w:val="000000"/>
          <w:sz w:val="27"/>
          <w:szCs w:val="27"/>
        </w:rPr>
        <w:t>, M.,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Siipi, H.,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Suominen, S. and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Suhonen, R., 2020. Older people’s perceived autonomy in residential care: An integrative review.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Nursing Ethics</w:t>
      </w:r>
      <w:r>
        <w:rPr>
          <w:rStyle w:val="bumpedfont15"/>
          <w:color w:val="000000"/>
          <w:sz w:val="27"/>
          <w:szCs w:val="27"/>
        </w:rPr>
        <w:t>, 28 (3), 414–434.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15" w:history="1">
        <w:r>
          <w:rPr>
            <w:rStyle w:val="bumpedfont15"/>
            <w:color w:val="0000FF"/>
            <w:sz w:val="27"/>
            <w:szCs w:val="27"/>
            <w:u w:val="single"/>
          </w:rPr>
          <w:t>https://journals.sagepub.com/doi/full/10.1177/0969733020948115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15601B48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Mosen, D. M., Banegas, M. P., Tucker-Seeley, R. D.,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Keast, E., Hu, W., Ertz-Berger, B. and Brooks, N., 2020. Social Isolation Associated with Future Health Care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Utilisation.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Population Health Management</w:t>
      </w:r>
      <w:r>
        <w:rPr>
          <w:rStyle w:val="bumpedfont15"/>
          <w:color w:val="000000"/>
          <w:sz w:val="27"/>
          <w:szCs w:val="27"/>
        </w:rPr>
        <w:t>, 24 (3).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16" w:history="1">
        <w:r>
          <w:rPr>
            <w:rStyle w:val="bumpedfont15"/>
            <w:color w:val="0000FF"/>
            <w:sz w:val="27"/>
            <w:szCs w:val="27"/>
            <w:u w:val="single"/>
          </w:rPr>
          <w:t>https://pubmed.ncbi.nlm.nih.gov/32780631/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23036330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bumpedfont15"/>
          <w:color w:val="000000"/>
          <w:sz w:val="27"/>
          <w:szCs w:val="27"/>
        </w:rPr>
        <w:t>Mouchrek</w:t>
      </w:r>
      <w:proofErr w:type="spellEnd"/>
      <w:r>
        <w:rPr>
          <w:rStyle w:val="bumpedfont15"/>
          <w:color w:val="000000"/>
          <w:sz w:val="27"/>
          <w:szCs w:val="27"/>
        </w:rPr>
        <w:t>, N. and Benson, M., 2023. The theory of integrated empowerment in the transition to adulthood: concepts and measures.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Frontiers in Sociology</w:t>
      </w:r>
      <w:r>
        <w:rPr>
          <w:rStyle w:val="bumpedfont15"/>
          <w:color w:val="000000"/>
          <w:sz w:val="27"/>
          <w:szCs w:val="27"/>
        </w:rPr>
        <w:t>, 8.</w:t>
      </w:r>
    </w:p>
    <w:p w14:paraId="5400ED98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NHS, 2023.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Personal alarms, monitoring systems (telecare) and key safes - Social care and support guide</w:t>
      </w:r>
      <w:r>
        <w:rPr>
          <w:rStyle w:val="bumpedfont15"/>
          <w:color w:val="000000"/>
          <w:sz w:val="27"/>
          <w:szCs w:val="27"/>
        </w:rPr>
        <w:t>. nhs.uk.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17" w:history="1">
        <w:r>
          <w:rPr>
            <w:rStyle w:val="bumpedfont15"/>
            <w:color w:val="0000FF"/>
            <w:sz w:val="27"/>
            <w:szCs w:val="27"/>
            <w:u w:val="single"/>
          </w:rPr>
          <w:t>https://www.nhs.uk/social-care-and-support/care-services-equipment-and-care-homes/personal-alarms-security-systems-and-keysafes/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42A7D329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NHS England, 2019. NHS England publishes Long Term Plan.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i/>
          <w:iCs/>
          <w:color w:val="000000"/>
          <w:sz w:val="27"/>
          <w:szCs w:val="27"/>
        </w:rPr>
        <w:t>PharmacoEconomics</w:t>
      </w:r>
      <w:proofErr w:type="spellEnd"/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&amp; Outcomes News</w:t>
      </w:r>
      <w:r>
        <w:rPr>
          <w:rStyle w:val="bumpedfont15"/>
          <w:color w:val="000000"/>
          <w:sz w:val="27"/>
          <w:szCs w:val="27"/>
        </w:rPr>
        <w:t>, 819 (1), 36–36.</w:t>
      </w:r>
    </w:p>
    <w:p w14:paraId="3B5C97CC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NHS England, 2024.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Person-centred Care</w:t>
      </w:r>
      <w:r>
        <w:rPr>
          <w:rStyle w:val="bumpedfont15"/>
          <w:color w:val="000000"/>
          <w:sz w:val="27"/>
          <w:szCs w:val="27"/>
        </w:rPr>
        <w:t>. NHS England.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18" w:history="1">
        <w:r>
          <w:rPr>
            <w:rStyle w:val="bumpedfont15"/>
            <w:color w:val="0000FF"/>
            <w:sz w:val="27"/>
            <w:szCs w:val="27"/>
            <w:u w:val="single"/>
          </w:rPr>
          <w:t>https://www.hee.nhs.uk/our-work/person-centred-care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6A384705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ONS, 2023.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Profile of the older population living in England and Wales in 2021 and changes since 2011</w:t>
      </w:r>
      <w:r>
        <w:rPr>
          <w:rStyle w:val="bumpedfont15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hyperlink r:id="rId19" w:history="1">
        <w:r>
          <w:rPr>
            <w:rStyle w:val="bumpedfont15"/>
            <w:color w:val="0000FF"/>
            <w:sz w:val="27"/>
            <w:szCs w:val="27"/>
            <w:u w:val="single"/>
          </w:rPr>
          <w:t>www.ons.gov.uk</w:t>
        </w:r>
      </w:hyperlink>
      <w:r>
        <w:rPr>
          <w:rStyle w:val="bumpedfont15"/>
          <w:color w:val="000000"/>
          <w:sz w:val="27"/>
          <w:szCs w:val="27"/>
        </w:rPr>
        <w:t xml:space="preserve">. Available </w:t>
      </w:r>
      <w:r>
        <w:rPr>
          <w:rStyle w:val="bumpedfont15"/>
          <w:color w:val="000000"/>
          <w:sz w:val="27"/>
          <w:szCs w:val="27"/>
        </w:rPr>
        <w:lastRenderedPageBreak/>
        <w:t>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20" w:history="1">
        <w:r>
          <w:rPr>
            <w:rStyle w:val="bumpedfont15"/>
            <w:color w:val="0000FF"/>
            <w:sz w:val="27"/>
            <w:szCs w:val="27"/>
            <w:u w:val="single"/>
          </w:rPr>
          <w:t>https://www.ons.gov.uk/peoplepopulationandcommunity/birthsdeathsandmarriages/ageing/articles/profileoftheolderpopulationlivinginenglandandwalesin2021andchangessince2011/2023-04-03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0C0989D3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Rasool, M. F., Rehman, A.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color w:val="000000"/>
          <w:sz w:val="27"/>
          <w:szCs w:val="27"/>
        </w:rPr>
        <w:t>ur</w:t>
      </w:r>
      <w:proofErr w:type="spellEnd"/>
      <w:r>
        <w:rPr>
          <w:rStyle w:val="bumpedfont15"/>
          <w:color w:val="000000"/>
          <w:sz w:val="27"/>
          <w:szCs w:val="27"/>
        </w:rPr>
        <w:t>, Imran, I., Abbas, S., Shah, S., Abbas, G., Khan, I., Shakeel, S.,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bumpedfont15"/>
          <w:color w:val="000000"/>
          <w:sz w:val="27"/>
          <w:szCs w:val="27"/>
        </w:rPr>
        <w:t>Hassali</w:t>
      </w:r>
      <w:proofErr w:type="spellEnd"/>
      <w:r>
        <w:rPr>
          <w:rStyle w:val="bumpedfont15"/>
          <w:color w:val="000000"/>
          <w:sz w:val="27"/>
          <w:szCs w:val="27"/>
        </w:rPr>
        <w:t>, M. A. A. and Hayat, K., 2020. Risk factors associated with medication errors among patients suffering from chronic disorders.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Frontiers in Public Health</w:t>
      </w:r>
      <w:r>
        <w:rPr>
          <w:rStyle w:val="bumpedfont15"/>
          <w:color w:val="000000"/>
          <w:sz w:val="27"/>
          <w:szCs w:val="27"/>
        </w:rPr>
        <w:t>, 8 (1).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21" w:history="1">
        <w:r>
          <w:rPr>
            <w:rStyle w:val="bumpedfont15"/>
            <w:color w:val="0000FF"/>
            <w:sz w:val="27"/>
            <w:szCs w:val="27"/>
            <w:u w:val="single"/>
          </w:rPr>
          <w:t>https://www.ncbi.nlm.nih.gov/pmc/articles/PMC7710866/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64F9128E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Straughan, P., Tan, Y. W., Zidane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Tiew, Zheng, Z.,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Ngu, R. and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Hiah, W. T., 2025. Ageing in Place—The Key to Receiving a Superaged Society.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Populations</w:t>
      </w:r>
      <w:r>
        <w:rPr>
          <w:rStyle w:val="bumpedfont15"/>
          <w:color w:val="000000"/>
          <w:sz w:val="27"/>
          <w:szCs w:val="27"/>
        </w:rPr>
        <w:t>, 1 (2), 7–7.</w:t>
      </w:r>
    </w:p>
    <w:p w14:paraId="4249C68D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UK Government, 2012.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Health and Social Care Act 2012</w:t>
      </w:r>
      <w:r>
        <w:rPr>
          <w:rStyle w:val="bumpedfont15"/>
          <w:color w:val="000000"/>
          <w:sz w:val="27"/>
          <w:szCs w:val="27"/>
        </w:rPr>
        <w:t>. legislation.gov.uk.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22" w:history="1">
        <w:r>
          <w:rPr>
            <w:rStyle w:val="bumpedfont15"/>
            <w:color w:val="0000FF"/>
            <w:sz w:val="27"/>
            <w:szCs w:val="27"/>
            <w:u w:val="single"/>
          </w:rPr>
          <w:t>https://www.legislation.gov.uk/ukpga/2012/7/contents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2352D775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Van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Haitsma, K., Abbott, K. M., Arbogast, A.,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Bangerter, L. R., Heid, A. R., Behrens, L. L. and Madrigal, C., 2020. A Preference-Based Model of Care: An Integrative Theoretical Model of the Role of Preferences in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Person-Centred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color w:val="000000"/>
          <w:sz w:val="27"/>
          <w:szCs w:val="27"/>
        </w:rPr>
        <w:t>Care.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The Gerontologist</w:t>
      </w:r>
      <w:r>
        <w:rPr>
          <w:rStyle w:val="bumpedfont15"/>
          <w:color w:val="000000"/>
          <w:sz w:val="27"/>
          <w:szCs w:val="27"/>
        </w:rPr>
        <w:t>, 60 (3), 376–384.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23" w:history="1">
        <w:r>
          <w:rPr>
            <w:rStyle w:val="bumpedfont15"/>
            <w:color w:val="0000FF"/>
            <w:sz w:val="27"/>
            <w:szCs w:val="27"/>
            <w:u w:val="single"/>
          </w:rPr>
          <w:t>https://academic.oup.com/gerontologist/article/60/3/376/5510042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3C205AE0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WHO, 2015.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WHO: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The number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of people over 60 years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is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set to double by 2050; major societal changes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are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required</w:t>
      </w:r>
      <w:r>
        <w:rPr>
          <w:rStyle w:val="bumpedfont15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hyperlink r:id="rId24" w:history="1">
        <w:r>
          <w:rPr>
            <w:rStyle w:val="bumpedfont15"/>
            <w:color w:val="0000FF"/>
            <w:sz w:val="27"/>
            <w:szCs w:val="27"/>
            <w:u w:val="single"/>
          </w:rPr>
          <w:t>www.who.int</w:t>
        </w:r>
      </w:hyperlink>
      <w:r>
        <w:rPr>
          <w:rStyle w:val="bumpedfont15"/>
          <w:color w:val="000000"/>
          <w:sz w:val="27"/>
          <w:szCs w:val="27"/>
        </w:rPr>
        <w:t>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25" w:history="1">
        <w:r>
          <w:rPr>
            <w:rStyle w:val="bumpedfont15"/>
            <w:color w:val="0000FF"/>
            <w:sz w:val="27"/>
            <w:szCs w:val="27"/>
            <w:u w:val="single"/>
          </w:rPr>
          <w:t>https://www.who.int/news/item/30-09-2015-who-number-of-people-over-60-years-set-to-double-by-2050-major-societal-changes-required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404B2621" w14:textId="77777777" w:rsidR="00B94DB5" w:rsidRDefault="00B94DB5">
      <w:pPr>
        <w:pStyle w:val="s19"/>
        <w:spacing w:before="0" w:beforeAutospacing="0" w:after="90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color w:val="000000"/>
          <w:sz w:val="27"/>
          <w:szCs w:val="27"/>
        </w:rPr>
        <w:t>Wienclaw, R. A., 2021.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bumpedfont15"/>
          <w:i/>
          <w:iCs/>
          <w:color w:val="000000"/>
          <w:sz w:val="27"/>
          <w:szCs w:val="27"/>
        </w:rPr>
        <w:t>Functionalist Perspective: Disengagement Theory | EBSCO</w:t>
      </w:r>
      <w:r>
        <w:rPr>
          <w:rStyle w:val="bumpedfont15"/>
          <w:color w:val="000000"/>
          <w:sz w:val="27"/>
          <w:szCs w:val="27"/>
        </w:rPr>
        <w:t>. EBSCO Information Services, Inc. |</w:t>
      </w:r>
      <w:r>
        <w:rPr>
          <w:rStyle w:val="apple-converted-space"/>
          <w:color w:val="000000"/>
          <w:sz w:val="27"/>
          <w:szCs w:val="27"/>
        </w:rPr>
        <w:t> </w:t>
      </w:r>
      <w:hyperlink r:id="rId26" w:history="1">
        <w:r>
          <w:rPr>
            <w:rStyle w:val="bumpedfont15"/>
            <w:color w:val="0000FF"/>
            <w:sz w:val="27"/>
            <w:szCs w:val="27"/>
            <w:u w:val="single"/>
          </w:rPr>
          <w:t>www.ebsco.com</w:t>
        </w:r>
      </w:hyperlink>
      <w:r>
        <w:rPr>
          <w:rStyle w:val="bumpedfont15"/>
          <w:color w:val="000000"/>
          <w:sz w:val="27"/>
          <w:szCs w:val="27"/>
        </w:rPr>
        <w:t>. Available from:</w:t>
      </w:r>
      <w:r>
        <w:rPr>
          <w:rStyle w:val="apple-converted-space"/>
          <w:color w:val="000000"/>
          <w:sz w:val="27"/>
          <w:szCs w:val="27"/>
        </w:rPr>
        <w:t> </w:t>
      </w:r>
      <w:hyperlink r:id="rId27" w:history="1">
        <w:r>
          <w:rPr>
            <w:rStyle w:val="bumpedfont15"/>
            <w:color w:val="0000FF"/>
            <w:sz w:val="27"/>
            <w:szCs w:val="27"/>
            <w:u w:val="single"/>
          </w:rPr>
          <w:t>https://www.ebsco.com/research-starters/social-sciences-and-humanities/functionalist-perspective-disengagement-theory</w:t>
        </w:r>
      </w:hyperlink>
      <w:r>
        <w:rPr>
          <w:rStyle w:val="bumpedfont15"/>
          <w:color w:val="000000"/>
          <w:sz w:val="27"/>
          <w:szCs w:val="27"/>
        </w:rPr>
        <w:t>.</w:t>
      </w:r>
    </w:p>
    <w:p w14:paraId="1E02A944" w14:textId="77777777" w:rsidR="00B94DB5" w:rsidRDefault="00B94DB5">
      <w:pPr>
        <w:pStyle w:val="s20"/>
        <w:spacing w:before="75" w:beforeAutospacing="0" w:after="75" w:afterAutospacing="0"/>
        <w:ind w:left="540" w:hanging="54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6724510B" w14:textId="77777777" w:rsidR="00B94DB5" w:rsidRDefault="00B94DB5">
      <w:pPr>
        <w:pStyle w:val="s7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166E743C" w14:textId="77777777" w:rsidR="00242E0A" w:rsidRDefault="00242E0A"/>
    <w:p w14:paraId="62C34040" w14:textId="77777777" w:rsidR="00242E0A" w:rsidRDefault="00242E0A"/>
    <w:p w14:paraId="39EF00FE" w14:textId="77777777" w:rsidR="00242E0A" w:rsidRDefault="00242E0A"/>
    <w:p w14:paraId="790A8230" w14:textId="77777777" w:rsidR="00242E0A" w:rsidRDefault="00242E0A"/>
    <w:p w14:paraId="3B6B33C6" w14:textId="77777777" w:rsidR="00242E0A" w:rsidRDefault="00242E0A"/>
    <w:p w14:paraId="1ED6F9A6" w14:textId="77777777" w:rsidR="00242E0A" w:rsidRDefault="00242E0A"/>
    <w:p w14:paraId="4463573A" w14:textId="77777777" w:rsidR="00242E0A" w:rsidRDefault="00242E0A"/>
    <w:p w14:paraId="1620D42C" w14:textId="77777777" w:rsidR="00242E0A" w:rsidRDefault="00242E0A"/>
    <w:p w14:paraId="1A786668" w14:textId="77777777" w:rsidR="00242E0A" w:rsidRDefault="00242E0A"/>
    <w:p w14:paraId="6939FB4E" w14:textId="77777777" w:rsidR="00331FBE" w:rsidRDefault="00331FBE"/>
    <w:sectPr w:rsidR="00331F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-webkit-standard">
    <w:altName w:val="Cambria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E0C"/>
    <w:rsid w:val="00132D25"/>
    <w:rsid w:val="00242E0A"/>
    <w:rsid w:val="00331FBE"/>
    <w:rsid w:val="003F31EA"/>
    <w:rsid w:val="007B1E0C"/>
    <w:rsid w:val="007D7048"/>
    <w:rsid w:val="007E1410"/>
    <w:rsid w:val="008314E4"/>
    <w:rsid w:val="00874BCE"/>
    <w:rsid w:val="008B0085"/>
    <w:rsid w:val="0096185C"/>
    <w:rsid w:val="00A01AD3"/>
    <w:rsid w:val="00B94DB5"/>
    <w:rsid w:val="00BB1358"/>
    <w:rsid w:val="00C40A28"/>
    <w:rsid w:val="00C445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1388B"/>
  <w15:chartTrackingRefBased/>
  <w15:docId w15:val="{081BF37B-EF4B-1A43-8D16-82B36EDF4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1E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1E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1E0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1E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1E0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1E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1E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1E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1E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1E0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1E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1E0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1E0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1E0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1E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1E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1E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1E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1E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1E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1E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1E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1E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1E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1E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1E0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1E0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1E0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1E0C"/>
    <w:rPr>
      <w:b/>
      <w:bCs/>
      <w:smallCaps/>
      <w:color w:val="2F5496" w:themeColor="accent1" w:themeShade="BF"/>
      <w:spacing w:val="5"/>
    </w:rPr>
  </w:style>
  <w:style w:type="paragraph" w:customStyle="1" w:styleId="s12">
    <w:name w:val="s12"/>
    <w:basedOn w:val="Normal"/>
    <w:rsid w:val="00B94DB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bumpedfont15">
    <w:name w:val="bumpedfont15"/>
    <w:basedOn w:val="DefaultParagraphFont"/>
    <w:rsid w:val="00B94DB5"/>
  </w:style>
  <w:style w:type="character" w:customStyle="1" w:styleId="apple-converted-space">
    <w:name w:val="apple-converted-space"/>
    <w:basedOn w:val="DefaultParagraphFont"/>
    <w:rsid w:val="00B94DB5"/>
  </w:style>
  <w:style w:type="paragraph" w:customStyle="1" w:styleId="s18">
    <w:name w:val="s18"/>
    <w:basedOn w:val="Normal"/>
    <w:rsid w:val="00B94DB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s19">
    <w:name w:val="s19"/>
    <w:basedOn w:val="Normal"/>
    <w:rsid w:val="00B94DB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s20">
    <w:name w:val="s20"/>
    <w:basedOn w:val="Normal"/>
    <w:rsid w:val="00B94DB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s7">
    <w:name w:val="s7"/>
    <w:basedOn w:val="Normal"/>
    <w:rsid w:val="00B94DB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qc.org.uk" TargetMode="External"/><Relationship Id="rId13" Type="http://schemas.openxmlformats.org/officeDocument/2006/relationships/hyperlink" Target="https://www.legislation.gov.uk/ukpga/2005/9/contents" TargetMode="External"/><Relationship Id="rId18" Type="http://schemas.openxmlformats.org/officeDocument/2006/relationships/hyperlink" Target="https://www.hee.nhs.uk/our-work/person-centred-care" TargetMode="External"/><Relationship Id="rId26" Type="http://schemas.openxmlformats.org/officeDocument/2006/relationships/hyperlink" Target="http://www.ebsco.com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cbi.nlm.nih.gov/pmc/articles/PMC7710866/" TargetMode="External"/><Relationship Id="rId7" Type="http://schemas.openxmlformats.org/officeDocument/2006/relationships/hyperlink" Target="https://pmc.ncbi.nlm.nih.gov/articles/PMC10311094/" TargetMode="External"/><Relationship Id="rId12" Type="http://schemas.openxmlformats.org/officeDocument/2006/relationships/hyperlink" Target="https://link.springer.com/referenceworkentry/10.1007%2F978-0-387-33754-8_103" TargetMode="External"/><Relationship Id="rId17" Type="http://schemas.openxmlformats.org/officeDocument/2006/relationships/hyperlink" Target="https://www.nhs.uk/social-care-and-support/care-services-equipment-and-care-homes/personal-alarms-security-systems-and-keysafes/" TargetMode="External"/><Relationship Id="rId25" Type="http://schemas.openxmlformats.org/officeDocument/2006/relationships/hyperlink" Target="https://www.who.int/news/item/30-09-2015-who-number-of-people-over-60-years-set-to-double-by-2050-major-societal-changes-required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pubmed.ncbi.nlm.nih.gov/32780631/" TargetMode="External"/><Relationship Id="rId20" Type="http://schemas.openxmlformats.org/officeDocument/2006/relationships/hyperlink" Target="https://www.ons.gov.uk/peoplepopulationandcommunity/birthsdeathsandmarriages/ageing/articles/profileoftheolderpopulationlivinginenglandandwalesin2021andchangessince2011/2023-04-03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forbes.com/sites/bartastor/2018/04/15/90-of-older-people-want-to-live-at-home-maybe-not/" TargetMode="External"/><Relationship Id="rId11" Type="http://schemas.openxmlformats.org/officeDocument/2006/relationships/hyperlink" Target="https://www.cdc.gov/falls/data-research/index.html" TargetMode="External"/><Relationship Id="rId24" Type="http://schemas.openxmlformats.org/officeDocument/2006/relationships/hyperlink" Target="http://www.who.int" TargetMode="External"/><Relationship Id="rId5" Type="http://schemas.openxmlformats.org/officeDocument/2006/relationships/hyperlink" Target="https://www.alz.org/help-support/caregiving/stages-behaviors/wandering" TargetMode="External"/><Relationship Id="rId15" Type="http://schemas.openxmlformats.org/officeDocument/2006/relationships/hyperlink" Target="https://journals.sagepub.com/doi/full/10.1177/0969733020948115" TargetMode="External"/><Relationship Id="rId23" Type="http://schemas.openxmlformats.org/officeDocument/2006/relationships/hyperlink" Target="https://academic.oup.com/gerontologist/article/60/3/376/5510042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ncbi.nlm.nih.gov/pmc/articles/PMC8599276/" TargetMode="External"/><Relationship Id="rId19" Type="http://schemas.openxmlformats.org/officeDocument/2006/relationships/hyperlink" Target="http://www.ons.gov.uk" TargetMode="External"/><Relationship Id="rId4" Type="http://schemas.openxmlformats.org/officeDocument/2006/relationships/hyperlink" Target="https://www.ageuk.org.uk/latest-press/articles/2018/october/all-the-lonely-people-report/" TargetMode="External"/><Relationship Id="rId9" Type="http://schemas.openxmlformats.org/officeDocument/2006/relationships/hyperlink" Target="https://www.cqc.org.uk/about-us/fundamental-standards" TargetMode="External"/><Relationship Id="rId14" Type="http://schemas.openxmlformats.org/officeDocument/2006/relationships/hyperlink" Target="https://www.legislation.gov.uk/ukpga/2014/23" TargetMode="External"/><Relationship Id="rId22" Type="http://schemas.openxmlformats.org/officeDocument/2006/relationships/hyperlink" Target="https://www.legislation.gov.uk/ukpga/2012/7/contents" TargetMode="External"/><Relationship Id="rId27" Type="http://schemas.openxmlformats.org/officeDocument/2006/relationships/hyperlink" Target="https://www.ebsco.com/research-starters/social-sciences-and-humanities/functionalist-perspective-disengagement-theo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998</Words>
  <Characters>7547</Characters>
  <Application>Microsoft Office Word</Application>
  <DocSecurity>0</DocSecurity>
  <Lines>164</Lines>
  <Paragraphs>53</Paragraphs>
  <ScaleCrop>false</ScaleCrop>
  <Company/>
  <LinksUpToDate>false</LinksUpToDate>
  <CharactersWithSpaces>8492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Shafeena mushtaq</dc:creator>
  <cp:keywords/>
  <dc:description/>
  <cp:lastModifiedBy>Shafeena Hussain Mushtaq (2314453)</cp:lastModifiedBy>
  <cp:revision>2</cp:revision>
  <dcterms:created xsi:type="dcterms:W3CDTF">2026-03-09T16:11:00Z</dcterms:created>
  <dcterms:modified xsi:type="dcterms:W3CDTF">2026-03-09T16:11:00Z</dcterms:modified>
</cp:coreProperties>
</file>