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91A9" w14:textId="6D6B8F16" w:rsidR="0088744C" w:rsidRDefault="0088744C"/>
    <w:p w14:paraId="71C2B30A" w14:textId="77777777" w:rsidR="005E0C2B" w:rsidRDefault="005E0C2B" w:rsidP="00EE2144">
      <w:pPr>
        <w:jc w:val="center"/>
        <w:rPr>
          <w:b/>
          <w:bCs/>
          <w:sz w:val="52"/>
          <w:szCs w:val="52"/>
          <w:u w:val="single"/>
        </w:rPr>
      </w:pPr>
    </w:p>
    <w:p w14:paraId="525D2053" w14:textId="4B28A805" w:rsidR="0061792A" w:rsidRPr="00EE2144" w:rsidRDefault="00EE2144" w:rsidP="00EE2144">
      <w:pPr>
        <w:jc w:val="center"/>
        <w:rPr>
          <w:b/>
          <w:bCs/>
          <w:sz w:val="52"/>
          <w:szCs w:val="52"/>
          <w:u w:val="single"/>
        </w:rPr>
      </w:pPr>
      <w:r w:rsidRPr="00EE2144">
        <w:rPr>
          <w:b/>
          <w:bCs/>
          <w:sz w:val="52"/>
          <w:szCs w:val="52"/>
          <w:u w:val="single"/>
        </w:rPr>
        <w:t xml:space="preserve">Accounting </w:t>
      </w:r>
      <w:proofErr w:type="gramStart"/>
      <w:r w:rsidRPr="00EE2144">
        <w:rPr>
          <w:b/>
          <w:bCs/>
          <w:sz w:val="52"/>
          <w:szCs w:val="52"/>
          <w:u w:val="single"/>
        </w:rPr>
        <w:t>Fundamentals  LCBB</w:t>
      </w:r>
      <w:proofErr w:type="gramEnd"/>
      <w:r w:rsidRPr="00EE2144">
        <w:rPr>
          <w:b/>
          <w:bCs/>
          <w:sz w:val="52"/>
          <w:szCs w:val="52"/>
          <w:u w:val="single"/>
        </w:rPr>
        <w:t>(4001)</w:t>
      </w:r>
    </w:p>
    <w:p w14:paraId="17A7D216" w14:textId="1C334A72" w:rsidR="0061792A" w:rsidRDefault="0061792A"/>
    <w:p w14:paraId="76BBB095" w14:textId="77777777" w:rsidR="0061792A" w:rsidRDefault="0061792A"/>
    <w:p w14:paraId="7FB18A0C" w14:textId="5909DDED" w:rsidR="0061792A" w:rsidRDefault="0061792A"/>
    <w:p w14:paraId="40243815" w14:textId="1999E898" w:rsidR="0061792A" w:rsidRPr="00EE2144" w:rsidRDefault="0061792A" w:rsidP="00EE2144">
      <w:pPr>
        <w:pStyle w:val="ListParagraph"/>
        <w:numPr>
          <w:ilvl w:val="0"/>
          <w:numId w:val="1"/>
        </w:numPr>
        <w:spacing w:line="480" w:lineRule="auto"/>
        <w:rPr>
          <w:rFonts w:ascii="Times New Roman" w:hAnsi="Times New Roman" w:cs="Times New Roman"/>
          <w:b/>
          <w:bCs/>
          <w:sz w:val="40"/>
          <w:szCs w:val="40"/>
        </w:rPr>
      </w:pPr>
      <w:r w:rsidRPr="000F2107">
        <w:rPr>
          <w:rFonts w:ascii="Times New Roman" w:hAnsi="Times New Roman" w:cs="Times New Roman"/>
          <w:b/>
          <w:bCs/>
          <w:sz w:val="40"/>
          <w:szCs w:val="40"/>
        </w:rPr>
        <w:t>Student’s Name</w:t>
      </w:r>
      <w:r>
        <w:rPr>
          <w:rFonts w:ascii="Times New Roman" w:hAnsi="Times New Roman" w:cs="Times New Roman"/>
          <w:b/>
          <w:bCs/>
          <w:sz w:val="40"/>
          <w:szCs w:val="40"/>
        </w:rPr>
        <w:t>:</w:t>
      </w:r>
      <w:r w:rsidR="00EE2144" w:rsidRPr="00EE2144">
        <w:rPr>
          <w:rFonts w:ascii="Times New Roman" w:hAnsi="Times New Roman" w:cs="Times New Roman"/>
          <w:b/>
          <w:bCs/>
          <w:sz w:val="40"/>
          <w:szCs w:val="40"/>
        </w:rPr>
        <w:t xml:space="preserve">                   </w:t>
      </w:r>
    </w:p>
    <w:p w14:paraId="4888414A" w14:textId="77777777" w:rsidR="0061792A" w:rsidRPr="000F2107" w:rsidRDefault="0061792A" w:rsidP="0061792A">
      <w:pPr>
        <w:spacing w:line="480" w:lineRule="auto"/>
        <w:jc w:val="center"/>
        <w:rPr>
          <w:rFonts w:ascii="Times New Roman" w:hAnsi="Times New Roman" w:cs="Times New Roman"/>
          <w:sz w:val="32"/>
          <w:szCs w:val="32"/>
        </w:rPr>
      </w:pPr>
      <w:r w:rsidRPr="000F2107">
        <w:rPr>
          <w:rFonts w:ascii="Times New Roman" w:hAnsi="Times New Roman" w:cs="Times New Roman"/>
          <w:b/>
          <w:bCs/>
          <w:sz w:val="32"/>
          <w:szCs w:val="32"/>
        </w:rPr>
        <w:t xml:space="preserve">Mircea Manolache - </w:t>
      </w:r>
      <w:hyperlink r:id="rId5" w:history="1">
        <w:r w:rsidRPr="000F2107">
          <w:rPr>
            <w:rStyle w:val="Hyperlink"/>
            <w:rFonts w:ascii="Times New Roman" w:hAnsi="Times New Roman" w:cs="Times New Roman"/>
            <w:b/>
            <w:bCs/>
            <w:sz w:val="32"/>
            <w:szCs w:val="32"/>
          </w:rPr>
          <w:t>2029078@student.uwtsd.a</w:t>
        </w:r>
      </w:hyperlink>
      <w:r w:rsidRPr="000F2107">
        <w:rPr>
          <w:rFonts w:ascii="Times New Roman" w:hAnsi="Times New Roman" w:cs="Times New Roman"/>
          <w:b/>
          <w:bCs/>
          <w:sz w:val="32"/>
          <w:szCs w:val="32"/>
          <w:u w:val="single"/>
        </w:rPr>
        <w:t>c.uk</w:t>
      </w:r>
      <w:r w:rsidRPr="000F2107">
        <w:rPr>
          <w:rFonts w:ascii="Times New Roman" w:hAnsi="Times New Roman" w:cs="Times New Roman"/>
          <w:b/>
          <w:bCs/>
          <w:sz w:val="32"/>
          <w:szCs w:val="32"/>
        </w:rPr>
        <w:t xml:space="preserve">               </w:t>
      </w:r>
    </w:p>
    <w:p w14:paraId="2E3D8E8C" w14:textId="77777777" w:rsidR="0061792A" w:rsidRPr="000F2107" w:rsidRDefault="0061792A" w:rsidP="0061792A">
      <w:pPr>
        <w:pStyle w:val="ListParagraph"/>
        <w:numPr>
          <w:ilvl w:val="0"/>
          <w:numId w:val="1"/>
        </w:numPr>
        <w:spacing w:line="480" w:lineRule="auto"/>
        <w:rPr>
          <w:rFonts w:ascii="Times New Roman" w:hAnsi="Times New Roman" w:cs="Times New Roman"/>
          <w:b/>
          <w:bCs/>
          <w:sz w:val="40"/>
          <w:szCs w:val="40"/>
        </w:rPr>
      </w:pPr>
      <w:r w:rsidRPr="000F2107">
        <w:rPr>
          <w:rFonts w:ascii="Times New Roman" w:hAnsi="Times New Roman" w:cs="Times New Roman"/>
          <w:b/>
          <w:bCs/>
          <w:sz w:val="40"/>
          <w:szCs w:val="40"/>
        </w:rPr>
        <w:t>Institutional Affiliation</w:t>
      </w:r>
      <w:r>
        <w:rPr>
          <w:rFonts w:ascii="Times New Roman" w:hAnsi="Times New Roman" w:cs="Times New Roman"/>
          <w:b/>
          <w:bCs/>
          <w:sz w:val="40"/>
          <w:szCs w:val="40"/>
        </w:rPr>
        <w:t>:</w:t>
      </w:r>
    </w:p>
    <w:p w14:paraId="0A926276" w14:textId="77777777" w:rsidR="0061792A" w:rsidRPr="000F2107" w:rsidRDefault="0061792A" w:rsidP="0061792A">
      <w:pPr>
        <w:spacing w:line="480" w:lineRule="auto"/>
        <w:jc w:val="center"/>
        <w:rPr>
          <w:rFonts w:ascii="Times New Roman" w:hAnsi="Times New Roman" w:cs="Times New Roman"/>
          <w:b/>
          <w:bCs/>
          <w:sz w:val="32"/>
          <w:szCs w:val="32"/>
        </w:rPr>
      </w:pPr>
      <w:r w:rsidRPr="000F2107">
        <w:rPr>
          <w:rFonts w:ascii="Times New Roman" w:hAnsi="Times New Roman" w:cs="Times New Roman"/>
          <w:b/>
          <w:bCs/>
          <w:sz w:val="32"/>
          <w:szCs w:val="32"/>
        </w:rPr>
        <w:t>University Of Wales/ Trinity Saint Davi</w:t>
      </w:r>
      <w:bookmarkStart w:id="0" w:name="_Hlk80454729"/>
      <w:r w:rsidRPr="000F2107">
        <w:rPr>
          <w:rFonts w:ascii="Times New Roman" w:hAnsi="Times New Roman" w:cs="Times New Roman"/>
          <w:b/>
          <w:bCs/>
          <w:sz w:val="32"/>
          <w:szCs w:val="32"/>
        </w:rPr>
        <w:t>d</w:t>
      </w:r>
    </w:p>
    <w:bookmarkEnd w:id="0"/>
    <w:p w14:paraId="2CD7F4ED" w14:textId="407CBFC6" w:rsidR="0061792A" w:rsidRDefault="0061792A" w:rsidP="0061792A">
      <w:pPr>
        <w:pStyle w:val="ListParagraph"/>
        <w:numPr>
          <w:ilvl w:val="0"/>
          <w:numId w:val="1"/>
        </w:numPr>
        <w:spacing w:line="480" w:lineRule="auto"/>
        <w:rPr>
          <w:rFonts w:ascii="Times New Roman" w:hAnsi="Times New Roman" w:cs="Times New Roman"/>
          <w:b/>
          <w:bCs/>
          <w:sz w:val="40"/>
          <w:szCs w:val="40"/>
        </w:rPr>
      </w:pPr>
      <w:proofErr w:type="gramStart"/>
      <w:r>
        <w:rPr>
          <w:rFonts w:ascii="Times New Roman" w:hAnsi="Times New Roman" w:cs="Times New Roman"/>
          <w:b/>
          <w:bCs/>
          <w:sz w:val="40"/>
          <w:szCs w:val="40"/>
        </w:rPr>
        <w:t>Teachers</w:t>
      </w:r>
      <w:proofErr w:type="gramEnd"/>
      <w:r w:rsidRPr="000F2107">
        <w:rPr>
          <w:rFonts w:ascii="Times New Roman" w:hAnsi="Times New Roman" w:cs="Times New Roman"/>
          <w:b/>
          <w:bCs/>
          <w:sz w:val="40"/>
          <w:szCs w:val="40"/>
        </w:rPr>
        <w:t xml:space="preserve"> name</w:t>
      </w:r>
      <w:r>
        <w:rPr>
          <w:rFonts w:ascii="Times New Roman" w:hAnsi="Times New Roman" w:cs="Times New Roman"/>
          <w:b/>
          <w:bCs/>
          <w:sz w:val="40"/>
          <w:szCs w:val="40"/>
        </w:rPr>
        <w:t>:</w:t>
      </w:r>
    </w:p>
    <w:p w14:paraId="039AB2E6" w14:textId="77777777" w:rsidR="00EE2144" w:rsidRPr="000F2107" w:rsidRDefault="00EE2144" w:rsidP="00EE2144">
      <w:pPr>
        <w:pStyle w:val="ListParagraph"/>
        <w:spacing w:line="480" w:lineRule="auto"/>
        <w:jc w:val="center"/>
        <w:rPr>
          <w:rFonts w:ascii="Times New Roman" w:hAnsi="Times New Roman" w:cs="Times New Roman"/>
          <w:b/>
          <w:bCs/>
          <w:sz w:val="40"/>
          <w:szCs w:val="40"/>
        </w:rPr>
      </w:pPr>
      <w:proofErr w:type="gramStart"/>
      <w:r>
        <w:rPr>
          <w:rFonts w:ascii="Times New Roman" w:hAnsi="Times New Roman" w:cs="Times New Roman"/>
          <w:b/>
          <w:bCs/>
          <w:sz w:val="40"/>
          <w:szCs w:val="40"/>
        </w:rPr>
        <w:t xml:space="preserve">Emad  </w:t>
      </w:r>
      <w:proofErr w:type="spellStart"/>
      <w:r>
        <w:rPr>
          <w:rFonts w:ascii="Times New Roman" w:hAnsi="Times New Roman" w:cs="Times New Roman"/>
          <w:b/>
          <w:bCs/>
          <w:sz w:val="40"/>
          <w:szCs w:val="40"/>
        </w:rPr>
        <w:t>Elkhashen</w:t>
      </w:r>
      <w:proofErr w:type="spellEnd"/>
      <w:proofErr w:type="gramEnd"/>
    </w:p>
    <w:p w14:paraId="0CD5DD62" w14:textId="77777777" w:rsidR="00EE2144" w:rsidRPr="000F2107" w:rsidRDefault="00EE2144" w:rsidP="00EE2144">
      <w:pPr>
        <w:pStyle w:val="ListParagraph"/>
        <w:spacing w:line="480" w:lineRule="auto"/>
        <w:rPr>
          <w:rFonts w:ascii="Times New Roman" w:hAnsi="Times New Roman" w:cs="Times New Roman"/>
          <w:b/>
          <w:bCs/>
          <w:sz w:val="40"/>
          <w:szCs w:val="40"/>
        </w:rPr>
      </w:pPr>
    </w:p>
    <w:p w14:paraId="6A93B8C4" w14:textId="48A66920" w:rsidR="0061792A" w:rsidRDefault="0061792A" w:rsidP="0061792A">
      <w:pPr>
        <w:rPr>
          <w:b/>
          <w:bCs/>
          <w:sz w:val="36"/>
          <w:szCs w:val="36"/>
        </w:rPr>
      </w:pPr>
      <w:r>
        <w:rPr>
          <w:b/>
          <w:bCs/>
          <w:sz w:val="36"/>
          <w:szCs w:val="36"/>
        </w:rPr>
        <w:t xml:space="preserve">                                           </w:t>
      </w:r>
      <w:r w:rsidRPr="001E4F0C">
        <w:rPr>
          <w:b/>
          <w:bCs/>
          <w:sz w:val="36"/>
          <w:szCs w:val="36"/>
        </w:rPr>
        <w:t xml:space="preserve">Assessment </w:t>
      </w:r>
      <w:r w:rsidR="00EE2144">
        <w:rPr>
          <w:b/>
          <w:bCs/>
          <w:sz w:val="36"/>
          <w:szCs w:val="36"/>
        </w:rPr>
        <w:t>1</w:t>
      </w:r>
    </w:p>
    <w:p w14:paraId="4D5B7DBB" w14:textId="49F34134" w:rsidR="0061792A" w:rsidRDefault="0061792A" w:rsidP="0061792A">
      <w:pPr>
        <w:rPr>
          <w:b/>
          <w:bCs/>
          <w:sz w:val="36"/>
          <w:szCs w:val="36"/>
        </w:rPr>
      </w:pPr>
    </w:p>
    <w:p w14:paraId="141952AB" w14:textId="2A851761" w:rsidR="0061792A" w:rsidRDefault="0061792A" w:rsidP="0061792A">
      <w:pPr>
        <w:rPr>
          <w:b/>
          <w:bCs/>
          <w:sz w:val="36"/>
          <w:szCs w:val="36"/>
        </w:rPr>
      </w:pPr>
    </w:p>
    <w:p w14:paraId="4EDEB2FD" w14:textId="50856A14" w:rsidR="0061792A" w:rsidRDefault="0061792A" w:rsidP="0061792A">
      <w:pPr>
        <w:rPr>
          <w:b/>
          <w:bCs/>
          <w:sz w:val="36"/>
          <w:szCs w:val="36"/>
        </w:rPr>
      </w:pPr>
    </w:p>
    <w:p w14:paraId="294356C3" w14:textId="176433FC" w:rsidR="0061792A" w:rsidRDefault="0061792A" w:rsidP="0061792A">
      <w:pPr>
        <w:rPr>
          <w:b/>
          <w:bCs/>
          <w:sz w:val="36"/>
          <w:szCs w:val="36"/>
        </w:rPr>
      </w:pPr>
    </w:p>
    <w:p w14:paraId="7A2B0669" w14:textId="5FA1EF5E" w:rsidR="0061792A" w:rsidRDefault="0061792A" w:rsidP="0061792A">
      <w:pPr>
        <w:rPr>
          <w:b/>
          <w:bCs/>
          <w:sz w:val="36"/>
          <w:szCs w:val="36"/>
        </w:rPr>
      </w:pPr>
    </w:p>
    <w:p w14:paraId="6268C17D" w14:textId="67D3B82B" w:rsidR="0061792A" w:rsidRDefault="0061792A" w:rsidP="0061792A">
      <w:pPr>
        <w:rPr>
          <w:b/>
          <w:bCs/>
          <w:sz w:val="36"/>
          <w:szCs w:val="36"/>
        </w:rPr>
      </w:pPr>
    </w:p>
    <w:p w14:paraId="404D28B5" w14:textId="6B1F6E7C" w:rsidR="0061792A" w:rsidRDefault="0061792A" w:rsidP="0061792A">
      <w:pPr>
        <w:rPr>
          <w:b/>
          <w:bCs/>
          <w:sz w:val="36"/>
          <w:szCs w:val="36"/>
        </w:rPr>
      </w:pPr>
    </w:p>
    <w:p w14:paraId="2FDE76DF" w14:textId="04830B2D" w:rsidR="0061792A" w:rsidRDefault="0061792A" w:rsidP="0061792A">
      <w:pPr>
        <w:rPr>
          <w:b/>
          <w:bCs/>
          <w:sz w:val="36"/>
          <w:szCs w:val="36"/>
        </w:rPr>
      </w:pPr>
    </w:p>
    <w:p w14:paraId="32507FBC" w14:textId="55412696" w:rsidR="0061792A" w:rsidRDefault="0061792A" w:rsidP="0061792A">
      <w:pPr>
        <w:rPr>
          <w:b/>
          <w:bCs/>
          <w:sz w:val="36"/>
          <w:szCs w:val="36"/>
        </w:rPr>
      </w:pPr>
    </w:p>
    <w:p w14:paraId="3D2BAEE0" w14:textId="5D2BD485" w:rsidR="0061792A" w:rsidRPr="0033175A" w:rsidRDefault="0061792A" w:rsidP="0061792A">
      <w:pPr>
        <w:rPr>
          <w:b/>
          <w:bCs/>
          <w:sz w:val="36"/>
          <w:szCs w:val="36"/>
          <w:u w:val="single"/>
        </w:rPr>
      </w:pPr>
      <w:r w:rsidRPr="0033175A">
        <w:rPr>
          <w:b/>
          <w:bCs/>
          <w:sz w:val="36"/>
          <w:szCs w:val="36"/>
          <w:u w:val="single"/>
        </w:rPr>
        <w:t>Questions 1</w:t>
      </w:r>
    </w:p>
    <w:p w14:paraId="7584CA81" w14:textId="055E901D" w:rsidR="0061792A" w:rsidRDefault="00EE2144" w:rsidP="00EE2144">
      <w:pPr>
        <w:pStyle w:val="ListParagraph"/>
        <w:numPr>
          <w:ilvl w:val="0"/>
          <w:numId w:val="2"/>
        </w:numPr>
        <w:rPr>
          <w:b/>
          <w:bCs/>
          <w:sz w:val="36"/>
          <w:szCs w:val="36"/>
        </w:rPr>
      </w:pPr>
      <w:r>
        <w:rPr>
          <w:b/>
          <w:bCs/>
          <w:sz w:val="36"/>
          <w:szCs w:val="36"/>
        </w:rPr>
        <w:t>Profit and loss:</w:t>
      </w:r>
    </w:p>
    <w:p w14:paraId="17CB4B01" w14:textId="77777777" w:rsidR="00EE2144" w:rsidRPr="00EE2144" w:rsidRDefault="00EE2144" w:rsidP="00EE2144">
      <w:pPr>
        <w:pStyle w:val="ListParagraph"/>
        <w:ind w:left="1080"/>
        <w:rPr>
          <w:b/>
          <w:bCs/>
          <w:sz w:val="36"/>
          <w:szCs w:val="36"/>
        </w:rPr>
      </w:pPr>
    </w:p>
    <w:p w14:paraId="72A46E06" w14:textId="0EFE4E4E" w:rsidR="0061792A" w:rsidRPr="00027E54" w:rsidRDefault="0061792A" w:rsidP="0061792A">
      <w:pPr>
        <w:rPr>
          <w:b/>
          <w:bCs/>
          <w:sz w:val="32"/>
          <w:szCs w:val="32"/>
        </w:rPr>
      </w:pPr>
      <w:r w:rsidRPr="00027E54">
        <w:rPr>
          <w:b/>
          <w:bCs/>
          <w:sz w:val="32"/>
          <w:szCs w:val="32"/>
        </w:rPr>
        <w:t>Sales                                             £826.650</w:t>
      </w:r>
    </w:p>
    <w:p w14:paraId="34E6EFDC" w14:textId="7290B55E" w:rsidR="0061792A" w:rsidRPr="00027E54" w:rsidRDefault="0061792A" w:rsidP="0061792A">
      <w:pPr>
        <w:rPr>
          <w:b/>
          <w:bCs/>
          <w:sz w:val="32"/>
          <w:szCs w:val="32"/>
          <w:u w:val="single"/>
        </w:rPr>
      </w:pPr>
      <w:r w:rsidRPr="00027E54">
        <w:rPr>
          <w:b/>
          <w:bCs/>
          <w:sz w:val="32"/>
          <w:szCs w:val="32"/>
          <w:u w:val="single"/>
        </w:rPr>
        <w:t>Cost of sales                                £578.650</w:t>
      </w:r>
    </w:p>
    <w:p w14:paraId="348ABDE0" w14:textId="5E5057CF" w:rsidR="0061792A" w:rsidRPr="00027E54" w:rsidRDefault="0061792A" w:rsidP="0061792A">
      <w:pPr>
        <w:rPr>
          <w:b/>
          <w:bCs/>
          <w:sz w:val="32"/>
          <w:szCs w:val="32"/>
        </w:rPr>
      </w:pPr>
      <w:r w:rsidRPr="00027E54">
        <w:rPr>
          <w:b/>
          <w:bCs/>
          <w:sz w:val="32"/>
          <w:szCs w:val="32"/>
        </w:rPr>
        <w:t>Grass Profit                                 £248.000</w:t>
      </w:r>
    </w:p>
    <w:p w14:paraId="70F3FB78" w14:textId="5B031F1B" w:rsidR="0061792A" w:rsidRPr="00027E54" w:rsidRDefault="0061792A" w:rsidP="0061792A">
      <w:pPr>
        <w:rPr>
          <w:b/>
          <w:bCs/>
          <w:sz w:val="32"/>
          <w:szCs w:val="32"/>
        </w:rPr>
      </w:pPr>
    </w:p>
    <w:p w14:paraId="21CD3A08" w14:textId="59381BF9" w:rsidR="0061792A" w:rsidRPr="00027E54" w:rsidRDefault="0061792A" w:rsidP="0061792A">
      <w:pPr>
        <w:rPr>
          <w:b/>
          <w:bCs/>
          <w:sz w:val="32"/>
          <w:szCs w:val="32"/>
        </w:rPr>
      </w:pPr>
    </w:p>
    <w:p w14:paraId="5895FBD8" w14:textId="4D6CB45E" w:rsidR="0061792A" w:rsidRPr="00027E54" w:rsidRDefault="0061792A" w:rsidP="0061792A">
      <w:pPr>
        <w:rPr>
          <w:b/>
          <w:bCs/>
          <w:sz w:val="32"/>
          <w:szCs w:val="32"/>
        </w:rPr>
      </w:pPr>
      <w:r w:rsidRPr="00027E54">
        <w:rPr>
          <w:b/>
          <w:bCs/>
          <w:sz w:val="32"/>
          <w:szCs w:val="32"/>
        </w:rPr>
        <w:t xml:space="preserve">Distribution Cost                       </w:t>
      </w:r>
      <w:proofErr w:type="gramStart"/>
      <w:r w:rsidR="00EE2144" w:rsidRPr="00027E54">
        <w:rPr>
          <w:b/>
          <w:bCs/>
          <w:sz w:val="32"/>
          <w:szCs w:val="32"/>
        </w:rPr>
        <w:t xml:space="preserve"> </w:t>
      </w:r>
      <w:r w:rsidRPr="00027E54">
        <w:rPr>
          <w:b/>
          <w:bCs/>
          <w:sz w:val="32"/>
          <w:szCs w:val="32"/>
        </w:rPr>
        <w:t xml:space="preserve">  (</w:t>
      </w:r>
      <w:proofErr w:type="gramEnd"/>
      <w:r w:rsidRPr="00027E54">
        <w:rPr>
          <w:b/>
          <w:bCs/>
          <w:sz w:val="32"/>
          <w:szCs w:val="32"/>
        </w:rPr>
        <w:t xml:space="preserve"> £280.000)</w:t>
      </w:r>
    </w:p>
    <w:p w14:paraId="19561C26" w14:textId="34EEB91C" w:rsidR="0061792A" w:rsidRPr="00027E54" w:rsidRDefault="0061792A" w:rsidP="0061792A">
      <w:pPr>
        <w:rPr>
          <w:b/>
          <w:bCs/>
          <w:sz w:val="32"/>
          <w:szCs w:val="32"/>
        </w:rPr>
      </w:pPr>
      <w:proofErr w:type="spellStart"/>
      <w:r w:rsidRPr="00027E54">
        <w:rPr>
          <w:b/>
          <w:bCs/>
          <w:sz w:val="32"/>
          <w:szCs w:val="32"/>
        </w:rPr>
        <w:t>Administrativ</w:t>
      </w:r>
      <w:proofErr w:type="spellEnd"/>
      <w:r w:rsidRPr="00027E54">
        <w:rPr>
          <w:b/>
          <w:bCs/>
          <w:sz w:val="32"/>
          <w:szCs w:val="32"/>
        </w:rPr>
        <w:t xml:space="preserve"> Expenses           </w:t>
      </w:r>
      <w:proofErr w:type="gramStart"/>
      <w:r w:rsidRPr="00027E54">
        <w:rPr>
          <w:b/>
          <w:bCs/>
          <w:sz w:val="32"/>
          <w:szCs w:val="32"/>
        </w:rPr>
        <w:t xml:space="preserve">   (</w:t>
      </w:r>
      <w:proofErr w:type="gramEnd"/>
      <w:r w:rsidRPr="00027E54">
        <w:rPr>
          <w:b/>
          <w:bCs/>
          <w:sz w:val="32"/>
          <w:szCs w:val="32"/>
        </w:rPr>
        <w:t xml:space="preserve"> £30.000)</w:t>
      </w:r>
    </w:p>
    <w:p w14:paraId="0DDC1DBE" w14:textId="4F8B8D6F" w:rsidR="0061792A" w:rsidRPr="00027E54" w:rsidRDefault="0061792A" w:rsidP="0061792A">
      <w:pPr>
        <w:rPr>
          <w:b/>
          <w:bCs/>
          <w:sz w:val="32"/>
          <w:szCs w:val="32"/>
          <w:u w:val="single"/>
        </w:rPr>
      </w:pPr>
      <w:r w:rsidRPr="00027E54">
        <w:rPr>
          <w:b/>
          <w:bCs/>
          <w:sz w:val="32"/>
          <w:szCs w:val="32"/>
          <w:u w:val="single"/>
        </w:rPr>
        <w:t xml:space="preserve">Director Remuneration            </w:t>
      </w:r>
      <w:proofErr w:type="gramStart"/>
      <w:r w:rsidRPr="00027E54">
        <w:rPr>
          <w:b/>
          <w:bCs/>
          <w:sz w:val="32"/>
          <w:szCs w:val="32"/>
          <w:u w:val="single"/>
        </w:rPr>
        <w:t xml:space="preserve">  </w:t>
      </w:r>
      <w:r w:rsidR="00EE2144" w:rsidRPr="00027E54">
        <w:rPr>
          <w:b/>
          <w:bCs/>
          <w:sz w:val="32"/>
          <w:szCs w:val="32"/>
          <w:u w:val="single"/>
        </w:rPr>
        <w:t xml:space="preserve"> </w:t>
      </w:r>
      <w:r w:rsidRPr="00027E54">
        <w:rPr>
          <w:b/>
          <w:bCs/>
          <w:sz w:val="32"/>
          <w:szCs w:val="32"/>
          <w:u w:val="single"/>
        </w:rPr>
        <w:t>(</w:t>
      </w:r>
      <w:proofErr w:type="gramEnd"/>
      <w:r w:rsidRPr="00027E54">
        <w:rPr>
          <w:b/>
          <w:bCs/>
          <w:sz w:val="32"/>
          <w:szCs w:val="32"/>
          <w:u w:val="single"/>
        </w:rPr>
        <w:t xml:space="preserve"> £5.000)</w:t>
      </w:r>
    </w:p>
    <w:p w14:paraId="3391B279" w14:textId="7584961C" w:rsidR="0061792A" w:rsidRPr="00027E54" w:rsidRDefault="0061792A" w:rsidP="0061792A">
      <w:pPr>
        <w:rPr>
          <w:b/>
          <w:bCs/>
          <w:sz w:val="32"/>
          <w:szCs w:val="32"/>
        </w:rPr>
      </w:pPr>
      <w:r w:rsidRPr="00027E54">
        <w:rPr>
          <w:b/>
          <w:bCs/>
          <w:sz w:val="32"/>
          <w:szCs w:val="32"/>
        </w:rPr>
        <w:t xml:space="preserve">Operating Profit                            </w:t>
      </w:r>
      <w:r w:rsidR="00EE2144" w:rsidRPr="00027E54">
        <w:rPr>
          <w:b/>
          <w:bCs/>
          <w:sz w:val="32"/>
          <w:szCs w:val="32"/>
        </w:rPr>
        <w:t xml:space="preserve">  </w:t>
      </w:r>
      <w:r w:rsidRPr="00027E54">
        <w:rPr>
          <w:b/>
          <w:bCs/>
          <w:sz w:val="32"/>
          <w:szCs w:val="32"/>
        </w:rPr>
        <w:t>£ 185.000</w:t>
      </w:r>
    </w:p>
    <w:p w14:paraId="606D6C63" w14:textId="6DCDE9B4" w:rsidR="0061792A" w:rsidRPr="00027E54" w:rsidRDefault="0061792A" w:rsidP="0061792A">
      <w:pPr>
        <w:rPr>
          <w:b/>
          <w:bCs/>
          <w:sz w:val="32"/>
          <w:szCs w:val="32"/>
          <w:u w:val="single"/>
        </w:rPr>
      </w:pPr>
      <w:r w:rsidRPr="00027E54">
        <w:rPr>
          <w:b/>
          <w:bCs/>
          <w:sz w:val="32"/>
          <w:szCs w:val="32"/>
          <w:u w:val="single"/>
        </w:rPr>
        <w:t>Interest paid                                    £ 2.000</w:t>
      </w:r>
    </w:p>
    <w:p w14:paraId="57234087" w14:textId="2F3EBA72" w:rsidR="0061792A" w:rsidRPr="00027E54" w:rsidRDefault="0061792A" w:rsidP="0061792A">
      <w:pPr>
        <w:rPr>
          <w:b/>
          <w:bCs/>
          <w:sz w:val="32"/>
          <w:szCs w:val="32"/>
        </w:rPr>
      </w:pPr>
      <w:r w:rsidRPr="00027E54">
        <w:rPr>
          <w:b/>
          <w:bCs/>
          <w:sz w:val="32"/>
          <w:szCs w:val="32"/>
        </w:rPr>
        <w:t>Profit and loss before taxation    £ 183.000</w:t>
      </w:r>
    </w:p>
    <w:p w14:paraId="2A1BF7F6" w14:textId="554410A0" w:rsidR="0061792A" w:rsidRPr="00027E54" w:rsidRDefault="0061792A" w:rsidP="0061792A">
      <w:pPr>
        <w:rPr>
          <w:b/>
          <w:bCs/>
          <w:sz w:val="32"/>
          <w:szCs w:val="32"/>
        </w:rPr>
      </w:pPr>
      <w:r w:rsidRPr="00027E54">
        <w:rPr>
          <w:b/>
          <w:bCs/>
          <w:sz w:val="32"/>
          <w:szCs w:val="32"/>
        </w:rPr>
        <w:t>Taxation                                            £ 36.600</w:t>
      </w:r>
    </w:p>
    <w:p w14:paraId="2AE161B8" w14:textId="4B457BFC" w:rsidR="0061792A" w:rsidRPr="00027E54" w:rsidRDefault="0061792A" w:rsidP="0061792A">
      <w:pPr>
        <w:rPr>
          <w:b/>
          <w:bCs/>
          <w:sz w:val="32"/>
          <w:szCs w:val="32"/>
        </w:rPr>
      </w:pPr>
      <w:r w:rsidRPr="00027E54">
        <w:rPr>
          <w:b/>
          <w:bCs/>
          <w:sz w:val="32"/>
          <w:szCs w:val="32"/>
        </w:rPr>
        <w:t>Profit for the year                           £ 146.400</w:t>
      </w:r>
    </w:p>
    <w:p w14:paraId="5C2F9644" w14:textId="77777777" w:rsidR="00027E54" w:rsidRDefault="00027E54" w:rsidP="00027E54">
      <w:pPr>
        <w:rPr>
          <w:b/>
          <w:bCs/>
          <w:sz w:val="36"/>
          <w:szCs w:val="36"/>
        </w:rPr>
      </w:pPr>
    </w:p>
    <w:p w14:paraId="2629CD2C" w14:textId="77777777" w:rsidR="00027E54" w:rsidRDefault="00027E54" w:rsidP="00027E54">
      <w:pPr>
        <w:rPr>
          <w:b/>
          <w:bCs/>
          <w:sz w:val="36"/>
          <w:szCs w:val="36"/>
          <w:u w:val="single"/>
        </w:rPr>
      </w:pPr>
    </w:p>
    <w:p w14:paraId="3098F0C9" w14:textId="77777777" w:rsidR="005E0C2B" w:rsidRDefault="005E0C2B" w:rsidP="0061792A">
      <w:pPr>
        <w:rPr>
          <w:b/>
          <w:bCs/>
          <w:sz w:val="40"/>
          <w:szCs w:val="40"/>
          <w:u w:val="single"/>
        </w:rPr>
      </w:pPr>
    </w:p>
    <w:p w14:paraId="5EC2F1FF" w14:textId="555B74B4" w:rsidR="00A84310" w:rsidRDefault="0033175A" w:rsidP="0061792A">
      <w:pPr>
        <w:rPr>
          <w:b/>
          <w:bCs/>
          <w:sz w:val="40"/>
          <w:szCs w:val="40"/>
          <w:u w:val="single"/>
        </w:rPr>
      </w:pPr>
      <w:r w:rsidRPr="0033175A">
        <w:rPr>
          <w:b/>
          <w:bCs/>
          <w:sz w:val="40"/>
          <w:szCs w:val="40"/>
          <w:u w:val="single"/>
        </w:rPr>
        <w:lastRenderedPageBreak/>
        <w:t>Questions 2</w:t>
      </w:r>
    </w:p>
    <w:p w14:paraId="1E534D9F" w14:textId="16BE6BC0" w:rsidR="0033175A" w:rsidRDefault="0033175A" w:rsidP="0033175A">
      <w:pPr>
        <w:rPr>
          <w:b/>
          <w:bCs/>
          <w:sz w:val="40"/>
          <w:szCs w:val="40"/>
          <w:u w:val="single"/>
        </w:rPr>
      </w:pPr>
      <w:r>
        <w:rPr>
          <w:b/>
          <w:bCs/>
          <w:sz w:val="40"/>
          <w:szCs w:val="40"/>
          <w:u w:val="single"/>
        </w:rPr>
        <w:t>(a)</w:t>
      </w:r>
    </w:p>
    <w:p w14:paraId="0F1762C1" w14:textId="7331F248" w:rsidR="0033175A" w:rsidRPr="00690EC1" w:rsidRDefault="009C735A" w:rsidP="009C735A">
      <w:pPr>
        <w:spacing w:line="256" w:lineRule="auto"/>
        <w:rPr>
          <w:b/>
          <w:bCs/>
          <w:sz w:val="32"/>
          <w:szCs w:val="32"/>
          <w:u w:val="single"/>
        </w:rPr>
      </w:pPr>
      <w:r w:rsidRPr="00690EC1">
        <w:rPr>
          <w:b/>
          <w:bCs/>
          <w:sz w:val="32"/>
          <w:szCs w:val="32"/>
          <w:u w:val="single"/>
        </w:rPr>
        <w:t>1.</w:t>
      </w:r>
      <w:r w:rsidR="0033175A" w:rsidRPr="00690EC1">
        <w:rPr>
          <w:b/>
          <w:bCs/>
          <w:sz w:val="32"/>
          <w:szCs w:val="32"/>
          <w:u w:val="single"/>
        </w:rPr>
        <w:t>ROCE - Return on capital employed</w:t>
      </w:r>
    </w:p>
    <w:p w14:paraId="0F3433BF" w14:textId="77777777" w:rsidR="0033175A" w:rsidRPr="0033175A" w:rsidRDefault="0033175A" w:rsidP="0033175A">
      <w:pPr>
        <w:rPr>
          <w:rStyle w:val="mord"/>
          <w:b/>
          <w:bCs/>
          <w:sz w:val="24"/>
          <w:szCs w:val="24"/>
        </w:rPr>
      </w:pPr>
      <w:r w:rsidRPr="0033175A">
        <w:rPr>
          <w:b/>
          <w:bCs/>
          <w:sz w:val="24"/>
          <w:szCs w:val="24"/>
        </w:rPr>
        <w:t xml:space="preserve">ROCE = Earnings Before Interest and Taxes (EBIT) / </w:t>
      </w:r>
      <w:r w:rsidRPr="0033175A">
        <w:rPr>
          <w:rStyle w:val="mord"/>
          <w:b/>
          <w:bCs/>
          <w:sz w:val="24"/>
          <w:szCs w:val="24"/>
        </w:rPr>
        <w:t xml:space="preserve">Capital employed​ </w:t>
      </w:r>
    </w:p>
    <w:p w14:paraId="60B1F19D" w14:textId="77777777" w:rsidR="0033175A" w:rsidRPr="0033175A" w:rsidRDefault="0033175A" w:rsidP="0033175A">
      <w:pPr>
        <w:rPr>
          <w:b/>
          <w:bCs/>
          <w:sz w:val="24"/>
          <w:szCs w:val="24"/>
        </w:rPr>
      </w:pPr>
      <w:r w:rsidRPr="0033175A">
        <w:rPr>
          <w:rStyle w:val="mord"/>
          <w:b/>
          <w:bCs/>
          <w:sz w:val="24"/>
          <w:szCs w:val="24"/>
        </w:rPr>
        <w:t>Capital employed =Total </w:t>
      </w:r>
      <w:proofErr w:type="gramStart"/>
      <w:r w:rsidRPr="0033175A">
        <w:rPr>
          <w:rStyle w:val="mord"/>
          <w:b/>
          <w:bCs/>
          <w:sz w:val="24"/>
          <w:szCs w:val="24"/>
        </w:rPr>
        <w:t>assets</w:t>
      </w:r>
      <w:proofErr w:type="gramEnd"/>
      <w:r w:rsidRPr="0033175A">
        <w:rPr>
          <w:rStyle w:val="mord"/>
          <w:b/>
          <w:bCs/>
          <w:sz w:val="24"/>
          <w:szCs w:val="24"/>
        </w:rPr>
        <w:t>−Current liabilities = Equity + Noncurrent liabilities​</w:t>
      </w:r>
      <w:r w:rsidRPr="0033175A">
        <w:rPr>
          <w:rStyle w:val="mord"/>
          <w:b/>
          <w:bCs/>
          <w:sz w:val="24"/>
          <w:szCs w:val="24"/>
        </w:rPr>
        <w:br/>
      </w:r>
    </w:p>
    <w:p w14:paraId="258EFBF6" w14:textId="77777777" w:rsidR="0033175A" w:rsidRPr="0033175A" w:rsidRDefault="0033175A" w:rsidP="0033175A">
      <w:pPr>
        <w:rPr>
          <w:b/>
          <w:bCs/>
          <w:sz w:val="24"/>
          <w:szCs w:val="24"/>
        </w:rPr>
      </w:pPr>
      <w:r w:rsidRPr="0033175A">
        <w:rPr>
          <w:b/>
          <w:bCs/>
          <w:sz w:val="24"/>
          <w:szCs w:val="24"/>
        </w:rPr>
        <w:t>2020   ROCE = 805 / (3088+4137) = 0.1114; ROCE = 11.14%</w:t>
      </w:r>
    </w:p>
    <w:p w14:paraId="7964E3BB" w14:textId="77777777" w:rsidR="0033175A" w:rsidRPr="0033175A" w:rsidRDefault="0033175A" w:rsidP="0033175A">
      <w:pPr>
        <w:rPr>
          <w:b/>
          <w:bCs/>
          <w:sz w:val="24"/>
          <w:szCs w:val="24"/>
        </w:rPr>
      </w:pPr>
      <w:proofErr w:type="gramStart"/>
      <w:r w:rsidRPr="0033175A">
        <w:rPr>
          <w:b/>
          <w:bCs/>
          <w:sz w:val="24"/>
          <w:szCs w:val="24"/>
        </w:rPr>
        <w:t>2019  ROCE</w:t>
      </w:r>
      <w:proofErr w:type="gramEnd"/>
      <w:r w:rsidRPr="0033175A">
        <w:rPr>
          <w:b/>
          <w:bCs/>
          <w:sz w:val="24"/>
          <w:szCs w:val="24"/>
        </w:rPr>
        <w:t xml:space="preserve"> = 699 / (2912+4129) = 0.9993; ROCE = 9.93%</w:t>
      </w:r>
    </w:p>
    <w:p w14:paraId="2E817532" w14:textId="77777777" w:rsidR="0033175A" w:rsidRPr="0033175A" w:rsidRDefault="0033175A" w:rsidP="0033175A">
      <w:pPr>
        <w:rPr>
          <w:b/>
          <w:bCs/>
          <w:sz w:val="24"/>
          <w:szCs w:val="24"/>
        </w:rPr>
      </w:pPr>
    </w:p>
    <w:p w14:paraId="3779C72C" w14:textId="77777777" w:rsidR="0033175A" w:rsidRPr="0033175A" w:rsidRDefault="0033175A" w:rsidP="0033175A">
      <w:pPr>
        <w:rPr>
          <w:b/>
          <w:bCs/>
          <w:sz w:val="24"/>
          <w:szCs w:val="24"/>
        </w:rPr>
      </w:pPr>
      <w:proofErr w:type="spellStart"/>
      <w:r w:rsidRPr="0033175A">
        <w:rPr>
          <w:b/>
          <w:bCs/>
          <w:sz w:val="24"/>
          <w:szCs w:val="24"/>
        </w:rPr>
        <w:t>Interpretare</w:t>
      </w:r>
      <w:proofErr w:type="spellEnd"/>
      <w:r w:rsidRPr="0033175A">
        <w:rPr>
          <w:b/>
          <w:bCs/>
          <w:sz w:val="24"/>
          <w:szCs w:val="24"/>
        </w:rPr>
        <w:t xml:space="preserve"> – </w:t>
      </w:r>
      <w:proofErr w:type="spellStart"/>
      <w:r w:rsidRPr="0033175A">
        <w:rPr>
          <w:b/>
          <w:bCs/>
          <w:sz w:val="24"/>
          <w:szCs w:val="24"/>
        </w:rPr>
        <w:t>procentul</w:t>
      </w:r>
      <w:proofErr w:type="spellEnd"/>
      <w:r w:rsidRPr="0033175A">
        <w:rPr>
          <w:b/>
          <w:bCs/>
          <w:sz w:val="24"/>
          <w:szCs w:val="24"/>
        </w:rPr>
        <w:t xml:space="preserve"> a </w:t>
      </w:r>
      <w:proofErr w:type="spellStart"/>
      <w:r w:rsidRPr="0033175A">
        <w:rPr>
          <w:b/>
          <w:bCs/>
          <w:sz w:val="24"/>
          <w:szCs w:val="24"/>
        </w:rPr>
        <w:t>crescut</w:t>
      </w:r>
      <w:proofErr w:type="spellEnd"/>
      <w:r w:rsidRPr="0033175A">
        <w:rPr>
          <w:b/>
          <w:bCs/>
          <w:sz w:val="24"/>
          <w:szCs w:val="24"/>
        </w:rPr>
        <w:t xml:space="preserve"> in 2020 fata de 2019 cu 1.21%</w:t>
      </w:r>
    </w:p>
    <w:p w14:paraId="55DAABD0" w14:textId="77777777" w:rsidR="0033175A" w:rsidRPr="0033175A" w:rsidRDefault="0033175A" w:rsidP="0033175A">
      <w:pPr>
        <w:rPr>
          <w:b/>
          <w:bCs/>
          <w:sz w:val="24"/>
          <w:szCs w:val="24"/>
        </w:rPr>
      </w:pPr>
    </w:p>
    <w:p w14:paraId="40FE39AE" w14:textId="77777777" w:rsidR="0033175A" w:rsidRPr="0033175A" w:rsidRDefault="0033175A" w:rsidP="0033175A">
      <w:pPr>
        <w:pStyle w:val="Heading2"/>
        <w:shd w:val="clear" w:color="auto" w:fill="FFFFFF"/>
        <w:spacing w:before="0"/>
        <w:rPr>
          <w:rFonts w:asciiTheme="minorHAnsi" w:eastAsiaTheme="minorHAnsi" w:hAnsiTheme="minorHAnsi" w:cstheme="minorBidi"/>
          <w:b/>
          <w:bCs/>
          <w:color w:val="auto"/>
          <w:sz w:val="24"/>
          <w:szCs w:val="24"/>
        </w:rPr>
      </w:pPr>
      <w:r w:rsidRPr="0033175A">
        <w:rPr>
          <w:rFonts w:asciiTheme="minorHAnsi" w:eastAsiaTheme="minorHAnsi" w:hAnsiTheme="minorHAnsi" w:cstheme="minorBidi"/>
          <w:b/>
          <w:bCs/>
          <w:color w:val="auto"/>
          <w:sz w:val="24"/>
          <w:szCs w:val="24"/>
        </w:rPr>
        <w:t>Return on Capital Employed (ROCE)</w:t>
      </w:r>
    </w:p>
    <w:p w14:paraId="73F7B05C" w14:textId="77777777" w:rsidR="0033175A" w:rsidRPr="0033175A" w:rsidRDefault="0033175A" w:rsidP="0033175A">
      <w:pPr>
        <w:pStyle w:val="comp"/>
        <w:shd w:val="clear" w:color="auto" w:fill="FFFFFF"/>
        <w:spacing w:before="0" w:beforeAutospacing="0"/>
        <w:rPr>
          <w:rFonts w:asciiTheme="minorHAnsi" w:eastAsiaTheme="minorHAnsi" w:hAnsiTheme="minorHAnsi" w:cstheme="minorBidi"/>
          <w:b/>
          <w:bCs/>
        </w:rPr>
      </w:pPr>
      <w:r w:rsidRPr="0033175A">
        <w:rPr>
          <w:rFonts w:asciiTheme="minorHAnsi" w:eastAsiaTheme="minorHAnsi" w:hAnsiTheme="minorHAnsi" w:cstheme="minorBidi"/>
          <w:b/>
          <w:bCs/>
        </w:rPr>
        <w:t>Capital employed is primarily used by analysts to determine the return on capital employed (ROCE). Like </w:t>
      </w:r>
      <w:hyperlink r:id="rId6" w:history="1">
        <w:r w:rsidRPr="0033175A">
          <w:rPr>
            <w:rStyle w:val="Hyperlink"/>
            <w:rFonts w:asciiTheme="minorHAnsi" w:eastAsiaTheme="minorHAnsi" w:hAnsiTheme="minorHAnsi" w:cstheme="minorBidi"/>
            <w:b/>
            <w:bCs/>
            <w:color w:val="auto"/>
            <w:u w:val="none"/>
          </w:rPr>
          <w:t>return on assets</w:t>
        </w:r>
      </w:hyperlink>
      <w:r w:rsidRPr="0033175A">
        <w:rPr>
          <w:rFonts w:asciiTheme="minorHAnsi" w:eastAsiaTheme="minorHAnsi" w:hAnsiTheme="minorHAnsi" w:cstheme="minorBidi"/>
          <w:b/>
          <w:bCs/>
        </w:rPr>
        <w:t> (ROA), investors use ROCE to get an approximation for what their return might be in the future. Return on capital employed (ROCE) is thought of as a </w:t>
      </w:r>
      <w:hyperlink r:id="rId7" w:history="1">
        <w:r w:rsidRPr="0033175A">
          <w:rPr>
            <w:rStyle w:val="Hyperlink"/>
            <w:rFonts w:asciiTheme="minorHAnsi" w:eastAsiaTheme="minorHAnsi" w:hAnsiTheme="minorHAnsi" w:cstheme="minorBidi"/>
            <w:b/>
            <w:bCs/>
            <w:color w:val="auto"/>
            <w:u w:val="none"/>
          </w:rPr>
          <w:t>profitability ratio</w:t>
        </w:r>
      </w:hyperlink>
      <w:r w:rsidRPr="0033175A">
        <w:rPr>
          <w:rFonts w:asciiTheme="minorHAnsi" w:eastAsiaTheme="minorHAnsi" w:hAnsiTheme="minorHAnsi" w:cstheme="minorBidi"/>
          <w:b/>
          <w:bCs/>
        </w:rPr>
        <w:t>. It compares net operating profit to capital employed and tells investors how much each dollar of earnings is generated with each dollar of capital employed.</w:t>
      </w:r>
    </w:p>
    <w:p w14:paraId="0035A5B3" w14:textId="77777777" w:rsidR="0033175A" w:rsidRPr="0033175A" w:rsidRDefault="0033175A" w:rsidP="0033175A">
      <w:pPr>
        <w:pStyle w:val="comp"/>
        <w:shd w:val="clear" w:color="auto" w:fill="FFFFFF"/>
        <w:spacing w:before="0" w:beforeAutospacing="0"/>
        <w:rPr>
          <w:rFonts w:asciiTheme="minorHAnsi" w:eastAsiaTheme="minorHAnsi" w:hAnsiTheme="minorHAnsi" w:cstheme="minorBidi"/>
          <w:b/>
          <w:bCs/>
        </w:rPr>
      </w:pPr>
      <w:r w:rsidRPr="0033175A">
        <w:rPr>
          <w:rFonts w:asciiTheme="minorHAnsi" w:eastAsiaTheme="minorHAnsi" w:hAnsiTheme="minorHAnsi" w:cstheme="minorBidi"/>
          <w:b/>
          <w:bCs/>
        </w:rPr>
        <w:t xml:space="preserve">Some analysts prefer return on capital employed over return on equity and return on assets since it takes long-term financing into </w:t>
      </w:r>
      <w:proofErr w:type="gramStart"/>
      <w:r w:rsidRPr="0033175A">
        <w:rPr>
          <w:rFonts w:asciiTheme="minorHAnsi" w:eastAsiaTheme="minorHAnsi" w:hAnsiTheme="minorHAnsi" w:cstheme="minorBidi"/>
          <w:b/>
          <w:bCs/>
        </w:rPr>
        <w:t>consideration, and</w:t>
      </w:r>
      <w:proofErr w:type="gramEnd"/>
      <w:r w:rsidRPr="0033175A">
        <w:rPr>
          <w:rFonts w:asciiTheme="minorHAnsi" w:eastAsiaTheme="minorHAnsi" w:hAnsiTheme="minorHAnsi" w:cstheme="minorBidi"/>
          <w:b/>
          <w:bCs/>
        </w:rPr>
        <w:t xml:space="preserve"> is a better gauge for the performance or profitability of the company over a longer period of time.</w:t>
      </w:r>
    </w:p>
    <w:p w14:paraId="25226346" w14:textId="77777777" w:rsidR="0033175A" w:rsidRPr="0033175A" w:rsidRDefault="0033175A" w:rsidP="0033175A">
      <w:pPr>
        <w:pStyle w:val="comp"/>
        <w:shd w:val="clear" w:color="auto" w:fill="FFFFFF"/>
        <w:spacing w:before="0" w:beforeAutospacing="0"/>
        <w:rPr>
          <w:rFonts w:asciiTheme="minorHAnsi" w:eastAsiaTheme="minorHAnsi" w:hAnsiTheme="minorHAnsi" w:cstheme="minorBidi"/>
          <w:b/>
          <w:bCs/>
        </w:rPr>
      </w:pPr>
      <w:r w:rsidRPr="0033175A">
        <w:rPr>
          <w:rFonts w:asciiTheme="minorHAnsi" w:eastAsiaTheme="minorHAnsi" w:hAnsiTheme="minorHAnsi" w:cstheme="minorBidi"/>
          <w:b/>
          <w:bCs/>
        </w:rPr>
        <w:t>A higher return on capital employed suggests a more efficient company, at least in terms of capital employment. A higher number may also be indicative of a company with a lot of cash on hand since cash is included in total assets. As a result, high levels of cash can sometimes skew this metric.</w:t>
      </w:r>
    </w:p>
    <w:p w14:paraId="33474475" w14:textId="43428217" w:rsidR="0033175A" w:rsidRDefault="0033175A" w:rsidP="0033175A">
      <w:pPr>
        <w:pStyle w:val="comp"/>
        <w:shd w:val="clear" w:color="auto" w:fill="FFFFFF"/>
        <w:spacing w:before="0" w:beforeAutospacing="0"/>
        <w:rPr>
          <w:rFonts w:asciiTheme="minorHAnsi" w:eastAsiaTheme="minorHAnsi" w:hAnsiTheme="minorHAnsi" w:cstheme="minorBidi"/>
          <w:b/>
          <w:bCs/>
        </w:rPr>
      </w:pPr>
      <w:r w:rsidRPr="0033175A">
        <w:rPr>
          <w:rFonts w:asciiTheme="minorHAnsi" w:eastAsiaTheme="minorHAnsi" w:hAnsiTheme="minorHAnsi" w:cstheme="minorBidi"/>
          <w:b/>
          <w:bCs/>
        </w:rPr>
        <w:t>Return on capital employed is calculated by dividing net operating profit, or earnings before interest and taxes (EBIT), by employed capital. Another way to calculate it is by dividing earnings before interest and taxes by the difference between total assets and current liabilities.</w:t>
      </w:r>
    </w:p>
    <w:p w14:paraId="69857FC0" w14:textId="4182C8F5" w:rsidR="0033175A" w:rsidRDefault="0033175A" w:rsidP="0033175A">
      <w:pPr>
        <w:pStyle w:val="comp"/>
        <w:shd w:val="clear" w:color="auto" w:fill="FFFFFF"/>
        <w:spacing w:before="0" w:beforeAutospacing="0"/>
        <w:rPr>
          <w:rFonts w:asciiTheme="minorHAnsi" w:eastAsiaTheme="minorHAnsi" w:hAnsiTheme="minorHAnsi" w:cstheme="minorBidi"/>
          <w:b/>
          <w:bCs/>
        </w:rPr>
      </w:pPr>
    </w:p>
    <w:p w14:paraId="51644189" w14:textId="0E32F924" w:rsidR="0033175A" w:rsidRDefault="0033175A" w:rsidP="0033175A">
      <w:pPr>
        <w:pStyle w:val="comp"/>
        <w:shd w:val="clear" w:color="auto" w:fill="FFFFFF"/>
        <w:spacing w:before="0" w:beforeAutospacing="0"/>
        <w:rPr>
          <w:rFonts w:asciiTheme="minorHAnsi" w:eastAsiaTheme="minorHAnsi" w:hAnsiTheme="minorHAnsi" w:cstheme="minorBidi"/>
          <w:b/>
          <w:bCs/>
        </w:rPr>
      </w:pPr>
    </w:p>
    <w:p w14:paraId="548CA1C9" w14:textId="32276F57" w:rsidR="0033175A" w:rsidRDefault="0033175A" w:rsidP="0033175A">
      <w:pPr>
        <w:pStyle w:val="comp"/>
        <w:shd w:val="clear" w:color="auto" w:fill="FFFFFF"/>
        <w:spacing w:before="0" w:beforeAutospacing="0"/>
        <w:rPr>
          <w:rFonts w:asciiTheme="minorHAnsi" w:eastAsiaTheme="minorHAnsi" w:hAnsiTheme="minorHAnsi" w:cstheme="minorBidi"/>
          <w:b/>
          <w:bCs/>
        </w:rPr>
      </w:pPr>
    </w:p>
    <w:p w14:paraId="2DE735D9" w14:textId="1A098620" w:rsidR="0033175A" w:rsidRDefault="0033175A" w:rsidP="0033175A">
      <w:pPr>
        <w:pStyle w:val="comp"/>
        <w:shd w:val="clear" w:color="auto" w:fill="FFFFFF"/>
        <w:spacing w:before="0" w:beforeAutospacing="0"/>
        <w:rPr>
          <w:rFonts w:asciiTheme="minorHAnsi" w:eastAsiaTheme="minorHAnsi" w:hAnsiTheme="minorHAnsi" w:cstheme="minorBidi"/>
          <w:b/>
          <w:bCs/>
        </w:rPr>
      </w:pPr>
    </w:p>
    <w:p w14:paraId="32B93D04" w14:textId="61CE7AF0" w:rsidR="0033175A" w:rsidRPr="00690EC1" w:rsidRDefault="00690EC1" w:rsidP="00690EC1">
      <w:pPr>
        <w:spacing w:line="256" w:lineRule="auto"/>
        <w:ind w:left="360"/>
        <w:rPr>
          <w:b/>
          <w:bCs/>
          <w:sz w:val="32"/>
          <w:szCs w:val="32"/>
          <w:u w:val="single"/>
        </w:rPr>
      </w:pPr>
      <w:r>
        <w:rPr>
          <w:b/>
          <w:bCs/>
          <w:sz w:val="32"/>
          <w:szCs w:val="32"/>
          <w:u w:val="single"/>
        </w:rPr>
        <w:t>2.</w:t>
      </w:r>
      <w:r w:rsidR="0033175A" w:rsidRPr="00690EC1">
        <w:rPr>
          <w:b/>
          <w:bCs/>
          <w:sz w:val="32"/>
          <w:szCs w:val="32"/>
          <w:u w:val="single"/>
        </w:rPr>
        <w:t xml:space="preserve">ROE – </w:t>
      </w:r>
      <w:r w:rsidR="0033175A" w:rsidRPr="00690EC1">
        <w:rPr>
          <w:b/>
          <w:bCs/>
          <w:color w:val="111111"/>
          <w:sz w:val="32"/>
          <w:szCs w:val="32"/>
          <w:u w:val="single"/>
        </w:rPr>
        <w:t>Return on Equity</w:t>
      </w:r>
    </w:p>
    <w:p w14:paraId="2AABF9FD" w14:textId="77777777" w:rsidR="009C735A" w:rsidRPr="009C735A" w:rsidRDefault="009C735A" w:rsidP="009C735A">
      <w:pPr>
        <w:pStyle w:val="ListParagraph"/>
        <w:spacing w:line="256" w:lineRule="auto"/>
        <w:rPr>
          <w:b/>
          <w:bCs/>
          <w:sz w:val="24"/>
          <w:szCs w:val="24"/>
        </w:rPr>
      </w:pPr>
    </w:p>
    <w:p w14:paraId="07668EA9" w14:textId="77777777" w:rsidR="0033175A" w:rsidRPr="0033175A" w:rsidRDefault="0033175A" w:rsidP="0033175A">
      <w:pPr>
        <w:ind w:left="360"/>
        <w:rPr>
          <w:b/>
          <w:bCs/>
          <w:sz w:val="24"/>
          <w:szCs w:val="24"/>
        </w:rPr>
      </w:pPr>
      <w:r w:rsidRPr="0033175A">
        <w:rPr>
          <w:b/>
          <w:bCs/>
          <w:sz w:val="24"/>
          <w:szCs w:val="24"/>
        </w:rPr>
        <w:t>ROE is considered a measure of a corporation's profitability in relation to stockholders’ equity.</w:t>
      </w:r>
    </w:p>
    <w:p w14:paraId="047B9276" w14:textId="77777777" w:rsidR="0033175A" w:rsidRPr="0033175A" w:rsidRDefault="0033175A" w:rsidP="0033175A">
      <w:pPr>
        <w:rPr>
          <w:b/>
          <w:bCs/>
          <w:sz w:val="24"/>
          <w:szCs w:val="24"/>
        </w:rPr>
      </w:pPr>
      <w:r w:rsidRPr="0033175A">
        <w:rPr>
          <w:b/>
          <w:bCs/>
          <w:sz w:val="24"/>
          <w:szCs w:val="24"/>
        </w:rPr>
        <w:t>ROE = Net Income / Average shareholders' equity</w:t>
      </w:r>
    </w:p>
    <w:p w14:paraId="13AE5AAA" w14:textId="77777777" w:rsidR="0033175A" w:rsidRPr="0033175A" w:rsidRDefault="0033175A" w:rsidP="0033175A">
      <w:pPr>
        <w:rPr>
          <w:b/>
          <w:bCs/>
          <w:sz w:val="24"/>
          <w:szCs w:val="24"/>
        </w:rPr>
      </w:pPr>
      <w:r w:rsidRPr="0033175A">
        <w:rPr>
          <w:b/>
          <w:bCs/>
          <w:sz w:val="24"/>
          <w:szCs w:val="24"/>
        </w:rPr>
        <w:t>Net income is calculated before dividends paid to common shareholders and after dividends to preferred shareholders and interest to lenders.</w:t>
      </w:r>
    </w:p>
    <w:p w14:paraId="22D8DC2A" w14:textId="77777777" w:rsidR="0033175A" w:rsidRPr="0033175A" w:rsidRDefault="0033175A" w:rsidP="0033175A">
      <w:pPr>
        <w:rPr>
          <w:b/>
          <w:bCs/>
          <w:sz w:val="24"/>
          <w:szCs w:val="24"/>
        </w:rPr>
      </w:pPr>
      <w:r w:rsidRPr="0033175A">
        <w:rPr>
          <w:b/>
          <w:bCs/>
          <w:sz w:val="24"/>
          <w:szCs w:val="24"/>
        </w:rPr>
        <w:t>Net income is the amount of income, net expenses, and taxes that a company generates for a given period. Average shareholders' equity is calculated by adding equity at the beginning of the period. The beginning and end of the period should coincide with the period during which the net income is earned.</w:t>
      </w:r>
    </w:p>
    <w:p w14:paraId="7482F7C5" w14:textId="77777777" w:rsidR="0033175A" w:rsidRPr="0033175A" w:rsidRDefault="0033175A" w:rsidP="0033175A">
      <w:pPr>
        <w:rPr>
          <w:b/>
          <w:bCs/>
          <w:sz w:val="24"/>
          <w:szCs w:val="24"/>
        </w:rPr>
      </w:pPr>
      <w:proofErr w:type="gramStart"/>
      <w:r w:rsidRPr="0033175A">
        <w:rPr>
          <w:b/>
          <w:bCs/>
          <w:sz w:val="24"/>
          <w:szCs w:val="24"/>
        </w:rPr>
        <w:t>2020  ROE</w:t>
      </w:r>
      <w:proofErr w:type="gramEnd"/>
      <w:r w:rsidRPr="0033175A">
        <w:rPr>
          <w:b/>
          <w:bCs/>
          <w:sz w:val="24"/>
          <w:szCs w:val="24"/>
        </w:rPr>
        <w:t xml:space="preserve"> = (805-189) / (3088+255) = 616/3343= 0.1843; ROE = 18.43%</w:t>
      </w:r>
    </w:p>
    <w:p w14:paraId="5F682977" w14:textId="6CB09116" w:rsidR="0033175A" w:rsidRPr="009C735A" w:rsidRDefault="0033175A" w:rsidP="009C735A">
      <w:pPr>
        <w:pStyle w:val="ListParagraph"/>
        <w:numPr>
          <w:ilvl w:val="0"/>
          <w:numId w:val="8"/>
        </w:numPr>
        <w:rPr>
          <w:b/>
          <w:bCs/>
          <w:sz w:val="24"/>
          <w:szCs w:val="24"/>
        </w:rPr>
      </w:pPr>
      <w:r w:rsidRPr="009C735A">
        <w:rPr>
          <w:b/>
          <w:bCs/>
          <w:sz w:val="24"/>
          <w:szCs w:val="24"/>
        </w:rPr>
        <w:t>E = (699-173) / (2912+242) = 526/3154= 0.1668; ROE = 16.68%</w:t>
      </w:r>
    </w:p>
    <w:p w14:paraId="4229094A" w14:textId="3B56217E" w:rsidR="009C735A" w:rsidRDefault="009C735A" w:rsidP="0033175A">
      <w:pPr>
        <w:rPr>
          <w:b/>
          <w:bCs/>
          <w:sz w:val="24"/>
          <w:szCs w:val="24"/>
        </w:rPr>
      </w:pPr>
    </w:p>
    <w:p w14:paraId="724FAECB" w14:textId="75F1A1A5" w:rsidR="009C735A" w:rsidRDefault="009C735A" w:rsidP="0033175A">
      <w:pPr>
        <w:rPr>
          <w:b/>
          <w:bCs/>
          <w:sz w:val="24"/>
          <w:szCs w:val="24"/>
        </w:rPr>
      </w:pPr>
    </w:p>
    <w:p w14:paraId="2244A238" w14:textId="6CE5E7CD" w:rsidR="009C735A" w:rsidRPr="009C735A" w:rsidRDefault="009C735A" w:rsidP="009C735A">
      <w:pPr>
        <w:spacing w:line="256" w:lineRule="auto"/>
        <w:ind w:left="360"/>
        <w:rPr>
          <w:b/>
          <w:bCs/>
          <w:sz w:val="24"/>
          <w:szCs w:val="24"/>
        </w:rPr>
      </w:pPr>
      <w:r w:rsidRPr="009C735A">
        <w:rPr>
          <w:b/>
          <w:bCs/>
          <w:sz w:val="24"/>
          <w:szCs w:val="24"/>
        </w:rPr>
        <w:t>3.</w:t>
      </w:r>
      <w:r w:rsidRPr="009C735A">
        <w:rPr>
          <w:b/>
          <w:bCs/>
          <w:sz w:val="24"/>
          <w:szCs w:val="24"/>
        </w:rPr>
        <w:t>Earnings per share (EPS)</w:t>
      </w:r>
    </w:p>
    <w:p w14:paraId="3E100740" w14:textId="77777777" w:rsidR="009C735A" w:rsidRPr="009C735A" w:rsidRDefault="009C735A" w:rsidP="009C735A">
      <w:pPr>
        <w:rPr>
          <w:b/>
          <w:bCs/>
          <w:sz w:val="24"/>
          <w:szCs w:val="24"/>
        </w:rPr>
      </w:pPr>
      <w:r w:rsidRPr="009C735A">
        <w:rPr>
          <w:b/>
          <w:bCs/>
          <w:sz w:val="24"/>
          <w:szCs w:val="24"/>
        </w:rPr>
        <w:t>ESP = Net Income − Preferred Dividends / End-of-Period Common Shares Outstanding </w:t>
      </w:r>
    </w:p>
    <w:p w14:paraId="07F2F1FA" w14:textId="77777777" w:rsidR="009C735A" w:rsidRPr="009C735A" w:rsidRDefault="009C735A" w:rsidP="009C735A">
      <w:pPr>
        <w:rPr>
          <w:b/>
          <w:bCs/>
          <w:sz w:val="24"/>
          <w:szCs w:val="24"/>
        </w:rPr>
      </w:pPr>
      <w:r w:rsidRPr="009C735A">
        <w:rPr>
          <w:b/>
          <w:bCs/>
          <w:sz w:val="24"/>
          <w:szCs w:val="24"/>
        </w:rPr>
        <w:t>Earnings per share value is calculated as net income (also known as profits or earnings) divided by available shares. A more refined calculation adjusts the numerator and denominator for shares that could be created through options, convertible debt, or warrants. The numerator of the equation is also more relevant if it is adjusted for continuing operations.</w:t>
      </w:r>
    </w:p>
    <w:p w14:paraId="0E39C17D" w14:textId="77777777" w:rsidR="009C735A" w:rsidRPr="009C735A" w:rsidRDefault="009C735A" w:rsidP="009C735A">
      <w:pPr>
        <w:rPr>
          <w:b/>
          <w:bCs/>
          <w:sz w:val="24"/>
          <w:szCs w:val="24"/>
        </w:rPr>
      </w:pPr>
      <w:r w:rsidRPr="009C735A">
        <w:rPr>
          <w:b/>
          <w:bCs/>
          <w:sz w:val="24"/>
          <w:szCs w:val="24"/>
        </w:rPr>
        <w:t>To calculate a company's EPS, the balance sheet and income statement are used to find the period-end number of common shares, dividends paid on preferred stock (if any), and the net income or earnings. It is more accurate to use a weighted average number of common shares over the reporting term because the number of shares can change over time.</w:t>
      </w:r>
    </w:p>
    <w:p w14:paraId="58C09EB1" w14:textId="77777777" w:rsidR="009C735A" w:rsidRPr="009C735A" w:rsidRDefault="009C735A" w:rsidP="009C735A">
      <w:pPr>
        <w:rPr>
          <w:b/>
          <w:bCs/>
          <w:sz w:val="24"/>
          <w:szCs w:val="24"/>
        </w:rPr>
      </w:pPr>
      <w:proofErr w:type="gramStart"/>
      <w:r w:rsidRPr="009C735A">
        <w:rPr>
          <w:b/>
          <w:bCs/>
          <w:sz w:val="24"/>
          <w:szCs w:val="24"/>
        </w:rPr>
        <w:t>2020  ESP</w:t>
      </w:r>
      <w:proofErr w:type="gramEnd"/>
      <w:r w:rsidRPr="009C735A">
        <w:rPr>
          <w:b/>
          <w:bCs/>
          <w:sz w:val="24"/>
          <w:szCs w:val="24"/>
        </w:rPr>
        <w:t xml:space="preserve"> = 431 / (1071+300) = 431/1371= 0.3144; ESP = 31.44%</w:t>
      </w:r>
    </w:p>
    <w:p w14:paraId="7094D4AC" w14:textId="7EECF96F" w:rsidR="009C735A" w:rsidRPr="009C735A" w:rsidRDefault="009C735A" w:rsidP="009C735A">
      <w:pPr>
        <w:pStyle w:val="ListParagraph"/>
        <w:numPr>
          <w:ilvl w:val="0"/>
          <w:numId w:val="10"/>
        </w:numPr>
        <w:rPr>
          <w:b/>
          <w:bCs/>
          <w:sz w:val="24"/>
          <w:szCs w:val="24"/>
        </w:rPr>
      </w:pPr>
      <w:r w:rsidRPr="009C735A">
        <w:rPr>
          <w:b/>
          <w:bCs/>
          <w:sz w:val="24"/>
          <w:szCs w:val="24"/>
        </w:rPr>
        <w:t>P = 366 / (1071+300) = 366/1371= 0.2670; ESP = 26.70%</w:t>
      </w:r>
    </w:p>
    <w:p w14:paraId="51D3398A" w14:textId="752E6A4C" w:rsidR="009C735A" w:rsidRDefault="009C735A" w:rsidP="0033175A">
      <w:pPr>
        <w:rPr>
          <w:b/>
          <w:bCs/>
          <w:sz w:val="24"/>
          <w:szCs w:val="24"/>
        </w:rPr>
      </w:pPr>
    </w:p>
    <w:p w14:paraId="3FCB2A32" w14:textId="77777777" w:rsidR="009C735A" w:rsidRDefault="009C735A" w:rsidP="009C735A">
      <w:pPr>
        <w:spacing w:line="256" w:lineRule="auto"/>
        <w:ind w:left="360"/>
        <w:rPr>
          <w:highlight w:val="yellow"/>
        </w:rPr>
      </w:pPr>
    </w:p>
    <w:p w14:paraId="613AA7B5" w14:textId="77777777" w:rsidR="009C735A" w:rsidRDefault="009C735A" w:rsidP="009C735A">
      <w:pPr>
        <w:spacing w:line="256" w:lineRule="auto"/>
        <w:ind w:left="360"/>
        <w:rPr>
          <w:highlight w:val="yellow"/>
        </w:rPr>
      </w:pPr>
    </w:p>
    <w:p w14:paraId="2547A945" w14:textId="77777777" w:rsidR="009C735A" w:rsidRDefault="009C735A" w:rsidP="009C735A">
      <w:pPr>
        <w:spacing w:line="256" w:lineRule="auto"/>
        <w:ind w:left="360"/>
        <w:rPr>
          <w:highlight w:val="yellow"/>
        </w:rPr>
      </w:pPr>
    </w:p>
    <w:p w14:paraId="27A7F840" w14:textId="77777777" w:rsidR="009C735A" w:rsidRDefault="009C735A" w:rsidP="009C735A">
      <w:pPr>
        <w:spacing w:line="256" w:lineRule="auto"/>
        <w:ind w:left="360"/>
        <w:rPr>
          <w:highlight w:val="yellow"/>
        </w:rPr>
      </w:pPr>
    </w:p>
    <w:p w14:paraId="6E93471A" w14:textId="77777777" w:rsidR="009C735A" w:rsidRDefault="009C735A" w:rsidP="009C735A">
      <w:pPr>
        <w:spacing w:line="256" w:lineRule="auto"/>
        <w:ind w:left="360"/>
        <w:rPr>
          <w:highlight w:val="yellow"/>
        </w:rPr>
      </w:pPr>
    </w:p>
    <w:p w14:paraId="5ED5B92D" w14:textId="186DC87F" w:rsidR="009C735A" w:rsidRPr="00690EC1" w:rsidRDefault="009C735A" w:rsidP="009C735A">
      <w:pPr>
        <w:spacing w:line="256" w:lineRule="auto"/>
        <w:rPr>
          <w:b/>
          <w:bCs/>
          <w:sz w:val="32"/>
          <w:szCs w:val="32"/>
          <w:u w:val="single"/>
        </w:rPr>
      </w:pPr>
      <w:r w:rsidRPr="00690EC1">
        <w:rPr>
          <w:b/>
          <w:bCs/>
          <w:sz w:val="32"/>
          <w:szCs w:val="32"/>
          <w:u w:val="single"/>
        </w:rPr>
        <w:t>4.</w:t>
      </w:r>
      <w:r w:rsidRPr="00690EC1">
        <w:rPr>
          <w:b/>
          <w:bCs/>
          <w:sz w:val="32"/>
          <w:szCs w:val="32"/>
          <w:u w:val="single"/>
        </w:rPr>
        <w:t>Net profit margin</w:t>
      </w:r>
    </w:p>
    <w:p w14:paraId="482DECBB" w14:textId="77777777" w:rsidR="009C735A" w:rsidRPr="009C735A" w:rsidRDefault="009C735A" w:rsidP="009C735A">
      <w:pPr>
        <w:rPr>
          <w:rStyle w:val="mord"/>
          <w:b/>
          <w:bCs/>
          <w:sz w:val="24"/>
          <w:szCs w:val="24"/>
        </w:rPr>
      </w:pPr>
      <w:r w:rsidRPr="009C735A">
        <w:rPr>
          <w:rStyle w:val="mord"/>
          <w:b/>
          <w:bCs/>
          <w:sz w:val="24"/>
          <w:szCs w:val="24"/>
        </w:rPr>
        <w:t>Net profit margin = (R−COGS−E−I−T) / R * 100</w:t>
      </w:r>
    </w:p>
    <w:p w14:paraId="24DFA5AA" w14:textId="77777777" w:rsidR="009C735A" w:rsidRPr="009C735A" w:rsidRDefault="009C735A" w:rsidP="009C735A">
      <w:pPr>
        <w:rPr>
          <w:rStyle w:val="mord"/>
          <w:b/>
          <w:bCs/>
          <w:sz w:val="24"/>
          <w:szCs w:val="24"/>
        </w:rPr>
      </w:pPr>
      <w:r w:rsidRPr="009C735A">
        <w:rPr>
          <w:rStyle w:val="mord"/>
          <w:b/>
          <w:bCs/>
          <w:sz w:val="24"/>
          <w:szCs w:val="24"/>
        </w:rPr>
        <w:t>Net profit margin = Net income/ R * 100</w:t>
      </w:r>
    </w:p>
    <w:p w14:paraId="32E33B88" w14:textId="77777777" w:rsidR="009C735A" w:rsidRPr="009C735A" w:rsidRDefault="009C735A" w:rsidP="009C735A">
      <w:pPr>
        <w:rPr>
          <w:rStyle w:val="mord"/>
          <w:b/>
          <w:bCs/>
          <w:sz w:val="24"/>
          <w:szCs w:val="24"/>
        </w:rPr>
      </w:pPr>
      <w:r w:rsidRPr="009C735A">
        <w:rPr>
          <w:rStyle w:val="mord"/>
          <w:b/>
          <w:bCs/>
          <w:sz w:val="24"/>
          <w:szCs w:val="24"/>
        </w:rPr>
        <w:t>where: R – Revenue; COGS - The cost of goods sold; E - Operating and other expenses; I – Interest; T-Taxes​</w:t>
      </w:r>
      <w:r w:rsidRPr="009C735A">
        <w:rPr>
          <w:rStyle w:val="mord"/>
          <w:b/>
          <w:bCs/>
          <w:sz w:val="24"/>
          <w:szCs w:val="24"/>
        </w:rPr>
        <w:br/>
      </w:r>
      <w:proofErr w:type="gramStart"/>
      <w:r w:rsidRPr="009C735A">
        <w:rPr>
          <w:rStyle w:val="mord"/>
          <w:b/>
          <w:bCs/>
          <w:sz w:val="24"/>
          <w:szCs w:val="24"/>
        </w:rPr>
        <w:t>2020  Net</w:t>
      </w:r>
      <w:proofErr w:type="gramEnd"/>
      <w:r w:rsidRPr="009C735A">
        <w:rPr>
          <w:rStyle w:val="mord"/>
          <w:b/>
          <w:bCs/>
          <w:sz w:val="24"/>
          <w:szCs w:val="24"/>
        </w:rPr>
        <w:t> profit margin = 431/ 6738 * 100 = 6.40 %</w:t>
      </w:r>
    </w:p>
    <w:p w14:paraId="526FA2E7" w14:textId="77777777" w:rsidR="009C735A" w:rsidRPr="009C735A" w:rsidRDefault="009C735A" w:rsidP="009C735A">
      <w:pPr>
        <w:rPr>
          <w:rStyle w:val="mord"/>
          <w:b/>
          <w:bCs/>
          <w:sz w:val="24"/>
          <w:szCs w:val="24"/>
        </w:rPr>
      </w:pPr>
      <w:proofErr w:type="gramStart"/>
      <w:r w:rsidRPr="009C735A">
        <w:rPr>
          <w:rStyle w:val="mord"/>
          <w:b/>
          <w:bCs/>
          <w:sz w:val="24"/>
          <w:szCs w:val="24"/>
        </w:rPr>
        <w:t>2019  Net</w:t>
      </w:r>
      <w:proofErr w:type="gramEnd"/>
      <w:r w:rsidRPr="009C735A">
        <w:rPr>
          <w:rStyle w:val="mord"/>
          <w:b/>
          <w:bCs/>
          <w:sz w:val="24"/>
          <w:szCs w:val="24"/>
        </w:rPr>
        <w:t> profit margin = 366/ 6441 * 100 = 5.68 %</w:t>
      </w:r>
    </w:p>
    <w:p w14:paraId="1FC9513C" w14:textId="77777777" w:rsidR="009C735A" w:rsidRPr="009C735A" w:rsidRDefault="009C735A" w:rsidP="009C735A">
      <w:pPr>
        <w:pStyle w:val="comp"/>
        <w:shd w:val="clear" w:color="auto" w:fill="FFFFFF"/>
        <w:spacing w:before="0" w:beforeAutospacing="0"/>
        <w:rPr>
          <w:rFonts w:asciiTheme="minorHAnsi" w:eastAsiaTheme="minorHAnsi" w:hAnsiTheme="minorHAnsi" w:cstheme="minorBidi"/>
          <w:b/>
          <w:bCs/>
        </w:rPr>
      </w:pPr>
      <w:r w:rsidRPr="009C735A">
        <w:rPr>
          <w:rFonts w:asciiTheme="minorHAnsi" w:eastAsiaTheme="minorHAnsi" w:hAnsiTheme="minorHAnsi" w:cstheme="minorBidi"/>
          <w:b/>
          <w:bCs/>
        </w:rPr>
        <w:t xml:space="preserve">Net profit margin is one of the most important indicators of a company's financial health. By tracking increases and decreases in its net profit margin, a company can assess whether current practices are </w:t>
      </w:r>
      <w:proofErr w:type="gramStart"/>
      <w:r w:rsidRPr="009C735A">
        <w:rPr>
          <w:rFonts w:asciiTheme="minorHAnsi" w:eastAsiaTheme="minorHAnsi" w:hAnsiTheme="minorHAnsi" w:cstheme="minorBidi"/>
          <w:b/>
          <w:bCs/>
        </w:rPr>
        <w:t>working</w:t>
      </w:r>
      <w:proofErr w:type="gramEnd"/>
      <w:r w:rsidRPr="009C735A">
        <w:rPr>
          <w:rFonts w:asciiTheme="minorHAnsi" w:eastAsiaTheme="minorHAnsi" w:hAnsiTheme="minorHAnsi" w:cstheme="minorBidi"/>
          <w:b/>
          <w:bCs/>
        </w:rPr>
        <w:t xml:space="preserve"> and forecast profits based on revenues. Because companies express net profit margin as a percentage rather than a dollar amount, it is possible to compare the profitability of two or more businesses regardless of size.</w:t>
      </w:r>
    </w:p>
    <w:p w14:paraId="093E320F" w14:textId="77777777" w:rsidR="009C735A" w:rsidRPr="009C735A" w:rsidRDefault="009C735A" w:rsidP="009C735A">
      <w:pPr>
        <w:pStyle w:val="comp"/>
        <w:shd w:val="clear" w:color="auto" w:fill="FFFFFF"/>
        <w:spacing w:before="0" w:beforeAutospacing="0"/>
        <w:rPr>
          <w:rFonts w:asciiTheme="minorHAnsi" w:eastAsiaTheme="minorHAnsi" w:hAnsiTheme="minorHAnsi" w:cstheme="minorBidi"/>
          <w:b/>
          <w:bCs/>
        </w:rPr>
      </w:pPr>
      <w:r w:rsidRPr="009C735A">
        <w:rPr>
          <w:rFonts w:asciiTheme="minorHAnsi" w:eastAsiaTheme="minorHAnsi" w:hAnsiTheme="minorHAnsi" w:cstheme="minorBidi"/>
          <w:b/>
          <w:bCs/>
        </w:rPr>
        <w:t>Investors can assess if a company's management is generating enough profit from its sales and whether operating costs and overhead costs are being contained. For example, a company can have growing revenue, but if its operating costs are increasing at a faster rate than revenue, its net profit margin will shrink. Ideally, investors want to see a track record of expanding margins, meaning that the net profit margin is rising over time.</w:t>
      </w:r>
    </w:p>
    <w:p w14:paraId="7A6B2741" w14:textId="112A2670" w:rsidR="0033175A" w:rsidRDefault="0033175A" w:rsidP="0033175A">
      <w:pPr>
        <w:pStyle w:val="comp"/>
        <w:shd w:val="clear" w:color="auto" w:fill="FFFFFF"/>
        <w:spacing w:before="0" w:beforeAutospacing="0"/>
        <w:rPr>
          <w:rFonts w:asciiTheme="minorHAnsi" w:eastAsiaTheme="minorHAnsi" w:hAnsiTheme="minorHAnsi" w:cstheme="minorBidi"/>
          <w:b/>
          <w:bCs/>
        </w:rPr>
      </w:pPr>
    </w:p>
    <w:p w14:paraId="2D1EFF76" w14:textId="4E894676" w:rsidR="009C735A" w:rsidRPr="00690EC1" w:rsidRDefault="009C735A" w:rsidP="009C735A">
      <w:pPr>
        <w:spacing w:line="256" w:lineRule="auto"/>
        <w:rPr>
          <w:b/>
          <w:bCs/>
          <w:sz w:val="32"/>
          <w:szCs w:val="32"/>
          <w:u w:val="single"/>
        </w:rPr>
      </w:pPr>
      <w:r w:rsidRPr="00690EC1">
        <w:rPr>
          <w:b/>
          <w:bCs/>
          <w:sz w:val="32"/>
          <w:szCs w:val="32"/>
          <w:u w:val="single"/>
        </w:rPr>
        <w:t>5.</w:t>
      </w:r>
      <w:r w:rsidRPr="00690EC1">
        <w:rPr>
          <w:b/>
          <w:bCs/>
          <w:sz w:val="32"/>
          <w:szCs w:val="32"/>
          <w:u w:val="single"/>
        </w:rPr>
        <w:t>Asset turnover</w:t>
      </w:r>
    </w:p>
    <w:p w14:paraId="193B1561" w14:textId="77777777" w:rsidR="009C735A" w:rsidRPr="009C735A" w:rsidRDefault="009C735A" w:rsidP="009C735A">
      <w:pPr>
        <w:ind w:left="360"/>
        <w:rPr>
          <w:b/>
          <w:bCs/>
          <w:sz w:val="24"/>
          <w:szCs w:val="24"/>
        </w:rPr>
      </w:pPr>
      <w:r w:rsidRPr="009C735A">
        <w:rPr>
          <w:b/>
          <w:bCs/>
          <w:sz w:val="24"/>
          <w:szCs w:val="24"/>
        </w:rPr>
        <w:t>Asset turnover = Total Sales / ((Beginning </w:t>
      </w:r>
      <w:proofErr w:type="spellStart"/>
      <w:r w:rsidRPr="009C735A">
        <w:rPr>
          <w:b/>
          <w:bCs/>
          <w:sz w:val="24"/>
          <w:szCs w:val="24"/>
        </w:rPr>
        <w:t>Assets+Ending</w:t>
      </w:r>
      <w:proofErr w:type="spellEnd"/>
      <w:r w:rsidRPr="009C735A">
        <w:rPr>
          <w:b/>
          <w:bCs/>
          <w:sz w:val="24"/>
          <w:szCs w:val="24"/>
        </w:rPr>
        <w:t> Assets)/2)</w:t>
      </w:r>
    </w:p>
    <w:p w14:paraId="0AAFF6F8" w14:textId="77777777" w:rsidR="009C735A" w:rsidRPr="009C735A" w:rsidRDefault="009C735A" w:rsidP="009C735A">
      <w:pPr>
        <w:rPr>
          <w:b/>
          <w:bCs/>
          <w:sz w:val="24"/>
          <w:szCs w:val="24"/>
        </w:rPr>
      </w:pPr>
      <w:r w:rsidRPr="009C735A">
        <w:rPr>
          <w:b/>
          <w:bCs/>
          <w:sz w:val="24"/>
          <w:szCs w:val="24"/>
        </w:rPr>
        <w:t xml:space="preserve"> ​where:</w:t>
      </w:r>
    </w:p>
    <w:p w14:paraId="1BA23B92" w14:textId="77777777" w:rsidR="009C735A" w:rsidRPr="009C735A" w:rsidRDefault="009C735A" w:rsidP="009C735A">
      <w:pPr>
        <w:rPr>
          <w:b/>
          <w:bCs/>
          <w:sz w:val="24"/>
          <w:szCs w:val="24"/>
        </w:rPr>
      </w:pPr>
      <w:r w:rsidRPr="009C735A">
        <w:rPr>
          <w:b/>
          <w:bCs/>
          <w:sz w:val="24"/>
          <w:szCs w:val="24"/>
        </w:rPr>
        <w:t>Total Sales=Annual sales </w:t>
      </w:r>
      <w:proofErr w:type="gramStart"/>
      <w:r w:rsidRPr="009C735A">
        <w:rPr>
          <w:b/>
          <w:bCs/>
          <w:sz w:val="24"/>
          <w:szCs w:val="24"/>
        </w:rPr>
        <w:t>total;</w:t>
      </w:r>
      <w:proofErr w:type="gramEnd"/>
    </w:p>
    <w:p w14:paraId="39D421B6" w14:textId="77777777" w:rsidR="009C735A" w:rsidRPr="009C735A" w:rsidRDefault="009C735A" w:rsidP="009C735A">
      <w:pPr>
        <w:rPr>
          <w:b/>
          <w:bCs/>
          <w:sz w:val="24"/>
          <w:szCs w:val="24"/>
        </w:rPr>
      </w:pPr>
      <w:r w:rsidRPr="009C735A">
        <w:rPr>
          <w:b/>
          <w:bCs/>
          <w:sz w:val="24"/>
          <w:szCs w:val="24"/>
        </w:rPr>
        <w:t>Beginning Assets=Assets at start of </w:t>
      </w:r>
      <w:proofErr w:type="gramStart"/>
      <w:r w:rsidRPr="009C735A">
        <w:rPr>
          <w:b/>
          <w:bCs/>
          <w:sz w:val="24"/>
          <w:szCs w:val="24"/>
        </w:rPr>
        <w:t>year;</w:t>
      </w:r>
      <w:proofErr w:type="gramEnd"/>
    </w:p>
    <w:p w14:paraId="1A1E1C82" w14:textId="77777777" w:rsidR="009C735A" w:rsidRPr="009C735A" w:rsidRDefault="009C735A" w:rsidP="009C735A">
      <w:pPr>
        <w:rPr>
          <w:b/>
          <w:bCs/>
          <w:sz w:val="24"/>
          <w:szCs w:val="24"/>
        </w:rPr>
      </w:pPr>
      <w:r w:rsidRPr="009C735A">
        <w:rPr>
          <w:b/>
          <w:bCs/>
          <w:sz w:val="24"/>
          <w:szCs w:val="24"/>
        </w:rPr>
        <w:t>Ending Assets=Assets at end of year​</w:t>
      </w:r>
    </w:p>
    <w:p w14:paraId="10387574" w14:textId="77777777" w:rsidR="009C735A" w:rsidRPr="009C735A" w:rsidRDefault="009C735A" w:rsidP="009C735A">
      <w:pPr>
        <w:rPr>
          <w:b/>
          <w:bCs/>
          <w:sz w:val="24"/>
          <w:szCs w:val="24"/>
        </w:rPr>
      </w:pPr>
    </w:p>
    <w:p w14:paraId="60FEAEE4" w14:textId="77777777" w:rsidR="009C735A" w:rsidRPr="009C735A" w:rsidRDefault="009C735A" w:rsidP="009C735A">
      <w:pPr>
        <w:pStyle w:val="comp"/>
        <w:shd w:val="clear" w:color="auto" w:fill="FFFFFF"/>
        <w:spacing w:before="0" w:beforeAutospacing="0"/>
        <w:rPr>
          <w:rFonts w:asciiTheme="minorHAnsi" w:eastAsiaTheme="minorHAnsi" w:hAnsiTheme="minorHAnsi" w:cstheme="minorBidi"/>
          <w:b/>
          <w:bCs/>
        </w:rPr>
      </w:pPr>
      <w:r w:rsidRPr="009C735A">
        <w:rPr>
          <w:rFonts w:asciiTheme="minorHAnsi" w:eastAsiaTheme="minorHAnsi" w:hAnsiTheme="minorHAnsi" w:cstheme="minorBidi"/>
          <w:b/>
          <w:bCs/>
        </w:rPr>
        <w:t>The asset turnover ratio measures the value of a company's sales or </w:t>
      </w:r>
      <w:hyperlink r:id="rId8" w:history="1">
        <w:r w:rsidRPr="009C735A">
          <w:rPr>
            <w:rStyle w:val="Hyperlink"/>
            <w:rFonts w:asciiTheme="minorHAnsi" w:eastAsiaTheme="minorHAnsi" w:hAnsiTheme="minorHAnsi" w:cstheme="minorBidi"/>
            <w:b/>
            <w:bCs/>
            <w:color w:val="auto"/>
            <w:u w:val="none"/>
          </w:rPr>
          <w:t>revenues</w:t>
        </w:r>
      </w:hyperlink>
      <w:r w:rsidRPr="009C735A">
        <w:rPr>
          <w:rFonts w:asciiTheme="minorHAnsi" w:eastAsiaTheme="minorHAnsi" w:hAnsiTheme="minorHAnsi" w:cstheme="minorBidi"/>
          <w:b/>
          <w:bCs/>
        </w:rPr>
        <w:t> relative to the value of its </w:t>
      </w:r>
      <w:hyperlink r:id="rId9" w:history="1">
        <w:r w:rsidRPr="009C735A">
          <w:rPr>
            <w:rStyle w:val="Hyperlink"/>
            <w:rFonts w:asciiTheme="minorHAnsi" w:eastAsiaTheme="minorHAnsi" w:hAnsiTheme="minorHAnsi" w:cstheme="minorBidi"/>
            <w:b/>
            <w:bCs/>
            <w:color w:val="auto"/>
            <w:u w:val="none"/>
          </w:rPr>
          <w:t>assets</w:t>
        </w:r>
      </w:hyperlink>
      <w:r w:rsidRPr="009C735A">
        <w:rPr>
          <w:rFonts w:asciiTheme="minorHAnsi" w:eastAsiaTheme="minorHAnsi" w:hAnsiTheme="minorHAnsi" w:cstheme="minorBidi"/>
          <w:b/>
          <w:bCs/>
        </w:rPr>
        <w:t>. The asset turnover ratio can be used as an indicator of the efficiency with which a company is using its assets to generate revenue.</w:t>
      </w:r>
    </w:p>
    <w:p w14:paraId="2588532C" w14:textId="77777777" w:rsidR="009C735A" w:rsidRPr="009C735A" w:rsidRDefault="009C735A" w:rsidP="009C735A">
      <w:pPr>
        <w:pStyle w:val="comp"/>
        <w:shd w:val="clear" w:color="auto" w:fill="FFFFFF"/>
        <w:spacing w:before="0" w:beforeAutospacing="0"/>
        <w:rPr>
          <w:rFonts w:asciiTheme="minorHAnsi" w:eastAsiaTheme="minorHAnsi" w:hAnsiTheme="minorHAnsi" w:cstheme="minorBidi"/>
          <w:b/>
          <w:bCs/>
        </w:rPr>
      </w:pPr>
      <w:r w:rsidRPr="009C735A">
        <w:rPr>
          <w:rFonts w:asciiTheme="minorHAnsi" w:eastAsiaTheme="minorHAnsi" w:hAnsiTheme="minorHAnsi" w:cstheme="minorBidi"/>
          <w:b/>
          <w:bCs/>
        </w:rPr>
        <w:t>The higher the asset turnover ratio, the more efficient a company is at generating revenue from its assets. Conversely, if a company has a low asset turnover ratio, it indicates it is not efficiently using its assets to generate sales.</w:t>
      </w:r>
    </w:p>
    <w:p w14:paraId="19114884" w14:textId="00A292E1" w:rsidR="0033175A" w:rsidRDefault="009C735A" w:rsidP="009C735A">
      <w:pPr>
        <w:pStyle w:val="comp"/>
        <w:numPr>
          <w:ilvl w:val="0"/>
          <w:numId w:val="10"/>
        </w:numPr>
        <w:shd w:val="clear" w:color="auto" w:fill="FFFFFF"/>
        <w:spacing w:before="0" w:beforeAutospacing="0"/>
        <w:rPr>
          <w:b/>
          <w:bCs/>
        </w:rPr>
      </w:pPr>
      <w:r w:rsidRPr="009C735A">
        <w:rPr>
          <w:b/>
          <w:bCs/>
        </w:rPr>
        <w:lastRenderedPageBreak/>
        <w:t>Asset turnover = 6738 / ((10087+9736)/2) = 6738/9912 = 0.6798</w:t>
      </w:r>
    </w:p>
    <w:p w14:paraId="7F2967FC" w14:textId="19C8F678" w:rsidR="009C735A" w:rsidRPr="00690EC1" w:rsidRDefault="009C735A" w:rsidP="009C735A">
      <w:pPr>
        <w:spacing w:line="256" w:lineRule="auto"/>
        <w:rPr>
          <w:b/>
          <w:bCs/>
          <w:sz w:val="32"/>
          <w:szCs w:val="32"/>
          <w:u w:val="single"/>
        </w:rPr>
      </w:pPr>
      <w:r w:rsidRPr="00690EC1">
        <w:rPr>
          <w:b/>
          <w:bCs/>
          <w:sz w:val="32"/>
          <w:szCs w:val="32"/>
          <w:u w:val="single"/>
        </w:rPr>
        <w:t xml:space="preserve">6. </w:t>
      </w:r>
      <w:r w:rsidRPr="00690EC1">
        <w:rPr>
          <w:b/>
          <w:bCs/>
          <w:sz w:val="32"/>
          <w:szCs w:val="32"/>
          <w:u w:val="single"/>
        </w:rPr>
        <w:t>Stock holding days</w:t>
      </w:r>
    </w:p>
    <w:p w14:paraId="728725C1" w14:textId="77777777" w:rsidR="009C735A" w:rsidRPr="009C735A" w:rsidRDefault="009C735A" w:rsidP="009C735A">
      <w:pPr>
        <w:rPr>
          <w:b/>
          <w:bCs/>
        </w:rPr>
      </w:pPr>
      <w:r w:rsidRPr="009C735A">
        <w:rPr>
          <w:b/>
          <w:bCs/>
        </w:rPr>
        <w:t xml:space="preserve"> </w:t>
      </w:r>
      <w:r w:rsidRPr="009C735A">
        <w:rPr>
          <w:b/>
          <w:bCs/>
        </w:rPr>
        <w:br/>
        <w:t>The inventory holding period shows the number of days on average that a business holds inventory. To calculate the inventory holding period we divide inventory by cost of sales and multiply the answer by 365 for the holding period in days, or by 12 for the holding period in months.</w:t>
      </w:r>
    </w:p>
    <w:p w14:paraId="45C05D04" w14:textId="77777777" w:rsidR="009C735A" w:rsidRPr="009C735A" w:rsidRDefault="009C735A" w:rsidP="009C735A">
      <w:pPr>
        <w:rPr>
          <w:b/>
          <w:bCs/>
        </w:rPr>
      </w:pPr>
    </w:p>
    <w:p w14:paraId="7FBD3EB0" w14:textId="77777777" w:rsidR="009C735A" w:rsidRPr="009C735A" w:rsidRDefault="009C735A" w:rsidP="009C735A">
      <w:pPr>
        <w:pStyle w:val="ListParagraph"/>
        <w:numPr>
          <w:ilvl w:val="0"/>
          <w:numId w:val="12"/>
        </w:numPr>
        <w:spacing w:after="160" w:line="256" w:lineRule="auto"/>
        <w:rPr>
          <w:b/>
          <w:bCs/>
        </w:rPr>
      </w:pPr>
      <w:r w:rsidRPr="009C735A">
        <w:rPr>
          <w:b/>
          <w:bCs/>
        </w:rPr>
        <w:t>Stock holding days = 708/3235 *365 = 80</w:t>
      </w:r>
    </w:p>
    <w:p w14:paraId="1A1AD6C8" w14:textId="77777777" w:rsidR="009C735A" w:rsidRPr="009C735A" w:rsidRDefault="009C735A" w:rsidP="009C735A">
      <w:pPr>
        <w:pStyle w:val="ListParagraph"/>
        <w:numPr>
          <w:ilvl w:val="0"/>
          <w:numId w:val="13"/>
        </w:numPr>
        <w:spacing w:after="160" w:line="256" w:lineRule="auto"/>
        <w:rPr>
          <w:b/>
          <w:bCs/>
        </w:rPr>
      </w:pPr>
      <w:r w:rsidRPr="009C735A">
        <w:rPr>
          <w:b/>
          <w:bCs/>
        </w:rPr>
        <w:t>Stock holding days = 659/3096 *365 = 78</w:t>
      </w:r>
    </w:p>
    <w:p w14:paraId="12AE7F6A" w14:textId="77777777" w:rsidR="009C735A" w:rsidRPr="009C735A" w:rsidRDefault="009C735A" w:rsidP="009C735A">
      <w:pPr>
        <w:rPr>
          <w:b/>
          <w:bCs/>
        </w:rPr>
      </w:pPr>
    </w:p>
    <w:p w14:paraId="1B21B9D2" w14:textId="77777777" w:rsidR="009C735A" w:rsidRDefault="009C735A" w:rsidP="009C735A">
      <w:pPr>
        <w:spacing w:line="256" w:lineRule="auto"/>
        <w:rPr>
          <w:b/>
          <w:bCs/>
        </w:rPr>
      </w:pPr>
    </w:p>
    <w:p w14:paraId="4B5AC74B" w14:textId="0E5983CB" w:rsidR="009C735A" w:rsidRPr="00690EC1" w:rsidRDefault="009C735A" w:rsidP="009C735A">
      <w:pPr>
        <w:spacing w:line="256" w:lineRule="auto"/>
        <w:rPr>
          <w:b/>
          <w:bCs/>
          <w:sz w:val="32"/>
          <w:szCs w:val="32"/>
          <w:u w:val="single"/>
        </w:rPr>
      </w:pPr>
      <w:r w:rsidRPr="00690EC1">
        <w:rPr>
          <w:b/>
          <w:bCs/>
          <w:sz w:val="32"/>
          <w:szCs w:val="32"/>
          <w:u w:val="single"/>
        </w:rPr>
        <w:t>7.</w:t>
      </w:r>
      <w:proofErr w:type="gramStart"/>
      <w:r w:rsidRPr="00690EC1">
        <w:rPr>
          <w:b/>
          <w:bCs/>
          <w:sz w:val="32"/>
          <w:szCs w:val="32"/>
          <w:u w:val="single"/>
        </w:rPr>
        <w:t>Debtors</w:t>
      </w:r>
      <w:proofErr w:type="gramEnd"/>
      <w:r w:rsidRPr="00690EC1">
        <w:rPr>
          <w:b/>
          <w:bCs/>
          <w:sz w:val="32"/>
          <w:szCs w:val="32"/>
          <w:u w:val="single"/>
        </w:rPr>
        <w:t xml:space="preserve"> collection period</w:t>
      </w:r>
    </w:p>
    <w:p w14:paraId="749C7484" w14:textId="77777777" w:rsidR="009C735A" w:rsidRPr="009C735A" w:rsidRDefault="009C735A" w:rsidP="009C735A">
      <w:pPr>
        <w:rPr>
          <w:b/>
          <w:bCs/>
        </w:rPr>
      </w:pPr>
      <w:r w:rsidRPr="009C735A">
        <w:rPr>
          <w:b/>
          <w:bCs/>
        </w:rPr>
        <w:t xml:space="preserve"> The period, on average, that a business takes to collect the money owed to it by its trade debtors. ... The debtor collection period ratio is calculated by dividing the amount owed by trade debtors by the annual sales on credit and multiplying by 365.</w:t>
      </w:r>
    </w:p>
    <w:p w14:paraId="312ED7DA" w14:textId="77777777" w:rsidR="009C735A" w:rsidRPr="009C735A" w:rsidRDefault="009C735A" w:rsidP="009C735A">
      <w:pPr>
        <w:pStyle w:val="ListParagraph"/>
        <w:numPr>
          <w:ilvl w:val="0"/>
          <w:numId w:val="13"/>
        </w:numPr>
        <w:spacing w:after="160" w:line="256" w:lineRule="auto"/>
        <w:rPr>
          <w:b/>
          <w:bCs/>
        </w:rPr>
      </w:pPr>
      <w:proofErr w:type="gramStart"/>
      <w:r w:rsidRPr="009C735A">
        <w:rPr>
          <w:b/>
          <w:bCs/>
        </w:rPr>
        <w:t>Debtors</w:t>
      </w:r>
      <w:proofErr w:type="gramEnd"/>
      <w:r w:rsidRPr="009C735A">
        <w:rPr>
          <w:b/>
          <w:bCs/>
        </w:rPr>
        <w:t xml:space="preserve"> collection period= 583/1249 *365 = 170</w:t>
      </w:r>
    </w:p>
    <w:p w14:paraId="6D1B8F3F" w14:textId="4E7949DF" w:rsidR="009C735A" w:rsidRPr="009C735A" w:rsidRDefault="009C735A" w:rsidP="009C735A">
      <w:pPr>
        <w:pStyle w:val="ListParagraph"/>
        <w:numPr>
          <w:ilvl w:val="0"/>
          <w:numId w:val="15"/>
        </w:numPr>
        <w:rPr>
          <w:b/>
          <w:bCs/>
          <w:sz w:val="24"/>
          <w:szCs w:val="24"/>
        </w:rPr>
      </w:pPr>
      <w:r w:rsidRPr="009C735A">
        <w:rPr>
          <w:b/>
          <w:bCs/>
          <w:sz w:val="24"/>
          <w:szCs w:val="24"/>
        </w:rPr>
        <w:t xml:space="preserve">       </w:t>
      </w:r>
      <w:r w:rsidRPr="009C735A">
        <w:rPr>
          <w:b/>
          <w:bCs/>
          <w:sz w:val="24"/>
          <w:szCs w:val="24"/>
        </w:rPr>
        <w:t xml:space="preserve"> </w:t>
      </w:r>
      <w:proofErr w:type="gramStart"/>
      <w:r w:rsidRPr="009C735A">
        <w:rPr>
          <w:b/>
          <w:bCs/>
          <w:sz w:val="24"/>
          <w:szCs w:val="24"/>
        </w:rPr>
        <w:t>Debtors</w:t>
      </w:r>
      <w:proofErr w:type="gramEnd"/>
      <w:r w:rsidRPr="009C735A">
        <w:rPr>
          <w:b/>
          <w:bCs/>
          <w:sz w:val="24"/>
          <w:szCs w:val="24"/>
        </w:rPr>
        <w:t xml:space="preserve"> collection period = 655/1287 *365 = 186</w:t>
      </w:r>
    </w:p>
    <w:p w14:paraId="3CD29623" w14:textId="75D691E8" w:rsidR="009C735A" w:rsidRDefault="009C735A" w:rsidP="009C735A">
      <w:pPr>
        <w:rPr>
          <w:b/>
          <w:bCs/>
          <w:sz w:val="24"/>
          <w:szCs w:val="24"/>
        </w:rPr>
      </w:pPr>
    </w:p>
    <w:p w14:paraId="12937451" w14:textId="295B3A4D" w:rsidR="009C735A" w:rsidRPr="00690EC1" w:rsidRDefault="009C735A" w:rsidP="009C735A">
      <w:pPr>
        <w:spacing w:line="256" w:lineRule="auto"/>
        <w:rPr>
          <w:b/>
          <w:bCs/>
          <w:sz w:val="32"/>
          <w:szCs w:val="32"/>
          <w:u w:val="single"/>
        </w:rPr>
      </w:pPr>
      <w:r w:rsidRPr="00690EC1">
        <w:rPr>
          <w:b/>
          <w:bCs/>
          <w:sz w:val="32"/>
          <w:szCs w:val="32"/>
          <w:u w:val="single"/>
        </w:rPr>
        <w:t>8.</w:t>
      </w:r>
      <w:r w:rsidRPr="00690EC1">
        <w:rPr>
          <w:b/>
          <w:bCs/>
          <w:sz w:val="32"/>
          <w:szCs w:val="32"/>
          <w:u w:val="single"/>
        </w:rPr>
        <w:t>Current ratio</w:t>
      </w:r>
    </w:p>
    <w:p w14:paraId="3DE20AB6" w14:textId="77777777" w:rsidR="009C735A" w:rsidRPr="009C735A" w:rsidRDefault="009C735A" w:rsidP="009C735A">
      <w:pPr>
        <w:rPr>
          <w:b/>
          <w:bCs/>
          <w:sz w:val="24"/>
          <w:szCs w:val="24"/>
        </w:rPr>
      </w:pPr>
      <w:r w:rsidRPr="009C735A">
        <w:rPr>
          <w:b/>
          <w:bCs/>
          <w:sz w:val="24"/>
          <w:szCs w:val="24"/>
        </w:rPr>
        <w:t>The current ratio is a </w:t>
      </w:r>
      <w:hyperlink r:id="rId10" w:history="1">
        <w:r w:rsidRPr="009C735A">
          <w:rPr>
            <w:rStyle w:val="Hyperlink"/>
            <w:b/>
            <w:bCs/>
            <w:color w:val="auto"/>
            <w:sz w:val="24"/>
            <w:szCs w:val="24"/>
            <w:u w:val="none"/>
          </w:rPr>
          <w:t>liquidity ratio</w:t>
        </w:r>
      </w:hyperlink>
      <w:r w:rsidRPr="009C735A">
        <w:rPr>
          <w:b/>
          <w:bCs/>
          <w:sz w:val="24"/>
          <w:szCs w:val="24"/>
        </w:rPr>
        <w:t> that measures a company's ability to pay short-term obligations or those due within one year. It tells investors and analysts how a company can maximize the </w:t>
      </w:r>
      <w:hyperlink r:id="rId11" w:history="1">
        <w:r w:rsidRPr="009C735A">
          <w:rPr>
            <w:rStyle w:val="Hyperlink"/>
            <w:b/>
            <w:bCs/>
            <w:color w:val="auto"/>
            <w:sz w:val="24"/>
            <w:szCs w:val="24"/>
            <w:u w:val="none"/>
          </w:rPr>
          <w:t>current assets</w:t>
        </w:r>
      </w:hyperlink>
      <w:r w:rsidRPr="009C735A">
        <w:rPr>
          <w:b/>
          <w:bCs/>
          <w:sz w:val="24"/>
          <w:szCs w:val="24"/>
        </w:rPr>
        <w:t> on its balance sheet to satisfy its current debt and other payables.</w:t>
      </w:r>
    </w:p>
    <w:p w14:paraId="23C1C64E" w14:textId="77777777" w:rsidR="009C735A" w:rsidRPr="009C735A" w:rsidRDefault="009C735A" w:rsidP="009C735A">
      <w:pPr>
        <w:rPr>
          <w:b/>
          <w:bCs/>
          <w:sz w:val="24"/>
          <w:szCs w:val="24"/>
        </w:rPr>
      </w:pPr>
      <w:r w:rsidRPr="009C735A">
        <w:rPr>
          <w:b/>
          <w:bCs/>
          <w:sz w:val="24"/>
          <w:szCs w:val="24"/>
        </w:rPr>
        <w:t>Current Ratio = Current assets / Current liabilities ​​</w:t>
      </w:r>
      <w:r w:rsidRPr="009C735A">
        <w:rPr>
          <w:b/>
          <w:bCs/>
          <w:color w:val="111111"/>
          <w:sz w:val="24"/>
          <w:szCs w:val="24"/>
          <w:shd w:val="clear" w:color="auto" w:fill="FFFFFF"/>
        </w:rPr>
        <w:br/>
      </w:r>
      <w:r w:rsidRPr="009C735A">
        <w:rPr>
          <w:b/>
          <w:bCs/>
          <w:sz w:val="24"/>
          <w:szCs w:val="24"/>
        </w:rPr>
        <w:t>2020 Current Ratio = 2303 / 2511 = 0.92</w:t>
      </w:r>
    </w:p>
    <w:p w14:paraId="5BE15E2C" w14:textId="77777777" w:rsidR="009C735A" w:rsidRPr="009C735A" w:rsidRDefault="009C735A" w:rsidP="009C735A">
      <w:pPr>
        <w:rPr>
          <w:b/>
          <w:bCs/>
          <w:sz w:val="24"/>
          <w:szCs w:val="24"/>
        </w:rPr>
      </w:pPr>
      <w:r w:rsidRPr="009C735A">
        <w:rPr>
          <w:b/>
          <w:bCs/>
          <w:sz w:val="24"/>
          <w:szCs w:val="24"/>
        </w:rPr>
        <w:t>2019 Current Ratio = 2355 / 3046 = 0.77</w:t>
      </w:r>
    </w:p>
    <w:p w14:paraId="6FE6B4E5" w14:textId="77777777" w:rsidR="009C735A" w:rsidRPr="009C735A" w:rsidRDefault="009C735A" w:rsidP="009C735A">
      <w:pPr>
        <w:pStyle w:val="Heading2"/>
        <w:shd w:val="clear" w:color="auto" w:fill="FFFFFF"/>
        <w:spacing w:before="0"/>
        <w:rPr>
          <w:rFonts w:asciiTheme="minorHAnsi" w:eastAsiaTheme="minorHAnsi" w:hAnsiTheme="minorHAnsi" w:cstheme="minorBidi"/>
          <w:b/>
          <w:bCs/>
          <w:color w:val="auto"/>
          <w:sz w:val="24"/>
          <w:szCs w:val="24"/>
        </w:rPr>
      </w:pPr>
      <w:r w:rsidRPr="009C735A">
        <w:rPr>
          <w:b/>
          <w:bCs/>
          <w:sz w:val="24"/>
          <w:szCs w:val="24"/>
        </w:rPr>
        <w:t xml:space="preserve"> </w:t>
      </w:r>
      <w:r w:rsidRPr="009C735A">
        <w:rPr>
          <w:rFonts w:asciiTheme="minorHAnsi" w:eastAsiaTheme="minorHAnsi" w:hAnsiTheme="minorHAnsi" w:cstheme="minorBidi"/>
          <w:b/>
          <w:bCs/>
          <w:color w:val="auto"/>
          <w:sz w:val="24"/>
          <w:szCs w:val="24"/>
        </w:rPr>
        <w:t>Interpreting the Current Ratio</w:t>
      </w:r>
    </w:p>
    <w:p w14:paraId="00B69926" w14:textId="77777777" w:rsidR="009C735A" w:rsidRPr="009C735A" w:rsidRDefault="009C735A" w:rsidP="009C735A">
      <w:pPr>
        <w:pStyle w:val="comp"/>
        <w:shd w:val="clear" w:color="auto" w:fill="FFFFFF"/>
        <w:spacing w:before="0" w:beforeAutospacing="0"/>
        <w:rPr>
          <w:rFonts w:asciiTheme="minorHAnsi" w:eastAsiaTheme="minorHAnsi" w:hAnsiTheme="minorHAnsi" w:cstheme="minorBidi"/>
          <w:b/>
          <w:bCs/>
        </w:rPr>
      </w:pPr>
      <w:r w:rsidRPr="009C735A">
        <w:rPr>
          <w:rFonts w:asciiTheme="minorHAnsi" w:eastAsiaTheme="minorHAnsi" w:hAnsiTheme="minorHAnsi" w:cstheme="minorBidi"/>
          <w:b/>
          <w:bCs/>
        </w:rPr>
        <w:t>A ratio under 1.00 indicates that the company’s debts due in a year or less are greater than its assets—cash or other short-term assets expected to be converted to cash within a year or less.</w:t>
      </w:r>
    </w:p>
    <w:p w14:paraId="68EE927E" w14:textId="77777777" w:rsidR="009C735A" w:rsidRDefault="009C735A" w:rsidP="009C735A">
      <w:pPr>
        <w:rPr>
          <w:b/>
          <w:bCs/>
          <w:sz w:val="24"/>
          <w:szCs w:val="24"/>
        </w:rPr>
      </w:pPr>
    </w:p>
    <w:p w14:paraId="18F8309A" w14:textId="046D4AC2" w:rsidR="009C735A" w:rsidRDefault="009C735A" w:rsidP="009C735A">
      <w:pPr>
        <w:rPr>
          <w:b/>
          <w:bCs/>
          <w:sz w:val="24"/>
          <w:szCs w:val="24"/>
        </w:rPr>
      </w:pPr>
    </w:p>
    <w:p w14:paraId="6FD99A8A" w14:textId="0A0A8477" w:rsidR="009C735A" w:rsidRDefault="009C735A" w:rsidP="009C735A">
      <w:pPr>
        <w:rPr>
          <w:b/>
          <w:bCs/>
          <w:sz w:val="24"/>
          <w:szCs w:val="24"/>
        </w:rPr>
      </w:pPr>
    </w:p>
    <w:p w14:paraId="50888519" w14:textId="2066EEF2" w:rsidR="009C735A" w:rsidRDefault="009C735A" w:rsidP="009C735A">
      <w:pPr>
        <w:rPr>
          <w:b/>
          <w:bCs/>
          <w:sz w:val="24"/>
          <w:szCs w:val="24"/>
        </w:rPr>
      </w:pPr>
    </w:p>
    <w:p w14:paraId="27E96BBE" w14:textId="77777777" w:rsidR="009C735A" w:rsidRPr="009C735A" w:rsidRDefault="009C735A" w:rsidP="009C735A">
      <w:pPr>
        <w:rPr>
          <w:b/>
          <w:bCs/>
          <w:sz w:val="24"/>
          <w:szCs w:val="24"/>
        </w:rPr>
      </w:pPr>
    </w:p>
    <w:p w14:paraId="41DC6945" w14:textId="77777777" w:rsidR="009C735A" w:rsidRDefault="009C735A" w:rsidP="009C735A">
      <w:pPr>
        <w:pStyle w:val="comp"/>
        <w:shd w:val="clear" w:color="auto" w:fill="FFFFFF"/>
        <w:spacing w:before="0" w:beforeAutospacing="0"/>
        <w:rPr>
          <w:b/>
          <w:bCs/>
        </w:rPr>
      </w:pPr>
    </w:p>
    <w:p w14:paraId="0B20D2A1" w14:textId="77777777" w:rsidR="009C735A" w:rsidRPr="009C735A" w:rsidRDefault="009C735A" w:rsidP="009C735A">
      <w:pPr>
        <w:pStyle w:val="comp"/>
        <w:shd w:val="clear" w:color="auto" w:fill="FFFFFF"/>
        <w:spacing w:before="0" w:beforeAutospacing="0"/>
        <w:rPr>
          <w:rFonts w:asciiTheme="minorHAnsi" w:eastAsiaTheme="minorHAnsi" w:hAnsiTheme="minorHAnsi" w:cstheme="minorBidi"/>
          <w:b/>
          <w:bCs/>
        </w:rPr>
      </w:pPr>
    </w:p>
    <w:p w14:paraId="7571B041" w14:textId="77777777" w:rsidR="0033175A" w:rsidRPr="0033175A" w:rsidRDefault="0033175A" w:rsidP="0033175A">
      <w:pPr>
        <w:pStyle w:val="comp"/>
        <w:shd w:val="clear" w:color="auto" w:fill="FFFFFF"/>
        <w:spacing w:before="0" w:beforeAutospacing="0"/>
        <w:rPr>
          <w:rFonts w:asciiTheme="minorHAnsi" w:eastAsiaTheme="minorHAnsi" w:hAnsiTheme="minorHAnsi" w:cstheme="minorBidi"/>
          <w:b/>
          <w:bCs/>
        </w:rPr>
      </w:pPr>
    </w:p>
    <w:p w14:paraId="22385515" w14:textId="77777777" w:rsidR="0033175A" w:rsidRPr="0033175A" w:rsidRDefault="0033175A" w:rsidP="0033175A">
      <w:pPr>
        <w:rPr>
          <w:b/>
          <w:bCs/>
          <w:sz w:val="40"/>
          <w:szCs w:val="40"/>
          <w:u w:val="single"/>
        </w:rPr>
      </w:pPr>
    </w:p>
    <w:p w14:paraId="3C5D284A" w14:textId="5CDF6BFC" w:rsidR="00A84310" w:rsidRDefault="00A84310" w:rsidP="0061792A"/>
    <w:p w14:paraId="00AA8B38" w14:textId="77777777" w:rsidR="00690EC1" w:rsidRPr="00690EC1" w:rsidRDefault="00690EC1" w:rsidP="00690EC1">
      <w:pPr>
        <w:rPr>
          <w:b/>
          <w:bCs/>
          <w:sz w:val="24"/>
          <w:szCs w:val="24"/>
        </w:rPr>
      </w:pPr>
    </w:p>
    <w:p w14:paraId="29AB9EEA" w14:textId="0F1DBF69" w:rsidR="00690EC1" w:rsidRPr="00690EC1" w:rsidRDefault="00690EC1" w:rsidP="00690EC1">
      <w:pPr>
        <w:spacing w:line="256" w:lineRule="auto"/>
        <w:rPr>
          <w:b/>
          <w:bCs/>
          <w:sz w:val="32"/>
          <w:szCs w:val="32"/>
          <w:u w:val="single"/>
        </w:rPr>
      </w:pPr>
      <w:r w:rsidRPr="00690EC1">
        <w:rPr>
          <w:b/>
          <w:bCs/>
          <w:sz w:val="32"/>
          <w:szCs w:val="32"/>
          <w:u w:val="single"/>
        </w:rPr>
        <w:t>9.</w:t>
      </w:r>
      <w:r w:rsidRPr="00690EC1">
        <w:rPr>
          <w:b/>
          <w:bCs/>
          <w:sz w:val="32"/>
          <w:szCs w:val="32"/>
          <w:u w:val="single"/>
        </w:rPr>
        <w:t>Gearing ratio</w:t>
      </w:r>
    </w:p>
    <w:p w14:paraId="37FC39FF" w14:textId="77777777" w:rsidR="00690EC1" w:rsidRPr="00690EC1" w:rsidRDefault="00690EC1" w:rsidP="00690EC1">
      <w:pPr>
        <w:rPr>
          <w:b/>
          <w:bCs/>
          <w:sz w:val="24"/>
          <w:szCs w:val="24"/>
        </w:rPr>
      </w:pPr>
      <w:r w:rsidRPr="00690EC1">
        <w:rPr>
          <w:b/>
          <w:bCs/>
          <w:sz w:val="24"/>
          <w:szCs w:val="24"/>
        </w:rPr>
        <w:t xml:space="preserve"> Gearing ratios are </w:t>
      </w:r>
      <w:hyperlink r:id="rId12" w:history="1">
        <w:r w:rsidRPr="00690EC1">
          <w:rPr>
            <w:rStyle w:val="Hyperlink"/>
            <w:b/>
            <w:bCs/>
            <w:color w:val="auto"/>
            <w:sz w:val="24"/>
            <w:szCs w:val="24"/>
            <w:u w:val="none"/>
          </w:rPr>
          <w:t>financial ratios</w:t>
        </w:r>
      </w:hyperlink>
      <w:r w:rsidRPr="00690EC1">
        <w:rPr>
          <w:b/>
          <w:bCs/>
          <w:sz w:val="24"/>
          <w:szCs w:val="24"/>
        </w:rPr>
        <w:t> that compare some form of owner's </w:t>
      </w:r>
      <w:hyperlink r:id="rId13" w:history="1">
        <w:r w:rsidRPr="00690EC1">
          <w:rPr>
            <w:rStyle w:val="Hyperlink"/>
            <w:b/>
            <w:bCs/>
            <w:color w:val="auto"/>
            <w:sz w:val="24"/>
            <w:szCs w:val="24"/>
            <w:u w:val="none"/>
          </w:rPr>
          <w:t>equity </w:t>
        </w:r>
      </w:hyperlink>
      <w:r w:rsidRPr="00690EC1">
        <w:rPr>
          <w:b/>
          <w:bCs/>
          <w:sz w:val="24"/>
          <w:szCs w:val="24"/>
        </w:rPr>
        <w:t>(or capital) to debt, or funds borrowed by the company. </w:t>
      </w:r>
      <w:hyperlink r:id="rId14" w:history="1">
        <w:r w:rsidRPr="00690EC1">
          <w:rPr>
            <w:rStyle w:val="Hyperlink"/>
            <w:b/>
            <w:bCs/>
            <w:color w:val="auto"/>
            <w:sz w:val="24"/>
            <w:szCs w:val="24"/>
            <w:u w:val="none"/>
          </w:rPr>
          <w:t>Gearing</w:t>
        </w:r>
      </w:hyperlink>
      <w:r w:rsidRPr="00690EC1">
        <w:rPr>
          <w:b/>
          <w:bCs/>
          <w:sz w:val="24"/>
          <w:szCs w:val="24"/>
        </w:rPr>
        <w:t> is a measurement of the entity’s financial </w:t>
      </w:r>
      <w:hyperlink r:id="rId15" w:history="1">
        <w:r w:rsidRPr="00690EC1">
          <w:rPr>
            <w:rStyle w:val="Hyperlink"/>
            <w:b/>
            <w:bCs/>
            <w:color w:val="auto"/>
            <w:sz w:val="24"/>
            <w:szCs w:val="24"/>
            <w:u w:val="none"/>
          </w:rPr>
          <w:t>leverage</w:t>
        </w:r>
      </w:hyperlink>
      <w:r w:rsidRPr="00690EC1">
        <w:rPr>
          <w:b/>
          <w:bCs/>
          <w:sz w:val="24"/>
          <w:szCs w:val="24"/>
        </w:rPr>
        <w:t>, which demonstrates the degree to which a firm's activities are funded by shareholders' funds versus creditors' funds.</w:t>
      </w:r>
    </w:p>
    <w:p w14:paraId="6249B973" w14:textId="77777777" w:rsidR="00690EC1" w:rsidRPr="00690EC1" w:rsidRDefault="00690EC1" w:rsidP="00690EC1">
      <w:pPr>
        <w:rPr>
          <w:b/>
          <w:bCs/>
          <w:sz w:val="24"/>
          <w:szCs w:val="24"/>
        </w:rPr>
      </w:pPr>
    </w:p>
    <w:p w14:paraId="415C4FC9" w14:textId="77777777" w:rsidR="00690EC1" w:rsidRPr="00690EC1" w:rsidRDefault="00690EC1" w:rsidP="00690EC1">
      <w:pPr>
        <w:spacing w:after="100" w:afterAutospacing="1" w:line="240" w:lineRule="auto"/>
        <w:rPr>
          <w:b/>
          <w:bCs/>
          <w:sz w:val="24"/>
          <w:szCs w:val="24"/>
        </w:rPr>
      </w:pPr>
      <w:r w:rsidRPr="00690EC1">
        <w:rPr>
          <w:b/>
          <w:bCs/>
          <w:sz w:val="24"/>
          <w:szCs w:val="24"/>
        </w:rPr>
        <w:t xml:space="preserve">Debt-to-Equity Ratio= Total Debt​​/Total Equity </w:t>
      </w:r>
    </w:p>
    <w:p w14:paraId="0D6DB826" w14:textId="77777777" w:rsidR="00690EC1" w:rsidRPr="00690EC1" w:rsidRDefault="00690EC1" w:rsidP="00690EC1">
      <w:pPr>
        <w:rPr>
          <w:b/>
          <w:bCs/>
          <w:sz w:val="24"/>
          <w:szCs w:val="24"/>
        </w:rPr>
      </w:pPr>
      <w:r w:rsidRPr="00690EC1">
        <w:rPr>
          <w:b/>
          <w:bCs/>
          <w:sz w:val="24"/>
          <w:szCs w:val="24"/>
        </w:rPr>
        <w:t>Times Interest Earned*= EBIT /Total Interest ​</w:t>
      </w:r>
    </w:p>
    <w:p w14:paraId="453E5362" w14:textId="77777777" w:rsidR="00690EC1" w:rsidRPr="00690EC1" w:rsidRDefault="00690EC1" w:rsidP="00690EC1">
      <w:pPr>
        <w:rPr>
          <w:b/>
          <w:bCs/>
          <w:sz w:val="24"/>
          <w:szCs w:val="24"/>
        </w:rPr>
      </w:pPr>
      <w:r w:rsidRPr="00690EC1">
        <w:rPr>
          <w:b/>
          <w:bCs/>
          <w:sz w:val="24"/>
          <w:szCs w:val="24"/>
        </w:rPr>
        <w:t xml:space="preserve"> Equity Ratio= Equity /Assets </w:t>
      </w:r>
    </w:p>
    <w:p w14:paraId="0311BEAE" w14:textId="0F0BC6FD" w:rsidR="00690EC1" w:rsidRDefault="00690EC1" w:rsidP="00690EC1">
      <w:pPr>
        <w:rPr>
          <w:b/>
          <w:bCs/>
          <w:sz w:val="24"/>
          <w:szCs w:val="24"/>
        </w:rPr>
      </w:pPr>
      <w:r w:rsidRPr="00690EC1">
        <w:rPr>
          <w:b/>
          <w:bCs/>
          <w:sz w:val="24"/>
          <w:szCs w:val="24"/>
        </w:rPr>
        <w:t xml:space="preserve">  Debt Ratio= Total Debt/​​/Total Assets </w:t>
      </w:r>
    </w:p>
    <w:p w14:paraId="51DD7E6C" w14:textId="3947DD03" w:rsidR="00690EC1" w:rsidRDefault="00690EC1" w:rsidP="00690EC1">
      <w:pPr>
        <w:rPr>
          <w:b/>
          <w:bCs/>
          <w:sz w:val="24"/>
          <w:szCs w:val="24"/>
        </w:rPr>
      </w:pPr>
    </w:p>
    <w:p w14:paraId="08FBD78A" w14:textId="77777777" w:rsidR="001B13E1" w:rsidRDefault="001B13E1" w:rsidP="00690EC1">
      <w:pPr>
        <w:spacing w:line="256" w:lineRule="auto"/>
        <w:rPr>
          <w:b/>
          <w:bCs/>
          <w:sz w:val="32"/>
          <w:szCs w:val="32"/>
          <w:u w:val="single"/>
        </w:rPr>
      </w:pPr>
    </w:p>
    <w:p w14:paraId="4F54FC04" w14:textId="77777777" w:rsidR="001B13E1" w:rsidRDefault="001B13E1" w:rsidP="00690EC1">
      <w:pPr>
        <w:spacing w:line="256" w:lineRule="auto"/>
        <w:rPr>
          <w:b/>
          <w:bCs/>
          <w:sz w:val="32"/>
          <w:szCs w:val="32"/>
          <w:u w:val="single"/>
        </w:rPr>
      </w:pPr>
    </w:p>
    <w:p w14:paraId="7A232E4B" w14:textId="77777777" w:rsidR="001B13E1" w:rsidRDefault="001B13E1" w:rsidP="00690EC1">
      <w:pPr>
        <w:spacing w:line="256" w:lineRule="auto"/>
        <w:rPr>
          <w:b/>
          <w:bCs/>
          <w:sz w:val="32"/>
          <w:szCs w:val="32"/>
          <w:u w:val="single"/>
        </w:rPr>
      </w:pPr>
    </w:p>
    <w:p w14:paraId="3C7295D1" w14:textId="77777777" w:rsidR="001B13E1" w:rsidRDefault="001B13E1" w:rsidP="00690EC1">
      <w:pPr>
        <w:spacing w:line="256" w:lineRule="auto"/>
        <w:rPr>
          <w:b/>
          <w:bCs/>
          <w:sz w:val="32"/>
          <w:szCs w:val="32"/>
          <w:u w:val="single"/>
        </w:rPr>
      </w:pPr>
    </w:p>
    <w:p w14:paraId="42F71CB6" w14:textId="77777777" w:rsidR="001B13E1" w:rsidRDefault="001B13E1" w:rsidP="00690EC1">
      <w:pPr>
        <w:spacing w:line="256" w:lineRule="auto"/>
        <w:rPr>
          <w:b/>
          <w:bCs/>
          <w:sz w:val="32"/>
          <w:szCs w:val="32"/>
          <w:u w:val="single"/>
        </w:rPr>
      </w:pPr>
    </w:p>
    <w:p w14:paraId="528904C6" w14:textId="77777777" w:rsidR="001B13E1" w:rsidRDefault="001B13E1" w:rsidP="00690EC1">
      <w:pPr>
        <w:spacing w:line="256" w:lineRule="auto"/>
        <w:rPr>
          <w:b/>
          <w:bCs/>
          <w:sz w:val="32"/>
          <w:szCs w:val="32"/>
          <w:u w:val="single"/>
        </w:rPr>
      </w:pPr>
    </w:p>
    <w:p w14:paraId="3BCBA1C3" w14:textId="77777777" w:rsidR="001B13E1" w:rsidRDefault="001B13E1" w:rsidP="00690EC1">
      <w:pPr>
        <w:spacing w:line="256" w:lineRule="auto"/>
        <w:rPr>
          <w:b/>
          <w:bCs/>
          <w:sz w:val="32"/>
          <w:szCs w:val="32"/>
          <w:u w:val="single"/>
        </w:rPr>
      </w:pPr>
    </w:p>
    <w:p w14:paraId="218344BF" w14:textId="77777777" w:rsidR="001B13E1" w:rsidRDefault="001B13E1" w:rsidP="00690EC1">
      <w:pPr>
        <w:spacing w:line="256" w:lineRule="auto"/>
        <w:rPr>
          <w:b/>
          <w:bCs/>
          <w:sz w:val="32"/>
          <w:szCs w:val="32"/>
          <w:u w:val="single"/>
        </w:rPr>
      </w:pPr>
    </w:p>
    <w:p w14:paraId="11255803" w14:textId="77777777" w:rsidR="001B13E1" w:rsidRDefault="001B13E1" w:rsidP="00690EC1">
      <w:pPr>
        <w:spacing w:line="256" w:lineRule="auto"/>
        <w:rPr>
          <w:b/>
          <w:bCs/>
          <w:sz w:val="32"/>
          <w:szCs w:val="32"/>
          <w:u w:val="single"/>
        </w:rPr>
      </w:pPr>
    </w:p>
    <w:p w14:paraId="7D32FD92" w14:textId="43F10A4F" w:rsidR="00690EC1" w:rsidRDefault="00690EC1" w:rsidP="00690EC1">
      <w:pPr>
        <w:spacing w:line="256" w:lineRule="auto"/>
        <w:rPr>
          <w:b/>
          <w:bCs/>
          <w:sz w:val="32"/>
          <w:szCs w:val="32"/>
          <w:u w:val="single"/>
        </w:rPr>
      </w:pPr>
      <w:r w:rsidRPr="00690EC1">
        <w:rPr>
          <w:b/>
          <w:bCs/>
          <w:sz w:val="32"/>
          <w:szCs w:val="32"/>
          <w:u w:val="single"/>
        </w:rPr>
        <w:lastRenderedPageBreak/>
        <w:t>10.</w:t>
      </w:r>
      <w:r w:rsidRPr="00690EC1">
        <w:rPr>
          <w:b/>
          <w:bCs/>
          <w:sz w:val="32"/>
          <w:szCs w:val="32"/>
          <w:u w:val="single"/>
        </w:rPr>
        <w:t>Invertor cover</w:t>
      </w:r>
    </w:p>
    <w:p w14:paraId="74338CD0" w14:textId="78ADFF25" w:rsidR="001B13E1" w:rsidRDefault="001B13E1" w:rsidP="00690EC1">
      <w:pPr>
        <w:spacing w:line="256" w:lineRule="auto"/>
        <w:rPr>
          <w:b/>
          <w:bCs/>
          <w:sz w:val="32"/>
          <w:szCs w:val="32"/>
          <w:u w:val="single"/>
        </w:rPr>
      </w:pPr>
    </w:p>
    <w:p w14:paraId="59126006" w14:textId="77777777" w:rsidR="001B13E1" w:rsidRDefault="001B13E1" w:rsidP="00690EC1">
      <w:pPr>
        <w:spacing w:line="256" w:lineRule="auto"/>
        <w:rPr>
          <w:rFonts w:ascii="Open Sans" w:hAnsi="Open Sans" w:cs="Open Sans"/>
          <w:b/>
          <w:bCs/>
          <w:color w:val="57595D"/>
          <w:sz w:val="27"/>
          <w:szCs w:val="27"/>
          <w:shd w:val="clear" w:color="auto" w:fill="F8F9FA"/>
        </w:rPr>
      </w:pPr>
      <w:r w:rsidRPr="001B13E1">
        <w:rPr>
          <w:rFonts w:ascii="Open Sans" w:hAnsi="Open Sans" w:cs="Open Sans"/>
          <w:b/>
          <w:bCs/>
          <w:color w:val="57595D"/>
          <w:sz w:val="27"/>
          <w:szCs w:val="27"/>
          <w:shd w:val="clear" w:color="auto" w:fill="F8F9FA"/>
        </w:rPr>
        <w:t>The Interest Coverage Ratio (ICR) is a financial ratio that is used to determine how well a company can pay the interest on its </w:t>
      </w:r>
      <w:hyperlink r:id="rId16" w:history="1">
        <w:r w:rsidRPr="001B13E1">
          <w:rPr>
            <w:rStyle w:val="Hyperlink"/>
            <w:rFonts w:ascii="Open Sans" w:hAnsi="Open Sans" w:cs="Open Sans"/>
            <w:b/>
            <w:bCs/>
            <w:color w:val="auto"/>
            <w:sz w:val="27"/>
            <w:szCs w:val="27"/>
            <w:shd w:val="clear" w:color="auto" w:fill="F8F9FA"/>
          </w:rPr>
          <w:t>outstanding debts</w:t>
        </w:r>
      </w:hyperlink>
      <w:r w:rsidRPr="001B13E1">
        <w:rPr>
          <w:rFonts w:ascii="Open Sans" w:hAnsi="Open Sans" w:cs="Open Sans"/>
          <w:b/>
          <w:bCs/>
          <w:color w:val="57595D"/>
          <w:sz w:val="27"/>
          <w:szCs w:val="27"/>
          <w:shd w:val="clear" w:color="auto" w:fill="F8F9FA"/>
        </w:rPr>
        <w:t xml:space="preserve">. </w:t>
      </w:r>
    </w:p>
    <w:p w14:paraId="44E48719" w14:textId="77777777" w:rsidR="001B13E1" w:rsidRDefault="001B13E1" w:rsidP="00690EC1">
      <w:pPr>
        <w:spacing w:line="256" w:lineRule="auto"/>
        <w:rPr>
          <w:rFonts w:ascii="Open Sans" w:hAnsi="Open Sans" w:cs="Open Sans"/>
          <w:b/>
          <w:bCs/>
          <w:color w:val="57595D"/>
          <w:sz w:val="27"/>
          <w:szCs w:val="27"/>
          <w:shd w:val="clear" w:color="auto" w:fill="F8F9FA"/>
        </w:rPr>
      </w:pPr>
      <w:r w:rsidRPr="001B13E1">
        <w:rPr>
          <w:rFonts w:ascii="Open Sans" w:hAnsi="Open Sans" w:cs="Open Sans"/>
          <w:b/>
          <w:bCs/>
          <w:color w:val="57595D"/>
          <w:sz w:val="27"/>
          <w:szCs w:val="27"/>
          <w:shd w:val="clear" w:color="auto" w:fill="F8F9FA"/>
        </w:rPr>
        <w:t>The ICR is commonly used by </w:t>
      </w:r>
      <w:hyperlink r:id="rId17" w:history="1">
        <w:r w:rsidRPr="001B13E1">
          <w:rPr>
            <w:rStyle w:val="Hyperlink"/>
            <w:rFonts w:ascii="Open Sans" w:hAnsi="Open Sans" w:cs="Open Sans"/>
            <w:b/>
            <w:bCs/>
            <w:color w:val="auto"/>
            <w:sz w:val="27"/>
            <w:szCs w:val="27"/>
            <w:shd w:val="clear" w:color="auto" w:fill="F8F9FA"/>
          </w:rPr>
          <w:t>lenders</w:t>
        </w:r>
      </w:hyperlink>
      <w:r w:rsidRPr="001B13E1">
        <w:rPr>
          <w:rFonts w:ascii="Open Sans" w:hAnsi="Open Sans" w:cs="Open Sans"/>
          <w:b/>
          <w:bCs/>
          <w:color w:val="57595D"/>
          <w:sz w:val="27"/>
          <w:szCs w:val="27"/>
          <w:shd w:val="clear" w:color="auto" w:fill="F8F9FA"/>
        </w:rPr>
        <w:t>, creditors, and investors to determine the riskiness of lending capital to a company. The interest coverage ratio is also called the “times interest earned” ratio.</w:t>
      </w:r>
    </w:p>
    <w:p w14:paraId="0CF0D844" w14:textId="77777777" w:rsidR="001B13E1" w:rsidRDefault="001B13E1" w:rsidP="00690EC1">
      <w:pPr>
        <w:spacing w:line="256" w:lineRule="auto"/>
        <w:rPr>
          <w:rFonts w:ascii="Open Sans" w:hAnsi="Open Sans" w:cs="Open Sans"/>
          <w:b/>
          <w:bCs/>
          <w:color w:val="57595D"/>
          <w:sz w:val="27"/>
          <w:szCs w:val="27"/>
          <w:shd w:val="clear" w:color="auto" w:fill="F8F9FA"/>
        </w:rPr>
      </w:pPr>
    </w:p>
    <w:p w14:paraId="1CAB3108" w14:textId="0EA56433" w:rsidR="001B13E1" w:rsidRDefault="001B13E1" w:rsidP="00690EC1">
      <w:pPr>
        <w:spacing w:line="256" w:lineRule="auto"/>
        <w:rPr>
          <w:rFonts w:ascii="Open Sans" w:hAnsi="Open Sans" w:cs="Open Sans"/>
          <w:b/>
          <w:bCs/>
          <w:color w:val="57595D"/>
          <w:sz w:val="27"/>
          <w:szCs w:val="27"/>
          <w:shd w:val="clear" w:color="auto" w:fill="F8F9FA"/>
        </w:rPr>
      </w:pPr>
      <w:r>
        <w:rPr>
          <w:rFonts w:ascii="Open Sans" w:hAnsi="Open Sans" w:cs="Open Sans"/>
          <w:b/>
          <w:bCs/>
          <w:color w:val="57595D"/>
          <w:sz w:val="27"/>
          <w:szCs w:val="27"/>
          <w:shd w:val="clear" w:color="auto" w:fill="F8F9FA"/>
        </w:rPr>
        <w:t xml:space="preserve"> Formula:</w:t>
      </w:r>
    </w:p>
    <w:p w14:paraId="13A3BBFD" w14:textId="6D3DD413" w:rsidR="001B13E1" w:rsidRPr="001B13E1" w:rsidRDefault="001B13E1" w:rsidP="00690EC1">
      <w:pPr>
        <w:spacing w:line="256" w:lineRule="auto"/>
        <w:rPr>
          <w:rFonts w:ascii="Open Sans" w:hAnsi="Open Sans" w:cs="Open Sans"/>
          <w:b/>
          <w:bCs/>
          <w:color w:val="57595D"/>
          <w:sz w:val="28"/>
          <w:szCs w:val="28"/>
          <w:shd w:val="clear" w:color="auto" w:fill="F8F9FA"/>
        </w:rPr>
      </w:pPr>
      <w:r w:rsidRPr="001B13E1">
        <w:rPr>
          <w:rFonts w:ascii="Open Sans" w:hAnsi="Open Sans" w:cs="Open Sans"/>
          <w:b/>
          <w:bCs/>
          <w:color w:val="57595D"/>
          <w:sz w:val="28"/>
          <w:szCs w:val="28"/>
          <w:shd w:val="clear" w:color="auto" w:fill="F8F9FA"/>
        </w:rPr>
        <w:t xml:space="preserve">Interest coverage ratio </w:t>
      </w:r>
      <w:r>
        <w:rPr>
          <w:rFonts w:ascii="Open Sans" w:hAnsi="Open Sans" w:cs="Open Sans"/>
          <w:b/>
          <w:bCs/>
          <w:color w:val="57595D"/>
          <w:sz w:val="28"/>
          <w:szCs w:val="28"/>
          <w:shd w:val="clear" w:color="auto" w:fill="F8F9FA"/>
        </w:rPr>
        <w:t xml:space="preserve"> </w:t>
      </w:r>
      <w:r>
        <w:rPr>
          <w:rFonts w:ascii="Open Sans" w:hAnsi="Open Sans" w:cs="Open Sans"/>
          <w:b/>
          <w:bCs/>
          <w:color w:val="57595D"/>
          <w:sz w:val="28"/>
          <w:szCs w:val="28"/>
          <w:shd w:val="clear" w:color="auto" w:fill="F8F9FA"/>
        </w:rPr>
        <w:t xml:space="preserve"> </w:t>
      </w:r>
      <w:r w:rsidRPr="001B13E1">
        <w:rPr>
          <w:rFonts w:ascii="Open Sans" w:hAnsi="Open Sans" w:cs="Open Sans"/>
          <w:b/>
          <w:bCs/>
          <w:color w:val="57595D"/>
          <w:sz w:val="28"/>
          <w:szCs w:val="28"/>
          <w:shd w:val="clear" w:color="auto" w:fill="F8F9FA"/>
        </w:rPr>
        <w:t>=</w:t>
      </w:r>
      <w:r>
        <w:rPr>
          <w:rFonts w:ascii="Open Sans" w:hAnsi="Open Sans" w:cs="Open Sans"/>
          <w:b/>
          <w:bCs/>
          <w:color w:val="57595D"/>
          <w:sz w:val="28"/>
          <w:szCs w:val="28"/>
          <w:shd w:val="clear" w:color="auto" w:fill="F8F9FA"/>
        </w:rPr>
        <w:t xml:space="preserve">   </w:t>
      </w:r>
      <w:r w:rsidRPr="00481FB6">
        <w:rPr>
          <w:rFonts w:ascii="Open Sans" w:hAnsi="Open Sans" w:cs="Open Sans"/>
          <w:b/>
          <w:bCs/>
          <w:color w:val="57595D"/>
          <w:sz w:val="28"/>
          <w:szCs w:val="28"/>
          <w:u w:val="single"/>
          <w:shd w:val="clear" w:color="auto" w:fill="F8F9FA"/>
        </w:rPr>
        <w:t>Earnings before interest and taxes</w:t>
      </w:r>
    </w:p>
    <w:p w14:paraId="14F68586" w14:textId="47663F92" w:rsidR="00690EC1" w:rsidRDefault="001B13E1" w:rsidP="00690EC1">
      <w:pPr>
        <w:rPr>
          <w:b/>
          <w:bCs/>
          <w:sz w:val="36"/>
          <w:szCs w:val="36"/>
        </w:rPr>
      </w:pPr>
      <w:r>
        <w:rPr>
          <w:b/>
          <w:bCs/>
          <w:sz w:val="24"/>
          <w:szCs w:val="24"/>
        </w:rPr>
        <w:t xml:space="preserve">                                                                                         </w:t>
      </w:r>
      <w:r w:rsidRPr="001B13E1">
        <w:rPr>
          <w:b/>
          <w:bCs/>
          <w:sz w:val="36"/>
          <w:szCs w:val="36"/>
        </w:rPr>
        <w:t>Interest expenses</w:t>
      </w:r>
    </w:p>
    <w:p w14:paraId="74260A94" w14:textId="698035F3" w:rsidR="001B13E1" w:rsidRDefault="001B13E1" w:rsidP="00690EC1">
      <w:pPr>
        <w:rPr>
          <w:b/>
          <w:bCs/>
          <w:sz w:val="36"/>
          <w:szCs w:val="36"/>
        </w:rPr>
      </w:pPr>
    </w:p>
    <w:p w14:paraId="36308495" w14:textId="652CF3C8" w:rsidR="001B13E1" w:rsidRPr="001B13E1" w:rsidRDefault="001B13E1" w:rsidP="00690EC1">
      <w:pPr>
        <w:rPr>
          <w:b/>
          <w:bCs/>
          <w:sz w:val="36"/>
          <w:szCs w:val="36"/>
        </w:rPr>
      </w:pPr>
      <w:r w:rsidRPr="001B13E1">
        <w:rPr>
          <w:b/>
          <w:bCs/>
          <w:sz w:val="36"/>
          <w:szCs w:val="36"/>
        </w:rPr>
        <w:t xml:space="preserve">                                                        </w:t>
      </w:r>
      <w:r w:rsidR="00481FB6">
        <w:rPr>
          <w:b/>
          <w:bCs/>
          <w:sz w:val="36"/>
          <w:szCs w:val="36"/>
        </w:rPr>
        <w:t xml:space="preserve"> </w:t>
      </w:r>
      <w:r>
        <w:rPr>
          <w:b/>
          <w:bCs/>
          <w:sz w:val="36"/>
          <w:szCs w:val="36"/>
        </w:rPr>
        <w:t xml:space="preserve">2020                </w:t>
      </w:r>
      <w:r w:rsidR="00481FB6">
        <w:rPr>
          <w:b/>
          <w:bCs/>
          <w:sz w:val="36"/>
          <w:szCs w:val="36"/>
        </w:rPr>
        <w:t xml:space="preserve"> </w:t>
      </w:r>
      <w:r>
        <w:rPr>
          <w:b/>
          <w:bCs/>
          <w:sz w:val="36"/>
          <w:szCs w:val="36"/>
        </w:rPr>
        <w:t>2019</w:t>
      </w:r>
    </w:p>
    <w:p w14:paraId="43026167" w14:textId="02E5F65B" w:rsidR="001B13E1" w:rsidRPr="001B13E1" w:rsidRDefault="005E0C2B" w:rsidP="00690EC1">
      <w:pPr>
        <w:rPr>
          <w:b/>
          <w:bCs/>
          <w:sz w:val="36"/>
          <w:szCs w:val="36"/>
          <w:u w:val="single"/>
        </w:rPr>
      </w:pPr>
      <w:r w:rsidRPr="005E0C2B">
        <w:rPr>
          <w:b/>
          <w:bCs/>
          <w:sz w:val="36"/>
          <w:szCs w:val="36"/>
        </w:rPr>
        <w:t xml:space="preserve">                                                      </w:t>
      </w:r>
      <w:r>
        <w:rPr>
          <w:b/>
          <w:bCs/>
          <w:sz w:val="36"/>
          <w:szCs w:val="36"/>
          <w:u w:val="single"/>
        </w:rPr>
        <w:t xml:space="preserve">    </w:t>
      </w:r>
      <w:r w:rsidR="001B13E1" w:rsidRPr="00481FB6">
        <w:rPr>
          <w:b/>
          <w:bCs/>
          <w:sz w:val="32"/>
          <w:szCs w:val="32"/>
          <w:u w:val="single"/>
        </w:rPr>
        <w:t>6768_______</w:t>
      </w:r>
      <w:proofErr w:type="gramStart"/>
      <w:r w:rsidR="001B13E1" w:rsidRPr="00481FB6">
        <w:rPr>
          <w:b/>
          <w:bCs/>
          <w:sz w:val="32"/>
          <w:szCs w:val="32"/>
          <w:u w:val="single"/>
        </w:rPr>
        <w:t>_</w:t>
      </w:r>
      <w:r w:rsidR="001B13E1">
        <w:rPr>
          <w:b/>
          <w:bCs/>
          <w:sz w:val="36"/>
          <w:szCs w:val="36"/>
          <w:u w:val="single"/>
        </w:rPr>
        <w:t xml:space="preserve">  </w:t>
      </w:r>
      <w:r w:rsidR="001B13E1" w:rsidRPr="00481FB6">
        <w:rPr>
          <w:b/>
          <w:bCs/>
          <w:sz w:val="32"/>
          <w:szCs w:val="32"/>
          <w:u w:val="single"/>
        </w:rPr>
        <w:t>6441</w:t>
      </w:r>
      <w:proofErr w:type="gramEnd"/>
      <w:r w:rsidR="001B13E1">
        <w:rPr>
          <w:b/>
          <w:bCs/>
          <w:sz w:val="36"/>
          <w:szCs w:val="36"/>
          <w:u w:val="single"/>
        </w:rPr>
        <w:t>___</w:t>
      </w:r>
    </w:p>
    <w:p w14:paraId="398D1F6F" w14:textId="1336FBF9" w:rsidR="001B13E1" w:rsidRDefault="005E0C2B" w:rsidP="00690EC1">
      <w:pPr>
        <w:rPr>
          <w:b/>
          <w:bCs/>
          <w:sz w:val="36"/>
          <w:szCs w:val="36"/>
          <w:u w:val="single"/>
        </w:rPr>
      </w:pPr>
      <w:r w:rsidRPr="005E0C2B">
        <w:rPr>
          <w:b/>
          <w:bCs/>
          <w:sz w:val="32"/>
          <w:szCs w:val="32"/>
        </w:rPr>
        <w:t xml:space="preserve">                                                                 </w:t>
      </w:r>
      <w:r>
        <w:rPr>
          <w:b/>
          <w:bCs/>
          <w:sz w:val="32"/>
          <w:szCs w:val="32"/>
          <w:u w:val="single"/>
        </w:rPr>
        <w:t xml:space="preserve"> </w:t>
      </w:r>
      <w:r w:rsidR="00481FB6" w:rsidRPr="00481FB6">
        <w:rPr>
          <w:b/>
          <w:bCs/>
          <w:sz w:val="32"/>
          <w:szCs w:val="32"/>
          <w:u w:val="single"/>
        </w:rPr>
        <w:t xml:space="preserve">226  </w:t>
      </w:r>
      <w:r w:rsidR="00481FB6" w:rsidRPr="00481FB6">
        <w:rPr>
          <w:b/>
          <w:bCs/>
          <w:sz w:val="36"/>
          <w:szCs w:val="36"/>
        </w:rPr>
        <w:t xml:space="preserve">                  </w:t>
      </w:r>
      <w:r w:rsidR="00481FB6" w:rsidRPr="00481FB6">
        <w:rPr>
          <w:b/>
          <w:bCs/>
          <w:sz w:val="32"/>
          <w:szCs w:val="32"/>
          <w:u w:val="single"/>
        </w:rPr>
        <w:t>181</w:t>
      </w:r>
    </w:p>
    <w:p w14:paraId="7829D249" w14:textId="74F79BFA" w:rsidR="00481FB6" w:rsidRPr="00481FB6" w:rsidRDefault="00481FB6" w:rsidP="00690EC1">
      <w:pPr>
        <w:rPr>
          <w:b/>
          <w:bCs/>
          <w:sz w:val="36"/>
          <w:szCs w:val="36"/>
        </w:rPr>
      </w:pPr>
      <w:r w:rsidRPr="00481FB6">
        <w:rPr>
          <w:b/>
          <w:bCs/>
          <w:sz w:val="36"/>
          <w:szCs w:val="36"/>
        </w:rPr>
        <w:t xml:space="preserve">                                                          </w:t>
      </w:r>
      <w:r w:rsidRPr="00481FB6">
        <w:rPr>
          <w:b/>
          <w:bCs/>
          <w:sz w:val="32"/>
          <w:szCs w:val="32"/>
        </w:rPr>
        <w:t>29,81</w:t>
      </w:r>
      <w:r w:rsidRPr="00481FB6">
        <w:rPr>
          <w:b/>
          <w:bCs/>
          <w:sz w:val="36"/>
          <w:szCs w:val="36"/>
        </w:rPr>
        <w:t xml:space="preserve">                </w:t>
      </w:r>
      <w:r w:rsidRPr="00481FB6">
        <w:rPr>
          <w:b/>
          <w:bCs/>
          <w:sz w:val="32"/>
          <w:szCs w:val="32"/>
        </w:rPr>
        <w:t>35,58</w:t>
      </w:r>
    </w:p>
    <w:p w14:paraId="023E78DE" w14:textId="77777777" w:rsidR="00A84310" w:rsidRPr="00277D5B" w:rsidRDefault="00A84310" w:rsidP="0061792A">
      <w:pPr>
        <w:rPr>
          <w:b/>
          <w:bCs/>
          <w:sz w:val="36"/>
          <w:szCs w:val="36"/>
        </w:rPr>
      </w:pPr>
    </w:p>
    <w:sectPr w:rsidR="00A84310" w:rsidRPr="00277D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424A"/>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AF2B24"/>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E137A12"/>
    <w:multiLevelType w:val="hybridMultilevel"/>
    <w:tmpl w:val="211C7626"/>
    <w:lvl w:ilvl="0" w:tplc="1FBE0996">
      <w:start w:val="2019"/>
      <w:numFmt w:val="decimal"/>
      <w:lvlText w:val="%1"/>
      <w:lvlJc w:val="left"/>
      <w:pPr>
        <w:ind w:left="880" w:hanging="48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3" w15:restartNumberingAfterBreak="0">
    <w:nsid w:val="1FBB0265"/>
    <w:multiLevelType w:val="hybridMultilevel"/>
    <w:tmpl w:val="76621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3657DC"/>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21220CA"/>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2795C3A"/>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2F275D6"/>
    <w:multiLevelType w:val="hybridMultilevel"/>
    <w:tmpl w:val="EF8A1262"/>
    <w:lvl w:ilvl="0" w:tplc="C0B8DCBE">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CBA3AAE"/>
    <w:multiLevelType w:val="hybridMultilevel"/>
    <w:tmpl w:val="B95E0292"/>
    <w:lvl w:ilvl="0" w:tplc="FC502110">
      <w:start w:val="2019"/>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2A79D8"/>
    <w:multiLevelType w:val="hybridMultilevel"/>
    <w:tmpl w:val="F7C4D5E2"/>
    <w:lvl w:ilvl="0" w:tplc="3E60772A">
      <w:start w:val="2020"/>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9A01517"/>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ACC7F8C"/>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4293BB8"/>
    <w:multiLevelType w:val="hybridMultilevel"/>
    <w:tmpl w:val="B2B0996E"/>
    <w:lvl w:ilvl="0" w:tplc="AF6C43C8">
      <w:start w:val="2019"/>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7C4454"/>
    <w:multiLevelType w:val="hybridMultilevel"/>
    <w:tmpl w:val="21286FE2"/>
    <w:lvl w:ilvl="0" w:tplc="3E60772A">
      <w:start w:val="2019"/>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4EE1C39"/>
    <w:multiLevelType w:val="hybridMultilevel"/>
    <w:tmpl w:val="67AEE940"/>
    <w:lvl w:ilvl="0" w:tplc="FC0E59D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1D32E2"/>
    <w:multiLevelType w:val="hybridMultilevel"/>
    <w:tmpl w:val="FB628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A525DC0"/>
    <w:multiLevelType w:val="hybridMultilevel"/>
    <w:tmpl w:val="3C145142"/>
    <w:lvl w:ilvl="0" w:tplc="89D423B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6"/>
  </w:num>
  <w:num w:numId="3">
    <w:abstractNumId w:val="1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
  </w:num>
  <w:num w:numId="8">
    <w:abstractNumId w:val="8"/>
  </w:num>
  <w:num w:numId="9">
    <w:abstractNumId w:val="5"/>
  </w:num>
  <w:num w:numId="10">
    <w:abstractNumId w:val="12"/>
  </w:num>
  <w:num w:numId="11">
    <w:abstractNumId w:val="10"/>
  </w:num>
  <w:num w:numId="12">
    <w:abstractNumId w:val="9"/>
    <w:lvlOverride w:ilvl="0">
      <w:startOverride w:val="20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20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
  </w:num>
  <w:num w:numId="16">
    <w:abstractNumId w:val="11"/>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92A"/>
    <w:rsid w:val="00027E54"/>
    <w:rsid w:val="001B13E1"/>
    <w:rsid w:val="00277D5B"/>
    <w:rsid w:val="0033175A"/>
    <w:rsid w:val="00481FB6"/>
    <w:rsid w:val="005E0C2B"/>
    <w:rsid w:val="0061792A"/>
    <w:rsid w:val="00690EC1"/>
    <w:rsid w:val="0088744C"/>
    <w:rsid w:val="009C735A"/>
    <w:rsid w:val="00A84310"/>
    <w:rsid w:val="00EE2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647D2"/>
  <w15:chartTrackingRefBased/>
  <w15:docId w15:val="{9EBD91BE-6C83-4D6E-BC2E-860801834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3175A"/>
    <w:pPr>
      <w:keepNext/>
      <w:keepLines/>
      <w:spacing w:before="40" w:after="0" w:line="256"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792A"/>
    <w:rPr>
      <w:color w:val="0563C1" w:themeColor="hyperlink"/>
      <w:u w:val="single"/>
    </w:rPr>
  </w:style>
  <w:style w:type="paragraph" w:styleId="ListParagraph">
    <w:name w:val="List Paragraph"/>
    <w:basedOn w:val="Normal"/>
    <w:uiPriority w:val="34"/>
    <w:qFormat/>
    <w:rsid w:val="0061792A"/>
    <w:pPr>
      <w:spacing w:after="0" w:line="276" w:lineRule="auto"/>
      <w:ind w:left="720"/>
      <w:contextualSpacing/>
    </w:pPr>
    <w:rPr>
      <w:rFonts w:ascii="Arial" w:eastAsia="Arial" w:hAnsi="Arial" w:cs="Arial"/>
    </w:rPr>
  </w:style>
  <w:style w:type="character" w:customStyle="1" w:styleId="Heading2Char">
    <w:name w:val="Heading 2 Char"/>
    <w:basedOn w:val="DefaultParagraphFont"/>
    <w:link w:val="Heading2"/>
    <w:uiPriority w:val="9"/>
    <w:semiHidden/>
    <w:rsid w:val="0033175A"/>
    <w:rPr>
      <w:rFonts w:asciiTheme="majorHAnsi" w:eastAsiaTheme="majorEastAsia" w:hAnsiTheme="majorHAnsi" w:cstheme="majorBidi"/>
      <w:color w:val="2F5496" w:themeColor="accent1" w:themeShade="BF"/>
      <w:sz w:val="26"/>
      <w:szCs w:val="26"/>
      <w:lang w:val="en-US"/>
    </w:rPr>
  </w:style>
  <w:style w:type="paragraph" w:customStyle="1" w:styleId="comp">
    <w:name w:val="comp"/>
    <w:basedOn w:val="Normal"/>
    <w:rsid w:val="003317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ord">
    <w:name w:val="mord"/>
    <w:basedOn w:val="DefaultParagraphFont"/>
    <w:rsid w:val="00331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20330">
      <w:bodyDiv w:val="1"/>
      <w:marLeft w:val="0"/>
      <w:marRight w:val="0"/>
      <w:marTop w:val="0"/>
      <w:marBottom w:val="0"/>
      <w:divBdr>
        <w:top w:val="none" w:sz="0" w:space="0" w:color="auto"/>
        <w:left w:val="none" w:sz="0" w:space="0" w:color="auto"/>
        <w:bottom w:val="none" w:sz="0" w:space="0" w:color="auto"/>
        <w:right w:val="none" w:sz="0" w:space="0" w:color="auto"/>
      </w:divBdr>
    </w:div>
    <w:div w:id="372389332">
      <w:bodyDiv w:val="1"/>
      <w:marLeft w:val="0"/>
      <w:marRight w:val="0"/>
      <w:marTop w:val="0"/>
      <w:marBottom w:val="0"/>
      <w:divBdr>
        <w:top w:val="none" w:sz="0" w:space="0" w:color="auto"/>
        <w:left w:val="none" w:sz="0" w:space="0" w:color="auto"/>
        <w:bottom w:val="none" w:sz="0" w:space="0" w:color="auto"/>
        <w:right w:val="none" w:sz="0" w:space="0" w:color="auto"/>
      </w:divBdr>
    </w:div>
    <w:div w:id="424811057">
      <w:bodyDiv w:val="1"/>
      <w:marLeft w:val="0"/>
      <w:marRight w:val="0"/>
      <w:marTop w:val="0"/>
      <w:marBottom w:val="0"/>
      <w:divBdr>
        <w:top w:val="none" w:sz="0" w:space="0" w:color="auto"/>
        <w:left w:val="none" w:sz="0" w:space="0" w:color="auto"/>
        <w:bottom w:val="none" w:sz="0" w:space="0" w:color="auto"/>
        <w:right w:val="none" w:sz="0" w:space="0" w:color="auto"/>
      </w:divBdr>
    </w:div>
    <w:div w:id="639265262">
      <w:bodyDiv w:val="1"/>
      <w:marLeft w:val="0"/>
      <w:marRight w:val="0"/>
      <w:marTop w:val="0"/>
      <w:marBottom w:val="0"/>
      <w:divBdr>
        <w:top w:val="none" w:sz="0" w:space="0" w:color="auto"/>
        <w:left w:val="none" w:sz="0" w:space="0" w:color="auto"/>
        <w:bottom w:val="none" w:sz="0" w:space="0" w:color="auto"/>
        <w:right w:val="none" w:sz="0" w:space="0" w:color="auto"/>
      </w:divBdr>
    </w:div>
    <w:div w:id="740366462">
      <w:bodyDiv w:val="1"/>
      <w:marLeft w:val="0"/>
      <w:marRight w:val="0"/>
      <w:marTop w:val="0"/>
      <w:marBottom w:val="0"/>
      <w:divBdr>
        <w:top w:val="none" w:sz="0" w:space="0" w:color="auto"/>
        <w:left w:val="none" w:sz="0" w:space="0" w:color="auto"/>
        <w:bottom w:val="none" w:sz="0" w:space="0" w:color="auto"/>
        <w:right w:val="none" w:sz="0" w:space="0" w:color="auto"/>
      </w:divBdr>
    </w:div>
    <w:div w:id="779181130">
      <w:bodyDiv w:val="1"/>
      <w:marLeft w:val="0"/>
      <w:marRight w:val="0"/>
      <w:marTop w:val="0"/>
      <w:marBottom w:val="0"/>
      <w:divBdr>
        <w:top w:val="none" w:sz="0" w:space="0" w:color="auto"/>
        <w:left w:val="none" w:sz="0" w:space="0" w:color="auto"/>
        <w:bottom w:val="none" w:sz="0" w:space="0" w:color="auto"/>
        <w:right w:val="none" w:sz="0" w:space="0" w:color="auto"/>
      </w:divBdr>
    </w:div>
    <w:div w:id="1463839017">
      <w:bodyDiv w:val="1"/>
      <w:marLeft w:val="0"/>
      <w:marRight w:val="0"/>
      <w:marTop w:val="0"/>
      <w:marBottom w:val="0"/>
      <w:divBdr>
        <w:top w:val="none" w:sz="0" w:space="0" w:color="auto"/>
        <w:left w:val="none" w:sz="0" w:space="0" w:color="auto"/>
        <w:bottom w:val="none" w:sz="0" w:space="0" w:color="auto"/>
        <w:right w:val="none" w:sz="0" w:space="0" w:color="auto"/>
      </w:divBdr>
    </w:div>
    <w:div w:id="1598950818">
      <w:bodyDiv w:val="1"/>
      <w:marLeft w:val="0"/>
      <w:marRight w:val="0"/>
      <w:marTop w:val="0"/>
      <w:marBottom w:val="0"/>
      <w:divBdr>
        <w:top w:val="none" w:sz="0" w:space="0" w:color="auto"/>
        <w:left w:val="none" w:sz="0" w:space="0" w:color="auto"/>
        <w:bottom w:val="none" w:sz="0" w:space="0" w:color="auto"/>
        <w:right w:val="none" w:sz="0" w:space="0" w:color="auto"/>
      </w:divBdr>
    </w:div>
    <w:div w:id="177386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r/revenue.asp" TargetMode="External"/><Relationship Id="rId13" Type="http://schemas.openxmlformats.org/officeDocument/2006/relationships/hyperlink" Target="https://www.investopedia.com/terms/e/equity.as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vestopedia.com/terms/p/profitabilityratios.asp" TargetMode="External"/><Relationship Id="rId12" Type="http://schemas.openxmlformats.org/officeDocument/2006/relationships/hyperlink" Target="https://www.investopedia.com/financial-ratios-4689817" TargetMode="External"/><Relationship Id="rId17" Type="http://schemas.openxmlformats.org/officeDocument/2006/relationships/hyperlink" Target="https://corporatefinanceinstitute.com/resources/careers/companies/top-banks-in-the-usa/" TargetMode="External"/><Relationship Id="rId2" Type="http://schemas.openxmlformats.org/officeDocument/2006/relationships/styles" Target="styles.xml"/><Relationship Id="rId16" Type="http://schemas.openxmlformats.org/officeDocument/2006/relationships/hyperlink" Target="https://corporatefinanceinstitute.com/resources/knowledge/finance/senior-and-subordinated-debt/" TargetMode="External"/><Relationship Id="rId1" Type="http://schemas.openxmlformats.org/officeDocument/2006/relationships/numbering" Target="numbering.xml"/><Relationship Id="rId6" Type="http://schemas.openxmlformats.org/officeDocument/2006/relationships/hyperlink" Target="https://www.investopedia.com/terms/r/returnonassets.asp" TargetMode="External"/><Relationship Id="rId11" Type="http://schemas.openxmlformats.org/officeDocument/2006/relationships/hyperlink" Target="https://www.investopedia.com/terms/c/currentassets.asp" TargetMode="External"/><Relationship Id="rId5" Type="http://schemas.openxmlformats.org/officeDocument/2006/relationships/hyperlink" Target="mailto:2029078@student.uwtsd.a" TargetMode="External"/><Relationship Id="rId15" Type="http://schemas.openxmlformats.org/officeDocument/2006/relationships/hyperlink" Target="https://www.investopedia.com/terms/l/leverage.asp" TargetMode="External"/><Relationship Id="rId10" Type="http://schemas.openxmlformats.org/officeDocument/2006/relationships/hyperlink" Target="https://www.investopedia.com/terms/l/liquidityratios.as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vestopedia.com/terms/a/asset.asp" TargetMode="External"/><Relationship Id="rId14" Type="http://schemas.openxmlformats.org/officeDocument/2006/relationships/hyperlink" Target="https://www.investopedia.com/terms/g/gearing.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8</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Manolache</dc:creator>
  <cp:keywords/>
  <dc:description/>
  <cp:lastModifiedBy>Mircea Manolache (2029078)</cp:lastModifiedBy>
  <cp:revision>1</cp:revision>
  <dcterms:created xsi:type="dcterms:W3CDTF">2021-09-03T17:57:00Z</dcterms:created>
  <dcterms:modified xsi:type="dcterms:W3CDTF">2021-09-03T20:06:00Z</dcterms:modified>
</cp:coreProperties>
</file>