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421D92" w14:textId="77777777" w:rsidR="00FF37AD" w:rsidRDefault="00FF37AD"/>
    <w:p w14:paraId="629FAA8D" w14:textId="77777777" w:rsidR="00FF37AD" w:rsidRDefault="00FF37AD"/>
    <w:p w14:paraId="2C534944" w14:textId="77777777" w:rsidR="00FF37AD" w:rsidRDefault="00FF37AD"/>
    <w:p w14:paraId="1A35337F" w14:textId="77777777" w:rsidR="00FF37AD" w:rsidRDefault="00FF37AD"/>
    <w:p w14:paraId="155A55DF" w14:textId="77777777" w:rsidR="00FF37AD" w:rsidRDefault="00FF37AD"/>
    <w:p w14:paraId="33330DE2" w14:textId="77777777" w:rsidR="00FF37AD" w:rsidRDefault="00FF37AD"/>
    <w:p w14:paraId="01F0347E" w14:textId="77777777" w:rsidR="00FF37AD" w:rsidRDefault="00FF37AD"/>
    <w:p w14:paraId="4E14B923" w14:textId="77777777" w:rsidR="00FF37AD" w:rsidRDefault="00FF37AD"/>
    <w:p w14:paraId="45A5A9A6" w14:textId="77777777" w:rsidR="00FF37AD" w:rsidRDefault="00FF37AD"/>
    <w:p w14:paraId="26B50F0B" w14:textId="77777777" w:rsidR="00FF37AD" w:rsidRDefault="00FF37AD"/>
    <w:p w14:paraId="5672D9D4" w14:textId="505A2874" w:rsidR="00FF37AD" w:rsidRDefault="00FF37AD" w:rsidP="00FF37AD">
      <w:pPr>
        <w:jc w:val="center"/>
        <w:rPr>
          <w:rFonts w:ascii="Arial" w:eastAsia="Playfair Display" w:hAnsi="Arial" w:cs="Arial"/>
          <w:color w:val="001C25"/>
          <w:sz w:val="72"/>
          <w:szCs w:val="72"/>
        </w:rPr>
      </w:pPr>
      <w:r w:rsidRPr="00FF37AD">
        <w:rPr>
          <w:rFonts w:ascii="Arial" w:eastAsia="Playfair Display" w:hAnsi="Arial" w:cs="Arial"/>
          <w:color w:val="001C25"/>
          <w:sz w:val="72"/>
          <w:szCs w:val="72"/>
        </w:rPr>
        <w:t>A Winter Corporate Retreat Event</w:t>
      </w:r>
    </w:p>
    <w:p w14:paraId="1F14F515" w14:textId="47F1BC34" w:rsidR="00FF37AD" w:rsidRPr="00FF37AD" w:rsidRDefault="00FF37AD" w:rsidP="00FF37AD">
      <w:pPr>
        <w:pStyle w:val="NormalWeb"/>
        <w:spacing w:before="0" w:beforeAutospacing="0" w:after="0" w:afterAutospacing="0"/>
        <w:jc w:val="center"/>
        <w:rPr>
          <w:rFonts w:ascii="Arial" w:eastAsia="Raleway" w:hAnsi="Arial" w:cs="Arial"/>
          <w:color w:val="4D4D4D"/>
          <w:sz w:val="44"/>
          <w:szCs w:val="44"/>
          <w:lang w:val="en-US"/>
        </w:rPr>
      </w:pPr>
      <w:r w:rsidRPr="00FF37AD">
        <w:rPr>
          <w:rFonts w:ascii="Arial" w:eastAsia="Raleway" w:hAnsi="Arial" w:cs="Arial"/>
          <w:color w:val="4D4D4D"/>
          <w:sz w:val="44"/>
          <w:szCs w:val="44"/>
          <w:lang w:val="en-US"/>
        </w:rPr>
        <w:t>Module: International Meetings Management for the</w:t>
      </w:r>
      <w:r>
        <w:rPr>
          <w:rFonts w:ascii="Arial" w:eastAsia="Raleway" w:hAnsi="Arial" w:cs="Arial"/>
          <w:color w:val="4D4D4D"/>
          <w:sz w:val="44"/>
          <w:szCs w:val="44"/>
          <w:lang w:val="en-US"/>
        </w:rPr>
        <w:t xml:space="preserve"> </w:t>
      </w:r>
      <w:r w:rsidRPr="00FF37AD">
        <w:rPr>
          <w:rFonts w:ascii="Arial" w:eastAsia="Raleway" w:hAnsi="Arial" w:cs="Arial"/>
          <w:color w:val="4D4D4D"/>
          <w:sz w:val="44"/>
          <w:szCs w:val="44"/>
          <w:lang w:val="en-US"/>
        </w:rPr>
        <w:t>Hotel Industry</w:t>
      </w:r>
    </w:p>
    <w:p w14:paraId="020AFAC7" w14:textId="0FE362C8" w:rsidR="00FF37AD" w:rsidRPr="00FF37AD" w:rsidRDefault="00FF37AD" w:rsidP="00FF37AD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  <w:r w:rsidRPr="00FF37AD">
        <w:rPr>
          <w:rFonts w:ascii="Arial" w:eastAsia="Raleway" w:hAnsi="Arial" w:cs="Arial"/>
          <w:color w:val="4D4D4D"/>
          <w:sz w:val="44"/>
          <w:szCs w:val="44"/>
          <w:lang w:val="en-US"/>
        </w:rPr>
        <w:t>BMIH6007</w:t>
      </w:r>
    </w:p>
    <w:p w14:paraId="7F70DBC0" w14:textId="77777777" w:rsidR="00FF37AD" w:rsidRDefault="00FF37AD" w:rsidP="00FF37AD">
      <w:pPr>
        <w:jc w:val="center"/>
        <w:rPr>
          <w:rFonts w:ascii="Arial" w:eastAsia="Playfair Display" w:hAnsi="Arial" w:cs="Arial"/>
          <w:color w:val="001C25"/>
          <w:sz w:val="72"/>
          <w:szCs w:val="72"/>
        </w:rPr>
      </w:pPr>
    </w:p>
    <w:p w14:paraId="6AC7CAAA" w14:textId="77777777" w:rsidR="00FF37AD" w:rsidRDefault="00FF37AD" w:rsidP="00FF37AD">
      <w:pPr>
        <w:pStyle w:val="NormalWeb"/>
        <w:spacing w:before="0" w:beforeAutospacing="0" w:after="0" w:afterAutospacing="0"/>
        <w:rPr>
          <w:rFonts w:ascii="Raleway" w:eastAsia="Raleway" w:hAnsi="Raleway" w:cs="Raleway"/>
          <w:color w:val="4D4D4D"/>
          <w:sz w:val="32"/>
          <w:szCs w:val="32"/>
          <w:lang w:val="en-US"/>
        </w:rPr>
      </w:pPr>
    </w:p>
    <w:p w14:paraId="397D9C89" w14:textId="77777777" w:rsidR="00FF37AD" w:rsidRDefault="00FF37AD" w:rsidP="00FF37AD">
      <w:pPr>
        <w:pStyle w:val="NormalWeb"/>
        <w:spacing w:before="0" w:beforeAutospacing="0" w:after="0" w:afterAutospacing="0"/>
        <w:rPr>
          <w:rFonts w:ascii="Raleway" w:eastAsia="Raleway" w:hAnsi="Raleway" w:cs="Raleway"/>
          <w:color w:val="4D4D4D"/>
          <w:sz w:val="32"/>
          <w:szCs w:val="32"/>
          <w:lang w:val="en-US"/>
        </w:rPr>
      </w:pPr>
    </w:p>
    <w:p w14:paraId="36D2D9E8" w14:textId="2AA73185" w:rsidR="00FF37AD" w:rsidRDefault="00FF37AD" w:rsidP="00FF37AD">
      <w:pPr>
        <w:pStyle w:val="NormalWeb"/>
        <w:spacing w:before="0" w:beforeAutospacing="0" w:after="0" w:afterAutospacing="0"/>
      </w:pPr>
      <w:r>
        <w:rPr>
          <w:rFonts w:ascii="Raleway" w:eastAsia="Raleway" w:hAnsi="Raleway" w:cs="Raleway"/>
          <w:color w:val="4D4D4D"/>
          <w:sz w:val="32"/>
          <w:szCs w:val="32"/>
          <w:lang w:val="en-US"/>
        </w:rPr>
        <w:t>Tutor’s name: Kathryn Flynn</w:t>
      </w:r>
    </w:p>
    <w:p w14:paraId="4AF1F1A0" w14:textId="42C9095B" w:rsidR="00FF37AD" w:rsidRDefault="00FF37AD" w:rsidP="00FF37AD">
      <w:pPr>
        <w:pStyle w:val="NormalWeb"/>
        <w:spacing w:before="0" w:beforeAutospacing="0" w:after="0" w:afterAutospacing="0"/>
      </w:pPr>
      <w:r>
        <w:rPr>
          <w:rFonts w:ascii="Raleway" w:eastAsia="Raleway" w:hAnsi="Raleway" w:cs="Raleway"/>
          <w:color w:val="4D4D4D"/>
          <w:sz w:val="32"/>
          <w:szCs w:val="32"/>
          <w:lang w:val="en-US"/>
        </w:rPr>
        <w:t>Student name: Anamaria Cristina Salanchi</w:t>
      </w:r>
    </w:p>
    <w:p w14:paraId="3ECF5F04" w14:textId="0D3F525E" w:rsidR="00FF37AD" w:rsidRDefault="00FF37AD" w:rsidP="00FF37AD">
      <w:pPr>
        <w:pStyle w:val="NormalWeb"/>
        <w:spacing w:before="0" w:beforeAutospacing="0" w:after="0" w:afterAutospacing="0"/>
      </w:pPr>
      <w:r>
        <w:rPr>
          <w:rFonts w:ascii="Raleway" w:eastAsia="Raleway" w:hAnsi="Raleway" w:cs="Raleway"/>
          <w:color w:val="4D4D4D"/>
          <w:sz w:val="32"/>
          <w:szCs w:val="32"/>
          <w:lang w:val="en-US"/>
        </w:rPr>
        <w:t>Student ID: 2206421</w:t>
      </w:r>
    </w:p>
    <w:p w14:paraId="6BAB1927" w14:textId="77777777" w:rsidR="00FF37AD" w:rsidRPr="00FF37AD" w:rsidRDefault="00FF37AD" w:rsidP="00FF37AD">
      <w:pPr>
        <w:jc w:val="center"/>
        <w:rPr>
          <w:rFonts w:ascii="Arial" w:hAnsi="Arial" w:cs="Arial"/>
          <w:sz w:val="72"/>
          <w:szCs w:val="72"/>
        </w:rPr>
      </w:pPr>
    </w:p>
    <w:p w14:paraId="2CF31651" w14:textId="77777777" w:rsidR="00FF37AD" w:rsidRDefault="00FF37AD"/>
    <w:p w14:paraId="77C2BA12" w14:textId="77777777" w:rsidR="00FF37AD" w:rsidRDefault="00FF37AD"/>
    <w:p w14:paraId="224D97DA" w14:textId="77777777" w:rsidR="00FF37AD" w:rsidRDefault="00FF37AD"/>
    <w:p w14:paraId="1E7D6217" w14:textId="1963BCC5" w:rsidR="00686DEB" w:rsidRDefault="00FF37AD">
      <w:r>
        <w:rPr>
          <w:noProof/>
        </w:rPr>
        <w:drawing>
          <wp:inline distT="0" distB="0" distL="0" distR="0" wp14:anchorId="013E447E" wp14:editId="58C6AF50">
            <wp:extent cx="5731510" cy="3223895"/>
            <wp:effectExtent l="0" t="0" r="2540" b="0"/>
            <wp:docPr id="17224426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442605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6DFF3" w14:textId="77777777" w:rsidR="00FF37AD" w:rsidRDefault="00FF37AD"/>
    <w:p w14:paraId="275595E2" w14:textId="77777777" w:rsidR="00FF37AD" w:rsidRDefault="00FF37AD"/>
    <w:p w14:paraId="758AFC86" w14:textId="77777777" w:rsidR="00FF37AD" w:rsidRDefault="00FF37AD"/>
    <w:p w14:paraId="48F2344D" w14:textId="3FDE5FB2" w:rsidR="00FF37AD" w:rsidRDefault="00FF37AD">
      <w:r>
        <w:rPr>
          <w:noProof/>
        </w:rPr>
        <w:drawing>
          <wp:inline distT="0" distB="0" distL="0" distR="0" wp14:anchorId="510A0C80" wp14:editId="4949F1B0">
            <wp:extent cx="5731510" cy="3223895"/>
            <wp:effectExtent l="0" t="0" r="2540" b="0"/>
            <wp:docPr id="126873081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730814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0C280" w14:textId="77777777" w:rsidR="00FF37AD" w:rsidRDefault="00FF37AD"/>
    <w:p w14:paraId="5D254D25" w14:textId="77777777" w:rsidR="00FF37AD" w:rsidRDefault="00FF37AD"/>
    <w:p w14:paraId="4D2B67B4" w14:textId="77777777" w:rsidR="00FF37AD" w:rsidRDefault="00FF37AD"/>
    <w:p w14:paraId="5EA79BF7" w14:textId="77777777" w:rsidR="00FF37AD" w:rsidRDefault="00FF37AD"/>
    <w:p w14:paraId="3CA4C8EA" w14:textId="15364952" w:rsidR="00FF37AD" w:rsidRDefault="00FF37AD">
      <w:r>
        <w:rPr>
          <w:noProof/>
        </w:rPr>
        <w:drawing>
          <wp:inline distT="0" distB="0" distL="0" distR="0" wp14:anchorId="78881F32" wp14:editId="45A8A3F7">
            <wp:extent cx="5731510" cy="3223895"/>
            <wp:effectExtent l="0" t="0" r="2540" b="0"/>
            <wp:docPr id="4584809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480997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9E8C4" w14:textId="77777777" w:rsidR="00FF37AD" w:rsidRDefault="00FF37AD"/>
    <w:p w14:paraId="787F93C7" w14:textId="77777777" w:rsidR="00FF37AD" w:rsidRDefault="00FF37AD"/>
    <w:p w14:paraId="124C83AF" w14:textId="4191CDDB" w:rsidR="00FF37AD" w:rsidRDefault="00FF37AD">
      <w:pPr>
        <w:rPr>
          <w:noProof/>
        </w:rPr>
      </w:pPr>
    </w:p>
    <w:p w14:paraId="05884663" w14:textId="77777777" w:rsidR="00FF37AD" w:rsidRDefault="00FF37AD">
      <w:pPr>
        <w:rPr>
          <w:noProof/>
        </w:rPr>
      </w:pPr>
    </w:p>
    <w:p w14:paraId="6378683A" w14:textId="3B4B3562" w:rsidR="00FF37AD" w:rsidRDefault="00FF37AD">
      <w:r>
        <w:rPr>
          <w:noProof/>
        </w:rPr>
        <w:drawing>
          <wp:inline distT="0" distB="0" distL="0" distR="0" wp14:anchorId="4F4BD322" wp14:editId="0755ACC5">
            <wp:extent cx="5731510" cy="3223895"/>
            <wp:effectExtent l="0" t="0" r="2540" b="0"/>
            <wp:docPr id="133634579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345793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775F1" w14:textId="77777777" w:rsidR="00FF37AD" w:rsidRDefault="00FF37AD"/>
    <w:p w14:paraId="63AF5FBC" w14:textId="77777777" w:rsidR="00FF37AD" w:rsidRDefault="00FF37AD"/>
    <w:p w14:paraId="30CB5D34" w14:textId="77777777" w:rsidR="00FF37AD" w:rsidRDefault="00FF37AD"/>
    <w:p w14:paraId="57C2D733" w14:textId="77777777" w:rsidR="00FF37AD" w:rsidRDefault="00FF37AD"/>
    <w:p w14:paraId="28A57DEA" w14:textId="4A2F8DBD" w:rsidR="00FF37AD" w:rsidRDefault="00FF37AD">
      <w:r>
        <w:rPr>
          <w:noProof/>
        </w:rPr>
        <w:drawing>
          <wp:inline distT="0" distB="0" distL="0" distR="0" wp14:anchorId="1D5D7204" wp14:editId="75E5C3D5">
            <wp:extent cx="5731510" cy="3223895"/>
            <wp:effectExtent l="0" t="0" r="2540" b="0"/>
            <wp:docPr id="12169356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935697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9B08F" w14:textId="77777777" w:rsidR="00FF37AD" w:rsidRDefault="00FF37AD"/>
    <w:p w14:paraId="14F88C6C" w14:textId="77777777" w:rsidR="00FF37AD" w:rsidRDefault="00FF37AD"/>
    <w:p w14:paraId="2CE44D8D" w14:textId="77777777" w:rsidR="00FF37AD" w:rsidRDefault="00FF37AD"/>
    <w:p w14:paraId="404D00C9" w14:textId="77777777" w:rsidR="00FF37AD" w:rsidRDefault="00FF37AD"/>
    <w:p w14:paraId="3250A79A" w14:textId="497CF297" w:rsidR="00FF37AD" w:rsidRDefault="00FF37AD">
      <w:r>
        <w:rPr>
          <w:noProof/>
        </w:rPr>
        <w:drawing>
          <wp:inline distT="0" distB="0" distL="0" distR="0" wp14:anchorId="597364C5" wp14:editId="568528B3">
            <wp:extent cx="5731510" cy="3223895"/>
            <wp:effectExtent l="0" t="0" r="2540" b="0"/>
            <wp:docPr id="58679040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790404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A0AEE" w14:textId="77777777" w:rsidR="00FF37AD" w:rsidRDefault="00FF37AD"/>
    <w:p w14:paraId="7E41FC10" w14:textId="77777777" w:rsidR="00FF37AD" w:rsidRDefault="00FF37AD"/>
    <w:p w14:paraId="13F8088C" w14:textId="033447BC" w:rsidR="00FF37AD" w:rsidRDefault="00FF37AD">
      <w:r>
        <w:rPr>
          <w:noProof/>
        </w:rPr>
        <w:drawing>
          <wp:inline distT="0" distB="0" distL="0" distR="0" wp14:anchorId="07B0BA49" wp14:editId="4E7C7156">
            <wp:extent cx="5731510" cy="3223895"/>
            <wp:effectExtent l="0" t="0" r="2540" b="0"/>
            <wp:docPr id="15446178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617820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DD3AB" w14:textId="77777777" w:rsidR="00FF37AD" w:rsidRDefault="00FF37AD"/>
    <w:p w14:paraId="5283C104" w14:textId="77777777" w:rsidR="00FF37AD" w:rsidRDefault="00FF37AD"/>
    <w:p w14:paraId="7B868438" w14:textId="77777777" w:rsidR="00FF37AD" w:rsidRDefault="00FF37AD"/>
    <w:p w14:paraId="6352CCC0" w14:textId="77777777" w:rsidR="00FF37AD" w:rsidRDefault="00FF37AD"/>
    <w:p w14:paraId="79C4C724" w14:textId="5C9F1CE4" w:rsidR="00FF37AD" w:rsidRDefault="00FF37AD">
      <w:r>
        <w:rPr>
          <w:noProof/>
        </w:rPr>
        <w:drawing>
          <wp:inline distT="0" distB="0" distL="0" distR="0" wp14:anchorId="5F243550" wp14:editId="0D98CB84">
            <wp:extent cx="5731510" cy="3223895"/>
            <wp:effectExtent l="0" t="0" r="2540" b="0"/>
            <wp:docPr id="16481301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130187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8D1AB" w14:textId="77777777" w:rsidR="00FF37AD" w:rsidRDefault="00FF37AD"/>
    <w:p w14:paraId="798425A5" w14:textId="77777777" w:rsidR="00FF37AD" w:rsidRDefault="00FF37AD"/>
    <w:p w14:paraId="12F44805" w14:textId="77777777" w:rsidR="00FF37AD" w:rsidRDefault="00FF37AD"/>
    <w:p w14:paraId="60354719" w14:textId="06A09383" w:rsidR="00FF37AD" w:rsidRDefault="0075238D">
      <w:r>
        <w:rPr>
          <w:noProof/>
        </w:rPr>
        <w:drawing>
          <wp:inline distT="0" distB="0" distL="0" distR="0" wp14:anchorId="5947C5F4" wp14:editId="2C2A0C65">
            <wp:extent cx="5731510" cy="3223895"/>
            <wp:effectExtent l="0" t="0" r="2540" b="0"/>
            <wp:docPr id="20904965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496532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6C364" w14:textId="77777777" w:rsidR="0075238D" w:rsidRDefault="0075238D"/>
    <w:p w14:paraId="4C385023" w14:textId="77777777" w:rsidR="0075238D" w:rsidRDefault="0075238D"/>
    <w:p w14:paraId="3AEAA880" w14:textId="77777777" w:rsidR="0075238D" w:rsidRDefault="0075238D"/>
    <w:p w14:paraId="0F386B06" w14:textId="20131CDD" w:rsidR="0075238D" w:rsidRDefault="0075238D">
      <w:r>
        <w:rPr>
          <w:noProof/>
        </w:rPr>
        <w:drawing>
          <wp:inline distT="0" distB="0" distL="0" distR="0" wp14:anchorId="1846FC0A" wp14:editId="5256E777">
            <wp:extent cx="5731510" cy="3223895"/>
            <wp:effectExtent l="0" t="0" r="2540" b="0"/>
            <wp:docPr id="143799973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999739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B50E9" w14:textId="77777777" w:rsidR="0075238D" w:rsidRDefault="0075238D"/>
    <w:p w14:paraId="11820624" w14:textId="77777777" w:rsidR="0075238D" w:rsidRDefault="0075238D"/>
    <w:p w14:paraId="566AD709" w14:textId="77777777" w:rsidR="0075238D" w:rsidRDefault="0075238D"/>
    <w:p w14:paraId="2EF353A3" w14:textId="1C26BD81" w:rsidR="0075238D" w:rsidRDefault="0075238D">
      <w:r>
        <w:rPr>
          <w:noProof/>
        </w:rPr>
        <w:lastRenderedPageBreak/>
        <w:drawing>
          <wp:inline distT="0" distB="0" distL="0" distR="0" wp14:anchorId="1540BADC" wp14:editId="1759460E">
            <wp:extent cx="5731510" cy="3223895"/>
            <wp:effectExtent l="0" t="0" r="2540" b="0"/>
            <wp:docPr id="140068022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680225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EC6C9" w14:textId="77777777" w:rsidR="0075238D" w:rsidRDefault="0075238D"/>
    <w:p w14:paraId="39A98B62" w14:textId="77777777" w:rsidR="0075238D" w:rsidRDefault="0075238D"/>
    <w:p w14:paraId="2DE1AEE0" w14:textId="77777777" w:rsidR="0075238D" w:rsidRDefault="0075238D"/>
    <w:p w14:paraId="52A141FE" w14:textId="77777777" w:rsidR="0075238D" w:rsidRDefault="0075238D"/>
    <w:p w14:paraId="763EA837" w14:textId="77777777" w:rsidR="0075238D" w:rsidRDefault="0075238D"/>
    <w:p w14:paraId="08F47983" w14:textId="77777777" w:rsidR="0075238D" w:rsidRDefault="0075238D"/>
    <w:p w14:paraId="1185BF64" w14:textId="77777777" w:rsidR="0075238D" w:rsidRDefault="0075238D"/>
    <w:p w14:paraId="115F98D4" w14:textId="77777777" w:rsidR="0075238D" w:rsidRDefault="0075238D"/>
    <w:p w14:paraId="36C49C43" w14:textId="77777777" w:rsidR="0075238D" w:rsidRDefault="0075238D"/>
    <w:p w14:paraId="608E0B7F" w14:textId="77777777" w:rsidR="0075238D" w:rsidRDefault="0075238D"/>
    <w:p w14:paraId="1887124F" w14:textId="77777777" w:rsidR="0075238D" w:rsidRDefault="0075238D"/>
    <w:p w14:paraId="7FB13570" w14:textId="77777777" w:rsidR="0075238D" w:rsidRDefault="0075238D"/>
    <w:p w14:paraId="02EE5667" w14:textId="77777777" w:rsidR="0075238D" w:rsidRDefault="0075238D"/>
    <w:p w14:paraId="0E1BA27B" w14:textId="77777777" w:rsidR="0075238D" w:rsidRDefault="0075238D"/>
    <w:p w14:paraId="6E411500" w14:textId="77777777" w:rsidR="0075238D" w:rsidRDefault="0075238D"/>
    <w:p w14:paraId="24EC7F20" w14:textId="77777777" w:rsidR="0075238D" w:rsidRDefault="0075238D"/>
    <w:p w14:paraId="751846D9" w14:textId="77777777" w:rsidR="0075238D" w:rsidRDefault="0075238D"/>
    <w:p w14:paraId="4DD3E2E7" w14:textId="0C357215" w:rsidR="0075238D" w:rsidRDefault="0075238D">
      <w:pPr>
        <w:rPr>
          <w:rFonts w:ascii="Arial" w:hAnsi="Arial" w:cs="Arial"/>
        </w:rPr>
      </w:pPr>
      <w:r w:rsidRPr="0075238D">
        <w:rPr>
          <w:rFonts w:ascii="Arial" w:hAnsi="Arial" w:cs="Arial"/>
        </w:rPr>
        <w:lastRenderedPageBreak/>
        <w:t>References:</w:t>
      </w:r>
    </w:p>
    <w:p w14:paraId="6CF34CE9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Absolute Venues (2024) How Much Do Corporate Events Cost? </w:t>
      </w:r>
      <w:hyperlink r:id="rId29" w:history="1">
        <w:r w:rsidRPr="0075238D">
          <w:rPr>
            <w:rStyle w:val="Hyperlink"/>
            <w:rFonts w:ascii="Arial" w:hAnsi="Arial" w:cs="Arial"/>
          </w:rPr>
          <w:t>https://www.absolutevenues.co.uk/blog/how-much-do-corporate-events-cost/</w:t>
        </w:r>
      </w:hyperlink>
      <w:r w:rsidRPr="0075238D">
        <w:rPr>
          <w:rFonts w:ascii="Arial" w:hAnsi="Arial" w:cs="Arial"/>
        </w:rPr>
        <w:t xml:space="preserve"> </w:t>
      </w:r>
    </w:p>
    <w:p w14:paraId="4CDA7A8F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Andersson, T.D., Getz, D., </w:t>
      </w:r>
      <w:proofErr w:type="spellStart"/>
      <w:r w:rsidRPr="0075238D">
        <w:rPr>
          <w:rFonts w:ascii="Arial" w:hAnsi="Arial" w:cs="Arial"/>
        </w:rPr>
        <w:t>Mykletun</w:t>
      </w:r>
      <w:proofErr w:type="spellEnd"/>
      <w:r w:rsidRPr="0075238D">
        <w:rPr>
          <w:rFonts w:ascii="Arial" w:hAnsi="Arial" w:cs="Arial"/>
        </w:rPr>
        <w:t xml:space="preserve">, J., </w:t>
      </w:r>
      <w:proofErr w:type="spellStart"/>
      <w:r w:rsidRPr="0075238D">
        <w:rPr>
          <w:rFonts w:ascii="Arial" w:hAnsi="Arial" w:cs="Arial"/>
        </w:rPr>
        <w:t>Jæeger</w:t>
      </w:r>
      <w:proofErr w:type="spellEnd"/>
      <w:r w:rsidRPr="0075238D">
        <w:rPr>
          <w:rFonts w:ascii="Arial" w:hAnsi="Arial" w:cs="Arial"/>
        </w:rPr>
        <w:t xml:space="preserve">, K. and </w:t>
      </w:r>
      <w:proofErr w:type="spellStart"/>
      <w:r w:rsidRPr="0075238D">
        <w:rPr>
          <w:rFonts w:ascii="Arial" w:hAnsi="Arial" w:cs="Arial"/>
        </w:rPr>
        <w:t>Dolles</w:t>
      </w:r>
      <w:proofErr w:type="spellEnd"/>
      <w:r w:rsidRPr="0075238D">
        <w:rPr>
          <w:rFonts w:ascii="Arial" w:hAnsi="Arial" w:cs="Arial"/>
        </w:rPr>
        <w:t xml:space="preserve">, H., 2013. Factors influencing grant and sponsorship revenue for festivals. Event Management, 17(3), pp.195-212. </w:t>
      </w:r>
      <w:hyperlink r:id="rId30" w:history="1">
        <w:r w:rsidRPr="0075238D">
          <w:rPr>
            <w:rStyle w:val="Hyperlink"/>
            <w:rFonts w:ascii="Arial" w:hAnsi="Arial" w:cs="Arial"/>
          </w:rPr>
          <w:t>https://doi.org/10403023/09100.23</w:t>
        </w:r>
      </w:hyperlink>
      <w:r w:rsidRPr="0075238D">
        <w:rPr>
          <w:rFonts w:ascii="Arial" w:hAnsi="Arial" w:cs="Arial"/>
        </w:rPr>
        <w:t xml:space="preserve"> </w:t>
      </w:r>
    </w:p>
    <w:p w14:paraId="749C99C9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>Booms, B.H., &amp; Bitner, M.J., 1981. Marketing Strategies and Organizational Structures for Service Firms. In Marketing of Services, eds. J.H. Donnelly and W.R. George, American Marketing Association (slide 6)</w:t>
      </w:r>
    </w:p>
    <w:p w14:paraId="36C4AC0E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 w:rsidRPr="0075238D">
        <w:rPr>
          <w:rFonts w:ascii="Arial" w:hAnsi="Arial" w:cs="Arial"/>
        </w:rPr>
        <w:t>Cannevents</w:t>
      </w:r>
      <w:proofErr w:type="spellEnd"/>
      <w:r w:rsidRPr="0075238D">
        <w:rPr>
          <w:rFonts w:ascii="Arial" w:hAnsi="Arial" w:cs="Arial"/>
        </w:rPr>
        <w:t xml:space="preserve"> (2024) The Complete Guide to UK Venue Rental Fees and Additional Costs. </w:t>
      </w:r>
      <w:hyperlink r:id="rId31" w:history="1">
        <w:r w:rsidRPr="0075238D">
          <w:rPr>
            <w:rStyle w:val="Hyperlink"/>
            <w:rFonts w:ascii="Arial" w:hAnsi="Arial" w:cs="Arial"/>
          </w:rPr>
          <w:t>https://cannevents.co.uk/article/understanding-venue-rental-fees-and-additional-costs-a-comprehensive-guide-to-event-planning-in-the-uk/</w:t>
        </w:r>
      </w:hyperlink>
    </w:p>
    <w:p w14:paraId="32096EA0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Chukwu, O.J., 2023. Understanding Event Management through Public Relations Prisms: The Implications and the Emerged Paradigms. Integration: Journal Of Social Sciences </w:t>
      </w:r>
      <w:proofErr w:type="gramStart"/>
      <w:r w:rsidRPr="0075238D">
        <w:rPr>
          <w:rFonts w:ascii="Arial" w:hAnsi="Arial" w:cs="Arial"/>
        </w:rPr>
        <w:t>And</w:t>
      </w:r>
      <w:proofErr w:type="gramEnd"/>
      <w:r w:rsidRPr="0075238D">
        <w:rPr>
          <w:rFonts w:ascii="Arial" w:hAnsi="Arial" w:cs="Arial"/>
        </w:rPr>
        <w:t xml:space="preserve"> Culture, 1(2), pp.120-127. </w:t>
      </w:r>
      <w:hyperlink r:id="rId32" w:history="1">
        <w:r w:rsidRPr="0075238D">
          <w:rPr>
            <w:rStyle w:val="Hyperlink"/>
            <w:rFonts w:ascii="Arial" w:hAnsi="Arial" w:cs="Arial"/>
          </w:rPr>
          <w:t>https://acityajournal.com/index.php/ijssc/article/download/104/244</w:t>
        </w:r>
      </w:hyperlink>
      <w:r w:rsidRPr="0075238D">
        <w:rPr>
          <w:rFonts w:ascii="Arial" w:hAnsi="Arial" w:cs="Arial"/>
        </w:rPr>
        <w:t xml:space="preserve"> </w:t>
      </w:r>
    </w:p>
    <w:p w14:paraId="2EE5CC4A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Cornwell, T.B., &amp; Kwon, Y. (2019). "Sponsorship-linked marketing: Research surpluses and shortages." Journal of the Academy of Marketing Science, 47(6), 123-143. </w:t>
      </w:r>
      <w:hyperlink r:id="rId33" w:history="1">
        <w:r w:rsidRPr="0075238D">
          <w:rPr>
            <w:rStyle w:val="Hyperlink"/>
            <w:rFonts w:ascii="Arial" w:hAnsi="Arial" w:cs="Arial"/>
          </w:rPr>
          <w:t>https://www.researchgate.net/publication/333196683_Sponsorship-linked_marketing_research_surpluses_and_shortages</w:t>
        </w:r>
      </w:hyperlink>
      <w:r w:rsidRPr="0075238D">
        <w:rPr>
          <w:rFonts w:ascii="Arial" w:hAnsi="Arial" w:cs="Arial"/>
        </w:rPr>
        <w:t xml:space="preserve"> </w:t>
      </w:r>
    </w:p>
    <w:p w14:paraId="40DAF665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Eventbrite (2019) Pulse Report. </w:t>
      </w:r>
      <w:hyperlink r:id="rId34" w:history="1">
        <w:r w:rsidRPr="0075238D">
          <w:rPr>
            <w:rStyle w:val="Hyperlink"/>
            <w:rFonts w:ascii="Arial" w:hAnsi="Arial" w:cs="Arial"/>
          </w:rPr>
          <w:t>https://www.eventbrite.ie/blog/2019-pulse-report-industry-survey-get-involved-ds00/</w:t>
        </w:r>
      </w:hyperlink>
    </w:p>
    <w:p w14:paraId="2B2B4D6B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>Gantt, H.L., 1919. Organizing for Work. New York: Harcourt, Brace, and Howe.</w:t>
      </w:r>
    </w:p>
    <w:p w14:paraId="3745DBB6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>Getz, D., 2007. Event Studies: Theory, Research and Policy for Planned Events, which includes detailed event analysis methods, including SWOT in the context of event planning.</w:t>
      </w:r>
    </w:p>
    <w:p w14:paraId="0E0AA6CB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  <w:lang w:val="de-DE"/>
        </w:rPr>
        <w:t xml:space="preserve">Getz, D., &amp; Page, S.J., 2016. </w:t>
      </w:r>
      <w:r w:rsidRPr="0075238D">
        <w:rPr>
          <w:rFonts w:ascii="Arial" w:hAnsi="Arial" w:cs="Arial"/>
        </w:rPr>
        <w:t>Event Studies: Theory, Research and Policy for Planned Events, which includes risk and contingency planning in events, especially outdoor or seasonal events.</w:t>
      </w:r>
    </w:p>
    <w:p w14:paraId="49AD6CC6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Hajdu, M., </w:t>
      </w:r>
      <w:proofErr w:type="spellStart"/>
      <w:r w:rsidRPr="0075238D">
        <w:rPr>
          <w:rFonts w:ascii="Arial" w:hAnsi="Arial" w:cs="Arial"/>
        </w:rPr>
        <w:t>Szenik</w:t>
      </w:r>
      <w:proofErr w:type="spellEnd"/>
      <w:r w:rsidRPr="0075238D">
        <w:rPr>
          <w:rFonts w:ascii="Arial" w:hAnsi="Arial" w:cs="Arial"/>
        </w:rPr>
        <w:t xml:space="preserve">, G. and </w:t>
      </w:r>
      <w:proofErr w:type="spellStart"/>
      <w:r w:rsidRPr="0075238D">
        <w:rPr>
          <w:rFonts w:ascii="Arial" w:hAnsi="Arial" w:cs="Arial"/>
        </w:rPr>
        <w:t>Bardócz</w:t>
      </w:r>
      <w:proofErr w:type="spellEnd"/>
      <w:r w:rsidRPr="0075238D">
        <w:rPr>
          <w:rFonts w:ascii="Arial" w:hAnsi="Arial" w:cs="Arial"/>
        </w:rPr>
        <w:t xml:space="preserve">, G., 2013. Application of evaluation lines in project planning and control. Procedia-Social and </w:t>
      </w:r>
      <w:proofErr w:type="spellStart"/>
      <w:r w:rsidRPr="0075238D">
        <w:rPr>
          <w:rFonts w:ascii="Arial" w:hAnsi="Arial" w:cs="Arial"/>
        </w:rPr>
        <w:t>Behavioral</w:t>
      </w:r>
      <w:proofErr w:type="spellEnd"/>
      <w:r w:rsidRPr="0075238D">
        <w:rPr>
          <w:rFonts w:ascii="Arial" w:hAnsi="Arial" w:cs="Arial"/>
        </w:rPr>
        <w:t xml:space="preserve"> Sciences, 74, pp.175-180. </w:t>
      </w:r>
      <w:hyperlink r:id="rId35" w:history="1">
        <w:r w:rsidRPr="0075238D">
          <w:rPr>
            <w:rStyle w:val="Hyperlink"/>
            <w:rFonts w:ascii="Arial" w:hAnsi="Arial" w:cs="Arial"/>
          </w:rPr>
          <w:t>https://www.sciencedirect.com</w:t>
        </w:r>
      </w:hyperlink>
      <w:r w:rsidRPr="0075238D">
        <w:rPr>
          <w:rFonts w:ascii="Arial" w:hAnsi="Arial" w:cs="Arial"/>
        </w:rPr>
        <w:t xml:space="preserve"> </w:t>
      </w:r>
    </w:p>
    <w:p w14:paraId="1D32B628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Halpern, N., Graham, A., &amp; Davidson, R., 2012. Meetings facilities at airports. Journal of Air Transport Management, 18, pp. 54-58. </w:t>
      </w:r>
      <w:hyperlink r:id="rId36" w:history="1">
        <w:r w:rsidRPr="0075238D">
          <w:rPr>
            <w:rStyle w:val="Hyperlink"/>
            <w:rFonts w:ascii="Arial" w:hAnsi="Arial" w:cs="Arial"/>
          </w:rPr>
          <w:t>https://doi.org/10.1016/J.JAIRTRAMAN.2011.09.001</w:t>
        </w:r>
      </w:hyperlink>
      <w:r w:rsidRPr="0075238D">
        <w:rPr>
          <w:rFonts w:ascii="Arial" w:hAnsi="Arial" w:cs="Arial"/>
        </w:rPr>
        <w:t xml:space="preserve">. </w:t>
      </w:r>
    </w:p>
    <w:p w14:paraId="3D82E849" w14:textId="77777777" w:rsid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lastRenderedPageBreak/>
        <w:t xml:space="preserve">Hill, T., &amp; Westbrook, R., 1997. SWOT Analysis: It's Time for a Product Recall. Long Range Planning, 30, pp. 46-52. </w:t>
      </w:r>
      <w:hyperlink r:id="rId37" w:history="1">
        <w:r w:rsidRPr="0075238D">
          <w:rPr>
            <w:rStyle w:val="Hyperlink"/>
            <w:rFonts w:ascii="Arial" w:hAnsi="Arial" w:cs="Arial"/>
          </w:rPr>
          <w:t>https://doi.org/10.1016/S0024-6301(96)00095-7</w:t>
        </w:r>
      </w:hyperlink>
      <w:r w:rsidRPr="0075238D">
        <w:rPr>
          <w:rFonts w:ascii="Arial" w:hAnsi="Arial" w:cs="Arial"/>
        </w:rPr>
        <w:t xml:space="preserve">. </w:t>
      </w:r>
    </w:p>
    <w:p w14:paraId="0AFE89A8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Kelly, P., Newbold, C., Jordan, J., &amp; Diaz, K., 2019. Funding Your Festival. Principles of Festival Management. </w:t>
      </w:r>
      <w:hyperlink r:id="rId38" w:history="1">
        <w:r w:rsidRPr="0075238D">
          <w:rPr>
            <w:rStyle w:val="Hyperlink"/>
            <w:rFonts w:ascii="Arial" w:hAnsi="Arial" w:cs="Arial"/>
          </w:rPr>
          <w:t>https://doi.org/10.23912/978-1-911396-82-6-4076</w:t>
        </w:r>
      </w:hyperlink>
      <w:r w:rsidRPr="0075238D">
        <w:rPr>
          <w:rFonts w:ascii="Arial" w:hAnsi="Arial" w:cs="Arial"/>
        </w:rPr>
        <w:t xml:space="preserve">. </w:t>
      </w:r>
    </w:p>
    <w:p w14:paraId="61F3977E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Kim, E.G., Chhabra, D., &amp; Timothy, D.J., 2022. Towards a Creative MICE Tourism Destination Branding Model: Integrating Heritage Tourism in New Orleans, USA. Sustainability, 14(24), p.16411. Available at: </w:t>
      </w:r>
      <w:hyperlink r:id="rId39" w:history="1">
        <w:r w:rsidRPr="0075238D">
          <w:rPr>
            <w:rStyle w:val="Hyperlink"/>
            <w:rFonts w:ascii="Arial" w:hAnsi="Arial" w:cs="Arial"/>
          </w:rPr>
          <w:t>https://doi.org/10.3390/su142416411</w:t>
        </w:r>
      </w:hyperlink>
    </w:p>
    <w:p w14:paraId="5907B615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Kumar, P.P., 2005. Effective use of Gantt chart for managing large scale projects. Cost engineering, 47(7), p.14. </w:t>
      </w:r>
      <w:hyperlink r:id="rId40" w:history="1">
        <w:r w:rsidRPr="0075238D">
          <w:rPr>
            <w:rStyle w:val="Hyperlink"/>
            <w:rFonts w:ascii="Arial" w:hAnsi="Arial" w:cs="Arial"/>
          </w:rPr>
          <w:t>https://www.proquest.com</w:t>
        </w:r>
      </w:hyperlink>
      <w:r w:rsidRPr="0075238D">
        <w:rPr>
          <w:rFonts w:ascii="Arial" w:hAnsi="Arial" w:cs="Arial"/>
        </w:rPr>
        <w:t xml:space="preserve"> </w:t>
      </w:r>
    </w:p>
    <w:p w14:paraId="17E12065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>Lock, D., 2013. Project Management. 9th ed. London: Gower.</w:t>
      </w:r>
    </w:p>
    <w:p w14:paraId="32A47139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Mikes, A. and Kaplan, R.S., 2014, October. Towards a contingency theory of enterprise risk management. </w:t>
      </w:r>
      <w:r w:rsidRPr="0075238D">
        <w:rPr>
          <w:rFonts w:ascii="Arial" w:hAnsi="Arial" w:cs="Arial"/>
          <w:lang w:val="de-DE"/>
        </w:rPr>
        <w:t xml:space="preserve">AAA. </w:t>
      </w:r>
      <w:r w:rsidRPr="0075238D">
        <w:rPr>
          <w:rFonts w:ascii="Arial" w:hAnsi="Arial" w:cs="Arial"/>
          <w:u w:val="single"/>
          <w:lang w:val="de-DE"/>
        </w:rPr>
        <w:fldChar w:fldCharType="begin"/>
      </w:r>
      <w:r w:rsidRPr="0075238D">
        <w:rPr>
          <w:rFonts w:ascii="Arial" w:hAnsi="Arial" w:cs="Arial"/>
          <w:u w:val="single"/>
          <w:lang w:val="de-DE"/>
        </w:rPr>
        <w:instrText>HYPERLINK "https://web.actuaries.ie/sites/default/files/erm-resources/Contingency_Theory_ERM_HBS_Jan13.pdf"</w:instrText>
      </w:r>
      <w:r w:rsidRPr="0075238D">
        <w:rPr>
          <w:rFonts w:ascii="Arial" w:hAnsi="Arial" w:cs="Arial"/>
          <w:u w:val="single"/>
          <w:lang w:val="de-DE"/>
        </w:rPr>
      </w:r>
      <w:r w:rsidRPr="0075238D">
        <w:rPr>
          <w:rFonts w:ascii="Arial" w:hAnsi="Arial" w:cs="Arial"/>
          <w:u w:val="single"/>
          <w:lang w:val="de-DE"/>
        </w:rPr>
        <w:fldChar w:fldCharType="separate"/>
      </w:r>
      <w:r w:rsidRPr="0075238D">
        <w:rPr>
          <w:rStyle w:val="Hyperlink"/>
          <w:rFonts w:ascii="Arial" w:hAnsi="Arial" w:cs="Arial"/>
          <w:lang w:val="de-DE"/>
        </w:rPr>
        <w:t>https://web.actuaries.ie/sites/default/files/erm-resources/Contingency_Theory_ERM_HBS_Jan13.pdf</w:t>
      </w:r>
      <w:r w:rsidRPr="0075238D">
        <w:rPr>
          <w:rFonts w:ascii="Arial" w:hAnsi="Arial" w:cs="Arial"/>
        </w:rPr>
        <w:fldChar w:fldCharType="end"/>
      </w:r>
      <w:r w:rsidRPr="0075238D">
        <w:rPr>
          <w:rFonts w:ascii="Arial" w:hAnsi="Arial" w:cs="Arial"/>
          <w:lang w:val="de-DE"/>
        </w:rPr>
        <w:t xml:space="preserve">  </w:t>
      </w:r>
    </w:p>
    <w:p w14:paraId="699869D4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Nolan, E., 2020. The supply and design of different types of venues for business events. </w:t>
      </w:r>
      <w:hyperlink r:id="rId41" w:history="1">
        <w:r w:rsidRPr="0075238D">
          <w:rPr>
            <w:rStyle w:val="Hyperlink"/>
            <w:rFonts w:ascii="Arial" w:hAnsi="Arial" w:cs="Arial"/>
          </w:rPr>
          <w:t>The supply and design of different types of - ProQuest</w:t>
        </w:r>
      </w:hyperlink>
    </w:p>
    <w:p w14:paraId="1720C6DB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Oh, H. and </w:t>
      </w:r>
      <w:proofErr w:type="spellStart"/>
      <w:r w:rsidRPr="0075238D">
        <w:rPr>
          <w:rFonts w:ascii="Arial" w:hAnsi="Arial" w:cs="Arial"/>
        </w:rPr>
        <w:t>Polidan</w:t>
      </w:r>
      <w:proofErr w:type="spellEnd"/>
      <w:r w:rsidRPr="0075238D">
        <w:rPr>
          <w:rFonts w:ascii="Arial" w:hAnsi="Arial" w:cs="Arial"/>
        </w:rPr>
        <w:t xml:space="preserve">, M., 2018. Retail consulting class: Experiential learning platform to develop future retail talents. Journal of Marketing Education, 40(1), pp.31-46. </w:t>
      </w:r>
      <w:hyperlink r:id="rId42" w:history="1">
        <w:r w:rsidRPr="0075238D">
          <w:rPr>
            <w:rStyle w:val="Hyperlink"/>
            <w:rFonts w:ascii="Arial" w:hAnsi="Arial" w:cs="Arial"/>
          </w:rPr>
          <w:t>https://doi.org/10.1177/0273475317743015</w:t>
        </w:r>
      </w:hyperlink>
      <w:r w:rsidRPr="0075238D">
        <w:rPr>
          <w:rFonts w:ascii="Arial" w:hAnsi="Arial" w:cs="Arial"/>
        </w:rPr>
        <w:t xml:space="preserve"> </w:t>
      </w:r>
    </w:p>
    <w:p w14:paraId="5F79750E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O'Toole, W., 2011. Events feasibility and development. Routledge. </w:t>
      </w:r>
    </w:p>
    <w:p w14:paraId="518C8E73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Paul, J., &amp; Mas, E., 2019. Toward a 7-P framework for international marketing. Journal of Strategic Marketing, 28, pp. 681 - 701. </w:t>
      </w:r>
      <w:hyperlink r:id="rId43" w:history="1">
        <w:r w:rsidRPr="0075238D">
          <w:rPr>
            <w:rStyle w:val="Hyperlink"/>
            <w:rFonts w:ascii="Arial" w:hAnsi="Arial" w:cs="Arial"/>
          </w:rPr>
          <w:t>https://doi.org/10.1080/0965254X.2019.1569111</w:t>
        </w:r>
      </w:hyperlink>
      <w:r w:rsidRPr="0075238D">
        <w:rPr>
          <w:rFonts w:ascii="Arial" w:hAnsi="Arial" w:cs="Arial"/>
        </w:rPr>
        <w:t xml:space="preserve">. </w:t>
      </w:r>
    </w:p>
    <w:p w14:paraId="1841AEFE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Pickton, D., &amp; Wright, S., 1998. What's swot in strategic </w:t>
      </w:r>
      <w:proofErr w:type="gramStart"/>
      <w:r w:rsidRPr="0075238D">
        <w:rPr>
          <w:rFonts w:ascii="Arial" w:hAnsi="Arial" w:cs="Arial"/>
        </w:rPr>
        <w:t>analysis?.</w:t>
      </w:r>
      <w:proofErr w:type="gramEnd"/>
      <w:r w:rsidRPr="0075238D">
        <w:rPr>
          <w:rFonts w:ascii="Arial" w:hAnsi="Arial" w:cs="Arial"/>
        </w:rPr>
        <w:t> Strategic Change, 7, pp. 101-109. 3.0.CO;2-6" target="_blank"&gt;</w:t>
      </w:r>
      <w:hyperlink r:id="rId44" w:history="1">
        <w:r w:rsidRPr="0075238D">
          <w:rPr>
            <w:rStyle w:val="Hyperlink"/>
            <w:rFonts w:ascii="Arial" w:hAnsi="Arial" w:cs="Arial"/>
          </w:rPr>
          <w:t>https://doi.org/10.1002/(SICI)1099-1697(199803/04)7:2&lt;101::AID-JSC332&gt;3.0.CO;2-6</w:t>
        </w:r>
      </w:hyperlink>
      <w:r w:rsidRPr="0075238D">
        <w:rPr>
          <w:rFonts w:ascii="Arial" w:hAnsi="Arial" w:cs="Arial"/>
        </w:rPr>
        <w:t xml:space="preserve">. </w:t>
      </w:r>
    </w:p>
    <w:p w14:paraId="2AE2F841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Rogers, T. and Wynn-Moylan, P., 2022. Conferences and conventions: A global industry. Routledge. </w:t>
      </w:r>
      <w:hyperlink r:id="rId45" w:history="1">
        <w:r w:rsidRPr="0075238D">
          <w:rPr>
            <w:rStyle w:val="Hyperlink"/>
            <w:rFonts w:ascii="Arial" w:hAnsi="Arial" w:cs="Arial"/>
          </w:rPr>
          <w:t>https://doi.org/10.1016/j.tourman.2008.03.010</w:t>
        </w:r>
      </w:hyperlink>
      <w:r w:rsidRPr="0075238D">
        <w:rPr>
          <w:rFonts w:ascii="Arial" w:hAnsi="Arial" w:cs="Arial"/>
        </w:rPr>
        <w:t xml:space="preserve"> </w:t>
      </w:r>
    </w:p>
    <w:p w14:paraId="605A8F02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Rossetti, G., 2023. Applying Kolb's Experiential Learning Theory to an Event Management Course: Practical Guidelines for Educators. Event Management, 27(7), pp.1025-1040. </w:t>
      </w:r>
      <w:hyperlink r:id="rId46" w:history="1">
        <w:r w:rsidRPr="0075238D">
          <w:rPr>
            <w:rStyle w:val="Hyperlink"/>
            <w:rFonts w:ascii="Arial" w:hAnsi="Arial" w:cs="Arial"/>
          </w:rPr>
          <w:t>https://radar.brookes.ac.uk</w:t>
        </w:r>
      </w:hyperlink>
      <w:r w:rsidRPr="0075238D">
        <w:rPr>
          <w:rFonts w:ascii="Arial" w:hAnsi="Arial" w:cs="Arial"/>
        </w:rPr>
        <w:t xml:space="preserve"> </w:t>
      </w:r>
    </w:p>
    <w:p w14:paraId="0D2D1ED0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Scheinbaum, A.C., Lacey, R. and Liang, M.C., 2017. Communicating corporate responsibility to fit consumer perceptions: How sincerity drives </w:t>
      </w:r>
      <w:r w:rsidRPr="0075238D">
        <w:rPr>
          <w:rFonts w:ascii="Arial" w:hAnsi="Arial" w:cs="Arial"/>
        </w:rPr>
        <w:lastRenderedPageBreak/>
        <w:t xml:space="preserve">event and sponsor outcomes. Journal of Advertising Research, 57(4), pp.410-421. </w:t>
      </w:r>
      <w:hyperlink r:id="rId47" w:history="1">
        <w:r w:rsidRPr="0075238D">
          <w:rPr>
            <w:rStyle w:val="Hyperlink"/>
            <w:rFonts w:ascii="Arial" w:hAnsi="Arial" w:cs="Arial"/>
          </w:rPr>
          <w:t>https://www.researchgate.net</w:t>
        </w:r>
      </w:hyperlink>
      <w:r w:rsidRPr="0075238D">
        <w:rPr>
          <w:rFonts w:ascii="Arial" w:hAnsi="Arial" w:cs="Arial"/>
        </w:rPr>
        <w:t xml:space="preserve"> </w:t>
      </w:r>
    </w:p>
    <w:p w14:paraId="1703D84C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VisitBritain (2018) Business Events Growth Programme. </w:t>
      </w:r>
      <w:hyperlink r:id="rId48" w:history="1">
        <w:r w:rsidRPr="0075238D">
          <w:rPr>
            <w:rStyle w:val="Hyperlink"/>
            <w:rFonts w:ascii="Arial" w:hAnsi="Arial" w:cs="Arial"/>
          </w:rPr>
          <w:t>https://www.visitbritain.org/resources-business-events-partners/business-events-growth-programme#funding-applications-202425-and-beyond</w:t>
        </w:r>
      </w:hyperlink>
    </w:p>
    <w:p w14:paraId="098DA112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VisitScotland (2020) Tourism in Scotland: Facts and Figures.https://www.visitscotland.org/research-insights/about-our-visitors/international/annual-performance-report   </w:t>
      </w:r>
    </w:p>
    <w:p w14:paraId="1968F1A1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>Whitfield, J.E., 2009, March. Why and how UK visitor attractions diversify their product to offer conference and event facilities. In Journal of convention &amp; event tourism (Vol. 10, No. 1, pp. 72-88). Taylor &amp; Francis Group.</w:t>
      </w:r>
      <w:r w:rsidRPr="0075238D">
        <w:rPr>
          <w:rFonts w:ascii="Arial" w:hAnsi="Arial" w:cs="Arial"/>
          <w:b/>
          <w:bCs/>
        </w:rPr>
        <w:t xml:space="preserve">  </w:t>
      </w:r>
      <w:hyperlink r:id="rId49" w:history="1">
        <w:r w:rsidRPr="0075238D">
          <w:rPr>
            <w:rStyle w:val="Hyperlink"/>
            <w:rFonts w:ascii="Arial" w:hAnsi="Arial" w:cs="Arial"/>
          </w:rPr>
          <w:t>https://doi.org/10.1080/15470140902768210</w:t>
        </w:r>
      </w:hyperlink>
      <w:r w:rsidRPr="0075238D">
        <w:rPr>
          <w:rFonts w:ascii="Arial" w:hAnsi="Arial" w:cs="Arial"/>
        </w:rPr>
        <w:t xml:space="preserve"> </w:t>
      </w:r>
    </w:p>
    <w:p w14:paraId="6A0A68E7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Wilson, J., 2003. Gantt charts: A centenary appreciation. Eur. J. Oper. Res., 149, pp. 430-437. </w:t>
      </w:r>
      <w:hyperlink r:id="rId50" w:history="1">
        <w:r w:rsidRPr="0075238D">
          <w:rPr>
            <w:rStyle w:val="Hyperlink"/>
            <w:rFonts w:ascii="Arial" w:hAnsi="Arial" w:cs="Arial"/>
          </w:rPr>
          <w:t>https://doi.org/10.1016/S0377-2217(02)00769-5</w:t>
        </w:r>
      </w:hyperlink>
      <w:r w:rsidRPr="0075238D">
        <w:rPr>
          <w:rFonts w:ascii="Arial" w:hAnsi="Arial" w:cs="Arial"/>
        </w:rPr>
        <w:t xml:space="preserve">.  </w:t>
      </w:r>
    </w:p>
    <w:p w14:paraId="2C6767B2" w14:textId="77777777" w:rsidR="0075238D" w:rsidRPr="0075238D" w:rsidRDefault="0075238D" w:rsidP="0075238D">
      <w:pPr>
        <w:numPr>
          <w:ilvl w:val="0"/>
          <w:numId w:val="1"/>
        </w:numPr>
        <w:rPr>
          <w:rFonts w:ascii="Arial" w:hAnsi="Arial" w:cs="Arial"/>
        </w:rPr>
      </w:pPr>
      <w:r w:rsidRPr="0075238D">
        <w:rPr>
          <w:rFonts w:ascii="Arial" w:hAnsi="Arial" w:cs="Arial"/>
        </w:rPr>
        <w:t xml:space="preserve">Wu, H.C., Cheng, C.C. and Ai, C.H., 2016. A study of exhibition service quality, perceived value, emotion, satisfaction, and </w:t>
      </w:r>
      <w:proofErr w:type="spellStart"/>
      <w:r w:rsidRPr="0075238D">
        <w:rPr>
          <w:rFonts w:ascii="Arial" w:hAnsi="Arial" w:cs="Arial"/>
        </w:rPr>
        <w:t>behavioral</w:t>
      </w:r>
      <w:proofErr w:type="spellEnd"/>
      <w:r w:rsidRPr="0075238D">
        <w:rPr>
          <w:rFonts w:ascii="Arial" w:hAnsi="Arial" w:cs="Arial"/>
        </w:rPr>
        <w:t xml:space="preserve"> intentions. Event Management, 20(4), pp.565-591. </w:t>
      </w:r>
      <w:hyperlink r:id="rId51" w:history="1">
        <w:r w:rsidRPr="0075238D">
          <w:rPr>
            <w:rStyle w:val="Hyperlink"/>
            <w:rFonts w:ascii="Arial" w:hAnsi="Arial" w:cs="Arial"/>
          </w:rPr>
          <w:t>https://search.proquest.com</w:t>
        </w:r>
      </w:hyperlink>
      <w:r w:rsidRPr="0075238D">
        <w:rPr>
          <w:rFonts w:ascii="Arial" w:hAnsi="Arial" w:cs="Arial"/>
        </w:rPr>
        <w:t xml:space="preserve"> </w:t>
      </w:r>
    </w:p>
    <w:p w14:paraId="453DE0A2" w14:textId="77777777" w:rsidR="0075238D" w:rsidRPr="0075238D" w:rsidRDefault="0075238D" w:rsidP="0075238D">
      <w:pPr>
        <w:ind w:left="360"/>
        <w:rPr>
          <w:rFonts w:ascii="Arial" w:hAnsi="Arial" w:cs="Arial"/>
        </w:rPr>
      </w:pPr>
    </w:p>
    <w:p w14:paraId="662B91D2" w14:textId="77777777" w:rsidR="0075238D" w:rsidRPr="0075238D" w:rsidRDefault="0075238D">
      <w:pPr>
        <w:rPr>
          <w:rFonts w:ascii="Arial" w:hAnsi="Arial" w:cs="Arial"/>
        </w:rPr>
      </w:pPr>
    </w:p>
    <w:p w14:paraId="3BDE3B3F" w14:textId="77777777" w:rsidR="00FF37AD" w:rsidRDefault="00FF37AD"/>
    <w:sectPr w:rsidR="00FF37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C84D86" w14:textId="77777777" w:rsidR="004A4027" w:rsidRDefault="004A4027" w:rsidP="00C64832">
      <w:pPr>
        <w:spacing w:after="0" w:line="240" w:lineRule="auto"/>
      </w:pPr>
      <w:r>
        <w:separator/>
      </w:r>
    </w:p>
  </w:endnote>
  <w:endnote w:type="continuationSeparator" w:id="0">
    <w:p w14:paraId="51326EDE" w14:textId="77777777" w:rsidR="004A4027" w:rsidRDefault="004A4027" w:rsidP="00C6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fair Display">
    <w:charset w:val="00"/>
    <w:family w:val="auto"/>
    <w:pitch w:val="variable"/>
    <w:sig w:usb0="20000207" w:usb1="00000000" w:usb2="00000000" w:usb3="00000000" w:csb0="00000197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1C0A77" w14:textId="77777777" w:rsidR="004A4027" w:rsidRDefault="004A4027" w:rsidP="00C64832">
      <w:pPr>
        <w:spacing w:after="0" w:line="240" w:lineRule="auto"/>
      </w:pPr>
      <w:r>
        <w:separator/>
      </w:r>
    </w:p>
  </w:footnote>
  <w:footnote w:type="continuationSeparator" w:id="0">
    <w:p w14:paraId="5D472931" w14:textId="77777777" w:rsidR="004A4027" w:rsidRDefault="004A4027" w:rsidP="00C64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76370B"/>
    <w:multiLevelType w:val="hybridMultilevel"/>
    <w:tmpl w:val="DA6E713E"/>
    <w:lvl w:ilvl="0" w:tplc="EA5C5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F4CC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201A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3CF6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90D1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DEA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FC5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0A1A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78E6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FE2FDF"/>
    <w:multiLevelType w:val="hybridMultilevel"/>
    <w:tmpl w:val="5276F77E"/>
    <w:lvl w:ilvl="0" w:tplc="263E97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7E81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4A18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987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6FF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0AF4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4CBD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805B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7462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07744">
    <w:abstractNumId w:val="0"/>
  </w:num>
  <w:num w:numId="2" w16cid:durableId="989945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9D"/>
    <w:rsid w:val="000F4794"/>
    <w:rsid w:val="001B0393"/>
    <w:rsid w:val="0028769D"/>
    <w:rsid w:val="004A4027"/>
    <w:rsid w:val="00686DEB"/>
    <w:rsid w:val="0075238D"/>
    <w:rsid w:val="00A408ED"/>
    <w:rsid w:val="00C64832"/>
    <w:rsid w:val="00F770EA"/>
    <w:rsid w:val="00FF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085C6"/>
  <w15:chartTrackingRefBased/>
  <w15:docId w15:val="{BE0E7B5A-F696-4643-9797-D10A3A051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76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76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76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76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76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76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76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76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76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76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76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76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76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76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76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76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76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76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76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76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76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76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76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76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76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76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76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76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769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F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75238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238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6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832"/>
  </w:style>
  <w:style w:type="paragraph" w:styleId="Footer">
    <w:name w:val="footer"/>
    <w:basedOn w:val="Normal"/>
    <w:link w:val="FooterChar"/>
    <w:uiPriority w:val="99"/>
    <w:unhideWhenUsed/>
    <w:rsid w:val="00C6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23515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47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650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577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079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741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724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992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693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883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4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949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765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982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326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496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337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198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7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702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1006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948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79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445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1763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701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92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414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631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403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97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97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9" Type="http://schemas.openxmlformats.org/officeDocument/2006/relationships/hyperlink" Target="https://doi.org/10.3390/su142416411" TargetMode="External"/><Relationship Id="rId21" Type="http://schemas.openxmlformats.org/officeDocument/2006/relationships/image" Target="media/image15.png"/><Relationship Id="rId34" Type="http://schemas.openxmlformats.org/officeDocument/2006/relationships/hyperlink" Target="https://www.eventbrite.ie/blog/2019-pulse-report-industry-survey-get-involved-ds00/" TargetMode="External"/><Relationship Id="rId42" Type="http://schemas.openxmlformats.org/officeDocument/2006/relationships/hyperlink" Target="https://doi.org/10.1177/0273475317743015" TargetMode="External"/><Relationship Id="rId47" Type="http://schemas.openxmlformats.org/officeDocument/2006/relationships/hyperlink" Target="https://www.researchgate.net/profile/Angeline-Close-Scheinbaum/publication/321638502_Communicating_Corporate_Responsibility_To_Fit_Consumer_Perceptions_How_Sincerity_Drives_Event_and_Sponsor_Outcomes/links/5c13f07192851c39ebeddc1b/Communicating-Corporate-Responsibility-To-Fit-Consumer-Perceptions-How-Sincerity-Drives-Event-and-Sponsor-Outcomes.pdf" TargetMode="External"/><Relationship Id="rId50" Type="http://schemas.openxmlformats.org/officeDocument/2006/relationships/hyperlink" Target="https://doi.org/10.1016/S0377-2217(02)00769-5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9" Type="http://schemas.openxmlformats.org/officeDocument/2006/relationships/hyperlink" Target="https://www.absolutevenues.co.uk/blog/how-much-do-corporate-events-cost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32" Type="http://schemas.openxmlformats.org/officeDocument/2006/relationships/hyperlink" Target="https://acityajournal.com/index.php/ijssc/article/download/104/244" TargetMode="External"/><Relationship Id="rId37" Type="http://schemas.openxmlformats.org/officeDocument/2006/relationships/hyperlink" Target="https://doi.org/10.1016/S0024-6301(96)00095-7" TargetMode="External"/><Relationship Id="rId40" Type="http://schemas.openxmlformats.org/officeDocument/2006/relationships/hyperlink" Target="https://www.proquest.com/docview/220442584/fulltextPDF/65A294FED05D4A84PQ/1?accountid=130472&amp;sourcetype=Scholarly%20Journals" TargetMode="External"/><Relationship Id="rId45" Type="http://schemas.openxmlformats.org/officeDocument/2006/relationships/hyperlink" Target="https://doi.org/10.1016/j.tourman.2008.03.010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31" Type="http://schemas.openxmlformats.org/officeDocument/2006/relationships/hyperlink" Target="https://cannevents.co.uk/article/understanding-venue-rental-fees-and-additional-costs-a-comprehensive-guide-to-event-planning-in-the-uk/" TargetMode="External"/><Relationship Id="rId44" Type="http://schemas.openxmlformats.org/officeDocument/2006/relationships/hyperlink" Target="https://doi.org/10.1002/(SICI)1099-1697(199803/04)7:2%3c101::AID-JSC332%3e3.0.CO;2-6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21.png"/><Relationship Id="rId30" Type="http://schemas.openxmlformats.org/officeDocument/2006/relationships/hyperlink" Target="https://www.academia.edu/82348292/Factors_Influencing_Grant_and_Sponsorship_Revenue_for_Festivals" TargetMode="External"/><Relationship Id="rId35" Type="http://schemas.openxmlformats.org/officeDocument/2006/relationships/hyperlink" Target="https://www.sciencedirect.com/science/article/pii/S1877042813004539/pdf?md5=7afeddc1793c409dd573a538ed5ea0c1&amp;pid=1-s2.0-S1877042813004539-main.pdf" TargetMode="External"/><Relationship Id="rId43" Type="http://schemas.openxmlformats.org/officeDocument/2006/relationships/hyperlink" Target="https://doi.org/10.1080/0965254X.2019.1569111" TargetMode="External"/><Relationship Id="rId48" Type="http://schemas.openxmlformats.org/officeDocument/2006/relationships/hyperlink" Target="https://www.visitbritain.org/resources-business-events-partners/business-events-growth-programme" TargetMode="External"/><Relationship Id="rId8" Type="http://schemas.openxmlformats.org/officeDocument/2006/relationships/image" Target="media/image2.svg"/><Relationship Id="rId51" Type="http://schemas.openxmlformats.org/officeDocument/2006/relationships/hyperlink" Target="https://search.proquest.com/openview/ff7d6c30ceae671da1340d73770721da/1?pq-origsite=gscholar&amp;cbl=6339620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yperlink" Target="https://www.researchgate.net/publication/333196683_Sponsorship-linked_marketing_research_surpluses_and_shortages" TargetMode="External"/><Relationship Id="rId38" Type="http://schemas.openxmlformats.org/officeDocument/2006/relationships/hyperlink" Target="https://doi.org/10.23912/978-1-911396-82-6-4076" TargetMode="External"/><Relationship Id="rId46" Type="http://schemas.openxmlformats.org/officeDocument/2006/relationships/hyperlink" Target="https://radar.brookes.ac.uk/radar/file/5f60efc6-7599-40a9-8041-f6dfb3c0a5b7/1/Experiential%20learning%20for%20event%20management%20course%20-%202023%20-%20Rossetti.pdf" TargetMode="External"/><Relationship Id="rId20" Type="http://schemas.openxmlformats.org/officeDocument/2006/relationships/image" Target="media/image14.svg"/><Relationship Id="rId41" Type="http://schemas.openxmlformats.org/officeDocument/2006/relationships/hyperlink" Target="https://www.proquest.com/docview/249901947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svg"/><Relationship Id="rId36" Type="http://schemas.openxmlformats.org/officeDocument/2006/relationships/hyperlink" Target="https://doi.org/10.1016/J.JAIRTRAMAN.2011.09.001" TargetMode="External"/><Relationship Id="rId49" Type="http://schemas.openxmlformats.org/officeDocument/2006/relationships/hyperlink" Target="https://doi.org/10.1080/15470140902768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1264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Anamaria Salanchi (2206421)</dc:creator>
  <cp:keywords/>
  <dc:description/>
  <cp:lastModifiedBy>Anamaria Salanchi (2206421)</cp:lastModifiedBy>
  <cp:revision>5</cp:revision>
  <dcterms:created xsi:type="dcterms:W3CDTF">2024-10-17T09:34:00Z</dcterms:created>
  <dcterms:modified xsi:type="dcterms:W3CDTF">2024-10-17T10:00:00Z</dcterms:modified>
</cp:coreProperties>
</file>