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4A269" w14:textId="32D19D14" w:rsidR="00BD0878" w:rsidRDefault="00B652AA" w:rsidP="00BD0878">
      <w:pPr>
        <w:jc w:val="center"/>
      </w:pPr>
      <w:r>
        <w:rPr>
          <w:noProof/>
        </w:rPr>
        <w:drawing>
          <wp:inline distT="0" distB="0" distL="0" distR="0" wp14:anchorId="2E83DD03" wp14:editId="15B0565E">
            <wp:extent cx="5943600" cy="847090"/>
            <wp:effectExtent l="0" t="0" r="0" b="0"/>
            <wp:docPr id="617233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33810" name="Picture 6172338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847090"/>
                    </a:xfrm>
                    <a:prstGeom prst="rect">
                      <a:avLst/>
                    </a:prstGeom>
                  </pic:spPr>
                </pic:pic>
              </a:graphicData>
            </a:graphic>
          </wp:inline>
        </w:drawing>
      </w:r>
    </w:p>
    <w:p w14:paraId="07074919" w14:textId="77777777" w:rsidR="00BD0878" w:rsidRDefault="00BD0878" w:rsidP="00BD0878">
      <w:pPr>
        <w:jc w:val="center"/>
      </w:pPr>
    </w:p>
    <w:p w14:paraId="3D8C0B57" w14:textId="77777777" w:rsidR="00BD0878" w:rsidRDefault="00BD0878" w:rsidP="00BD0878">
      <w:pPr>
        <w:jc w:val="center"/>
      </w:pPr>
    </w:p>
    <w:p w14:paraId="409BD87B" w14:textId="77777777" w:rsidR="00BD0878" w:rsidRPr="00B617C0" w:rsidRDefault="00BD0878" w:rsidP="00BD0878">
      <w:pPr>
        <w:jc w:val="center"/>
        <w:rPr>
          <w:b/>
          <w:sz w:val="32"/>
          <w:szCs w:val="32"/>
        </w:rPr>
      </w:pPr>
      <w:r w:rsidRPr="00B617C0">
        <w:rPr>
          <w:b/>
          <w:sz w:val="32"/>
          <w:szCs w:val="32"/>
        </w:rPr>
        <w:t>Module Code: LCLM5001</w:t>
      </w:r>
    </w:p>
    <w:p w14:paraId="35CCB24A" w14:textId="12A6F39F" w:rsidR="00BD0878" w:rsidRPr="00B617C0" w:rsidRDefault="00BD0878" w:rsidP="00BD0878">
      <w:pPr>
        <w:jc w:val="center"/>
        <w:rPr>
          <w:b/>
          <w:sz w:val="32"/>
          <w:szCs w:val="32"/>
        </w:rPr>
      </w:pPr>
      <w:r w:rsidRPr="00B617C0">
        <w:rPr>
          <w:b/>
          <w:sz w:val="32"/>
          <w:szCs w:val="32"/>
        </w:rPr>
        <w:t>Module Title: Understanding and Engaging Stakeholders</w:t>
      </w:r>
    </w:p>
    <w:p w14:paraId="08E07EED" w14:textId="2475A59C" w:rsidR="00BD0878" w:rsidRPr="00B617C0" w:rsidRDefault="00BD0878" w:rsidP="00BD0878">
      <w:pPr>
        <w:jc w:val="center"/>
        <w:rPr>
          <w:b/>
          <w:sz w:val="32"/>
          <w:szCs w:val="32"/>
        </w:rPr>
      </w:pPr>
      <w:r w:rsidRPr="00B617C0">
        <w:rPr>
          <w:b/>
          <w:sz w:val="32"/>
          <w:szCs w:val="32"/>
        </w:rPr>
        <w:t xml:space="preserve"> BA (Hons) Leadership and Management Skills for the Workplace</w:t>
      </w:r>
    </w:p>
    <w:p w14:paraId="27720CDC" w14:textId="78604A2C" w:rsidR="00BD0878" w:rsidRPr="00B617C0" w:rsidRDefault="00BD0878" w:rsidP="00BD0878">
      <w:pPr>
        <w:jc w:val="center"/>
        <w:rPr>
          <w:b/>
          <w:sz w:val="32"/>
          <w:szCs w:val="32"/>
        </w:rPr>
      </w:pPr>
      <w:r w:rsidRPr="00B617C0">
        <w:rPr>
          <w:b/>
          <w:sz w:val="32"/>
          <w:szCs w:val="32"/>
        </w:rPr>
        <w:t>Assignment Type: Academic Report</w:t>
      </w:r>
    </w:p>
    <w:p w14:paraId="5D6427B1" w14:textId="77777777" w:rsidR="00BD0878" w:rsidRPr="00B617C0" w:rsidRDefault="00BD0878" w:rsidP="00BD0878">
      <w:pPr>
        <w:jc w:val="center"/>
        <w:rPr>
          <w:b/>
          <w:sz w:val="32"/>
          <w:szCs w:val="32"/>
        </w:rPr>
      </w:pPr>
    </w:p>
    <w:p w14:paraId="66538DFC" w14:textId="77777777" w:rsidR="00BD0878" w:rsidRPr="00B617C0" w:rsidRDefault="00BD0878" w:rsidP="00BD0878">
      <w:pPr>
        <w:jc w:val="center"/>
        <w:rPr>
          <w:b/>
          <w:sz w:val="32"/>
          <w:szCs w:val="32"/>
        </w:rPr>
      </w:pPr>
      <w:r w:rsidRPr="00B617C0">
        <w:rPr>
          <w:b/>
          <w:sz w:val="32"/>
          <w:szCs w:val="32"/>
        </w:rPr>
        <w:t xml:space="preserve">Chosen </w:t>
      </w:r>
      <w:proofErr w:type="spellStart"/>
      <w:r w:rsidRPr="00B617C0">
        <w:rPr>
          <w:b/>
          <w:sz w:val="32"/>
          <w:szCs w:val="32"/>
        </w:rPr>
        <w:t>Organisation</w:t>
      </w:r>
      <w:proofErr w:type="spellEnd"/>
      <w:r w:rsidRPr="00B617C0">
        <w:rPr>
          <w:b/>
          <w:sz w:val="32"/>
          <w:szCs w:val="32"/>
        </w:rPr>
        <w:t xml:space="preserve">: </w:t>
      </w:r>
      <w:proofErr w:type="spellStart"/>
      <w:r w:rsidRPr="00B617C0">
        <w:rPr>
          <w:b/>
          <w:sz w:val="32"/>
          <w:szCs w:val="32"/>
        </w:rPr>
        <w:t>Oxehealth</w:t>
      </w:r>
      <w:proofErr w:type="spellEnd"/>
      <w:r w:rsidRPr="00B617C0">
        <w:rPr>
          <w:b/>
          <w:sz w:val="32"/>
          <w:szCs w:val="32"/>
        </w:rPr>
        <w:t xml:space="preserve"> (UK Health Technology Firm)</w:t>
      </w:r>
    </w:p>
    <w:p w14:paraId="2E7AF0D6" w14:textId="77777777" w:rsidR="00BD0878" w:rsidRPr="00B617C0" w:rsidRDefault="00BD0878" w:rsidP="00BD0878">
      <w:pPr>
        <w:jc w:val="center"/>
        <w:rPr>
          <w:b/>
          <w:sz w:val="32"/>
          <w:szCs w:val="32"/>
        </w:rPr>
      </w:pPr>
    </w:p>
    <w:p w14:paraId="6AFAC6E7" w14:textId="071B5DF2" w:rsidR="00B652AA" w:rsidRPr="00B617C0" w:rsidRDefault="00BD0878" w:rsidP="00BD0878">
      <w:pPr>
        <w:jc w:val="center"/>
        <w:rPr>
          <w:sz w:val="32"/>
          <w:szCs w:val="32"/>
        </w:rPr>
      </w:pPr>
      <w:r w:rsidRPr="00B617C0">
        <w:rPr>
          <w:sz w:val="32"/>
          <w:szCs w:val="32"/>
        </w:rPr>
        <w:t xml:space="preserve">Student Name: </w:t>
      </w:r>
      <w:r w:rsidR="00B652AA" w:rsidRPr="00B617C0">
        <w:rPr>
          <w:sz w:val="32"/>
          <w:szCs w:val="32"/>
        </w:rPr>
        <w:t xml:space="preserve">  </w:t>
      </w:r>
      <w:proofErr w:type="gramStart"/>
      <w:r w:rsidR="00B652AA" w:rsidRPr="00B617C0">
        <w:rPr>
          <w:sz w:val="32"/>
          <w:szCs w:val="32"/>
        </w:rPr>
        <w:t>Maria  Chelak</w:t>
      </w:r>
      <w:proofErr w:type="gramEnd"/>
    </w:p>
    <w:p w14:paraId="7682FB01" w14:textId="6C554BE3" w:rsidR="00BD0878" w:rsidRPr="00B617C0" w:rsidRDefault="00BD0878" w:rsidP="00BD0878">
      <w:pPr>
        <w:jc w:val="center"/>
        <w:rPr>
          <w:sz w:val="32"/>
          <w:szCs w:val="32"/>
        </w:rPr>
      </w:pPr>
      <w:r w:rsidRPr="00B617C0">
        <w:rPr>
          <w:sz w:val="32"/>
          <w:szCs w:val="32"/>
        </w:rPr>
        <w:t xml:space="preserve">Student ID: </w:t>
      </w:r>
      <w:r w:rsidR="00B652AA" w:rsidRPr="00B617C0">
        <w:rPr>
          <w:sz w:val="32"/>
          <w:szCs w:val="32"/>
        </w:rPr>
        <w:t xml:space="preserve">  2414465</w:t>
      </w:r>
    </w:p>
    <w:p w14:paraId="6D6F3A15" w14:textId="77777777" w:rsidR="00B617C0" w:rsidRPr="00B617C0" w:rsidRDefault="00B617C0" w:rsidP="00BD0878">
      <w:pPr>
        <w:jc w:val="center"/>
        <w:rPr>
          <w:sz w:val="32"/>
          <w:szCs w:val="32"/>
        </w:rPr>
      </w:pPr>
    </w:p>
    <w:p w14:paraId="5D33A316" w14:textId="21046706" w:rsidR="00B617C0" w:rsidRPr="00B617C0" w:rsidRDefault="00E77C9F" w:rsidP="00B617C0">
      <w:pPr>
        <w:jc w:val="center"/>
        <w:rPr>
          <w:sz w:val="32"/>
          <w:szCs w:val="32"/>
        </w:rPr>
      </w:pPr>
      <w:r w:rsidRPr="00B617C0">
        <w:rPr>
          <w:sz w:val="32"/>
          <w:szCs w:val="32"/>
        </w:rPr>
        <w:t xml:space="preserve">Lecturer’s Name:     </w:t>
      </w:r>
      <w:proofErr w:type="gramStart"/>
      <w:r w:rsidRPr="00B617C0">
        <w:rPr>
          <w:sz w:val="32"/>
          <w:szCs w:val="32"/>
        </w:rPr>
        <w:t>Dr  Eric</w:t>
      </w:r>
      <w:proofErr w:type="gramEnd"/>
      <w:r w:rsidRPr="00B617C0">
        <w:rPr>
          <w:sz w:val="32"/>
          <w:szCs w:val="32"/>
        </w:rPr>
        <w:t xml:space="preserve">  Osei</w:t>
      </w:r>
      <w:r w:rsidR="00CD3FD3" w:rsidRPr="00B617C0">
        <w:rPr>
          <w:sz w:val="32"/>
          <w:szCs w:val="32"/>
        </w:rPr>
        <w:br w:type="page"/>
      </w:r>
    </w:p>
    <w:sdt>
      <w:sdtPr>
        <w:rPr>
          <w:rFonts w:cs="Times New Roman"/>
          <w:b/>
        </w:rPr>
        <w:id w:val="1544784254"/>
        <w:docPartObj>
          <w:docPartGallery w:val="Table of Contents"/>
          <w:docPartUnique/>
        </w:docPartObj>
      </w:sdtPr>
      <w:sdtEndPr>
        <w:rPr>
          <w:rFonts w:cstheme="minorBidi"/>
          <w:bCs/>
          <w:noProof/>
        </w:rPr>
      </w:sdtEndPr>
      <w:sdtContent>
        <w:p w14:paraId="49D44480" w14:textId="7908AF22" w:rsidR="00562448" w:rsidRPr="00F12D5B" w:rsidRDefault="00F12D5B" w:rsidP="00B617C0">
          <w:pPr>
            <w:rPr>
              <w:rFonts w:cs="Times New Roman"/>
              <w:b/>
            </w:rPr>
          </w:pPr>
          <w:r w:rsidRPr="00F12D5B">
            <w:rPr>
              <w:rFonts w:cs="Times New Roman"/>
              <w:b/>
            </w:rPr>
            <w:t>Table of Contents</w:t>
          </w:r>
        </w:p>
        <w:p w14:paraId="6F54C853" w14:textId="77777777" w:rsidR="00F75C94" w:rsidRDefault="00562448">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214051806" w:history="1">
            <w:r w:rsidR="00F75C94" w:rsidRPr="009B6B8B">
              <w:rPr>
                <w:rStyle w:val="Hyperlink"/>
                <w:noProof/>
              </w:rPr>
              <w:t>1. Introduction</w:t>
            </w:r>
            <w:r w:rsidR="00F75C94">
              <w:rPr>
                <w:noProof/>
                <w:webHidden/>
              </w:rPr>
              <w:tab/>
            </w:r>
            <w:r w:rsidR="00F75C94">
              <w:rPr>
                <w:noProof/>
                <w:webHidden/>
              </w:rPr>
              <w:fldChar w:fldCharType="begin"/>
            </w:r>
            <w:r w:rsidR="00F75C94">
              <w:rPr>
                <w:noProof/>
                <w:webHidden/>
              </w:rPr>
              <w:instrText xml:space="preserve"> PAGEREF _Toc214051806 \h </w:instrText>
            </w:r>
            <w:r w:rsidR="00F75C94">
              <w:rPr>
                <w:noProof/>
                <w:webHidden/>
              </w:rPr>
            </w:r>
            <w:r w:rsidR="00F75C94">
              <w:rPr>
                <w:noProof/>
                <w:webHidden/>
              </w:rPr>
              <w:fldChar w:fldCharType="separate"/>
            </w:r>
            <w:r w:rsidR="00F75C94">
              <w:rPr>
                <w:noProof/>
                <w:webHidden/>
              </w:rPr>
              <w:t>4</w:t>
            </w:r>
            <w:r w:rsidR="00F75C94">
              <w:rPr>
                <w:noProof/>
                <w:webHidden/>
              </w:rPr>
              <w:fldChar w:fldCharType="end"/>
            </w:r>
          </w:hyperlink>
        </w:p>
        <w:p w14:paraId="22961296" w14:textId="77777777" w:rsidR="00F75C94" w:rsidRDefault="00F75C94">
          <w:pPr>
            <w:pStyle w:val="TOC1"/>
            <w:tabs>
              <w:tab w:val="right" w:leader="dot" w:pos="9350"/>
            </w:tabs>
            <w:rPr>
              <w:rFonts w:asciiTheme="minorHAnsi" w:eastAsiaTheme="minorEastAsia" w:hAnsiTheme="minorHAnsi"/>
              <w:noProof/>
              <w:sz w:val="22"/>
              <w:lang w:val="en-GB" w:eastAsia="en-GB"/>
            </w:rPr>
          </w:pPr>
          <w:hyperlink w:anchor="_Toc214051807" w:history="1">
            <w:r w:rsidRPr="009B6B8B">
              <w:rPr>
                <w:rStyle w:val="Hyperlink"/>
                <w:noProof/>
              </w:rPr>
              <w:t>2. Situational Analysis</w:t>
            </w:r>
            <w:r>
              <w:rPr>
                <w:noProof/>
                <w:webHidden/>
              </w:rPr>
              <w:tab/>
            </w:r>
            <w:r>
              <w:rPr>
                <w:noProof/>
                <w:webHidden/>
              </w:rPr>
              <w:fldChar w:fldCharType="begin"/>
            </w:r>
            <w:r>
              <w:rPr>
                <w:noProof/>
                <w:webHidden/>
              </w:rPr>
              <w:instrText xml:space="preserve"> PAGEREF _Toc214051807 \h </w:instrText>
            </w:r>
            <w:r>
              <w:rPr>
                <w:noProof/>
                <w:webHidden/>
              </w:rPr>
            </w:r>
            <w:r>
              <w:rPr>
                <w:noProof/>
                <w:webHidden/>
              </w:rPr>
              <w:fldChar w:fldCharType="separate"/>
            </w:r>
            <w:r>
              <w:rPr>
                <w:noProof/>
                <w:webHidden/>
              </w:rPr>
              <w:t>4</w:t>
            </w:r>
            <w:r>
              <w:rPr>
                <w:noProof/>
                <w:webHidden/>
              </w:rPr>
              <w:fldChar w:fldCharType="end"/>
            </w:r>
          </w:hyperlink>
        </w:p>
        <w:p w14:paraId="7253D6D6"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08" w:history="1">
            <w:r w:rsidRPr="009B6B8B">
              <w:rPr>
                <w:rStyle w:val="Hyperlink"/>
                <w:noProof/>
              </w:rPr>
              <w:t>2.1 SWOT Analysis</w:t>
            </w:r>
            <w:r>
              <w:rPr>
                <w:noProof/>
                <w:webHidden/>
              </w:rPr>
              <w:tab/>
            </w:r>
            <w:r>
              <w:rPr>
                <w:noProof/>
                <w:webHidden/>
              </w:rPr>
              <w:fldChar w:fldCharType="begin"/>
            </w:r>
            <w:r>
              <w:rPr>
                <w:noProof/>
                <w:webHidden/>
              </w:rPr>
              <w:instrText xml:space="preserve"> PAGEREF _Toc214051808 \h </w:instrText>
            </w:r>
            <w:r>
              <w:rPr>
                <w:noProof/>
                <w:webHidden/>
              </w:rPr>
            </w:r>
            <w:r>
              <w:rPr>
                <w:noProof/>
                <w:webHidden/>
              </w:rPr>
              <w:fldChar w:fldCharType="separate"/>
            </w:r>
            <w:r>
              <w:rPr>
                <w:noProof/>
                <w:webHidden/>
              </w:rPr>
              <w:t>4</w:t>
            </w:r>
            <w:r>
              <w:rPr>
                <w:noProof/>
                <w:webHidden/>
              </w:rPr>
              <w:fldChar w:fldCharType="end"/>
            </w:r>
          </w:hyperlink>
        </w:p>
        <w:p w14:paraId="1565C17C"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09" w:history="1">
            <w:r w:rsidRPr="009B6B8B">
              <w:rPr>
                <w:rStyle w:val="Hyperlink"/>
                <w:noProof/>
              </w:rPr>
              <w:t>2.2 PESTLE Analysis</w:t>
            </w:r>
            <w:r>
              <w:rPr>
                <w:noProof/>
                <w:webHidden/>
              </w:rPr>
              <w:tab/>
            </w:r>
            <w:r>
              <w:rPr>
                <w:noProof/>
                <w:webHidden/>
              </w:rPr>
              <w:fldChar w:fldCharType="begin"/>
            </w:r>
            <w:r>
              <w:rPr>
                <w:noProof/>
                <w:webHidden/>
              </w:rPr>
              <w:instrText xml:space="preserve"> PAGEREF _Toc214051809 \h </w:instrText>
            </w:r>
            <w:r>
              <w:rPr>
                <w:noProof/>
                <w:webHidden/>
              </w:rPr>
            </w:r>
            <w:r>
              <w:rPr>
                <w:noProof/>
                <w:webHidden/>
              </w:rPr>
              <w:fldChar w:fldCharType="separate"/>
            </w:r>
            <w:r>
              <w:rPr>
                <w:noProof/>
                <w:webHidden/>
              </w:rPr>
              <w:t>6</w:t>
            </w:r>
            <w:r>
              <w:rPr>
                <w:noProof/>
                <w:webHidden/>
              </w:rPr>
              <w:fldChar w:fldCharType="end"/>
            </w:r>
          </w:hyperlink>
        </w:p>
        <w:p w14:paraId="7BBC81B1"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10" w:history="1">
            <w:r w:rsidRPr="009B6B8B">
              <w:rPr>
                <w:rStyle w:val="Hyperlink"/>
                <w:noProof/>
              </w:rPr>
              <w:t>2.3 SMART Objectives</w:t>
            </w:r>
            <w:r>
              <w:rPr>
                <w:noProof/>
                <w:webHidden/>
              </w:rPr>
              <w:tab/>
            </w:r>
            <w:r>
              <w:rPr>
                <w:noProof/>
                <w:webHidden/>
              </w:rPr>
              <w:fldChar w:fldCharType="begin"/>
            </w:r>
            <w:r>
              <w:rPr>
                <w:noProof/>
                <w:webHidden/>
              </w:rPr>
              <w:instrText xml:space="preserve"> PAGEREF _Toc214051810 \h </w:instrText>
            </w:r>
            <w:r>
              <w:rPr>
                <w:noProof/>
                <w:webHidden/>
              </w:rPr>
            </w:r>
            <w:r>
              <w:rPr>
                <w:noProof/>
                <w:webHidden/>
              </w:rPr>
              <w:fldChar w:fldCharType="separate"/>
            </w:r>
            <w:r>
              <w:rPr>
                <w:noProof/>
                <w:webHidden/>
              </w:rPr>
              <w:t>7</w:t>
            </w:r>
            <w:r>
              <w:rPr>
                <w:noProof/>
                <w:webHidden/>
              </w:rPr>
              <w:fldChar w:fldCharType="end"/>
            </w:r>
          </w:hyperlink>
        </w:p>
        <w:p w14:paraId="09C866BB" w14:textId="77777777" w:rsidR="00F75C94" w:rsidRDefault="00F75C94">
          <w:pPr>
            <w:pStyle w:val="TOC1"/>
            <w:tabs>
              <w:tab w:val="right" w:leader="dot" w:pos="9350"/>
            </w:tabs>
            <w:rPr>
              <w:rFonts w:asciiTheme="minorHAnsi" w:eastAsiaTheme="minorEastAsia" w:hAnsiTheme="minorHAnsi"/>
              <w:noProof/>
              <w:sz w:val="22"/>
              <w:lang w:val="en-GB" w:eastAsia="en-GB"/>
            </w:rPr>
          </w:pPr>
          <w:hyperlink w:anchor="_Toc214051811" w:history="1">
            <w:r w:rsidRPr="009B6B8B">
              <w:rPr>
                <w:rStyle w:val="Hyperlink"/>
                <w:noProof/>
              </w:rPr>
              <w:t>3. Stakeholder Identification</w:t>
            </w:r>
            <w:r>
              <w:rPr>
                <w:noProof/>
                <w:webHidden/>
              </w:rPr>
              <w:tab/>
            </w:r>
            <w:r>
              <w:rPr>
                <w:noProof/>
                <w:webHidden/>
              </w:rPr>
              <w:fldChar w:fldCharType="begin"/>
            </w:r>
            <w:r>
              <w:rPr>
                <w:noProof/>
                <w:webHidden/>
              </w:rPr>
              <w:instrText xml:space="preserve"> PAGEREF _Toc214051811 \h </w:instrText>
            </w:r>
            <w:r>
              <w:rPr>
                <w:noProof/>
                <w:webHidden/>
              </w:rPr>
            </w:r>
            <w:r>
              <w:rPr>
                <w:noProof/>
                <w:webHidden/>
              </w:rPr>
              <w:fldChar w:fldCharType="separate"/>
            </w:r>
            <w:r>
              <w:rPr>
                <w:noProof/>
                <w:webHidden/>
              </w:rPr>
              <w:t>8</w:t>
            </w:r>
            <w:r>
              <w:rPr>
                <w:noProof/>
                <w:webHidden/>
              </w:rPr>
              <w:fldChar w:fldCharType="end"/>
            </w:r>
          </w:hyperlink>
        </w:p>
        <w:p w14:paraId="6819B81F" w14:textId="77777777" w:rsidR="00F75C94" w:rsidRDefault="00F75C94">
          <w:pPr>
            <w:pStyle w:val="TOC1"/>
            <w:tabs>
              <w:tab w:val="right" w:leader="dot" w:pos="9350"/>
            </w:tabs>
            <w:rPr>
              <w:rFonts w:asciiTheme="minorHAnsi" w:eastAsiaTheme="minorEastAsia" w:hAnsiTheme="minorHAnsi"/>
              <w:noProof/>
              <w:sz w:val="22"/>
              <w:lang w:val="en-GB" w:eastAsia="en-GB"/>
            </w:rPr>
          </w:pPr>
          <w:hyperlink w:anchor="_Toc214051812" w:history="1">
            <w:r w:rsidRPr="009B6B8B">
              <w:rPr>
                <w:rStyle w:val="Hyperlink"/>
                <w:noProof/>
              </w:rPr>
              <w:t>4. Stakeholder Roles, Benefits, Challenges</w:t>
            </w:r>
            <w:r>
              <w:rPr>
                <w:noProof/>
                <w:webHidden/>
              </w:rPr>
              <w:tab/>
            </w:r>
            <w:r>
              <w:rPr>
                <w:noProof/>
                <w:webHidden/>
              </w:rPr>
              <w:fldChar w:fldCharType="begin"/>
            </w:r>
            <w:r>
              <w:rPr>
                <w:noProof/>
                <w:webHidden/>
              </w:rPr>
              <w:instrText xml:space="preserve"> PAGEREF _Toc214051812 \h </w:instrText>
            </w:r>
            <w:r>
              <w:rPr>
                <w:noProof/>
                <w:webHidden/>
              </w:rPr>
            </w:r>
            <w:r>
              <w:rPr>
                <w:noProof/>
                <w:webHidden/>
              </w:rPr>
              <w:fldChar w:fldCharType="separate"/>
            </w:r>
            <w:r>
              <w:rPr>
                <w:noProof/>
                <w:webHidden/>
              </w:rPr>
              <w:t>10</w:t>
            </w:r>
            <w:r>
              <w:rPr>
                <w:noProof/>
                <w:webHidden/>
              </w:rPr>
              <w:fldChar w:fldCharType="end"/>
            </w:r>
          </w:hyperlink>
        </w:p>
        <w:p w14:paraId="3DB97333"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13" w:history="1">
            <w:r w:rsidRPr="009B6B8B">
              <w:rPr>
                <w:rStyle w:val="Hyperlink"/>
                <w:noProof/>
                <w:lang w:val="en-GB"/>
              </w:rPr>
              <w:t>Research and Development (R&amp;D) team</w:t>
            </w:r>
            <w:r>
              <w:rPr>
                <w:noProof/>
                <w:webHidden/>
              </w:rPr>
              <w:tab/>
            </w:r>
            <w:r>
              <w:rPr>
                <w:noProof/>
                <w:webHidden/>
              </w:rPr>
              <w:fldChar w:fldCharType="begin"/>
            </w:r>
            <w:r>
              <w:rPr>
                <w:noProof/>
                <w:webHidden/>
              </w:rPr>
              <w:instrText xml:space="preserve"> PAGEREF _Toc214051813 \h </w:instrText>
            </w:r>
            <w:r>
              <w:rPr>
                <w:noProof/>
                <w:webHidden/>
              </w:rPr>
            </w:r>
            <w:r>
              <w:rPr>
                <w:noProof/>
                <w:webHidden/>
              </w:rPr>
              <w:fldChar w:fldCharType="separate"/>
            </w:r>
            <w:r>
              <w:rPr>
                <w:noProof/>
                <w:webHidden/>
              </w:rPr>
              <w:t>11</w:t>
            </w:r>
            <w:r>
              <w:rPr>
                <w:noProof/>
                <w:webHidden/>
              </w:rPr>
              <w:fldChar w:fldCharType="end"/>
            </w:r>
          </w:hyperlink>
        </w:p>
        <w:p w14:paraId="0E8541A0"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14" w:history="1">
            <w:r w:rsidRPr="009B6B8B">
              <w:rPr>
                <w:rStyle w:val="Hyperlink"/>
                <w:noProof/>
                <w:lang w:val="en-GB"/>
              </w:rPr>
              <w:t>Marketing and Sales</w:t>
            </w:r>
            <w:r>
              <w:rPr>
                <w:noProof/>
                <w:webHidden/>
              </w:rPr>
              <w:tab/>
            </w:r>
            <w:r>
              <w:rPr>
                <w:noProof/>
                <w:webHidden/>
              </w:rPr>
              <w:fldChar w:fldCharType="begin"/>
            </w:r>
            <w:r>
              <w:rPr>
                <w:noProof/>
                <w:webHidden/>
              </w:rPr>
              <w:instrText xml:space="preserve"> PAGEREF _Toc214051814 \h </w:instrText>
            </w:r>
            <w:r>
              <w:rPr>
                <w:noProof/>
                <w:webHidden/>
              </w:rPr>
            </w:r>
            <w:r>
              <w:rPr>
                <w:noProof/>
                <w:webHidden/>
              </w:rPr>
              <w:fldChar w:fldCharType="separate"/>
            </w:r>
            <w:r>
              <w:rPr>
                <w:noProof/>
                <w:webHidden/>
              </w:rPr>
              <w:t>11</w:t>
            </w:r>
            <w:r>
              <w:rPr>
                <w:noProof/>
                <w:webHidden/>
              </w:rPr>
              <w:fldChar w:fldCharType="end"/>
            </w:r>
          </w:hyperlink>
        </w:p>
        <w:p w14:paraId="29333F4A"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15" w:history="1">
            <w:r w:rsidRPr="009B6B8B">
              <w:rPr>
                <w:rStyle w:val="Hyperlink"/>
                <w:noProof/>
                <w:lang w:val="en-GB"/>
              </w:rPr>
              <w:t>Regulatory Affairs</w:t>
            </w:r>
            <w:r>
              <w:rPr>
                <w:noProof/>
                <w:webHidden/>
              </w:rPr>
              <w:tab/>
            </w:r>
            <w:r>
              <w:rPr>
                <w:noProof/>
                <w:webHidden/>
              </w:rPr>
              <w:fldChar w:fldCharType="begin"/>
            </w:r>
            <w:r>
              <w:rPr>
                <w:noProof/>
                <w:webHidden/>
              </w:rPr>
              <w:instrText xml:space="preserve"> PAGEREF _Toc214051815 \h </w:instrText>
            </w:r>
            <w:r>
              <w:rPr>
                <w:noProof/>
                <w:webHidden/>
              </w:rPr>
            </w:r>
            <w:r>
              <w:rPr>
                <w:noProof/>
                <w:webHidden/>
              </w:rPr>
              <w:fldChar w:fldCharType="separate"/>
            </w:r>
            <w:r>
              <w:rPr>
                <w:noProof/>
                <w:webHidden/>
              </w:rPr>
              <w:t>11</w:t>
            </w:r>
            <w:r>
              <w:rPr>
                <w:noProof/>
                <w:webHidden/>
              </w:rPr>
              <w:fldChar w:fldCharType="end"/>
            </w:r>
          </w:hyperlink>
        </w:p>
        <w:p w14:paraId="2E0FBB26"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16" w:history="1">
            <w:r w:rsidRPr="009B6B8B">
              <w:rPr>
                <w:rStyle w:val="Hyperlink"/>
                <w:noProof/>
                <w:lang w:val="en-GB"/>
              </w:rPr>
              <w:t>Project Management Team</w:t>
            </w:r>
            <w:r>
              <w:rPr>
                <w:noProof/>
                <w:webHidden/>
              </w:rPr>
              <w:tab/>
            </w:r>
            <w:r>
              <w:rPr>
                <w:noProof/>
                <w:webHidden/>
              </w:rPr>
              <w:fldChar w:fldCharType="begin"/>
            </w:r>
            <w:r>
              <w:rPr>
                <w:noProof/>
                <w:webHidden/>
              </w:rPr>
              <w:instrText xml:space="preserve"> PAGEREF _Toc214051816 \h </w:instrText>
            </w:r>
            <w:r>
              <w:rPr>
                <w:noProof/>
                <w:webHidden/>
              </w:rPr>
            </w:r>
            <w:r>
              <w:rPr>
                <w:noProof/>
                <w:webHidden/>
              </w:rPr>
              <w:fldChar w:fldCharType="separate"/>
            </w:r>
            <w:r>
              <w:rPr>
                <w:noProof/>
                <w:webHidden/>
              </w:rPr>
              <w:t>12</w:t>
            </w:r>
            <w:r>
              <w:rPr>
                <w:noProof/>
                <w:webHidden/>
              </w:rPr>
              <w:fldChar w:fldCharType="end"/>
            </w:r>
          </w:hyperlink>
        </w:p>
        <w:p w14:paraId="2C8B5C4D"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17" w:history="1">
            <w:r w:rsidRPr="009B6B8B">
              <w:rPr>
                <w:rStyle w:val="Hyperlink"/>
                <w:noProof/>
                <w:lang w:val="en-GB"/>
              </w:rPr>
              <w:t>Suppliers</w:t>
            </w:r>
            <w:r>
              <w:rPr>
                <w:noProof/>
                <w:webHidden/>
              </w:rPr>
              <w:tab/>
            </w:r>
            <w:r>
              <w:rPr>
                <w:noProof/>
                <w:webHidden/>
              </w:rPr>
              <w:fldChar w:fldCharType="begin"/>
            </w:r>
            <w:r>
              <w:rPr>
                <w:noProof/>
                <w:webHidden/>
              </w:rPr>
              <w:instrText xml:space="preserve"> PAGEREF _Toc214051817 \h </w:instrText>
            </w:r>
            <w:r>
              <w:rPr>
                <w:noProof/>
                <w:webHidden/>
              </w:rPr>
            </w:r>
            <w:r>
              <w:rPr>
                <w:noProof/>
                <w:webHidden/>
              </w:rPr>
              <w:fldChar w:fldCharType="separate"/>
            </w:r>
            <w:r>
              <w:rPr>
                <w:noProof/>
                <w:webHidden/>
              </w:rPr>
              <w:t>12</w:t>
            </w:r>
            <w:r>
              <w:rPr>
                <w:noProof/>
                <w:webHidden/>
              </w:rPr>
              <w:fldChar w:fldCharType="end"/>
            </w:r>
          </w:hyperlink>
        </w:p>
        <w:p w14:paraId="7960B1FD"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18" w:history="1">
            <w:r w:rsidRPr="009B6B8B">
              <w:rPr>
                <w:rStyle w:val="Hyperlink"/>
                <w:noProof/>
                <w:lang w:val="en-GB"/>
              </w:rPr>
              <w:t>NHS and Insurers</w:t>
            </w:r>
            <w:r>
              <w:rPr>
                <w:noProof/>
                <w:webHidden/>
              </w:rPr>
              <w:tab/>
            </w:r>
            <w:r>
              <w:rPr>
                <w:noProof/>
                <w:webHidden/>
              </w:rPr>
              <w:fldChar w:fldCharType="begin"/>
            </w:r>
            <w:r>
              <w:rPr>
                <w:noProof/>
                <w:webHidden/>
              </w:rPr>
              <w:instrText xml:space="preserve"> PAGEREF _Toc214051818 \h </w:instrText>
            </w:r>
            <w:r>
              <w:rPr>
                <w:noProof/>
                <w:webHidden/>
              </w:rPr>
            </w:r>
            <w:r>
              <w:rPr>
                <w:noProof/>
                <w:webHidden/>
              </w:rPr>
              <w:fldChar w:fldCharType="separate"/>
            </w:r>
            <w:r>
              <w:rPr>
                <w:noProof/>
                <w:webHidden/>
              </w:rPr>
              <w:t>12</w:t>
            </w:r>
            <w:r>
              <w:rPr>
                <w:noProof/>
                <w:webHidden/>
              </w:rPr>
              <w:fldChar w:fldCharType="end"/>
            </w:r>
          </w:hyperlink>
        </w:p>
        <w:p w14:paraId="0D9923B6"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19" w:history="1">
            <w:r w:rsidRPr="009B6B8B">
              <w:rPr>
                <w:rStyle w:val="Hyperlink"/>
                <w:noProof/>
                <w:lang w:val="en-GB"/>
              </w:rPr>
              <w:t>Consumers and Community Groups</w:t>
            </w:r>
            <w:r>
              <w:rPr>
                <w:noProof/>
                <w:webHidden/>
              </w:rPr>
              <w:tab/>
            </w:r>
            <w:r>
              <w:rPr>
                <w:noProof/>
                <w:webHidden/>
              </w:rPr>
              <w:fldChar w:fldCharType="begin"/>
            </w:r>
            <w:r>
              <w:rPr>
                <w:noProof/>
                <w:webHidden/>
              </w:rPr>
              <w:instrText xml:space="preserve"> PAGEREF _Toc214051819 \h </w:instrText>
            </w:r>
            <w:r>
              <w:rPr>
                <w:noProof/>
                <w:webHidden/>
              </w:rPr>
            </w:r>
            <w:r>
              <w:rPr>
                <w:noProof/>
                <w:webHidden/>
              </w:rPr>
              <w:fldChar w:fldCharType="separate"/>
            </w:r>
            <w:r>
              <w:rPr>
                <w:noProof/>
                <w:webHidden/>
              </w:rPr>
              <w:t>12</w:t>
            </w:r>
            <w:r>
              <w:rPr>
                <w:noProof/>
                <w:webHidden/>
              </w:rPr>
              <w:fldChar w:fldCharType="end"/>
            </w:r>
          </w:hyperlink>
        </w:p>
        <w:p w14:paraId="46FBA6B4" w14:textId="77777777" w:rsidR="00F75C94" w:rsidRDefault="00F75C94">
          <w:pPr>
            <w:pStyle w:val="TOC1"/>
            <w:tabs>
              <w:tab w:val="right" w:leader="dot" w:pos="9350"/>
            </w:tabs>
            <w:rPr>
              <w:rFonts w:asciiTheme="minorHAnsi" w:eastAsiaTheme="minorEastAsia" w:hAnsiTheme="minorHAnsi"/>
              <w:noProof/>
              <w:sz w:val="22"/>
              <w:lang w:val="en-GB" w:eastAsia="en-GB"/>
            </w:rPr>
          </w:pPr>
          <w:hyperlink w:anchor="_Toc214051820" w:history="1">
            <w:r w:rsidRPr="009B6B8B">
              <w:rPr>
                <w:rStyle w:val="Hyperlink"/>
                <w:noProof/>
              </w:rPr>
              <w:t>5. Engagement Mechanisms and Frameworks</w:t>
            </w:r>
            <w:r>
              <w:rPr>
                <w:noProof/>
                <w:webHidden/>
              </w:rPr>
              <w:tab/>
            </w:r>
            <w:r>
              <w:rPr>
                <w:noProof/>
                <w:webHidden/>
              </w:rPr>
              <w:fldChar w:fldCharType="begin"/>
            </w:r>
            <w:r>
              <w:rPr>
                <w:noProof/>
                <w:webHidden/>
              </w:rPr>
              <w:instrText xml:space="preserve"> PAGEREF _Toc214051820 \h </w:instrText>
            </w:r>
            <w:r>
              <w:rPr>
                <w:noProof/>
                <w:webHidden/>
              </w:rPr>
            </w:r>
            <w:r>
              <w:rPr>
                <w:noProof/>
                <w:webHidden/>
              </w:rPr>
              <w:fldChar w:fldCharType="separate"/>
            </w:r>
            <w:r>
              <w:rPr>
                <w:noProof/>
                <w:webHidden/>
              </w:rPr>
              <w:t>13</w:t>
            </w:r>
            <w:r>
              <w:rPr>
                <w:noProof/>
                <w:webHidden/>
              </w:rPr>
              <w:fldChar w:fldCharType="end"/>
            </w:r>
          </w:hyperlink>
        </w:p>
        <w:p w14:paraId="3F3719F6"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21" w:history="1">
            <w:r w:rsidRPr="009B6B8B">
              <w:rPr>
                <w:rStyle w:val="Hyperlink"/>
                <w:noProof/>
              </w:rPr>
              <w:t>Stakeholder Mapping / Power-Interest Grid</w:t>
            </w:r>
            <w:r>
              <w:rPr>
                <w:noProof/>
                <w:webHidden/>
              </w:rPr>
              <w:tab/>
            </w:r>
            <w:r>
              <w:rPr>
                <w:noProof/>
                <w:webHidden/>
              </w:rPr>
              <w:fldChar w:fldCharType="begin"/>
            </w:r>
            <w:r>
              <w:rPr>
                <w:noProof/>
                <w:webHidden/>
              </w:rPr>
              <w:instrText xml:space="preserve"> PAGEREF _Toc214051821 \h </w:instrText>
            </w:r>
            <w:r>
              <w:rPr>
                <w:noProof/>
                <w:webHidden/>
              </w:rPr>
            </w:r>
            <w:r>
              <w:rPr>
                <w:noProof/>
                <w:webHidden/>
              </w:rPr>
              <w:fldChar w:fldCharType="separate"/>
            </w:r>
            <w:r>
              <w:rPr>
                <w:noProof/>
                <w:webHidden/>
              </w:rPr>
              <w:t>13</w:t>
            </w:r>
            <w:r>
              <w:rPr>
                <w:noProof/>
                <w:webHidden/>
              </w:rPr>
              <w:fldChar w:fldCharType="end"/>
            </w:r>
          </w:hyperlink>
        </w:p>
        <w:p w14:paraId="3FEBD2A6"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22" w:history="1">
            <w:r w:rsidRPr="009B6B8B">
              <w:rPr>
                <w:rStyle w:val="Hyperlink"/>
                <w:noProof/>
              </w:rPr>
              <w:t>Engagement Plan</w:t>
            </w:r>
            <w:r>
              <w:rPr>
                <w:noProof/>
                <w:webHidden/>
              </w:rPr>
              <w:tab/>
            </w:r>
            <w:r>
              <w:rPr>
                <w:noProof/>
                <w:webHidden/>
              </w:rPr>
              <w:fldChar w:fldCharType="begin"/>
            </w:r>
            <w:r>
              <w:rPr>
                <w:noProof/>
                <w:webHidden/>
              </w:rPr>
              <w:instrText xml:space="preserve"> PAGEREF _Toc214051822 \h </w:instrText>
            </w:r>
            <w:r>
              <w:rPr>
                <w:noProof/>
                <w:webHidden/>
              </w:rPr>
            </w:r>
            <w:r>
              <w:rPr>
                <w:noProof/>
                <w:webHidden/>
              </w:rPr>
              <w:fldChar w:fldCharType="separate"/>
            </w:r>
            <w:r>
              <w:rPr>
                <w:noProof/>
                <w:webHidden/>
              </w:rPr>
              <w:t>14</w:t>
            </w:r>
            <w:r>
              <w:rPr>
                <w:noProof/>
                <w:webHidden/>
              </w:rPr>
              <w:fldChar w:fldCharType="end"/>
            </w:r>
          </w:hyperlink>
        </w:p>
        <w:p w14:paraId="54FD13CE"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23" w:history="1">
            <w:r w:rsidRPr="009B6B8B">
              <w:rPr>
                <w:rStyle w:val="Hyperlink"/>
                <w:noProof/>
              </w:rPr>
              <w:t>Communication Plan</w:t>
            </w:r>
            <w:r>
              <w:rPr>
                <w:noProof/>
                <w:webHidden/>
              </w:rPr>
              <w:tab/>
            </w:r>
            <w:r>
              <w:rPr>
                <w:noProof/>
                <w:webHidden/>
              </w:rPr>
              <w:fldChar w:fldCharType="begin"/>
            </w:r>
            <w:r>
              <w:rPr>
                <w:noProof/>
                <w:webHidden/>
              </w:rPr>
              <w:instrText xml:space="preserve"> PAGEREF _Toc214051823 \h </w:instrText>
            </w:r>
            <w:r>
              <w:rPr>
                <w:noProof/>
                <w:webHidden/>
              </w:rPr>
            </w:r>
            <w:r>
              <w:rPr>
                <w:noProof/>
                <w:webHidden/>
              </w:rPr>
              <w:fldChar w:fldCharType="separate"/>
            </w:r>
            <w:r>
              <w:rPr>
                <w:noProof/>
                <w:webHidden/>
              </w:rPr>
              <w:t>14</w:t>
            </w:r>
            <w:r>
              <w:rPr>
                <w:noProof/>
                <w:webHidden/>
              </w:rPr>
              <w:fldChar w:fldCharType="end"/>
            </w:r>
          </w:hyperlink>
        </w:p>
        <w:p w14:paraId="0BED9616"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24" w:history="1">
            <w:r w:rsidRPr="009B6B8B">
              <w:rPr>
                <w:rStyle w:val="Hyperlink"/>
                <w:noProof/>
              </w:rPr>
              <w:t>RACI Matrix</w:t>
            </w:r>
            <w:r>
              <w:rPr>
                <w:noProof/>
                <w:webHidden/>
              </w:rPr>
              <w:tab/>
            </w:r>
            <w:r>
              <w:rPr>
                <w:noProof/>
                <w:webHidden/>
              </w:rPr>
              <w:fldChar w:fldCharType="begin"/>
            </w:r>
            <w:r>
              <w:rPr>
                <w:noProof/>
                <w:webHidden/>
              </w:rPr>
              <w:instrText xml:space="preserve"> PAGEREF _Toc214051824 \h </w:instrText>
            </w:r>
            <w:r>
              <w:rPr>
                <w:noProof/>
                <w:webHidden/>
              </w:rPr>
            </w:r>
            <w:r>
              <w:rPr>
                <w:noProof/>
                <w:webHidden/>
              </w:rPr>
              <w:fldChar w:fldCharType="separate"/>
            </w:r>
            <w:r>
              <w:rPr>
                <w:noProof/>
                <w:webHidden/>
              </w:rPr>
              <w:t>14</w:t>
            </w:r>
            <w:r>
              <w:rPr>
                <w:noProof/>
                <w:webHidden/>
              </w:rPr>
              <w:fldChar w:fldCharType="end"/>
            </w:r>
          </w:hyperlink>
        </w:p>
        <w:p w14:paraId="34A39213" w14:textId="77777777" w:rsidR="00F75C94" w:rsidRDefault="00F75C94">
          <w:pPr>
            <w:pStyle w:val="TOC1"/>
            <w:tabs>
              <w:tab w:val="right" w:leader="dot" w:pos="9350"/>
            </w:tabs>
            <w:rPr>
              <w:rFonts w:asciiTheme="minorHAnsi" w:eastAsiaTheme="minorEastAsia" w:hAnsiTheme="minorHAnsi"/>
              <w:noProof/>
              <w:sz w:val="22"/>
              <w:lang w:val="en-GB" w:eastAsia="en-GB"/>
            </w:rPr>
          </w:pPr>
          <w:hyperlink w:anchor="_Toc214051825" w:history="1">
            <w:r w:rsidRPr="009B6B8B">
              <w:rPr>
                <w:rStyle w:val="Hyperlink"/>
                <w:noProof/>
              </w:rPr>
              <w:t>6. Engagement Process and Conflict Management</w:t>
            </w:r>
            <w:r>
              <w:rPr>
                <w:noProof/>
                <w:webHidden/>
              </w:rPr>
              <w:tab/>
            </w:r>
            <w:r>
              <w:rPr>
                <w:noProof/>
                <w:webHidden/>
              </w:rPr>
              <w:fldChar w:fldCharType="begin"/>
            </w:r>
            <w:r>
              <w:rPr>
                <w:noProof/>
                <w:webHidden/>
              </w:rPr>
              <w:instrText xml:space="preserve"> PAGEREF _Toc214051825 \h </w:instrText>
            </w:r>
            <w:r>
              <w:rPr>
                <w:noProof/>
                <w:webHidden/>
              </w:rPr>
            </w:r>
            <w:r>
              <w:rPr>
                <w:noProof/>
                <w:webHidden/>
              </w:rPr>
              <w:fldChar w:fldCharType="separate"/>
            </w:r>
            <w:r>
              <w:rPr>
                <w:noProof/>
                <w:webHidden/>
              </w:rPr>
              <w:t>16</w:t>
            </w:r>
            <w:r>
              <w:rPr>
                <w:noProof/>
                <w:webHidden/>
              </w:rPr>
              <w:fldChar w:fldCharType="end"/>
            </w:r>
          </w:hyperlink>
        </w:p>
        <w:p w14:paraId="0227B2B4"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26" w:history="1">
            <w:r w:rsidRPr="009B6B8B">
              <w:rPr>
                <w:rStyle w:val="Hyperlink"/>
                <w:noProof/>
              </w:rPr>
              <w:t>Engagement steps</w:t>
            </w:r>
            <w:r>
              <w:rPr>
                <w:noProof/>
                <w:webHidden/>
              </w:rPr>
              <w:tab/>
            </w:r>
            <w:r>
              <w:rPr>
                <w:noProof/>
                <w:webHidden/>
              </w:rPr>
              <w:fldChar w:fldCharType="begin"/>
            </w:r>
            <w:r>
              <w:rPr>
                <w:noProof/>
                <w:webHidden/>
              </w:rPr>
              <w:instrText xml:space="preserve"> PAGEREF _Toc214051826 \h </w:instrText>
            </w:r>
            <w:r>
              <w:rPr>
                <w:noProof/>
                <w:webHidden/>
              </w:rPr>
            </w:r>
            <w:r>
              <w:rPr>
                <w:noProof/>
                <w:webHidden/>
              </w:rPr>
              <w:fldChar w:fldCharType="separate"/>
            </w:r>
            <w:r>
              <w:rPr>
                <w:noProof/>
                <w:webHidden/>
              </w:rPr>
              <w:t>16</w:t>
            </w:r>
            <w:r>
              <w:rPr>
                <w:noProof/>
                <w:webHidden/>
              </w:rPr>
              <w:fldChar w:fldCharType="end"/>
            </w:r>
          </w:hyperlink>
        </w:p>
        <w:p w14:paraId="47FF6806"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27" w:history="1">
            <w:r w:rsidRPr="009B6B8B">
              <w:rPr>
                <w:rStyle w:val="Hyperlink"/>
                <w:noProof/>
              </w:rPr>
              <w:t>Conflict risks</w:t>
            </w:r>
            <w:r>
              <w:rPr>
                <w:noProof/>
                <w:webHidden/>
              </w:rPr>
              <w:tab/>
            </w:r>
            <w:r>
              <w:rPr>
                <w:noProof/>
                <w:webHidden/>
              </w:rPr>
              <w:fldChar w:fldCharType="begin"/>
            </w:r>
            <w:r>
              <w:rPr>
                <w:noProof/>
                <w:webHidden/>
              </w:rPr>
              <w:instrText xml:space="preserve"> PAGEREF _Toc214051827 \h </w:instrText>
            </w:r>
            <w:r>
              <w:rPr>
                <w:noProof/>
                <w:webHidden/>
              </w:rPr>
            </w:r>
            <w:r>
              <w:rPr>
                <w:noProof/>
                <w:webHidden/>
              </w:rPr>
              <w:fldChar w:fldCharType="separate"/>
            </w:r>
            <w:r>
              <w:rPr>
                <w:noProof/>
                <w:webHidden/>
              </w:rPr>
              <w:t>17</w:t>
            </w:r>
            <w:r>
              <w:rPr>
                <w:noProof/>
                <w:webHidden/>
              </w:rPr>
              <w:fldChar w:fldCharType="end"/>
            </w:r>
          </w:hyperlink>
        </w:p>
        <w:p w14:paraId="2C4696B5"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28" w:history="1">
            <w:r w:rsidRPr="009B6B8B">
              <w:rPr>
                <w:rStyle w:val="Hyperlink"/>
                <w:noProof/>
              </w:rPr>
              <w:t>Application of the Four Cs model</w:t>
            </w:r>
            <w:r>
              <w:rPr>
                <w:noProof/>
                <w:webHidden/>
              </w:rPr>
              <w:tab/>
            </w:r>
            <w:r>
              <w:rPr>
                <w:noProof/>
                <w:webHidden/>
              </w:rPr>
              <w:fldChar w:fldCharType="begin"/>
            </w:r>
            <w:r>
              <w:rPr>
                <w:noProof/>
                <w:webHidden/>
              </w:rPr>
              <w:instrText xml:space="preserve"> PAGEREF _Toc214051828 \h </w:instrText>
            </w:r>
            <w:r>
              <w:rPr>
                <w:noProof/>
                <w:webHidden/>
              </w:rPr>
            </w:r>
            <w:r>
              <w:rPr>
                <w:noProof/>
                <w:webHidden/>
              </w:rPr>
              <w:fldChar w:fldCharType="separate"/>
            </w:r>
            <w:r>
              <w:rPr>
                <w:noProof/>
                <w:webHidden/>
              </w:rPr>
              <w:t>17</w:t>
            </w:r>
            <w:r>
              <w:rPr>
                <w:noProof/>
                <w:webHidden/>
              </w:rPr>
              <w:fldChar w:fldCharType="end"/>
            </w:r>
          </w:hyperlink>
        </w:p>
        <w:p w14:paraId="2B107725"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29" w:history="1">
            <w:r w:rsidRPr="009B6B8B">
              <w:rPr>
                <w:rStyle w:val="Hyperlink"/>
                <w:noProof/>
              </w:rPr>
              <w:t>Practical strategies to sustain engagement</w:t>
            </w:r>
            <w:r>
              <w:rPr>
                <w:noProof/>
                <w:webHidden/>
              </w:rPr>
              <w:tab/>
            </w:r>
            <w:r>
              <w:rPr>
                <w:noProof/>
                <w:webHidden/>
              </w:rPr>
              <w:fldChar w:fldCharType="begin"/>
            </w:r>
            <w:r>
              <w:rPr>
                <w:noProof/>
                <w:webHidden/>
              </w:rPr>
              <w:instrText xml:space="preserve"> PAGEREF _Toc214051829 \h </w:instrText>
            </w:r>
            <w:r>
              <w:rPr>
                <w:noProof/>
                <w:webHidden/>
              </w:rPr>
            </w:r>
            <w:r>
              <w:rPr>
                <w:noProof/>
                <w:webHidden/>
              </w:rPr>
              <w:fldChar w:fldCharType="separate"/>
            </w:r>
            <w:r>
              <w:rPr>
                <w:noProof/>
                <w:webHidden/>
              </w:rPr>
              <w:t>18</w:t>
            </w:r>
            <w:r>
              <w:rPr>
                <w:noProof/>
                <w:webHidden/>
              </w:rPr>
              <w:fldChar w:fldCharType="end"/>
            </w:r>
          </w:hyperlink>
        </w:p>
        <w:p w14:paraId="31B794AB"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30" w:history="1">
            <w:r w:rsidRPr="009B6B8B">
              <w:rPr>
                <w:rStyle w:val="Hyperlink"/>
                <w:noProof/>
              </w:rPr>
              <w:t>Conclusion of process</w:t>
            </w:r>
            <w:r>
              <w:rPr>
                <w:noProof/>
                <w:webHidden/>
              </w:rPr>
              <w:tab/>
            </w:r>
            <w:r>
              <w:rPr>
                <w:noProof/>
                <w:webHidden/>
              </w:rPr>
              <w:fldChar w:fldCharType="begin"/>
            </w:r>
            <w:r>
              <w:rPr>
                <w:noProof/>
                <w:webHidden/>
              </w:rPr>
              <w:instrText xml:space="preserve"> PAGEREF _Toc214051830 \h </w:instrText>
            </w:r>
            <w:r>
              <w:rPr>
                <w:noProof/>
                <w:webHidden/>
              </w:rPr>
            </w:r>
            <w:r>
              <w:rPr>
                <w:noProof/>
                <w:webHidden/>
              </w:rPr>
              <w:fldChar w:fldCharType="separate"/>
            </w:r>
            <w:r>
              <w:rPr>
                <w:noProof/>
                <w:webHidden/>
              </w:rPr>
              <w:t>18</w:t>
            </w:r>
            <w:r>
              <w:rPr>
                <w:noProof/>
                <w:webHidden/>
              </w:rPr>
              <w:fldChar w:fldCharType="end"/>
            </w:r>
          </w:hyperlink>
        </w:p>
        <w:p w14:paraId="6ACF2FDF" w14:textId="77777777" w:rsidR="00F75C94" w:rsidRDefault="00F75C94">
          <w:pPr>
            <w:pStyle w:val="TOC1"/>
            <w:tabs>
              <w:tab w:val="right" w:leader="dot" w:pos="9350"/>
            </w:tabs>
            <w:rPr>
              <w:rFonts w:asciiTheme="minorHAnsi" w:eastAsiaTheme="minorEastAsia" w:hAnsiTheme="minorHAnsi"/>
              <w:noProof/>
              <w:sz w:val="22"/>
              <w:lang w:val="en-GB" w:eastAsia="en-GB"/>
            </w:rPr>
          </w:pPr>
          <w:hyperlink w:anchor="_Toc214051831" w:history="1">
            <w:r w:rsidRPr="009B6B8B">
              <w:rPr>
                <w:rStyle w:val="Hyperlink"/>
                <w:noProof/>
              </w:rPr>
              <w:t>7. Impact and Future Recommendations</w:t>
            </w:r>
            <w:r>
              <w:rPr>
                <w:noProof/>
                <w:webHidden/>
              </w:rPr>
              <w:tab/>
            </w:r>
            <w:r>
              <w:rPr>
                <w:noProof/>
                <w:webHidden/>
              </w:rPr>
              <w:fldChar w:fldCharType="begin"/>
            </w:r>
            <w:r>
              <w:rPr>
                <w:noProof/>
                <w:webHidden/>
              </w:rPr>
              <w:instrText xml:space="preserve"> PAGEREF _Toc214051831 \h </w:instrText>
            </w:r>
            <w:r>
              <w:rPr>
                <w:noProof/>
                <w:webHidden/>
              </w:rPr>
            </w:r>
            <w:r>
              <w:rPr>
                <w:noProof/>
                <w:webHidden/>
              </w:rPr>
              <w:fldChar w:fldCharType="separate"/>
            </w:r>
            <w:r>
              <w:rPr>
                <w:noProof/>
                <w:webHidden/>
              </w:rPr>
              <w:t>19</w:t>
            </w:r>
            <w:r>
              <w:rPr>
                <w:noProof/>
                <w:webHidden/>
              </w:rPr>
              <w:fldChar w:fldCharType="end"/>
            </w:r>
          </w:hyperlink>
        </w:p>
        <w:p w14:paraId="296C705B"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32" w:history="1">
            <w:r w:rsidRPr="009B6B8B">
              <w:rPr>
                <w:rStyle w:val="Hyperlink"/>
                <w:noProof/>
              </w:rPr>
              <w:t>7.1 Impact of Stakeholder Engagement</w:t>
            </w:r>
            <w:r>
              <w:rPr>
                <w:noProof/>
                <w:webHidden/>
              </w:rPr>
              <w:tab/>
            </w:r>
            <w:r>
              <w:rPr>
                <w:noProof/>
                <w:webHidden/>
              </w:rPr>
              <w:fldChar w:fldCharType="begin"/>
            </w:r>
            <w:r>
              <w:rPr>
                <w:noProof/>
                <w:webHidden/>
              </w:rPr>
              <w:instrText xml:space="preserve"> PAGEREF _Toc214051832 \h </w:instrText>
            </w:r>
            <w:r>
              <w:rPr>
                <w:noProof/>
                <w:webHidden/>
              </w:rPr>
            </w:r>
            <w:r>
              <w:rPr>
                <w:noProof/>
                <w:webHidden/>
              </w:rPr>
              <w:fldChar w:fldCharType="separate"/>
            </w:r>
            <w:r>
              <w:rPr>
                <w:noProof/>
                <w:webHidden/>
              </w:rPr>
              <w:t>19</w:t>
            </w:r>
            <w:r>
              <w:rPr>
                <w:noProof/>
                <w:webHidden/>
              </w:rPr>
              <w:fldChar w:fldCharType="end"/>
            </w:r>
          </w:hyperlink>
        </w:p>
        <w:p w14:paraId="401F0DBA" w14:textId="77777777" w:rsidR="00F75C94" w:rsidRDefault="00F75C94">
          <w:pPr>
            <w:pStyle w:val="TOC2"/>
            <w:tabs>
              <w:tab w:val="right" w:leader="dot" w:pos="9350"/>
            </w:tabs>
            <w:rPr>
              <w:rFonts w:asciiTheme="minorHAnsi" w:eastAsiaTheme="minorEastAsia" w:hAnsiTheme="minorHAnsi"/>
              <w:noProof/>
              <w:sz w:val="22"/>
              <w:lang w:val="en-GB" w:eastAsia="en-GB"/>
            </w:rPr>
          </w:pPr>
          <w:hyperlink w:anchor="_Toc214051833" w:history="1">
            <w:r w:rsidRPr="009B6B8B">
              <w:rPr>
                <w:rStyle w:val="Hyperlink"/>
                <w:noProof/>
              </w:rPr>
              <w:t>7.2 Recommendations</w:t>
            </w:r>
            <w:r>
              <w:rPr>
                <w:noProof/>
                <w:webHidden/>
              </w:rPr>
              <w:tab/>
            </w:r>
            <w:r>
              <w:rPr>
                <w:noProof/>
                <w:webHidden/>
              </w:rPr>
              <w:fldChar w:fldCharType="begin"/>
            </w:r>
            <w:r>
              <w:rPr>
                <w:noProof/>
                <w:webHidden/>
              </w:rPr>
              <w:instrText xml:space="preserve"> PAGEREF _Toc214051833 \h </w:instrText>
            </w:r>
            <w:r>
              <w:rPr>
                <w:noProof/>
                <w:webHidden/>
              </w:rPr>
            </w:r>
            <w:r>
              <w:rPr>
                <w:noProof/>
                <w:webHidden/>
              </w:rPr>
              <w:fldChar w:fldCharType="separate"/>
            </w:r>
            <w:r>
              <w:rPr>
                <w:noProof/>
                <w:webHidden/>
              </w:rPr>
              <w:t>20</w:t>
            </w:r>
            <w:r>
              <w:rPr>
                <w:noProof/>
                <w:webHidden/>
              </w:rPr>
              <w:fldChar w:fldCharType="end"/>
            </w:r>
          </w:hyperlink>
        </w:p>
        <w:p w14:paraId="025E7B08" w14:textId="77777777" w:rsidR="00F75C94" w:rsidRDefault="00F75C94">
          <w:pPr>
            <w:pStyle w:val="TOC1"/>
            <w:tabs>
              <w:tab w:val="right" w:leader="dot" w:pos="9350"/>
            </w:tabs>
            <w:rPr>
              <w:rFonts w:asciiTheme="minorHAnsi" w:eastAsiaTheme="minorEastAsia" w:hAnsiTheme="minorHAnsi"/>
              <w:noProof/>
              <w:sz w:val="22"/>
              <w:lang w:val="en-GB" w:eastAsia="en-GB"/>
            </w:rPr>
          </w:pPr>
          <w:hyperlink w:anchor="_Toc214051834" w:history="1">
            <w:r w:rsidRPr="009B6B8B">
              <w:rPr>
                <w:rStyle w:val="Hyperlink"/>
                <w:noProof/>
              </w:rPr>
              <w:t>8. Conclusion</w:t>
            </w:r>
            <w:r>
              <w:rPr>
                <w:noProof/>
                <w:webHidden/>
              </w:rPr>
              <w:tab/>
            </w:r>
            <w:r>
              <w:rPr>
                <w:noProof/>
                <w:webHidden/>
              </w:rPr>
              <w:fldChar w:fldCharType="begin"/>
            </w:r>
            <w:r>
              <w:rPr>
                <w:noProof/>
                <w:webHidden/>
              </w:rPr>
              <w:instrText xml:space="preserve"> PAGEREF _Toc214051834 \h </w:instrText>
            </w:r>
            <w:r>
              <w:rPr>
                <w:noProof/>
                <w:webHidden/>
              </w:rPr>
            </w:r>
            <w:r>
              <w:rPr>
                <w:noProof/>
                <w:webHidden/>
              </w:rPr>
              <w:fldChar w:fldCharType="separate"/>
            </w:r>
            <w:r>
              <w:rPr>
                <w:noProof/>
                <w:webHidden/>
              </w:rPr>
              <w:t>21</w:t>
            </w:r>
            <w:r>
              <w:rPr>
                <w:noProof/>
                <w:webHidden/>
              </w:rPr>
              <w:fldChar w:fldCharType="end"/>
            </w:r>
          </w:hyperlink>
        </w:p>
        <w:p w14:paraId="7DA288F1" w14:textId="77777777" w:rsidR="00F75C94" w:rsidRDefault="00F75C94">
          <w:pPr>
            <w:pStyle w:val="TOC1"/>
            <w:tabs>
              <w:tab w:val="right" w:leader="dot" w:pos="9350"/>
            </w:tabs>
            <w:rPr>
              <w:rFonts w:asciiTheme="minorHAnsi" w:eastAsiaTheme="minorEastAsia" w:hAnsiTheme="minorHAnsi"/>
              <w:noProof/>
              <w:sz w:val="22"/>
              <w:lang w:val="en-GB" w:eastAsia="en-GB"/>
            </w:rPr>
          </w:pPr>
          <w:hyperlink w:anchor="_Toc214051835" w:history="1">
            <w:r w:rsidRPr="009B6B8B">
              <w:rPr>
                <w:rStyle w:val="Hyperlink"/>
                <w:noProof/>
              </w:rPr>
              <w:t>References</w:t>
            </w:r>
            <w:r>
              <w:rPr>
                <w:noProof/>
                <w:webHidden/>
              </w:rPr>
              <w:tab/>
            </w:r>
            <w:r>
              <w:rPr>
                <w:noProof/>
                <w:webHidden/>
              </w:rPr>
              <w:fldChar w:fldCharType="begin"/>
            </w:r>
            <w:r>
              <w:rPr>
                <w:noProof/>
                <w:webHidden/>
              </w:rPr>
              <w:instrText xml:space="preserve"> PAGEREF _Toc214051835 \h </w:instrText>
            </w:r>
            <w:r>
              <w:rPr>
                <w:noProof/>
                <w:webHidden/>
              </w:rPr>
            </w:r>
            <w:r>
              <w:rPr>
                <w:noProof/>
                <w:webHidden/>
              </w:rPr>
              <w:fldChar w:fldCharType="separate"/>
            </w:r>
            <w:r>
              <w:rPr>
                <w:noProof/>
                <w:webHidden/>
              </w:rPr>
              <w:t>23</w:t>
            </w:r>
            <w:r>
              <w:rPr>
                <w:noProof/>
                <w:webHidden/>
              </w:rPr>
              <w:fldChar w:fldCharType="end"/>
            </w:r>
          </w:hyperlink>
        </w:p>
        <w:p w14:paraId="5F6C77BE" w14:textId="77777777" w:rsidR="00562448" w:rsidRDefault="00562448">
          <w:r>
            <w:rPr>
              <w:b/>
              <w:bCs/>
              <w:noProof/>
            </w:rPr>
            <w:fldChar w:fldCharType="end"/>
          </w:r>
        </w:p>
      </w:sdtContent>
    </w:sdt>
    <w:p w14:paraId="5F3A9E0C" w14:textId="77777777" w:rsidR="00CD3FD3" w:rsidRDefault="00CD3FD3">
      <w:pPr>
        <w:spacing w:line="259" w:lineRule="auto"/>
        <w:jc w:val="left"/>
        <w:rPr>
          <w:b/>
          <w:bCs/>
        </w:rPr>
      </w:pPr>
      <w:r>
        <w:rPr>
          <w:b/>
          <w:bCs/>
        </w:rPr>
        <w:br w:type="page"/>
      </w:r>
    </w:p>
    <w:p w14:paraId="66CE0D05" w14:textId="77777777" w:rsidR="00354D2D" w:rsidRPr="00354D2D" w:rsidRDefault="00354D2D" w:rsidP="00562448">
      <w:pPr>
        <w:pStyle w:val="Heading1"/>
      </w:pPr>
      <w:bookmarkStart w:id="0" w:name="_Toc214051806"/>
      <w:r w:rsidRPr="00354D2D">
        <w:lastRenderedPageBreak/>
        <w:t>1. Introduction</w:t>
      </w:r>
      <w:bookmarkEnd w:id="0"/>
    </w:p>
    <w:p w14:paraId="09D670C8" w14:textId="77777777" w:rsidR="00094556" w:rsidRDefault="00094556" w:rsidP="00094556">
      <w:proofErr w:type="spellStart"/>
      <w:r>
        <w:t>Oxehealth</w:t>
      </w:r>
      <w:proofErr w:type="spellEnd"/>
      <w:r>
        <w:t xml:space="preserve"> is a spin-out company, a digital health services company based in the UK, which is a spin-out of the University of Oxford. The </w:t>
      </w:r>
      <w:proofErr w:type="spellStart"/>
      <w:r>
        <w:t>organisation</w:t>
      </w:r>
      <w:proofErr w:type="spellEnd"/>
      <w:r>
        <w:t xml:space="preserve"> </w:t>
      </w:r>
      <w:proofErr w:type="spellStart"/>
      <w:r>
        <w:t>specialises</w:t>
      </w:r>
      <w:proofErr w:type="spellEnd"/>
      <w:r>
        <w:t xml:space="preserve"> in medical-grade, contactless monitoring technologies and has come up with the </w:t>
      </w:r>
      <w:proofErr w:type="spellStart"/>
      <w:r>
        <w:t>Oxevision</w:t>
      </w:r>
      <w:proofErr w:type="spellEnd"/>
      <w:r>
        <w:t xml:space="preserve"> site that can be used to measure vital signs, including heart rate, breathing rate, and movement patterns, using optical sensors. Headquartered in Oxford, the company collaborates with NHS trusts, mental health </w:t>
      </w:r>
      <w:proofErr w:type="spellStart"/>
      <w:r>
        <w:t>centres</w:t>
      </w:r>
      <w:proofErr w:type="spellEnd"/>
      <w:r>
        <w:t>, prisons, and nursing homes, and aims to enhance patient safety and clinical decision-making by being innovative in the monitoring systems.</w:t>
      </w:r>
    </w:p>
    <w:p w14:paraId="02B154B8" w14:textId="77777777" w:rsidR="00354D2D" w:rsidRPr="00354D2D" w:rsidRDefault="00094556" w:rsidP="00094556">
      <w:r>
        <w:t xml:space="preserve">The current project is related to the planning of a new wearable health gadget that will help monitor the heart rate, the level of saturation of blood oxygen in the body, and the quality of sleep. It is projected that the device will be supplied to the consumers in less than six months, and the success will come to match the internal teams and external stakeholders to deliver on time and efficiently. As the project manager assigned, my role would be to ensure that these stakeholders are coordinated, manage their expectations, exploit the greatest benefits of their input, and </w:t>
      </w:r>
      <w:proofErr w:type="spellStart"/>
      <w:r>
        <w:t>minimise</w:t>
      </w:r>
      <w:proofErr w:type="spellEnd"/>
      <w:r>
        <w:t xml:space="preserve"> the risks that may arise. The studies highlight that the method, which involves systematic stakeholder engagement, is a decisive factor in project performance, particularly in the healthcare setting where the regulatory requirements and user safety are the primary concerns (Aaltonen et al., 2024)</w:t>
      </w:r>
      <w:r w:rsidR="00354D2D" w:rsidRPr="00354D2D">
        <w:t>.</w:t>
      </w:r>
    </w:p>
    <w:p w14:paraId="680BC2D3" w14:textId="77777777" w:rsidR="00354D2D" w:rsidRPr="00354D2D" w:rsidRDefault="00354D2D" w:rsidP="00562448">
      <w:pPr>
        <w:pStyle w:val="Heading1"/>
      </w:pPr>
      <w:bookmarkStart w:id="1" w:name="_Toc214051807"/>
      <w:r w:rsidRPr="00354D2D">
        <w:t>2. Situational Analysis</w:t>
      </w:r>
      <w:bookmarkEnd w:id="1"/>
    </w:p>
    <w:p w14:paraId="263E0A66" w14:textId="77777777" w:rsidR="00354D2D" w:rsidRPr="00354D2D" w:rsidRDefault="00562448" w:rsidP="00562448">
      <w:pPr>
        <w:pStyle w:val="Heading2"/>
      </w:pPr>
      <w:bookmarkStart w:id="2" w:name="_Toc214051808"/>
      <w:r>
        <w:t>2.1 SWOT Analysis</w:t>
      </w:r>
      <w:bookmarkEnd w:id="2"/>
    </w:p>
    <w:p w14:paraId="3521AB32" w14:textId="77777777" w:rsidR="00C93B59" w:rsidRPr="00C93B59" w:rsidRDefault="00094556" w:rsidP="00C93B59">
      <w:pPr>
        <w:rPr>
          <w:lang w:val="en-GB"/>
        </w:rPr>
      </w:pPr>
      <w:r w:rsidRPr="00094556">
        <w:rPr>
          <w:lang w:val="en-GB"/>
        </w:rPr>
        <w:t xml:space="preserve">SWOT may be described as a strategic planning model that is applied to evaluate the internal strengths and weaknesses of an organisation as well as the external opportunities and threats. It is significant as it helps to make the process of decision-making organised, which will allow </w:t>
      </w:r>
      <w:proofErr w:type="spellStart"/>
      <w:r w:rsidRPr="00094556">
        <w:rPr>
          <w:lang w:val="en-GB"/>
        </w:rPr>
        <w:lastRenderedPageBreak/>
        <w:t>Oxehealth</w:t>
      </w:r>
      <w:proofErr w:type="spellEnd"/>
      <w:r w:rsidRPr="00094556">
        <w:rPr>
          <w:lang w:val="en-GB"/>
        </w:rPr>
        <w:t xml:space="preserve"> to determine the impact of internal capabilities and external conditions on the creation and introduction of the wearable healt</w:t>
      </w:r>
      <w:r>
        <w:rPr>
          <w:lang w:val="en-GB"/>
        </w:rPr>
        <w:t>h device (Freeman et al., 2025)</w:t>
      </w:r>
      <w:r w:rsidR="00C93B59" w:rsidRPr="00C93B59">
        <w:rPr>
          <w:lang w:val="en-GB"/>
        </w:rPr>
        <w:t>.</w:t>
      </w:r>
    </w:p>
    <w:p w14:paraId="67B16338" w14:textId="51201B27" w:rsidR="00C93B59" w:rsidRPr="00C93B59" w:rsidRDefault="00931283" w:rsidP="00C93B59">
      <w:pPr>
        <w:rPr>
          <w:b/>
          <w:bCs/>
          <w:lang w:val="en-GB"/>
        </w:rPr>
      </w:pPr>
      <w:r>
        <w:rPr>
          <w:b/>
          <w:bCs/>
          <w:lang w:val="en-GB"/>
        </w:rPr>
        <w:t xml:space="preserve">Table 1: </w:t>
      </w:r>
      <w:r w:rsidR="00C93B59" w:rsidRPr="00C93B59">
        <w:rPr>
          <w:b/>
          <w:bCs/>
          <w:lang w:val="en-GB"/>
        </w:rPr>
        <w:t>SWOT TABLE</w:t>
      </w:r>
    </w:p>
    <w:tbl>
      <w:tblPr>
        <w:tblStyle w:val="TableGrid"/>
        <w:tblW w:w="0" w:type="auto"/>
        <w:tblLook w:val="04A0" w:firstRow="1" w:lastRow="0" w:firstColumn="1" w:lastColumn="0" w:noHBand="0" w:noVBand="1"/>
      </w:tblPr>
      <w:tblGrid>
        <w:gridCol w:w="4815"/>
        <w:gridCol w:w="4535"/>
      </w:tblGrid>
      <w:tr w:rsidR="00C93B59" w:rsidRPr="00C93B59" w14:paraId="3CBDA117" w14:textId="77777777" w:rsidTr="00931283">
        <w:tc>
          <w:tcPr>
            <w:tcW w:w="4815" w:type="dxa"/>
            <w:shd w:val="clear" w:color="auto" w:fill="FFE599" w:themeFill="accent4" w:themeFillTint="66"/>
            <w:hideMark/>
          </w:tcPr>
          <w:p w14:paraId="1B38552E" w14:textId="77777777" w:rsidR="00C93B59" w:rsidRPr="00C93B59" w:rsidRDefault="00C93B59" w:rsidP="00B02C05">
            <w:pPr>
              <w:jc w:val="center"/>
              <w:rPr>
                <w:b/>
                <w:bCs/>
                <w:lang w:val="en-GB"/>
              </w:rPr>
            </w:pPr>
            <w:r w:rsidRPr="00C93B59">
              <w:rPr>
                <w:b/>
                <w:bCs/>
                <w:lang w:val="en-GB"/>
              </w:rPr>
              <w:t>Strengths</w:t>
            </w:r>
          </w:p>
        </w:tc>
        <w:tc>
          <w:tcPr>
            <w:tcW w:w="4535" w:type="dxa"/>
            <w:shd w:val="clear" w:color="auto" w:fill="F7CAAC" w:themeFill="accent2" w:themeFillTint="66"/>
            <w:hideMark/>
          </w:tcPr>
          <w:p w14:paraId="5B288686" w14:textId="77777777" w:rsidR="00C93B59" w:rsidRPr="00C93B59" w:rsidRDefault="00C93B59" w:rsidP="00B02C05">
            <w:pPr>
              <w:jc w:val="center"/>
              <w:rPr>
                <w:b/>
                <w:bCs/>
                <w:lang w:val="en-GB"/>
              </w:rPr>
            </w:pPr>
            <w:r w:rsidRPr="00C93B59">
              <w:rPr>
                <w:b/>
                <w:bCs/>
                <w:lang w:val="en-GB"/>
              </w:rPr>
              <w:t>Weaknesses</w:t>
            </w:r>
          </w:p>
        </w:tc>
      </w:tr>
      <w:tr w:rsidR="00C93B59" w:rsidRPr="00C93B59" w14:paraId="2EF74E91" w14:textId="77777777" w:rsidTr="00931283">
        <w:tc>
          <w:tcPr>
            <w:tcW w:w="4815" w:type="dxa"/>
            <w:shd w:val="clear" w:color="auto" w:fill="FFE599" w:themeFill="accent4" w:themeFillTint="66"/>
            <w:hideMark/>
          </w:tcPr>
          <w:p w14:paraId="51D9C419" w14:textId="77777777" w:rsidR="00C93B59" w:rsidRPr="00C93B59" w:rsidRDefault="00C93B59" w:rsidP="00B02C05">
            <w:pPr>
              <w:jc w:val="left"/>
              <w:rPr>
                <w:lang w:val="en-GB"/>
              </w:rPr>
            </w:pPr>
            <w:r w:rsidRPr="00C93B59">
              <w:rPr>
                <w:lang w:val="en-GB"/>
              </w:rPr>
              <w:t xml:space="preserve">• Strong research base from the University of Oxford. </w:t>
            </w:r>
            <w:r w:rsidRPr="00C93B59">
              <w:rPr>
                <w:lang w:val="en-GB"/>
              </w:rPr>
              <w:br/>
              <w:t xml:space="preserve">• Proven integration with NHS trusts, prisons, and care homes. </w:t>
            </w:r>
            <w:r w:rsidRPr="00C93B59">
              <w:rPr>
                <w:lang w:val="en-GB"/>
              </w:rPr>
              <w:br/>
              <w:t xml:space="preserve">• Established credibility in regulatory compliance. </w:t>
            </w:r>
            <w:r w:rsidRPr="00C93B59">
              <w:rPr>
                <w:lang w:val="en-GB"/>
              </w:rPr>
              <w:br/>
              <w:t xml:space="preserve">• Contactless monitoring expertise and AI capability. </w:t>
            </w:r>
            <w:r w:rsidRPr="00C93B59">
              <w:rPr>
                <w:lang w:val="en-GB"/>
              </w:rPr>
              <w:br/>
              <w:t>• Strong reputation based on clinical partnerships.</w:t>
            </w:r>
          </w:p>
        </w:tc>
        <w:tc>
          <w:tcPr>
            <w:tcW w:w="4535" w:type="dxa"/>
            <w:shd w:val="clear" w:color="auto" w:fill="F7CAAC" w:themeFill="accent2" w:themeFillTint="66"/>
            <w:hideMark/>
          </w:tcPr>
          <w:p w14:paraId="2A44DDA2" w14:textId="77777777" w:rsidR="00C93B59" w:rsidRPr="00C93B59" w:rsidRDefault="00C93B59" w:rsidP="00B02C05">
            <w:pPr>
              <w:jc w:val="left"/>
              <w:rPr>
                <w:lang w:val="en-GB"/>
              </w:rPr>
            </w:pPr>
            <w:r w:rsidRPr="00C93B59">
              <w:rPr>
                <w:lang w:val="en-GB"/>
              </w:rPr>
              <w:t xml:space="preserve">• Limited financial and human resources compared to larger multinational competitors. </w:t>
            </w:r>
            <w:r w:rsidRPr="00C93B59">
              <w:rPr>
                <w:lang w:val="en-GB"/>
              </w:rPr>
              <w:br/>
              <w:t xml:space="preserve">• Dependence on NHS collaboration and slow procurement cycles. </w:t>
            </w:r>
            <w:r w:rsidRPr="00C93B59">
              <w:rPr>
                <w:lang w:val="en-GB"/>
              </w:rPr>
              <w:br/>
              <w:t>• New product category creating unfamiliarity in consumer markets.</w:t>
            </w:r>
          </w:p>
        </w:tc>
      </w:tr>
      <w:tr w:rsidR="00C93B59" w:rsidRPr="00C93B59" w14:paraId="4A8E2AA8" w14:textId="77777777" w:rsidTr="00931283">
        <w:tc>
          <w:tcPr>
            <w:tcW w:w="4815" w:type="dxa"/>
            <w:shd w:val="clear" w:color="auto" w:fill="C5E0B3" w:themeFill="accent6" w:themeFillTint="66"/>
            <w:hideMark/>
          </w:tcPr>
          <w:p w14:paraId="608DEBC9" w14:textId="77777777" w:rsidR="00C93B59" w:rsidRPr="00C93B59" w:rsidRDefault="00C93B59" w:rsidP="00B02C05">
            <w:pPr>
              <w:jc w:val="center"/>
              <w:rPr>
                <w:b/>
                <w:bCs/>
                <w:lang w:val="en-GB"/>
              </w:rPr>
            </w:pPr>
            <w:r w:rsidRPr="00C93B59">
              <w:rPr>
                <w:b/>
                <w:bCs/>
                <w:lang w:val="en-GB"/>
              </w:rPr>
              <w:t>Opportunities</w:t>
            </w:r>
          </w:p>
        </w:tc>
        <w:tc>
          <w:tcPr>
            <w:tcW w:w="4535" w:type="dxa"/>
            <w:shd w:val="clear" w:color="auto" w:fill="F4B083" w:themeFill="accent2" w:themeFillTint="99"/>
            <w:hideMark/>
          </w:tcPr>
          <w:p w14:paraId="3F9B796D" w14:textId="77777777" w:rsidR="00C93B59" w:rsidRPr="00C93B59" w:rsidRDefault="00C93B59" w:rsidP="00B02C05">
            <w:pPr>
              <w:jc w:val="center"/>
              <w:rPr>
                <w:b/>
                <w:bCs/>
                <w:lang w:val="en-GB"/>
              </w:rPr>
            </w:pPr>
            <w:r w:rsidRPr="00C93B59">
              <w:rPr>
                <w:b/>
                <w:bCs/>
                <w:lang w:val="en-GB"/>
              </w:rPr>
              <w:t>Threats</w:t>
            </w:r>
          </w:p>
        </w:tc>
      </w:tr>
      <w:tr w:rsidR="00C93B59" w:rsidRPr="00C93B59" w14:paraId="3179729E" w14:textId="77777777" w:rsidTr="00931283">
        <w:tc>
          <w:tcPr>
            <w:tcW w:w="4815" w:type="dxa"/>
            <w:shd w:val="clear" w:color="auto" w:fill="C5E0B3" w:themeFill="accent6" w:themeFillTint="66"/>
            <w:hideMark/>
          </w:tcPr>
          <w:p w14:paraId="4B0743A0" w14:textId="77777777" w:rsidR="00C93B59" w:rsidRPr="00C93B59" w:rsidRDefault="00C93B59" w:rsidP="00B02C05">
            <w:pPr>
              <w:jc w:val="left"/>
              <w:rPr>
                <w:lang w:val="en-GB"/>
              </w:rPr>
            </w:pPr>
            <w:r w:rsidRPr="00C93B59">
              <w:rPr>
                <w:lang w:val="en-GB"/>
              </w:rPr>
              <w:t xml:space="preserve">• Rising UK demand for wearable health technologies. </w:t>
            </w:r>
            <w:r w:rsidRPr="00C93B59">
              <w:rPr>
                <w:lang w:val="en-GB"/>
              </w:rPr>
              <w:br/>
              <w:t xml:space="preserve">• Increased acceptance of digital health tools post-pandemic. </w:t>
            </w:r>
            <w:r w:rsidRPr="00C93B59">
              <w:rPr>
                <w:lang w:val="en-GB"/>
              </w:rPr>
              <w:br/>
              <w:t xml:space="preserve">• Partnership potential with insurers and care providers. </w:t>
            </w:r>
            <w:r w:rsidRPr="00C93B59">
              <w:rPr>
                <w:lang w:val="en-GB"/>
              </w:rPr>
              <w:br/>
            </w:r>
            <w:r w:rsidRPr="00C93B59">
              <w:rPr>
                <w:lang w:val="en-GB"/>
              </w:rPr>
              <w:lastRenderedPageBreak/>
              <w:t>• Supportive environment through NHS Digital initiatives.</w:t>
            </w:r>
          </w:p>
        </w:tc>
        <w:tc>
          <w:tcPr>
            <w:tcW w:w="4535" w:type="dxa"/>
            <w:shd w:val="clear" w:color="auto" w:fill="F4B083" w:themeFill="accent2" w:themeFillTint="99"/>
            <w:hideMark/>
          </w:tcPr>
          <w:p w14:paraId="70BA2DBC" w14:textId="77777777" w:rsidR="00C93B59" w:rsidRPr="00C93B59" w:rsidRDefault="00C93B59" w:rsidP="00B02C05">
            <w:pPr>
              <w:jc w:val="left"/>
              <w:rPr>
                <w:lang w:val="en-GB"/>
              </w:rPr>
            </w:pPr>
            <w:r w:rsidRPr="00C93B59">
              <w:rPr>
                <w:lang w:val="en-GB"/>
              </w:rPr>
              <w:lastRenderedPageBreak/>
              <w:t xml:space="preserve">• Strong competition from Apple, Fitbit, Garmin. </w:t>
            </w:r>
            <w:r w:rsidRPr="00C93B59">
              <w:rPr>
                <w:lang w:val="en-GB"/>
              </w:rPr>
              <w:br/>
              <w:t xml:space="preserve">• Strict GDPR and data privacy requirements. </w:t>
            </w:r>
            <w:r w:rsidRPr="00C93B59">
              <w:rPr>
                <w:lang w:val="en-GB"/>
              </w:rPr>
              <w:br/>
              <w:t xml:space="preserve">• Risk of reputational damage from data failures. </w:t>
            </w:r>
            <w:r w:rsidRPr="00C93B59">
              <w:rPr>
                <w:lang w:val="en-GB"/>
              </w:rPr>
              <w:br/>
            </w:r>
            <w:r w:rsidRPr="00C93B59">
              <w:rPr>
                <w:lang w:val="en-GB"/>
              </w:rPr>
              <w:lastRenderedPageBreak/>
              <w:t>• Fast technological change needing continuous R&amp;D.</w:t>
            </w:r>
          </w:p>
        </w:tc>
      </w:tr>
    </w:tbl>
    <w:p w14:paraId="1B2EF1D7" w14:textId="77777777" w:rsidR="00C93B59" w:rsidRPr="00C93B59" w:rsidRDefault="00C93B59" w:rsidP="00C93B59">
      <w:pPr>
        <w:rPr>
          <w:lang w:val="en-GB"/>
        </w:rPr>
      </w:pPr>
    </w:p>
    <w:p w14:paraId="730081CB" w14:textId="77777777" w:rsidR="00C93B59" w:rsidRPr="00C93B59" w:rsidRDefault="00C93B59" w:rsidP="00C93B59">
      <w:pPr>
        <w:rPr>
          <w:lang w:val="en-GB"/>
        </w:rPr>
      </w:pPr>
      <w:r w:rsidRPr="00C93B59">
        <w:rPr>
          <w:lang w:val="en-GB"/>
        </w:rPr>
        <w:t xml:space="preserve">Overall, the SWOT analysis shows that </w:t>
      </w:r>
      <w:proofErr w:type="spellStart"/>
      <w:r w:rsidRPr="00C93B59">
        <w:rPr>
          <w:lang w:val="en-GB"/>
        </w:rPr>
        <w:t>Oxehealth</w:t>
      </w:r>
      <w:proofErr w:type="spellEnd"/>
      <w:r w:rsidRPr="00C93B59">
        <w:rPr>
          <w:lang w:val="en-GB"/>
        </w:rPr>
        <w:t xml:space="preserve"> holds a strong technical and institutional foundation, but faces significant competitive and regulatory pressures that must be managed carefully. These findings demonstrate the need for structured stakeholder engagement, as internal coordination and external partnerships will be essential for achieving a successful wearable device launch.</w:t>
      </w:r>
    </w:p>
    <w:p w14:paraId="75804DE4" w14:textId="77777777" w:rsidR="00354D2D" w:rsidRDefault="00354D2D" w:rsidP="00562448">
      <w:pPr>
        <w:pStyle w:val="Heading2"/>
      </w:pPr>
      <w:bookmarkStart w:id="3" w:name="_Toc214051809"/>
      <w:r w:rsidRPr="00354D2D">
        <w:t>2.2 PESTLE Analysis</w:t>
      </w:r>
      <w:bookmarkEnd w:id="3"/>
      <w:r w:rsidRPr="00354D2D">
        <w:t xml:space="preserve"> </w:t>
      </w:r>
    </w:p>
    <w:p w14:paraId="1DA65059" w14:textId="00289065" w:rsidR="00931283" w:rsidRPr="00931283" w:rsidRDefault="00931283" w:rsidP="00931283">
      <w:r>
        <w:t xml:space="preserve">Table 2: </w:t>
      </w:r>
    </w:p>
    <w:tbl>
      <w:tblPr>
        <w:tblStyle w:val="TableGrid"/>
        <w:tblW w:w="0" w:type="auto"/>
        <w:tblLook w:val="04A0" w:firstRow="1" w:lastRow="0" w:firstColumn="1" w:lastColumn="0" w:noHBand="0" w:noVBand="1"/>
      </w:tblPr>
      <w:tblGrid>
        <w:gridCol w:w="2122"/>
        <w:gridCol w:w="7228"/>
      </w:tblGrid>
      <w:tr w:rsidR="00685E75" w:rsidRPr="00685E75" w14:paraId="26EB777E" w14:textId="77777777" w:rsidTr="00685E75">
        <w:tc>
          <w:tcPr>
            <w:tcW w:w="2122" w:type="dxa"/>
            <w:hideMark/>
          </w:tcPr>
          <w:p w14:paraId="56391B7D" w14:textId="77777777" w:rsidR="00685E75" w:rsidRPr="00417815" w:rsidRDefault="00685E75" w:rsidP="00685E75">
            <w:pPr>
              <w:spacing w:after="160"/>
              <w:rPr>
                <w:b/>
                <w:bCs/>
                <w:color w:val="FF0000"/>
                <w:lang w:val="en-GB"/>
              </w:rPr>
            </w:pPr>
            <w:r w:rsidRPr="00417815">
              <w:rPr>
                <w:b/>
                <w:bCs/>
                <w:color w:val="FF0000"/>
                <w:lang w:val="en-GB"/>
              </w:rPr>
              <w:t>PESTLE Factor</w:t>
            </w:r>
          </w:p>
        </w:tc>
        <w:tc>
          <w:tcPr>
            <w:tcW w:w="7228" w:type="dxa"/>
            <w:hideMark/>
          </w:tcPr>
          <w:p w14:paraId="67E06765" w14:textId="77777777" w:rsidR="00685E75" w:rsidRPr="00417815" w:rsidRDefault="00685E75" w:rsidP="00685E75">
            <w:pPr>
              <w:spacing w:after="160"/>
              <w:rPr>
                <w:b/>
                <w:bCs/>
                <w:color w:val="FF0000"/>
                <w:lang w:val="en-GB"/>
              </w:rPr>
            </w:pPr>
            <w:r w:rsidRPr="00417815">
              <w:rPr>
                <w:b/>
                <w:bCs/>
                <w:color w:val="FF0000"/>
                <w:lang w:val="en-GB"/>
              </w:rPr>
              <w:t xml:space="preserve">Summary for </w:t>
            </w:r>
            <w:proofErr w:type="spellStart"/>
            <w:r w:rsidRPr="00417815">
              <w:rPr>
                <w:b/>
                <w:bCs/>
                <w:color w:val="FF0000"/>
                <w:lang w:val="en-GB"/>
              </w:rPr>
              <w:t>Oxehealth</w:t>
            </w:r>
            <w:proofErr w:type="spellEnd"/>
          </w:p>
        </w:tc>
      </w:tr>
      <w:tr w:rsidR="00685E75" w:rsidRPr="00685E75" w14:paraId="753F3C71" w14:textId="77777777" w:rsidTr="00DF5B70">
        <w:tc>
          <w:tcPr>
            <w:tcW w:w="2122" w:type="dxa"/>
            <w:shd w:val="clear" w:color="auto" w:fill="FF4B4B"/>
            <w:hideMark/>
          </w:tcPr>
          <w:p w14:paraId="3253E288" w14:textId="77777777" w:rsidR="00685E75" w:rsidRPr="00685E75" w:rsidRDefault="00685E75" w:rsidP="00685E75">
            <w:pPr>
              <w:spacing w:after="160"/>
              <w:rPr>
                <w:lang w:val="en-GB"/>
              </w:rPr>
            </w:pPr>
            <w:r w:rsidRPr="00685E75">
              <w:rPr>
                <w:b/>
                <w:bCs/>
                <w:lang w:val="en-GB"/>
              </w:rPr>
              <w:t>Political</w:t>
            </w:r>
          </w:p>
        </w:tc>
        <w:tc>
          <w:tcPr>
            <w:tcW w:w="7228" w:type="dxa"/>
            <w:shd w:val="clear" w:color="auto" w:fill="FF4B4B"/>
            <w:hideMark/>
          </w:tcPr>
          <w:p w14:paraId="5726595E" w14:textId="77777777" w:rsidR="00685E75" w:rsidRPr="00685E75" w:rsidRDefault="00685E75" w:rsidP="00685E75">
            <w:pPr>
              <w:spacing w:after="160"/>
              <w:rPr>
                <w:lang w:val="en-GB"/>
              </w:rPr>
            </w:pPr>
            <w:r w:rsidRPr="00685E75">
              <w:rPr>
                <w:lang w:val="en-GB"/>
              </w:rPr>
              <w:t>Ongoing UK government support for digital health innovation through NHS funding programmes, but procurement may be influenced by changing health policies and budget pressures (Petkovic et al., 2023).</w:t>
            </w:r>
          </w:p>
        </w:tc>
      </w:tr>
      <w:tr w:rsidR="00685E75" w:rsidRPr="00685E75" w14:paraId="4EDA856D" w14:textId="77777777" w:rsidTr="00DF5B70">
        <w:tc>
          <w:tcPr>
            <w:tcW w:w="2122" w:type="dxa"/>
            <w:shd w:val="clear" w:color="auto" w:fill="FFC000"/>
            <w:hideMark/>
          </w:tcPr>
          <w:p w14:paraId="15FEBE54" w14:textId="77777777" w:rsidR="00685E75" w:rsidRPr="00685E75" w:rsidRDefault="00685E75" w:rsidP="00685E75">
            <w:pPr>
              <w:spacing w:after="160"/>
              <w:rPr>
                <w:lang w:val="en-GB"/>
              </w:rPr>
            </w:pPr>
            <w:r w:rsidRPr="00685E75">
              <w:rPr>
                <w:b/>
                <w:bCs/>
                <w:lang w:val="en-GB"/>
              </w:rPr>
              <w:t>Economic</w:t>
            </w:r>
          </w:p>
        </w:tc>
        <w:tc>
          <w:tcPr>
            <w:tcW w:w="7228" w:type="dxa"/>
            <w:shd w:val="clear" w:color="auto" w:fill="FFC000"/>
            <w:hideMark/>
          </w:tcPr>
          <w:p w14:paraId="68D858FB" w14:textId="77777777" w:rsidR="00685E75" w:rsidRPr="00685E75" w:rsidRDefault="00685E75" w:rsidP="00685E75">
            <w:pPr>
              <w:spacing w:after="160"/>
              <w:rPr>
                <w:lang w:val="en-GB"/>
              </w:rPr>
            </w:pPr>
            <w:r w:rsidRPr="00685E75">
              <w:rPr>
                <w:lang w:val="en-GB"/>
              </w:rPr>
              <w:t>Rising healthcare costs increase demand for preventative wearables, although NHS economic constraints may restrict purchasing; consumers remain increasingly willing to buy personal monitoring devices (Ezeh et al., 2024).</w:t>
            </w:r>
          </w:p>
        </w:tc>
      </w:tr>
      <w:tr w:rsidR="00685E75" w:rsidRPr="00685E75" w14:paraId="2B41C359" w14:textId="77777777" w:rsidTr="00DF5B70">
        <w:tc>
          <w:tcPr>
            <w:tcW w:w="2122" w:type="dxa"/>
            <w:shd w:val="clear" w:color="auto" w:fill="FFFF61"/>
            <w:hideMark/>
          </w:tcPr>
          <w:p w14:paraId="303D842F" w14:textId="77777777" w:rsidR="00685E75" w:rsidRPr="00685E75" w:rsidRDefault="00685E75" w:rsidP="00685E75">
            <w:pPr>
              <w:spacing w:after="160"/>
              <w:rPr>
                <w:lang w:val="en-GB"/>
              </w:rPr>
            </w:pPr>
            <w:r w:rsidRPr="00685E75">
              <w:rPr>
                <w:b/>
                <w:bCs/>
                <w:lang w:val="en-GB"/>
              </w:rPr>
              <w:t>Social</w:t>
            </w:r>
          </w:p>
        </w:tc>
        <w:tc>
          <w:tcPr>
            <w:tcW w:w="7228" w:type="dxa"/>
            <w:shd w:val="clear" w:color="auto" w:fill="FFFF61"/>
            <w:hideMark/>
          </w:tcPr>
          <w:p w14:paraId="4304D3E5" w14:textId="77777777" w:rsidR="00685E75" w:rsidRPr="00685E75" w:rsidRDefault="00685E75" w:rsidP="00685E75">
            <w:pPr>
              <w:spacing w:after="160"/>
              <w:rPr>
                <w:lang w:val="en-GB"/>
              </w:rPr>
            </w:pPr>
            <w:r w:rsidRPr="00685E75">
              <w:rPr>
                <w:lang w:val="en-GB"/>
              </w:rPr>
              <w:t xml:space="preserve">Higher health awareness and ageing populations strengthen demand for digital health tools, with patients increasingly open to using wearables to manage long-term conditions (Pellegrini and </w:t>
            </w:r>
            <w:proofErr w:type="spellStart"/>
            <w:r w:rsidRPr="00685E75">
              <w:rPr>
                <w:lang w:val="en-GB"/>
              </w:rPr>
              <w:t>Lovati</w:t>
            </w:r>
            <w:proofErr w:type="spellEnd"/>
            <w:r w:rsidRPr="00685E75">
              <w:rPr>
                <w:lang w:val="en-GB"/>
              </w:rPr>
              <w:t>, 2025).</w:t>
            </w:r>
          </w:p>
        </w:tc>
      </w:tr>
      <w:tr w:rsidR="00685E75" w:rsidRPr="00685E75" w14:paraId="10B72E04" w14:textId="77777777" w:rsidTr="00DF5B70">
        <w:tc>
          <w:tcPr>
            <w:tcW w:w="2122" w:type="dxa"/>
            <w:shd w:val="clear" w:color="auto" w:fill="92D050"/>
            <w:hideMark/>
          </w:tcPr>
          <w:p w14:paraId="14EFE7EE" w14:textId="77777777" w:rsidR="00685E75" w:rsidRPr="00685E75" w:rsidRDefault="00685E75" w:rsidP="00685E75">
            <w:pPr>
              <w:spacing w:after="160"/>
              <w:rPr>
                <w:lang w:val="en-GB"/>
              </w:rPr>
            </w:pPr>
            <w:r w:rsidRPr="00685E75">
              <w:rPr>
                <w:b/>
                <w:bCs/>
                <w:lang w:val="en-GB"/>
              </w:rPr>
              <w:lastRenderedPageBreak/>
              <w:t>Technological</w:t>
            </w:r>
          </w:p>
        </w:tc>
        <w:tc>
          <w:tcPr>
            <w:tcW w:w="7228" w:type="dxa"/>
            <w:shd w:val="clear" w:color="auto" w:fill="92D050"/>
            <w:hideMark/>
          </w:tcPr>
          <w:p w14:paraId="52A14A96" w14:textId="77777777" w:rsidR="00685E75" w:rsidRPr="00685E75" w:rsidRDefault="00685E75" w:rsidP="00685E75">
            <w:pPr>
              <w:spacing w:after="160"/>
              <w:rPr>
                <w:lang w:val="en-GB"/>
              </w:rPr>
            </w:pPr>
            <w:r w:rsidRPr="00685E75">
              <w:rPr>
                <w:lang w:val="en-GB"/>
              </w:rPr>
              <w:t>Developments in artificial intelligence and sensor technologies strengthen wearable functionality, but ongoing technological disruption requires continued investment (Oliveira et al., 2023).</w:t>
            </w:r>
          </w:p>
        </w:tc>
      </w:tr>
      <w:tr w:rsidR="00685E75" w:rsidRPr="00685E75" w14:paraId="222BECC1" w14:textId="77777777" w:rsidTr="00DF5B70">
        <w:tc>
          <w:tcPr>
            <w:tcW w:w="2122" w:type="dxa"/>
            <w:shd w:val="clear" w:color="auto" w:fill="00B0F0"/>
            <w:hideMark/>
          </w:tcPr>
          <w:p w14:paraId="5E6D1AE8" w14:textId="77777777" w:rsidR="00685E75" w:rsidRPr="00685E75" w:rsidRDefault="00685E75" w:rsidP="00685E75">
            <w:pPr>
              <w:spacing w:after="160"/>
              <w:rPr>
                <w:lang w:val="en-GB"/>
              </w:rPr>
            </w:pPr>
            <w:r w:rsidRPr="00685E75">
              <w:rPr>
                <w:b/>
                <w:bCs/>
                <w:lang w:val="en-GB"/>
              </w:rPr>
              <w:t>Legal</w:t>
            </w:r>
          </w:p>
        </w:tc>
        <w:tc>
          <w:tcPr>
            <w:tcW w:w="7228" w:type="dxa"/>
            <w:shd w:val="clear" w:color="auto" w:fill="00B0F0"/>
            <w:hideMark/>
          </w:tcPr>
          <w:p w14:paraId="1AAE0CC0" w14:textId="77777777" w:rsidR="00685E75" w:rsidRPr="00685E75" w:rsidRDefault="00685E75" w:rsidP="00685E75">
            <w:pPr>
              <w:spacing w:after="160"/>
              <w:rPr>
                <w:lang w:val="en-GB"/>
              </w:rPr>
            </w:pPr>
            <w:r w:rsidRPr="00685E75">
              <w:rPr>
                <w:lang w:val="en-GB"/>
              </w:rPr>
              <w:t>Compliance with medical device regulations and GDPR is essential; any breach risks penalties and damage to user trust (</w:t>
            </w:r>
            <w:proofErr w:type="spellStart"/>
            <w:r w:rsidRPr="00685E75">
              <w:rPr>
                <w:lang w:val="en-GB"/>
              </w:rPr>
              <w:t>Godage</w:t>
            </w:r>
            <w:proofErr w:type="spellEnd"/>
            <w:r w:rsidRPr="00685E75">
              <w:rPr>
                <w:lang w:val="en-GB"/>
              </w:rPr>
              <w:t xml:space="preserve"> et al., 2023).</w:t>
            </w:r>
          </w:p>
        </w:tc>
      </w:tr>
      <w:tr w:rsidR="00685E75" w:rsidRPr="00685E75" w14:paraId="42061567" w14:textId="77777777" w:rsidTr="00DF5B70">
        <w:tc>
          <w:tcPr>
            <w:tcW w:w="2122" w:type="dxa"/>
            <w:shd w:val="clear" w:color="auto" w:fill="AA72D4"/>
            <w:hideMark/>
          </w:tcPr>
          <w:p w14:paraId="0A267B23" w14:textId="77777777" w:rsidR="00685E75" w:rsidRPr="00685E75" w:rsidRDefault="00685E75" w:rsidP="00685E75">
            <w:pPr>
              <w:spacing w:after="160"/>
              <w:rPr>
                <w:lang w:val="en-GB"/>
              </w:rPr>
            </w:pPr>
            <w:r w:rsidRPr="00685E75">
              <w:rPr>
                <w:b/>
                <w:bCs/>
                <w:lang w:val="en-GB"/>
              </w:rPr>
              <w:t>Environmental</w:t>
            </w:r>
          </w:p>
        </w:tc>
        <w:tc>
          <w:tcPr>
            <w:tcW w:w="7228" w:type="dxa"/>
            <w:shd w:val="clear" w:color="auto" w:fill="AA72D4"/>
            <w:hideMark/>
          </w:tcPr>
          <w:p w14:paraId="014EAB16" w14:textId="77777777" w:rsidR="00685E75" w:rsidRPr="00685E75" w:rsidRDefault="00685E75" w:rsidP="00685E75">
            <w:pPr>
              <w:spacing w:after="160"/>
              <w:rPr>
                <w:lang w:val="en-GB"/>
              </w:rPr>
            </w:pPr>
            <w:r w:rsidRPr="00685E75">
              <w:rPr>
                <w:lang w:val="en-GB"/>
              </w:rPr>
              <w:t xml:space="preserve">Growing expectations around sustainability require </w:t>
            </w:r>
            <w:proofErr w:type="spellStart"/>
            <w:r w:rsidRPr="00685E75">
              <w:rPr>
                <w:lang w:val="en-GB"/>
              </w:rPr>
              <w:t>Oxehealth</w:t>
            </w:r>
            <w:proofErr w:type="spellEnd"/>
            <w:r w:rsidRPr="00685E75">
              <w:rPr>
                <w:lang w:val="en-GB"/>
              </w:rPr>
              <w:t xml:space="preserve"> to minimise waste and reduce environmental impact in device production (Blak Bernat et al., 2023).</w:t>
            </w:r>
          </w:p>
        </w:tc>
      </w:tr>
    </w:tbl>
    <w:p w14:paraId="7E6FE2E9" w14:textId="77777777" w:rsidR="00685E75" w:rsidRPr="00685E75" w:rsidRDefault="00685E75" w:rsidP="00685E75">
      <w:pPr>
        <w:rPr>
          <w:lang w:val="en-GB"/>
        </w:rPr>
      </w:pPr>
    </w:p>
    <w:p w14:paraId="25610FCA" w14:textId="77777777" w:rsidR="00685E75" w:rsidRPr="00685E75" w:rsidRDefault="00685E75" w:rsidP="00354D2D">
      <w:pPr>
        <w:rPr>
          <w:lang w:val="en-GB"/>
        </w:rPr>
      </w:pPr>
      <w:r w:rsidRPr="00685E75">
        <w:rPr>
          <w:lang w:val="en-GB"/>
        </w:rPr>
        <w:t>Overall, the PESTLE analysis shows that the external environment for wearable health devices combines strong demand drivers with complex regulatory and economic pressures. These conditions reinforce the need for strong stakeholder engagement to ensure regulatory alignment, operational coordination, and user acceptance throughout the project.</w:t>
      </w:r>
    </w:p>
    <w:p w14:paraId="17A777B3" w14:textId="77777777" w:rsidR="00354D2D" w:rsidRPr="00354D2D" w:rsidRDefault="00562448" w:rsidP="00562448">
      <w:pPr>
        <w:pStyle w:val="Heading2"/>
      </w:pPr>
      <w:bookmarkStart w:id="4" w:name="_Toc214051810"/>
      <w:r>
        <w:t>2.3 SMART Objectives</w:t>
      </w:r>
      <w:bookmarkEnd w:id="4"/>
      <w:r>
        <w:t xml:space="preserve"> </w:t>
      </w:r>
    </w:p>
    <w:p w14:paraId="0EA7D42A" w14:textId="77777777" w:rsidR="00646ABD" w:rsidRPr="00646ABD" w:rsidRDefault="00646ABD" w:rsidP="00646ABD">
      <w:pPr>
        <w:rPr>
          <w:lang w:val="en-GB"/>
        </w:rPr>
      </w:pPr>
      <w:r w:rsidRPr="00646ABD">
        <w:rPr>
          <w:lang w:val="en-GB"/>
        </w:rPr>
        <w:t xml:space="preserve">SMART refers to a framework used to set goals that are Specific, Measurable, Achievable, Relevant, and Time-bound. It is important because it improves clarity, strengthens accountability, and keeps project activities aligned with timelines and expected outcomes. For </w:t>
      </w:r>
      <w:proofErr w:type="spellStart"/>
      <w:r w:rsidRPr="00646ABD">
        <w:rPr>
          <w:lang w:val="en-GB"/>
        </w:rPr>
        <w:t>Oxehealth</w:t>
      </w:r>
      <w:proofErr w:type="spellEnd"/>
      <w:r w:rsidRPr="00646ABD">
        <w:rPr>
          <w:lang w:val="en-GB"/>
        </w:rPr>
        <w:t>, SMART objectives guide progress and ensure the wearable device project remains on track.</w:t>
      </w:r>
    </w:p>
    <w:p w14:paraId="57830355" w14:textId="77777777" w:rsidR="00646ABD" w:rsidRDefault="00646ABD" w:rsidP="00646ABD">
      <w:pPr>
        <w:rPr>
          <w:lang w:val="en-GB"/>
        </w:rPr>
      </w:pPr>
      <w:r>
        <w:rPr>
          <w:lang w:val="en-GB"/>
        </w:rPr>
        <w:t xml:space="preserve">Objective 1: </w:t>
      </w:r>
      <w:r w:rsidRPr="00646ABD">
        <w:rPr>
          <w:lang w:val="en-GB"/>
        </w:rPr>
        <w:t>Complete the research and development document for</w:t>
      </w:r>
      <w:r>
        <w:rPr>
          <w:lang w:val="en-GB"/>
        </w:rPr>
        <w:t xml:space="preserve"> the wearable device by week 5.</w:t>
      </w:r>
    </w:p>
    <w:p w14:paraId="5823B6EF" w14:textId="77777777" w:rsidR="00646ABD" w:rsidRDefault="00646ABD" w:rsidP="00646ABD">
      <w:pPr>
        <w:rPr>
          <w:lang w:val="en-GB"/>
        </w:rPr>
      </w:pPr>
      <w:r w:rsidRPr="00646ABD">
        <w:rPr>
          <w:lang w:val="en-GB"/>
        </w:rPr>
        <w:t>O</w:t>
      </w:r>
      <w:r>
        <w:rPr>
          <w:lang w:val="en-GB"/>
        </w:rPr>
        <w:t xml:space="preserve">bjective 2: </w:t>
      </w:r>
      <w:r w:rsidRPr="00646ABD">
        <w:rPr>
          <w:lang w:val="en-GB"/>
        </w:rPr>
        <w:t>Develop the software com</w:t>
      </w:r>
      <w:r>
        <w:rPr>
          <w:lang w:val="en-GB"/>
        </w:rPr>
        <w:t>ponent of the device by week 6.</w:t>
      </w:r>
    </w:p>
    <w:p w14:paraId="6D2DCD9B" w14:textId="718B3425" w:rsidR="00646ABD" w:rsidRPr="00646ABD" w:rsidRDefault="00646ABD" w:rsidP="00646ABD">
      <w:pPr>
        <w:rPr>
          <w:lang w:val="en-GB"/>
        </w:rPr>
      </w:pPr>
      <w:r>
        <w:rPr>
          <w:lang w:val="en-GB"/>
        </w:rPr>
        <w:lastRenderedPageBreak/>
        <w:t>Objective 3:</w:t>
      </w:r>
      <w:r w:rsidRPr="00646ABD">
        <w:rPr>
          <w:lang w:val="en-GB"/>
        </w:rPr>
        <w:t xml:space="preserve"> Produce and test a wearable that measures heart rate, oxygen saturation, and sleep quality, ensuring readiness for launch within six months</w:t>
      </w:r>
      <w:r w:rsidR="00417815">
        <w:rPr>
          <w:lang w:val="en-GB"/>
        </w:rPr>
        <w:t>.</w:t>
      </w:r>
      <w:r w:rsidR="00DF5B70">
        <w:rPr>
          <w:lang w:val="en-GB"/>
        </w:rPr>
        <w:t xml:space="preserve"> Table 3.</w:t>
      </w:r>
    </w:p>
    <w:tbl>
      <w:tblPr>
        <w:tblStyle w:val="TableGrid"/>
        <w:tblW w:w="0" w:type="auto"/>
        <w:tblLook w:val="04A0" w:firstRow="1" w:lastRow="0" w:firstColumn="1" w:lastColumn="0" w:noHBand="0" w:noVBand="1"/>
      </w:tblPr>
      <w:tblGrid>
        <w:gridCol w:w="3015"/>
        <w:gridCol w:w="6335"/>
      </w:tblGrid>
      <w:tr w:rsidR="00646ABD" w:rsidRPr="00646ABD" w14:paraId="72A1A44D" w14:textId="77777777" w:rsidTr="00DF5B70">
        <w:tc>
          <w:tcPr>
            <w:tcW w:w="0" w:type="auto"/>
            <w:shd w:val="clear" w:color="auto" w:fill="2E74B5" w:themeFill="accent1" w:themeFillShade="BF"/>
            <w:hideMark/>
          </w:tcPr>
          <w:p w14:paraId="1135AAE6" w14:textId="77777777" w:rsidR="00646ABD" w:rsidRPr="00646ABD" w:rsidRDefault="00646ABD" w:rsidP="00646ABD">
            <w:pPr>
              <w:spacing w:after="160"/>
              <w:jc w:val="center"/>
              <w:rPr>
                <w:b/>
                <w:bCs/>
                <w:lang w:val="en-GB"/>
              </w:rPr>
            </w:pPr>
            <w:r w:rsidRPr="00646ABD">
              <w:rPr>
                <w:b/>
                <w:bCs/>
                <w:lang w:val="en-GB"/>
              </w:rPr>
              <w:t>Objective</w:t>
            </w:r>
          </w:p>
        </w:tc>
        <w:tc>
          <w:tcPr>
            <w:tcW w:w="0" w:type="auto"/>
            <w:shd w:val="clear" w:color="auto" w:fill="2E74B5" w:themeFill="accent1" w:themeFillShade="BF"/>
            <w:hideMark/>
          </w:tcPr>
          <w:p w14:paraId="52E9E922" w14:textId="77777777" w:rsidR="00646ABD" w:rsidRPr="00646ABD" w:rsidRDefault="00646ABD" w:rsidP="00646ABD">
            <w:pPr>
              <w:spacing w:after="160"/>
              <w:jc w:val="center"/>
              <w:rPr>
                <w:b/>
                <w:bCs/>
                <w:lang w:val="en-GB"/>
              </w:rPr>
            </w:pPr>
            <w:r w:rsidRPr="00646ABD">
              <w:rPr>
                <w:b/>
                <w:bCs/>
                <w:lang w:val="en-GB"/>
              </w:rPr>
              <w:t>SMART Breakdown</w:t>
            </w:r>
          </w:p>
        </w:tc>
      </w:tr>
      <w:tr w:rsidR="00646ABD" w:rsidRPr="00646ABD" w14:paraId="7C042AE9" w14:textId="77777777" w:rsidTr="00DF5B70">
        <w:tc>
          <w:tcPr>
            <w:tcW w:w="0" w:type="auto"/>
            <w:shd w:val="clear" w:color="auto" w:fill="9CC2E5" w:themeFill="accent1" w:themeFillTint="99"/>
            <w:hideMark/>
          </w:tcPr>
          <w:p w14:paraId="3E290DD7" w14:textId="77777777" w:rsidR="00646ABD" w:rsidRPr="00646ABD" w:rsidRDefault="00646ABD" w:rsidP="00646ABD">
            <w:pPr>
              <w:spacing w:after="160"/>
              <w:jc w:val="left"/>
              <w:rPr>
                <w:lang w:val="en-GB"/>
              </w:rPr>
            </w:pPr>
            <w:r>
              <w:rPr>
                <w:lang w:val="en-GB"/>
              </w:rPr>
              <w:t>Objective 1:</w:t>
            </w:r>
            <w:r w:rsidRPr="00646ABD">
              <w:rPr>
                <w:lang w:val="en-GB"/>
              </w:rPr>
              <w:t xml:space="preserve"> R&amp;D document completed by week 5</w:t>
            </w:r>
          </w:p>
        </w:tc>
        <w:tc>
          <w:tcPr>
            <w:tcW w:w="0" w:type="auto"/>
            <w:shd w:val="clear" w:color="auto" w:fill="9CC2E5" w:themeFill="accent1" w:themeFillTint="99"/>
            <w:hideMark/>
          </w:tcPr>
          <w:p w14:paraId="4804D24A" w14:textId="77777777" w:rsidR="00646ABD" w:rsidRPr="00646ABD" w:rsidRDefault="00646ABD" w:rsidP="00646ABD">
            <w:pPr>
              <w:spacing w:after="160"/>
              <w:jc w:val="left"/>
              <w:rPr>
                <w:lang w:val="en-GB"/>
              </w:rPr>
            </w:pPr>
            <w:r w:rsidRPr="00646ABD">
              <w:rPr>
                <w:lang w:val="en-GB"/>
              </w:rPr>
              <w:t>S: Produce a full R&amp;D document. M: Completed by week 5. A: Uses internal expertise. R: Supports technical development. T: Week 5.</w:t>
            </w:r>
          </w:p>
        </w:tc>
      </w:tr>
      <w:tr w:rsidR="00646ABD" w:rsidRPr="00646ABD" w14:paraId="6ABAAE4C" w14:textId="77777777" w:rsidTr="00DF5B70">
        <w:tc>
          <w:tcPr>
            <w:tcW w:w="0" w:type="auto"/>
            <w:shd w:val="clear" w:color="auto" w:fill="BDD6EE" w:themeFill="accent1" w:themeFillTint="66"/>
            <w:hideMark/>
          </w:tcPr>
          <w:p w14:paraId="46EF182B" w14:textId="77777777" w:rsidR="00646ABD" w:rsidRPr="00646ABD" w:rsidRDefault="00646ABD" w:rsidP="00646ABD">
            <w:pPr>
              <w:spacing w:after="160"/>
              <w:jc w:val="left"/>
              <w:rPr>
                <w:lang w:val="en-GB"/>
              </w:rPr>
            </w:pPr>
            <w:r>
              <w:rPr>
                <w:lang w:val="en-GB"/>
              </w:rPr>
              <w:t>Objective 2:</w:t>
            </w:r>
            <w:r w:rsidRPr="00646ABD">
              <w:rPr>
                <w:lang w:val="en-GB"/>
              </w:rPr>
              <w:t xml:space="preserve"> Software component completed by week 6</w:t>
            </w:r>
          </w:p>
        </w:tc>
        <w:tc>
          <w:tcPr>
            <w:tcW w:w="0" w:type="auto"/>
            <w:shd w:val="clear" w:color="auto" w:fill="BDD6EE" w:themeFill="accent1" w:themeFillTint="66"/>
            <w:hideMark/>
          </w:tcPr>
          <w:p w14:paraId="5D7EF645" w14:textId="77777777" w:rsidR="00646ABD" w:rsidRPr="00646ABD" w:rsidRDefault="00646ABD" w:rsidP="00646ABD">
            <w:pPr>
              <w:spacing w:after="160"/>
              <w:jc w:val="left"/>
              <w:rPr>
                <w:lang w:val="en-GB"/>
              </w:rPr>
            </w:pPr>
            <w:r w:rsidRPr="00646ABD">
              <w:rPr>
                <w:lang w:val="en-GB"/>
              </w:rPr>
              <w:t>S: Develop required software. M: Functional by week 6. A: Achievable with current capability. R: Essential for functionality. T: Week 6.</w:t>
            </w:r>
          </w:p>
        </w:tc>
      </w:tr>
      <w:tr w:rsidR="00646ABD" w:rsidRPr="00646ABD" w14:paraId="3A968B17" w14:textId="77777777" w:rsidTr="00DF5B70">
        <w:tc>
          <w:tcPr>
            <w:tcW w:w="0" w:type="auto"/>
            <w:shd w:val="clear" w:color="auto" w:fill="DEEAF6" w:themeFill="accent1" w:themeFillTint="33"/>
            <w:hideMark/>
          </w:tcPr>
          <w:p w14:paraId="16BD95C5" w14:textId="77777777" w:rsidR="00646ABD" w:rsidRPr="00646ABD" w:rsidRDefault="00646ABD" w:rsidP="00646ABD">
            <w:pPr>
              <w:spacing w:after="160"/>
              <w:jc w:val="left"/>
              <w:rPr>
                <w:lang w:val="en-GB"/>
              </w:rPr>
            </w:pPr>
            <w:r>
              <w:rPr>
                <w:lang w:val="en-GB"/>
              </w:rPr>
              <w:t>Objective 3:</w:t>
            </w:r>
            <w:r w:rsidRPr="00646ABD">
              <w:rPr>
                <w:lang w:val="en-GB"/>
              </w:rPr>
              <w:t xml:space="preserve"> Wearable fully tested for launch</w:t>
            </w:r>
          </w:p>
        </w:tc>
        <w:tc>
          <w:tcPr>
            <w:tcW w:w="0" w:type="auto"/>
            <w:shd w:val="clear" w:color="auto" w:fill="DEEAF6" w:themeFill="accent1" w:themeFillTint="33"/>
            <w:hideMark/>
          </w:tcPr>
          <w:p w14:paraId="02275939" w14:textId="77777777" w:rsidR="00646ABD" w:rsidRPr="00646ABD" w:rsidRDefault="00646ABD" w:rsidP="00646ABD">
            <w:pPr>
              <w:spacing w:after="160"/>
              <w:jc w:val="left"/>
              <w:rPr>
                <w:lang w:val="en-GB"/>
              </w:rPr>
            </w:pPr>
            <w:r w:rsidRPr="00646ABD">
              <w:rPr>
                <w:lang w:val="en-GB"/>
              </w:rPr>
              <w:t>S: Produce and test wearable. M: Meets compliance. A: Achievable with expertise. R: Supports market entry. T: Six-month deadline.</w:t>
            </w:r>
          </w:p>
        </w:tc>
      </w:tr>
    </w:tbl>
    <w:p w14:paraId="3C62D1B7" w14:textId="77777777" w:rsidR="00646ABD" w:rsidRDefault="00646ABD" w:rsidP="00646ABD"/>
    <w:p w14:paraId="36143A97" w14:textId="77777777" w:rsidR="00656BCD" w:rsidRPr="00656BCD" w:rsidRDefault="00656BCD" w:rsidP="00562448">
      <w:pPr>
        <w:pStyle w:val="Heading1"/>
      </w:pPr>
      <w:bookmarkStart w:id="5" w:name="_Toc214051811"/>
      <w:r w:rsidRPr="00656BCD">
        <w:t>3. Stakeholder Identification</w:t>
      </w:r>
      <w:bookmarkEnd w:id="5"/>
    </w:p>
    <w:p w14:paraId="411875EB" w14:textId="77777777" w:rsidR="009651B1" w:rsidRPr="009651B1" w:rsidRDefault="009651B1" w:rsidP="009651B1">
      <w:pPr>
        <w:rPr>
          <w:lang w:val="en-GB"/>
        </w:rPr>
      </w:pPr>
      <w:r w:rsidRPr="009651B1">
        <w:rPr>
          <w:lang w:val="en-GB"/>
        </w:rPr>
        <w:t xml:space="preserve">The success of the wearable health device project by </w:t>
      </w:r>
      <w:proofErr w:type="spellStart"/>
      <w:r w:rsidRPr="009651B1">
        <w:rPr>
          <w:lang w:val="en-GB"/>
        </w:rPr>
        <w:t>Oxehealth</w:t>
      </w:r>
      <w:proofErr w:type="spellEnd"/>
      <w:r w:rsidRPr="009651B1">
        <w:rPr>
          <w:lang w:val="en-GB"/>
        </w:rPr>
        <w:t xml:space="preserve"> lies in the fact that the opportunity to sustain and identify all internal and external stakeholders will be carefully implemented, as each faction has contributed to the adoption of the product. The research and development (R&amp;D), marketing and sales units, the regulatory experts, and the project management unit will be the key stakeholders of the organisation. The responsibility for technical design and validation falls to the R&amp;D team, as they are tasked with ensuring that the device accurately monitors heart rate, oxygen saturation, and sleep activity. The importance of involving technical professionals early in product development is a widely accepted principle that ensures regulatory compliance and the </w:t>
      </w:r>
      <w:r w:rsidRPr="009651B1">
        <w:rPr>
          <w:lang w:val="en-GB"/>
        </w:rPr>
        <w:lastRenderedPageBreak/>
        <w:t>development of reliable products (</w:t>
      </w:r>
      <w:proofErr w:type="spellStart"/>
      <w:r w:rsidRPr="009651B1">
        <w:rPr>
          <w:lang w:val="en-GB"/>
        </w:rPr>
        <w:t>Ebekozien</w:t>
      </w:r>
      <w:proofErr w:type="spellEnd"/>
      <w:r w:rsidRPr="009651B1">
        <w:rPr>
          <w:lang w:val="en-GB"/>
        </w:rPr>
        <w:t xml:space="preserve"> et al., 2024). The sales and marketing teams can play a role in interpreting the features of the device, to highlight its benefits to the consumer, and make sure that the message it gives is what the NHS would have wanted to receive, and at the same time, one that makes the individual user feel drawn towards it in the consumer market.</w:t>
      </w:r>
    </w:p>
    <w:p w14:paraId="627081A6" w14:textId="77777777" w:rsidR="009651B1" w:rsidRPr="009651B1" w:rsidRDefault="009651B1" w:rsidP="009651B1">
      <w:pPr>
        <w:rPr>
          <w:lang w:val="en-GB"/>
        </w:rPr>
      </w:pPr>
      <w:r w:rsidRPr="009651B1">
        <w:rPr>
          <w:lang w:val="en-GB"/>
        </w:rPr>
        <w:t xml:space="preserve">Another prominent stakeholder group is regulatory affairs. They are essential to ensure compliance with the UK Medical Device Regulations and GDPR, which are conditions for launch. In the absence of their supervision, </w:t>
      </w:r>
      <w:proofErr w:type="spellStart"/>
      <w:r w:rsidRPr="009651B1">
        <w:rPr>
          <w:lang w:val="en-GB"/>
        </w:rPr>
        <w:t>Oxehealth</w:t>
      </w:r>
      <w:proofErr w:type="spellEnd"/>
      <w:r w:rsidRPr="009651B1">
        <w:rPr>
          <w:lang w:val="en-GB"/>
        </w:rPr>
        <w:t xml:space="preserve"> would experience regulatory delays and subsequent reputational risks. The project management </w:t>
      </w:r>
      <w:r w:rsidR="008C0C0A">
        <w:rPr>
          <w:lang w:val="en-GB"/>
        </w:rPr>
        <w:t>itself is a coordinating organis</w:t>
      </w:r>
      <w:r w:rsidRPr="009651B1">
        <w:rPr>
          <w:lang w:val="en-GB"/>
        </w:rPr>
        <w:t>ation, which means that appropriate coordination is established between the technical goals, commercial goals, and expectations of the stakeholders. There is evidence that project coordination is a key element in establishing trust among stakeholders and reducing the risk mitigation associated with delivery (Oliveira et al., 2023).</w:t>
      </w:r>
    </w:p>
    <w:p w14:paraId="112AAFE0" w14:textId="77777777" w:rsidR="005B0224" w:rsidRPr="005B0224" w:rsidRDefault="009651B1" w:rsidP="009651B1">
      <w:pPr>
        <w:rPr>
          <w:lang w:val="en-GB"/>
        </w:rPr>
      </w:pPr>
      <w:r w:rsidRPr="009651B1">
        <w:rPr>
          <w:lang w:val="en-GB"/>
        </w:rPr>
        <w:t>The external stakeholder list is no less essential and includes suppliers, regulators, consumers, NHS organisations, insurers, and community groups. The suppliers introduce the relevant parts and raw materials, which have a direct impact on the cost and production arrangements; therefore, their credibility is very important. Manufacturers, as well as regulators such as the Medicines and Healthcare Products Regulatory Agency (MHRA), have the authority to certify medical devices; this certification is a fundamental requirement for entering the market. Consumers, as the end-users of the device, play a crucial role in its adoption through their interaction. It has been demonstrated that user engagement in the development process positively impacts usability and increases the level of acceptance of digital health techn</w:t>
      </w:r>
      <w:r>
        <w:rPr>
          <w:lang w:val="en-GB"/>
        </w:rPr>
        <w:t>ology (Hosszu et al., 2024)</w:t>
      </w:r>
      <w:r w:rsidR="005B0224" w:rsidRPr="005B0224">
        <w:rPr>
          <w:lang w:val="en-GB"/>
        </w:rPr>
        <w:t>.</w:t>
      </w:r>
    </w:p>
    <w:p w14:paraId="2DA9CD70" w14:textId="77777777" w:rsidR="00656BCD" w:rsidRDefault="005B0224" w:rsidP="00656BCD">
      <w:r w:rsidRPr="005B0224">
        <w:rPr>
          <w:lang w:val="en-GB"/>
        </w:rPr>
        <w:t xml:space="preserve">NHS bodies and insurers function as institutional stakeholders with the ability to influence large-scale adoption. NHS procurement decisions not only provide legitimacy but also secure pathways </w:t>
      </w:r>
      <w:r w:rsidRPr="005B0224">
        <w:rPr>
          <w:lang w:val="en-GB"/>
        </w:rPr>
        <w:lastRenderedPageBreak/>
        <w:t xml:space="preserve">for the device to reach wider populations. Insurers may further enable uptake by incorporating the device into health coverage schemes, provided cost-effectiveness is clearly demonstrated (Klaus-Rosińska and </w:t>
      </w:r>
      <w:proofErr w:type="spellStart"/>
      <w:r w:rsidRPr="005B0224">
        <w:rPr>
          <w:lang w:val="en-GB"/>
        </w:rPr>
        <w:t>Iwko</w:t>
      </w:r>
      <w:proofErr w:type="spellEnd"/>
      <w:r w:rsidRPr="005B0224">
        <w:rPr>
          <w:lang w:val="en-GB"/>
        </w:rPr>
        <w:t>, 2021). Community groups and patient advocacy organisations also contribute, offering perspectives on equity, accessibility, and ethics. Their involvement helps to ensure that the project reflects social values and avoids resistance from affec</w:t>
      </w:r>
      <w:r>
        <w:rPr>
          <w:lang w:val="en-GB"/>
        </w:rPr>
        <w:t>ted populations (Samarth, 2023)</w:t>
      </w:r>
      <w:r w:rsidR="00656BCD" w:rsidRPr="00656BCD">
        <w:t>.</w:t>
      </w:r>
    </w:p>
    <w:p w14:paraId="663B09D7" w14:textId="77777777" w:rsidR="00614616" w:rsidRDefault="00614616" w:rsidP="00614616">
      <w:pPr>
        <w:keepNext/>
        <w:jc w:val="center"/>
      </w:pPr>
      <w:r>
        <w:rPr>
          <w:noProof/>
          <w:lang w:val="en-GB" w:eastAsia="en-GB"/>
        </w:rPr>
        <w:drawing>
          <wp:inline distT="0" distB="0" distL="0" distR="0" wp14:anchorId="23EF24F3" wp14:editId="28693A5F">
            <wp:extent cx="5943600" cy="396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tGPT Image Nov 14, 2025, 09_31_03 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01F57A3D" w14:textId="77777777" w:rsidR="00614616" w:rsidRPr="005B0224" w:rsidRDefault="00614616" w:rsidP="00614616">
      <w:pPr>
        <w:jc w:val="center"/>
        <w:rPr>
          <w:lang w:val="en-GB"/>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r w:rsidRPr="005F375A">
        <w:t xml:space="preserve">Stakeholder Map for the </w:t>
      </w:r>
      <w:proofErr w:type="spellStart"/>
      <w:r w:rsidRPr="005F375A">
        <w:t>Oxehealth</w:t>
      </w:r>
      <w:proofErr w:type="spellEnd"/>
      <w:r w:rsidRPr="005F375A">
        <w:t xml:space="preserve"> Wearable Device Project</w:t>
      </w:r>
    </w:p>
    <w:p w14:paraId="415F36AC" w14:textId="77777777" w:rsidR="00656BCD" w:rsidRPr="00656BCD" w:rsidRDefault="00656BCD" w:rsidP="00562448">
      <w:pPr>
        <w:pStyle w:val="Heading1"/>
      </w:pPr>
      <w:bookmarkStart w:id="6" w:name="_Toc214051812"/>
      <w:r w:rsidRPr="00656BCD">
        <w:t>4. Stakeholder Roles, Benefits, Challenges</w:t>
      </w:r>
      <w:bookmarkEnd w:id="6"/>
    </w:p>
    <w:p w14:paraId="7CC14D62" w14:textId="77777777" w:rsidR="00C65818" w:rsidRPr="00C65818" w:rsidRDefault="003D4987" w:rsidP="00C65818">
      <w:pPr>
        <w:rPr>
          <w:lang w:val="en-GB"/>
        </w:rPr>
      </w:pPr>
      <w:r w:rsidRPr="003D4987">
        <w:rPr>
          <w:lang w:val="en-GB"/>
        </w:rPr>
        <w:t xml:space="preserve">This implementation of the </w:t>
      </w:r>
      <w:proofErr w:type="spellStart"/>
      <w:r w:rsidRPr="003D4987">
        <w:rPr>
          <w:lang w:val="en-GB"/>
        </w:rPr>
        <w:t>Oxehealth</w:t>
      </w:r>
      <w:proofErr w:type="spellEnd"/>
      <w:r w:rsidRPr="003D4987">
        <w:rPr>
          <w:lang w:val="en-GB"/>
        </w:rPr>
        <w:t xml:space="preserve"> wearable health device requires collaboration between a number of parties, with each party having a particular responsibi</w:t>
      </w:r>
      <w:r>
        <w:rPr>
          <w:lang w:val="en-GB"/>
        </w:rPr>
        <w:t>lity, advantage, and difficulty</w:t>
      </w:r>
      <w:r w:rsidR="00C65818" w:rsidRPr="00C65818">
        <w:rPr>
          <w:lang w:val="en-GB"/>
        </w:rPr>
        <w:t>.</w:t>
      </w:r>
    </w:p>
    <w:p w14:paraId="1EC2A4D6" w14:textId="77777777" w:rsidR="00C65818" w:rsidRDefault="00C65818" w:rsidP="00C65818">
      <w:pPr>
        <w:pStyle w:val="Heading2"/>
        <w:rPr>
          <w:lang w:val="en-GB"/>
        </w:rPr>
      </w:pPr>
      <w:bookmarkStart w:id="7" w:name="_Toc214051813"/>
      <w:r w:rsidRPr="00C65818">
        <w:rPr>
          <w:lang w:val="en-GB"/>
        </w:rPr>
        <w:lastRenderedPageBreak/>
        <w:t>Research and Development (R&amp;D) team</w:t>
      </w:r>
      <w:bookmarkEnd w:id="7"/>
    </w:p>
    <w:p w14:paraId="2C3A5F83" w14:textId="77777777" w:rsidR="00C65818" w:rsidRPr="00C65818" w:rsidRDefault="003D4987" w:rsidP="00C65818">
      <w:pPr>
        <w:rPr>
          <w:lang w:val="en-GB"/>
        </w:rPr>
      </w:pPr>
      <w:r w:rsidRPr="003D4987">
        <w:rPr>
          <w:lang w:val="en-GB"/>
        </w:rPr>
        <w:t xml:space="preserve">The R&amp;D department manages the development, testing, and optimising of the wearable in applying precision in the measurement of heart rate, oxygen saturation, and sleep quality. Their expertise and knowledge protect adherence to clinical and regulatory requirements, enhancing the reputation of </w:t>
      </w:r>
      <w:proofErr w:type="spellStart"/>
      <w:r w:rsidRPr="003D4987">
        <w:rPr>
          <w:lang w:val="en-GB"/>
        </w:rPr>
        <w:t>Oxehealth</w:t>
      </w:r>
      <w:proofErr w:type="spellEnd"/>
      <w:r w:rsidRPr="003D4987">
        <w:rPr>
          <w:lang w:val="en-GB"/>
        </w:rPr>
        <w:t xml:space="preserve"> and helping it to become a part of the healthcare setting. Nonetheless, the R&amp;D effort needs a lot of financial and technical resources, and it is hard to create a prototype quickly. The lack of funds or the lack of available capacity in the laboratory can make the work less efficient, and it has been discovered that resource insufficiency undermines participation and slows down the proje</w:t>
      </w:r>
      <w:r>
        <w:rPr>
          <w:lang w:val="en-GB"/>
        </w:rPr>
        <w:t>ct results (Dolan et al., 2025)</w:t>
      </w:r>
      <w:r w:rsidR="00C65818" w:rsidRPr="00C65818">
        <w:rPr>
          <w:lang w:val="en-GB"/>
        </w:rPr>
        <w:t>.</w:t>
      </w:r>
    </w:p>
    <w:p w14:paraId="566F0027" w14:textId="77777777" w:rsidR="00C65818" w:rsidRDefault="00C65818" w:rsidP="00C65818">
      <w:pPr>
        <w:pStyle w:val="Heading2"/>
        <w:rPr>
          <w:lang w:val="en-GB"/>
        </w:rPr>
      </w:pPr>
      <w:bookmarkStart w:id="8" w:name="_Toc214051814"/>
      <w:r w:rsidRPr="00C65818">
        <w:rPr>
          <w:lang w:val="en-GB"/>
        </w:rPr>
        <w:t>Marketing and Sales</w:t>
      </w:r>
      <w:bookmarkEnd w:id="8"/>
    </w:p>
    <w:p w14:paraId="7B65B0A8" w14:textId="77777777" w:rsidR="00C65818" w:rsidRPr="00C65818" w:rsidRDefault="004113D2" w:rsidP="00C65818">
      <w:pPr>
        <w:rPr>
          <w:lang w:val="en-GB"/>
        </w:rPr>
      </w:pPr>
      <w:r w:rsidRPr="004113D2">
        <w:rPr>
          <w:lang w:val="en-GB"/>
        </w:rPr>
        <w:t>Through marketing and sales teams, the advantages of the device are conveyed to target groups, and technical development is linked to the expectations of the consumer. Their wisdom enhances the adoption and positioning of the product according to the needs of the user. The issues occur when the demands of the business conflict with the technical constraints, and this is mostly experienced when sales require one to promise more than what they can deliver. This may develop impractical expectations and project t</w:t>
      </w:r>
      <w:r>
        <w:rPr>
          <w:lang w:val="en-GB"/>
        </w:rPr>
        <w:t>eam relationships (Bobae, 2024)</w:t>
      </w:r>
      <w:r w:rsidR="00C65818" w:rsidRPr="00C65818">
        <w:rPr>
          <w:lang w:val="en-GB"/>
        </w:rPr>
        <w:t>.</w:t>
      </w:r>
    </w:p>
    <w:p w14:paraId="07370ABB" w14:textId="77777777" w:rsidR="00C65818" w:rsidRDefault="00C65818" w:rsidP="00C65818">
      <w:pPr>
        <w:pStyle w:val="Heading2"/>
        <w:rPr>
          <w:lang w:val="en-GB"/>
        </w:rPr>
      </w:pPr>
      <w:bookmarkStart w:id="9" w:name="_Toc214051815"/>
      <w:r w:rsidRPr="00C65818">
        <w:rPr>
          <w:lang w:val="en-GB"/>
        </w:rPr>
        <w:t>Regulatory Affairs</w:t>
      </w:r>
      <w:bookmarkEnd w:id="9"/>
    </w:p>
    <w:p w14:paraId="65A35869" w14:textId="77777777" w:rsidR="00C65818" w:rsidRPr="00C65818" w:rsidRDefault="004113D2" w:rsidP="00C65818">
      <w:pPr>
        <w:rPr>
          <w:lang w:val="en-GB"/>
        </w:rPr>
      </w:pPr>
      <w:r w:rsidRPr="004113D2">
        <w:rPr>
          <w:lang w:val="en-GB"/>
        </w:rPr>
        <w:t>The compliance with the UK Medical Devices Regulations and GDPR is ensured by regulatory professionals. They involve themselves in giving legal and ethical confidence, which is crucial in healthcare markets. However, the complexity of changing regulations and time-consuming review processes introduces project delays, which add costs to the project. It is verified that regulatory requirements often lengthen the approval process and create an extra burden on re</w:t>
      </w:r>
      <w:r>
        <w:rPr>
          <w:lang w:val="en-GB"/>
        </w:rPr>
        <w:t>sources (Petkovic et al., 2023)</w:t>
      </w:r>
      <w:r w:rsidR="00C65818" w:rsidRPr="00C65818">
        <w:rPr>
          <w:lang w:val="en-GB"/>
        </w:rPr>
        <w:t>.</w:t>
      </w:r>
    </w:p>
    <w:p w14:paraId="4683A1FD" w14:textId="77777777" w:rsidR="00C65818" w:rsidRDefault="00C65818" w:rsidP="00C65818">
      <w:pPr>
        <w:pStyle w:val="Heading2"/>
        <w:rPr>
          <w:lang w:val="en-GB"/>
        </w:rPr>
      </w:pPr>
      <w:bookmarkStart w:id="10" w:name="_Toc214051816"/>
      <w:r w:rsidRPr="00C65818">
        <w:rPr>
          <w:lang w:val="en-GB"/>
        </w:rPr>
        <w:lastRenderedPageBreak/>
        <w:t>Project Management Team</w:t>
      </w:r>
      <w:bookmarkEnd w:id="10"/>
    </w:p>
    <w:p w14:paraId="42EA4BB0" w14:textId="77777777" w:rsidR="00C65818" w:rsidRPr="00C65818" w:rsidRDefault="004113D2" w:rsidP="00C65818">
      <w:pPr>
        <w:rPr>
          <w:lang w:val="en-GB"/>
        </w:rPr>
      </w:pPr>
      <w:r w:rsidRPr="004113D2">
        <w:rPr>
          <w:lang w:val="en-GB"/>
        </w:rPr>
        <w:t>The project management team incorporates the technical, commercial, and regulatory views at the same time, retaining control, structure, and accountability. They endorse concurrent workflow and reduce the chances of delivery. The key challenge is the management of conflicting expectations and strict deadlines, which is frequently not accompanied by full power to implement decisions (</w:t>
      </w:r>
      <w:proofErr w:type="spellStart"/>
      <w:r>
        <w:rPr>
          <w:lang w:val="en-GB"/>
        </w:rPr>
        <w:t>Prebanic</w:t>
      </w:r>
      <w:proofErr w:type="spellEnd"/>
      <w:r>
        <w:rPr>
          <w:lang w:val="en-GB"/>
        </w:rPr>
        <w:t xml:space="preserve"> and </w:t>
      </w:r>
      <w:proofErr w:type="spellStart"/>
      <w:r>
        <w:rPr>
          <w:lang w:val="en-GB"/>
        </w:rPr>
        <w:t>Vukomanovic</w:t>
      </w:r>
      <w:proofErr w:type="spellEnd"/>
      <w:r>
        <w:rPr>
          <w:lang w:val="en-GB"/>
        </w:rPr>
        <w:t>, 2023)</w:t>
      </w:r>
      <w:r w:rsidR="00C65818" w:rsidRPr="00C65818">
        <w:rPr>
          <w:lang w:val="en-GB"/>
        </w:rPr>
        <w:t>.</w:t>
      </w:r>
    </w:p>
    <w:p w14:paraId="3166848B" w14:textId="77777777" w:rsidR="00C65818" w:rsidRDefault="00C65818" w:rsidP="00C65818">
      <w:pPr>
        <w:pStyle w:val="Heading2"/>
        <w:rPr>
          <w:lang w:val="en-GB"/>
        </w:rPr>
      </w:pPr>
      <w:bookmarkStart w:id="11" w:name="_Toc214051817"/>
      <w:r w:rsidRPr="00C65818">
        <w:rPr>
          <w:lang w:val="en-GB"/>
        </w:rPr>
        <w:t>Suppliers</w:t>
      </w:r>
      <w:bookmarkEnd w:id="11"/>
    </w:p>
    <w:p w14:paraId="44F787A9" w14:textId="77777777" w:rsidR="00C65818" w:rsidRPr="00C65818" w:rsidRDefault="004113D2" w:rsidP="00C65818">
      <w:pPr>
        <w:rPr>
          <w:lang w:val="en-GB"/>
        </w:rPr>
      </w:pPr>
      <w:r w:rsidRPr="004113D2">
        <w:rPr>
          <w:lang w:val="en-GB"/>
        </w:rPr>
        <w:t xml:space="preserve">Sensors and materials needed in the production of devices are supplied by suppliers. The quality, delivery time, continuity of supply chain, and cost control are influenced by their reliability. But reliance on a few sellers exposes itself to slowing down, or to fluctuation in prices. Despite the fact that the relationship with suppliers can reduce risks, it is still dependent on relationships, which is a major obstacle to </w:t>
      </w:r>
      <w:r>
        <w:rPr>
          <w:lang w:val="en-GB"/>
        </w:rPr>
        <w:t>resilience (Ezeh et al., 2024)</w:t>
      </w:r>
      <w:r w:rsidR="00C65818" w:rsidRPr="00C65818">
        <w:rPr>
          <w:lang w:val="en-GB"/>
        </w:rPr>
        <w:t>.</w:t>
      </w:r>
    </w:p>
    <w:p w14:paraId="671C3CF4" w14:textId="77777777" w:rsidR="00C65818" w:rsidRDefault="00C65818" w:rsidP="00C65818">
      <w:pPr>
        <w:pStyle w:val="Heading2"/>
        <w:rPr>
          <w:lang w:val="en-GB"/>
        </w:rPr>
      </w:pPr>
      <w:bookmarkStart w:id="12" w:name="_Toc214051818"/>
      <w:r w:rsidRPr="00C65818">
        <w:rPr>
          <w:lang w:val="en-GB"/>
        </w:rPr>
        <w:t>NHS and Insurers</w:t>
      </w:r>
      <w:bookmarkEnd w:id="12"/>
    </w:p>
    <w:p w14:paraId="415B3F52" w14:textId="77777777" w:rsidR="00C65818" w:rsidRPr="00C65818" w:rsidRDefault="00235860" w:rsidP="00C65818">
      <w:pPr>
        <w:rPr>
          <w:lang w:val="en-GB"/>
        </w:rPr>
      </w:pPr>
      <w:r w:rsidRPr="00235860">
        <w:rPr>
          <w:lang w:val="en-GB"/>
        </w:rPr>
        <w:t>NHS organisations and insurers are institutional stakeholders that influence the greater adoption and sustainability of initiatives. The NHS will offer access to patient networks and procurement channels, while insurers will facilitate the integration of finances into health management programs. This makes them involved, thus legitimate and scalable. Nevertheless, both sides will struggle to embrace it unless it proves to be cost-effective and valuable to the patient. It is also evident that institutional actors have so far been reluctant to invest in new technologies: this is only possible when there is strong evidence</w:t>
      </w:r>
      <w:r>
        <w:rPr>
          <w:lang w:val="en-GB"/>
        </w:rPr>
        <w:t xml:space="preserve"> of value (Talwar et al., 2023)</w:t>
      </w:r>
      <w:r w:rsidR="00C65818" w:rsidRPr="00C65818">
        <w:rPr>
          <w:lang w:val="en-GB"/>
        </w:rPr>
        <w:t>.</w:t>
      </w:r>
    </w:p>
    <w:p w14:paraId="64990F18" w14:textId="77777777" w:rsidR="00C65818" w:rsidRDefault="00C65818" w:rsidP="00C65818">
      <w:pPr>
        <w:pStyle w:val="Heading2"/>
        <w:rPr>
          <w:lang w:val="en-GB"/>
        </w:rPr>
      </w:pPr>
      <w:bookmarkStart w:id="13" w:name="_Toc214051819"/>
      <w:r w:rsidRPr="00C65818">
        <w:rPr>
          <w:lang w:val="en-GB"/>
        </w:rPr>
        <w:t>Consumers and Community Groups</w:t>
      </w:r>
      <w:bookmarkEnd w:id="13"/>
    </w:p>
    <w:p w14:paraId="5EE4F18B" w14:textId="77777777" w:rsidR="001E3DB2" w:rsidRPr="001E3DB2" w:rsidRDefault="001E3DB2" w:rsidP="001E3DB2">
      <w:pPr>
        <w:rPr>
          <w:lang w:val="en-GB"/>
        </w:rPr>
      </w:pPr>
      <w:r w:rsidRPr="001E3DB2">
        <w:rPr>
          <w:lang w:val="en-GB"/>
        </w:rPr>
        <w:t xml:space="preserve">End-users who are the consumers would confirm usability and efficacy when they vote positively. Ethical concerns and the issue of access represent challenges at the private level of the community, </w:t>
      </w:r>
      <w:r w:rsidRPr="001E3DB2">
        <w:rPr>
          <w:lang w:val="en-GB"/>
        </w:rPr>
        <w:lastRenderedPageBreak/>
        <w:t>as well as concerns raised by organised communities and advocacy organisations, which aim to ensure products align with social expectations. Their feedback makes them more inclusive and trustworthy. The weakness lies in addressing privacy concerns and a lack of trust in electronic health devices. Scepticism could act as an obstacle to adoption without prolonged interactions. Literature data suggest that a lack of user engagement undermines confidence and limits adoption (Williams and Finkelstein, 2023).</w:t>
      </w:r>
    </w:p>
    <w:p w14:paraId="10135BEF" w14:textId="77777777" w:rsidR="00C65818" w:rsidRPr="00C65818" w:rsidRDefault="001E3DB2" w:rsidP="001E3DB2">
      <w:pPr>
        <w:rPr>
          <w:lang w:val="en-GB"/>
        </w:rPr>
      </w:pPr>
      <w:r w:rsidRPr="001E3DB2">
        <w:rPr>
          <w:lang w:val="en-GB"/>
        </w:rPr>
        <w:t>In general, such stakeholders provide knowledge, resources, access, and legitimacy. Simultaneously, there are challenges, including conflicts of interest, resource shortages, and regulatory barriers. The induced interaction is still necessary to equalise input and</w:t>
      </w:r>
      <w:r>
        <w:rPr>
          <w:lang w:val="en-GB"/>
        </w:rPr>
        <w:t xml:space="preserve"> guarantee a profitable project</w:t>
      </w:r>
      <w:r w:rsidR="00C65818" w:rsidRPr="00C65818">
        <w:rPr>
          <w:lang w:val="en-GB"/>
        </w:rPr>
        <w:t>.</w:t>
      </w:r>
    </w:p>
    <w:p w14:paraId="51BA8BA8" w14:textId="77777777" w:rsidR="0076335F" w:rsidRPr="0076335F" w:rsidRDefault="0076335F" w:rsidP="00562448">
      <w:pPr>
        <w:pStyle w:val="Heading1"/>
      </w:pPr>
      <w:bookmarkStart w:id="14" w:name="_Toc214051820"/>
      <w:r w:rsidRPr="0076335F">
        <w:t>5. Engagement Mechanisms and Frameworks</w:t>
      </w:r>
      <w:bookmarkEnd w:id="14"/>
    </w:p>
    <w:p w14:paraId="7C8C8FD5" w14:textId="77777777" w:rsidR="0076335F" w:rsidRPr="0076335F" w:rsidRDefault="001E3DB2" w:rsidP="0076335F">
      <w:r w:rsidRPr="001E3DB2">
        <w:t xml:space="preserve">In the context of the wearable health device project at </w:t>
      </w:r>
      <w:proofErr w:type="spellStart"/>
      <w:r w:rsidRPr="001E3DB2">
        <w:t>Oxehealth</w:t>
      </w:r>
      <w:proofErr w:type="spellEnd"/>
      <w:r w:rsidRPr="001E3DB2">
        <w:t>, to handle and coordinate the various interests, it is necessary to have formal means of engaging others to ensure that contributions are made in a way that meets the deadlines. This process is facilitated by the four tools, including the stakeholder mapping grid, engagement plan, comm</w:t>
      </w:r>
      <w:r>
        <w:t>unication plan, and RACI matrix</w:t>
      </w:r>
      <w:r w:rsidR="0076335F" w:rsidRPr="0076335F">
        <w:t>.</w:t>
      </w:r>
    </w:p>
    <w:p w14:paraId="3776DC7C" w14:textId="77777777" w:rsidR="0076335F" w:rsidRDefault="0076335F" w:rsidP="00562448">
      <w:pPr>
        <w:pStyle w:val="Heading2"/>
      </w:pPr>
      <w:bookmarkStart w:id="15" w:name="_Toc214051821"/>
      <w:r w:rsidRPr="0076335F">
        <w:t>Stakeholder Mapping / Power-Interest Grid</w:t>
      </w:r>
      <w:bookmarkEnd w:id="15"/>
    </w:p>
    <w:p w14:paraId="65F54F7F" w14:textId="77777777" w:rsidR="0076335F" w:rsidRPr="0076335F" w:rsidRDefault="001E3DB2" w:rsidP="0076335F">
      <w:r w:rsidRPr="001E3DB2">
        <w:t xml:space="preserve">The power-interest grid is a common way to classify stakeholders based on their influence and the degree of interest they hold. The R&amp;D team and the regulatory team will be key stakeholders in this project, as their participation directly impacts compliance and technical success. The same applies to NHS partners, which can </w:t>
      </w:r>
      <w:proofErr w:type="spellStart"/>
      <w:r w:rsidRPr="001E3DB2">
        <w:t>legitimise</w:t>
      </w:r>
      <w:proofErr w:type="spellEnd"/>
      <w:r w:rsidRPr="001E3DB2">
        <w:t xml:space="preserve"> their use and extend to a broader application. Less powerful, yet more numerous, are patients and community </w:t>
      </w:r>
      <w:proofErr w:type="spellStart"/>
      <w:r w:rsidRPr="001E3DB2">
        <w:t>organisations</w:t>
      </w:r>
      <w:proofErr w:type="spellEnd"/>
      <w:r w:rsidRPr="001E3DB2">
        <w:t xml:space="preserve">, which provide feedback </w:t>
      </w:r>
      <w:r w:rsidRPr="001E3DB2">
        <w:lastRenderedPageBreak/>
        <w:t>but do not have control over decision-making. The mapping process can help the project manager determine the areas where to concentrate engagement resources to keep essential stakeholders engaged and u</w:t>
      </w:r>
      <w:r>
        <w:t>p-to-date (Kujala et al., 2022)</w:t>
      </w:r>
      <w:r w:rsidR="0076335F" w:rsidRPr="0076335F">
        <w:t>.</w:t>
      </w:r>
    </w:p>
    <w:p w14:paraId="0EF79BCC" w14:textId="77777777" w:rsidR="0076335F" w:rsidRDefault="0076335F" w:rsidP="00562448">
      <w:pPr>
        <w:pStyle w:val="Heading2"/>
      </w:pPr>
      <w:bookmarkStart w:id="16" w:name="_Toc214051822"/>
      <w:r w:rsidRPr="0076335F">
        <w:t>Engagement Plan</w:t>
      </w:r>
      <w:bookmarkEnd w:id="16"/>
    </w:p>
    <w:p w14:paraId="4C20A0B9" w14:textId="77777777" w:rsidR="0076335F" w:rsidRPr="0076335F" w:rsidRDefault="006861AB" w:rsidP="0076335F">
      <w:r w:rsidRPr="006861AB">
        <w:t xml:space="preserve">An engagement plan provides an outline of the stakeholder engagement during the project's life. In the case of </w:t>
      </w:r>
      <w:proofErr w:type="spellStart"/>
      <w:r w:rsidRPr="006861AB">
        <w:t>Oxehealth</w:t>
      </w:r>
      <w:proofErr w:type="spellEnd"/>
      <w:r w:rsidRPr="006861AB">
        <w:t>, this would involve frequent workshops with the R&amp;D team, early consultations with the regulators, and periodic consultations with the user representatives. The strategies needed by each group of stakeholders vary: NHS partners should be provided with evidence of clinical benefit, and consumers need to be assured of usability and privacy. Planning engagement is an essential activity that helps address all expectations, clarify the roles, and foresee possible conflicts and anticipate their escalation (Aaltonen et al., 2024). An initiative approach also increases transparency, which creates trust between</w:t>
      </w:r>
      <w:r>
        <w:t xml:space="preserve"> </w:t>
      </w:r>
      <w:proofErr w:type="spellStart"/>
      <w:r>
        <w:t>Oxehealth</w:t>
      </w:r>
      <w:proofErr w:type="spellEnd"/>
      <w:r>
        <w:t xml:space="preserve"> and the stakeholders</w:t>
      </w:r>
      <w:r w:rsidR="0076335F" w:rsidRPr="0076335F">
        <w:t>.</w:t>
      </w:r>
    </w:p>
    <w:p w14:paraId="1AC2BB37" w14:textId="77777777" w:rsidR="0076335F" w:rsidRDefault="0076335F" w:rsidP="00562448">
      <w:pPr>
        <w:pStyle w:val="Heading2"/>
      </w:pPr>
      <w:bookmarkStart w:id="17" w:name="_Toc214051823"/>
      <w:r w:rsidRPr="0076335F">
        <w:t>Communication Plan</w:t>
      </w:r>
      <w:bookmarkEnd w:id="17"/>
    </w:p>
    <w:p w14:paraId="3B94F6EF" w14:textId="77777777" w:rsidR="0076335F" w:rsidRPr="0076335F" w:rsidRDefault="006861AB" w:rsidP="0076335F">
      <w:r w:rsidRPr="006861AB">
        <w:t xml:space="preserve">Engagement is based on a clear communication plan, which is the creation of an information exchange between stakeholders. This would in practice include weekly internal meetings, monthly cross-functional meetings, and </w:t>
      </w:r>
      <w:proofErr w:type="spellStart"/>
      <w:r w:rsidRPr="006861AB">
        <w:t>organised</w:t>
      </w:r>
      <w:proofErr w:type="spellEnd"/>
      <w:r w:rsidRPr="006861AB">
        <w:t xml:space="preserve"> reporting to regulators and NHS representatives. Constant communication may be conducted via digital platforms, and it offers a history of the decisions. It has been demonstrated that a methodical approach towards communication lowers uncertainty and enhances cooperation, especially when the expertise of a multidisciplinary team is needed in the project (Ingvarsson et al., 2023). In the case of </w:t>
      </w:r>
      <w:proofErr w:type="spellStart"/>
      <w:r w:rsidRPr="006861AB">
        <w:t>Oxehealth</w:t>
      </w:r>
      <w:proofErr w:type="spellEnd"/>
      <w:r w:rsidRPr="006861AB">
        <w:t>, communication will play a major role in aligning technical development with regulatory a</w:t>
      </w:r>
      <w:r>
        <w:t>chievement and market readiness</w:t>
      </w:r>
      <w:r w:rsidR="0076335F" w:rsidRPr="0076335F">
        <w:t>.</w:t>
      </w:r>
    </w:p>
    <w:p w14:paraId="5CD21360" w14:textId="77777777" w:rsidR="0076335F" w:rsidRDefault="0076335F" w:rsidP="00562448">
      <w:pPr>
        <w:pStyle w:val="Heading2"/>
      </w:pPr>
      <w:bookmarkStart w:id="18" w:name="_Toc214051824"/>
      <w:r w:rsidRPr="0076335F">
        <w:t>RACI Matrix</w:t>
      </w:r>
      <w:bookmarkEnd w:id="18"/>
    </w:p>
    <w:p w14:paraId="023E40F1" w14:textId="77777777" w:rsidR="00170E45" w:rsidRPr="00170E45" w:rsidRDefault="00170E45" w:rsidP="00170E45">
      <w:pPr>
        <w:rPr>
          <w:b/>
          <w:bCs/>
          <w:lang w:val="en-GB"/>
        </w:rPr>
      </w:pPr>
      <w:r w:rsidRPr="00170E45">
        <w:rPr>
          <w:b/>
          <w:bCs/>
          <w:lang w:val="en-GB"/>
        </w:rPr>
        <w:t>5. RACI Matrix (Revised According to Tutor Requirements)</w:t>
      </w:r>
    </w:p>
    <w:p w14:paraId="294E02B8" w14:textId="77777777" w:rsidR="00170E45" w:rsidRPr="00170E45" w:rsidRDefault="00170E45" w:rsidP="00170E45">
      <w:pPr>
        <w:rPr>
          <w:lang w:val="en-GB"/>
        </w:rPr>
      </w:pPr>
      <w:r w:rsidRPr="00170E45">
        <w:rPr>
          <w:lang w:val="en-GB"/>
        </w:rPr>
        <w:lastRenderedPageBreak/>
        <w:t>The RACI matrix is used to clarify stakeholder responsibilities by identifying who is Responsible, Accountable, Consulted, and Informed for each project task. It prevents role confusion and supports efficient coordination across the wearable device project (</w:t>
      </w:r>
      <w:proofErr w:type="spellStart"/>
      <w:r w:rsidRPr="00170E45">
        <w:rPr>
          <w:lang w:val="en-GB"/>
        </w:rPr>
        <w:t>Rabechini</w:t>
      </w:r>
      <w:proofErr w:type="spellEnd"/>
      <w:r w:rsidRPr="00170E45">
        <w:rPr>
          <w:lang w:val="en-GB"/>
        </w:rPr>
        <w:t xml:space="preserve"> Jr et al., 2022).</w:t>
      </w:r>
    </w:p>
    <w:p w14:paraId="30CB03EB" w14:textId="7B88E96E" w:rsidR="00170E45" w:rsidRPr="00170E45" w:rsidRDefault="00170E45" w:rsidP="00170E45">
      <w:pPr>
        <w:rPr>
          <w:b/>
          <w:bCs/>
          <w:lang w:val="en-GB"/>
        </w:rPr>
      </w:pPr>
      <w:r w:rsidRPr="00170E45">
        <w:rPr>
          <w:b/>
          <w:bCs/>
          <w:lang w:val="en-GB"/>
        </w:rPr>
        <w:t xml:space="preserve">RACI Matrix for </w:t>
      </w:r>
      <w:proofErr w:type="spellStart"/>
      <w:r w:rsidRPr="00170E45">
        <w:rPr>
          <w:b/>
          <w:bCs/>
          <w:lang w:val="en-GB"/>
        </w:rPr>
        <w:t>Oxehealth</w:t>
      </w:r>
      <w:proofErr w:type="spellEnd"/>
      <w:r w:rsidRPr="00170E45">
        <w:rPr>
          <w:b/>
          <w:bCs/>
          <w:lang w:val="en-GB"/>
        </w:rPr>
        <w:t xml:space="preserve"> Wearable Device Project</w:t>
      </w:r>
      <w:r w:rsidR="00417815">
        <w:rPr>
          <w:b/>
          <w:bCs/>
          <w:lang w:val="en-GB"/>
        </w:rPr>
        <w:t>.  Table 4.</w:t>
      </w:r>
    </w:p>
    <w:tbl>
      <w:tblPr>
        <w:tblStyle w:val="TableGrid"/>
        <w:tblW w:w="0" w:type="auto"/>
        <w:tblLook w:val="04A0" w:firstRow="1" w:lastRow="0" w:firstColumn="1" w:lastColumn="0" w:noHBand="0" w:noVBand="1"/>
      </w:tblPr>
      <w:tblGrid>
        <w:gridCol w:w="1447"/>
        <w:gridCol w:w="1133"/>
        <w:gridCol w:w="792"/>
        <w:gridCol w:w="1290"/>
        <w:gridCol w:w="1342"/>
        <w:gridCol w:w="1001"/>
        <w:gridCol w:w="1081"/>
        <w:gridCol w:w="1264"/>
      </w:tblGrid>
      <w:tr w:rsidR="00A441C3" w:rsidRPr="00170E45" w14:paraId="7D12179D" w14:textId="77777777" w:rsidTr="00A441C3">
        <w:tc>
          <w:tcPr>
            <w:tcW w:w="0" w:type="auto"/>
            <w:shd w:val="clear" w:color="auto" w:fill="70AD47" w:themeFill="accent6"/>
            <w:hideMark/>
          </w:tcPr>
          <w:p w14:paraId="77622C41" w14:textId="77777777" w:rsidR="00170E45" w:rsidRPr="00170E45" w:rsidRDefault="00170E45" w:rsidP="00170E45">
            <w:pPr>
              <w:spacing w:after="160"/>
              <w:jc w:val="center"/>
              <w:rPr>
                <w:b/>
                <w:bCs/>
                <w:lang w:val="en-GB"/>
              </w:rPr>
            </w:pPr>
            <w:r w:rsidRPr="00170E45">
              <w:rPr>
                <w:b/>
                <w:bCs/>
                <w:lang w:val="en-GB"/>
              </w:rPr>
              <w:t>Project Tasks</w:t>
            </w:r>
          </w:p>
        </w:tc>
        <w:tc>
          <w:tcPr>
            <w:tcW w:w="0" w:type="auto"/>
            <w:shd w:val="clear" w:color="auto" w:fill="FFC000"/>
            <w:hideMark/>
          </w:tcPr>
          <w:p w14:paraId="0C48AA4F" w14:textId="77777777" w:rsidR="00170E45" w:rsidRPr="00170E45" w:rsidRDefault="00170E45" w:rsidP="00170E45">
            <w:pPr>
              <w:spacing w:after="160"/>
              <w:jc w:val="center"/>
              <w:rPr>
                <w:b/>
                <w:bCs/>
                <w:lang w:val="en-GB"/>
              </w:rPr>
            </w:pPr>
            <w:r w:rsidRPr="00170E45">
              <w:rPr>
                <w:b/>
                <w:bCs/>
                <w:lang w:val="en-GB"/>
              </w:rPr>
              <w:t>Project Manager</w:t>
            </w:r>
          </w:p>
        </w:tc>
        <w:tc>
          <w:tcPr>
            <w:tcW w:w="0" w:type="auto"/>
            <w:shd w:val="clear" w:color="auto" w:fill="FFFF00"/>
            <w:hideMark/>
          </w:tcPr>
          <w:p w14:paraId="5ABA535E" w14:textId="77777777" w:rsidR="00170E45" w:rsidRPr="00170E45" w:rsidRDefault="00170E45" w:rsidP="00170E45">
            <w:pPr>
              <w:spacing w:after="160"/>
              <w:jc w:val="center"/>
              <w:rPr>
                <w:b/>
                <w:bCs/>
                <w:lang w:val="en-GB"/>
              </w:rPr>
            </w:pPr>
            <w:r w:rsidRPr="00170E45">
              <w:rPr>
                <w:b/>
                <w:bCs/>
                <w:lang w:val="en-GB"/>
              </w:rPr>
              <w:t>R&amp;D Team</w:t>
            </w:r>
          </w:p>
        </w:tc>
        <w:tc>
          <w:tcPr>
            <w:tcW w:w="0" w:type="auto"/>
            <w:shd w:val="clear" w:color="auto" w:fill="70AD47" w:themeFill="accent6"/>
            <w:hideMark/>
          </w:tcPr>
          <w:p w14:paraId="391D1F9B" w14:textId="77777777" w:rsidR="00170E45" w:rsidRPr="00170E45" w:rsidRDefault="00170E45" w:rsidP="00170E45">
            <w:pPr>
              <w:spacing w:after="160"/>
              <w:jc w:val="center"/>
              <w:rPr>
                <w:b/>
                <w:bCs/>
                <w:lang w:val="en-GB"/>
              </w:rPr>
            </w:pPr>
            <w:r w:rsidRPr="00170E45">
              <w:rPr>
                <w:b/>
                <w:bCs/>
                <w:lang w:val="en-GB"/>
              </w:rPr>
              <w:t>Marketing &amp; Sales</w:t>
            </w:r>
          </w:p>
        </w:tc>
        <w:tc>
          <w:tcPr>
            <w:tcW w:w="0" w:type="auto"/>
            <w:shd w:val="clear" w:color="auto" w:fill="FFC000"/>
            <w:hideMark/>
          </w:tcPr>
          <w:p w14:paraId="2D524AB6" w14:textId="77777777" w:rsidR="00170E45" w:rsidRPr="00170E45" w:rsidRDefault="00170E45" w:rsidP="00170E45">
            <w:pPr>
              <w:spacing w:after="160"/>
              <w:jc w:val="center"/>
              <w:rPr>
                <w:b/>
                <w:bCs/>
                <w:lang w:val="en-GB"/>
              </w:rPr>
            </w:pPr>
            <w:r w:rsidRPr="00170E45">
              <w:rPr>
                <w:b/>
                <w:bCs/>
                <w:lang w:val="en-GB"/>
              </w:rPr>
              <w:t>Regulatory Affairs</w:t>
            </w:r>
          </w:p>
        </w:tc>
        <w:tc>
          <w:tcPr>
            <w:tcW w:w="0" w:type="auto"/>
            <w:shd w:val="clear" w:color="auto" w:fill="FFFF00"/>
            <w:hideMark/>
          </w:tcPr>
          <w:p w14:paraId="4908F3F2" w14:textId="77777777" w:rsidR="00170E45" w:rsidRPr="00170E45" w:rsidRDefault="00170E45" w:rsidP="00170E45">
            <w:pPr>
              <w:spacing w:after="160"/>
              <w:jc w:val="center"/>
              <w:rPr>
                <w:b/>
                <w:bCs/>
                <w:lang w:val="en-GB"/>
              </w:rPr>
            </w:pPr>
            <w:r w:rsidRPr="00170E45">
              <w:rPr>
                <w:b/>
                <w:bCs/>
                <w:lang w:val="en-GB"/>
              </w:rPr>
              <w:t>NHS Partner</w:t>
            </w:r>
          </w:p>
        </w:tc>
        <w:tc>
          <w:tcPr>
            <w:tcW w:w="0" w:type="auto"/>
            <w:shd w:val="clear" w:color="auto" w:fill="70AD47" w:themeFill="accent6"/>
            <w:hideMark/>
          </w:tcPr>
          <w:p w14:paraId="77835DDB" w14:textId="77777777" w:rsidR="00170E45" w:rsidRPr="00170E45" w:rsidRDefault="00170E45" w:rsidP="00170E45">
            <w:pPr>
              <w:spacing w:after="160"/>
              <w:jc w:val="center"/>
              <w:rPr>
                <w:b/>
                <w:bCs/>
                <w:lang w:val="en-GB"/>
              </w:rPr>
            </w:pPr>
            <w:r w:rsidRPr="00170E45">
              <w:rPr>
                <w:b/>
                <w:bCs/>
                <w:lang w:val="en-GB"/>
              </w:rPr>
              <w:t>Supplier Rep</w:t>
            </w:r>
          </w:p>
        </w:tc>
        <w:tc>
          <w:tcPr>
            <w:tcW w:w="0" w:type="auto"/>
            <w:shd w:val="clear" w:color="auto" w:fill="FFFF00"/>
            <w:hideMark/>
          </w:tcPr>
          <w:p w14:paraId="05B49DB0" w14:textId="77777777" w:rsidR="00170E45" w:rsidRPr="00170E45" w:rsidRDefault="00170E45" w:rsidP="00170E45">
            <w:pPr>
              <w:spacing w:after="160"/>
              <w:jc w:val="center"/>
              <w:rPr>
                <w:b/>
                <w:bCs/>
                <w:lang w:val="en-GB"/>
              </w:rPr>
            </w:pPr>
            <w:r w:rsidRPr="00170E45">
              <w:rPr>
                <w:b/>
                <w:bCs/>
                <w:lang w:val="en-GB"/>
              </w:rPr>
              <w:t>Consumer Rep</w:t>
            </w:r>
          </w:p>
        </w:tc>
      </w:tr>
      <w:tr w:rsidR="00A441C3" w:rsidRPr="00170E45" w14:paraId="4BFC876D" w14:textId="77777777" w:rsidTr="00A441C3">
        <w:tc>
          <w:tcPr>
            <w:tcW w:w="0" w:type="auto"/>
            <w:shd w:val="clear" w:color="auto" w:fill="70AD47" w:themeFill="accent6"/>
            <w:hideMark/>
          </w:tcPr>
          <w:p w14:paraId="3A20E875" w14:textId="77777777" w:rsidR="00170E45" w:rsidRPr="00170E45" w:rsidRDefault="00170E45" w:rsidP="00170E45">
            <w:pPr>
              <w:spacing w:after="160"/>
              <w:jc w:val="center"/>
              <w:rPr>
                <w:lang w:val="en-GB"/>
              </w:rPr>
            </w:pPr>
            <w:r w:rsidRPr="00170E45">
              <w:rPr>
                <w:lang w:val="en-GB"/>
              </w:rPr>
              <w:t>Define product requirements</w:t>
            </w:r>
          </w:p>
        </w:tc>
        <w:tc>
          <w:tcPr>
            <w:tcW w:w="0" w:type="auto"/>
            <w:shd w:val="clear" w:color="auto" w:fill="FFC000"/>
            <w:hideMark/>
          </w:tcPr>
          <w:p w14:paraId="1B82A540" w14:textId="77777777" w:rsidR="00170E45" w:rsidRPr="00170E45" w:rsidRDefault="00170E45" w:rsidP="00170E45">
            <w:pPr>
              <w:spacing w:after="160"/>
              <w:jc w:val="center"/>
              <w:rPr>
                <w:lang w:val="en-GB"/>
              </w:rPr>
            </w:pPr>
            <w:r w:rsidRPr="00170E45">
              <w:rPr>
                <w:lang w:val="en-GB"/>
              </w:rPr>
              <w:t>A</w:t>
            </w:r>
          </w:p>
        </w:tc>
        <w:tc>
          <w:tcPr>
            <w:tcW w:w="0" w:type="auto"/>
            <w:shd w:val="clear" w:color="auto" w:fill="FFFF00"/>
            <w:hideMark/>
          </w:tcPr>
          <w:p w14:paraId="7E0A4C6E" w14:textId="77777777" w:rsidR="00170E45" w:rsidRPr="00170E45" w:rsidRDefault="00170E45" w:rsidP="00170E45">
            <w:pPr>
              <w:spacing w:after="160"/>
              <w:jc w:val="center"/>
              <w:rPr>
                <w:lang w:val="en-GB"/>
              </w:rPr>
            </w:pPr>
            <w:r w:rsidRPr="00170E45">
              <w:rPr>
                <w:lang w:val="en-GB"/>
              </w:rPr>
              <w:t>R</w:t>
            </w:r>
          </w:p>
        </w:tc>
        <w:tc>
          <w:tcPr>
            <w:tcW w:w="0" w:type="auto"/>
            <w:shd w:val="clear" w:color="auto" w:fill="70AD47" w:themeFill="accent6"/>
            <w:hideMark/>
          </w:tcPr>
          <w:p w14:paraId="6C232366" w14:textId="77777777" w:rsidR="00170E45" w:rsidRPr="00170E45" w:rsidRDefault="00170E45" w:rsidP="00170E45">
            <w:pPr>
              <w:spacing w:after="160"/>
              <w:jc w:val="center"/>
              <w:rPr>
                <w:lang w:val="en-GB"/>
              </w:rPr>
            </w:pPr>
            <w:r w:rsidRPr="00170E45">
              <w:rPr>
                <w:lang w:val="en-GB"/>
              </w:rPr>
              <w:t>C</w:t>
            </w:r>
          </w:p>
        </w:tc>
        <w:tc>
          <w:tcPr>
            <w:tcW w:w="0" w:type="auto"/>
            <w:shd w:val="clear" w:color="auto" w:fill="FFC000"/>
            <w:hideMark/>
          </w:tcPr>
          <w:p w14:paraId="1B12019C" w14:textId="77777777" w:rsidR="00170E45" w:rsidRPr="00170E45" w:rsidRDefault="00170E45" w:rsidP="00170E45">
            <w:pPr>
              <w:spacing w:after="160"/>
              <w:jc w:val="center"/>
              <w:rPr>
                <w:lang w:val="en-GB"/>
              </w:rPr>
            </w:pPr>
            <w:r w:rsidRPr="00170E45">
              <w:rPr>
                <w:lang w:val="en-GB"/>
              </w:rPr>
              <w:t>C</w:t>
            </w:r>
          </w:p>
        </w:tc>
        <w:tc>
          <w:tcPr>
            <w:tcW w:w="0" w:type="auto"/>
            <w:shd w:val="clear" w:color="auto" w:fill="FFFF00"/>
            <w:hideMark/>
          </w:tcPr>
          <w:p w14:paraId="1CD47366" w14:textId="77777777" w:rsidR="00170E45" w:rsidRPr="00170E45" w:rsidRDefault="00170E45" w:rsidP="00170E45">
            <w:pPr>
              <w:spacing w:after="160"/>
              <w:jc w:val="center"/>
              <w:rPr>
                <w:lang w:val="en-GB"/>
              </w:rPr>
            </w:pPr>
            <w:r w:rsidRPr="00170E45">
              <w:rPr>
                <w:lang w:val="en-GB"/>
              </w:rPr>
              <w:t>C</w:t>
            </w:r>
          </w:p>
        </w:tc>
        <w:tc>
          <w:tcPr>
            <w:tcW w:w="0" w:type="auto"/>
            <w:shd w:val="clear" w:color="auto" w:fill="70AD47" w:themeFill="accent6"/>
            <w:hideMark/>
          </w:tcPr>
          <w:p w14:paraId="1D5BCC99" w14:textId="77777777" w:rsidR="00170E45" w:rsidRPr="00170E45" w:rsidRDefault="00170E45" w:rsidP="00170E45">
            <w:pPr>
              <w:spacing w:after="160"/>
              <w:jc w:val="center"/>
              <w:rPr>
                <w:lang w:val="en-GB"/>
              </w:rPr>
            </w:pPr>
            <w:r w:rsidRPr="00170E45">
              <w:rPr>
                <w:lang w:val="en-GB"/>
              </w:rPr>
              <w:t>C</w:t>
            </w:r>
          </w:p>
        </w:tc>
        <w:tc>
          <w:tcPr>
            <w:tcW w:w="0" w:type="auto"/>
            <w:shd w:val="clear" w:color="auto" w:fill="FFFF00"/>
            <w:hideMark/>
          </w:tcPr>
          <w:p w14:paraId="65C4DA6D" w14:textId="77777777" w:rsidR="00170E45" w:rsidRPr="00170E45" w:rsidRDefault="00170E45" w:rsidP="00170E45">
            <w:pPr>
              <w:spacing w:after="160"/>
              <w:jc w:val="center"/>
              <w:rPr>
                <w:lang w:val="en-GB"/>
              </w:rPr>
            </w:pPr>
            <w:r w:rsidRPr="00170E45">
              <w:rPr>
                <w:lang w:val="en-GB"/>
              </w:rPr>
              <w:t>I</w:t>
            </w:r>
          </w:p>
        </w:tc>
      </w:tr>
      <w:tr w:rsidR="00A441C3" w:rsidRPr="00170E45" w14:paraId="5A525D65" w14:textId="77777777" w:rsidTr="00A441C3">
        <w:tc>
          <w:tcPr>
            <w:tcW w:w="0" w:type="auto"/>
            <w:shd w:val="clear" w:color="auto" w:fill="70AD47" w:themeFill="accent6"/>
            <w:hideMark/>
          </w:tcPr>
          <w:p w14:paraId="31E435CB" w14:textId="77777777" w:rsidR="00170E45" w:rsidRPr="00170E45" w:rsidRDefault="00170E45" w:rsidP="00170E45">
            <w:pPr>
              <w:spacing w:after="160"/>
              <w:jc w:val="center"/>
              <w:rPr>
                <w:lang w:val="en-GB"/>
              </w:rPr>
            </w:pPr>
            <w:r w:rsidRPr="00170E45">
              <w:rPr>
                <w:lang w:val="en-GB"/>
              </w:rPr>
              <w:t>Develop prototype</w:t>
            </w:r>
          </w:p>
        </w:tc>
        <w:tc>
          <w:tcPr>
            <w:tcW w:w="0" w:type="auto"/>
            <w:shd w:val="clear" w:color="auto" w:fill="FFC000"/>
            <w:hideMark/>
          </w:tcPr>
          <w:p w14:paraId="1AF07461" w14:textId="77777777" w:rsidR="00170E45" w:rsidRPr="00170E45" w:rsidRDefault="00170E45" w:rsidP="00170E45">
            <w:pPr>
              <w:spacing w:after="160"/>
              <w:jc w:val="center"/>
              <w:rPr>
                <w:lang w:val="en-GB"/>
              </w:rPr>
            </w:pPr>
            <w:r w:rsidRPr="00170E45">
              <w:rPr>
                <w:lang w:val="en-GB"/>
              </w:rPr>
              <w:t>I</w:t>
            </w:r>
          </w:p>
        </w:tc>
        <w:tc>
          <w:tcPr>
            <w:tcW w:w="0" w:type="auto"/>
            <w:shd w:val="clear" w:color="auto" w:fill="FFFF00"/>
            <w:hideMark/>
          </w:tcPr>
          <w:p w14:paraId="15AD7998" w14:textId="77777777" w:rsidR="00170E45" w:rsidRPr="00170E45" w:rsidRDefault="00170E45" w:rsidP="00170E45">
            <w:pPr>
              <w:spacing w:after="160"/>
              <w:jc w:val="center"/>
              <w:rPr>
                <w:lang w:val="en-GB"/>
              </w:rPr>
            </w:pPr>
            <w:r w:rsidRPr="00170E45">
              <w:rPr>
                <w:lang w:val="en-GB"/>
              </w:rPr>
              <w:t>R</w:t>
            </w:r>
          </w:p>
        </w:tc>
        <w:tc>
          <w:tcPr>
            <w:tcW w:w="0" w:type="auto"/>
            <w:shd w:val="clear" w:color="auto" w:fill="70AD47" w:themeFill="accent6"/>
            <w:hideMark/>
          </w:tcPr>
          <w:p w14:paraId="3B1E7337" w14:textId="77777777" w:rsidR="00170E45" w:rsidRPr="00170E45" w:rsidRDefault="00170E45" w:rsidP="00170E45">
            <w:pPr>
              <w:spacing w:after="160"/>
              <w:jc w:val="center"/>
              <w:rPr>
                <w:lang w:val="en-GB"/>
              </w:rPr>
            </w:pPr>
            <w:r w:rsidRPr="00170E45">
              <w:rPr>
                <w:lang w:val="en-GB"/>
              </w:rPr>
              <w:t>I</w:t>
            </w:r>
          </w:p>
        </w:tc>
        <w:tc>
          <w:tcPr>
            <w:tcW w:w="0" w:type="auto"/>
            <w:shd w:val="clear" w:color="auto" w:fill="FFC000"/>
            <w:hideMark/>
          </w:tcPr>
          <w:p w14:paraId="1A36EB43" w14:textId="77777777" w:rsidR="00170E45" w:rsidRPr="00170E45" w:rsidRDefault="00170E45" w:rsidP="00170E45">
            <w:pPr>
              <w:spacing w:after="160"/>
              <w:jc w:val="center"/>
              <w:rPr>
                <w:lang w:val="en-GB"/>
              </w:rPr>
            </w:pPr>
            <w:r w:rsidRPr="00170E45">
              <w:rPr>
                <w:lang w:val="en-GB"/>
              </w:rPr>
              <w:t>C</w:t>
            </w:r>
          </w:p>
        </w:tc>
        <w:tc>
          <w:tcPr>
            <w:tcW w:w="0" w:type="auto"/>
            <w:shd w:val="clear" w:color="auto" w:fill="FFFF00"/>
            <w:hideMark/>
          </w:tcPr>
          <w:p w14:paraId="47EC1A7E" w14:textId="77777777" w:rsidR="00170E45" w:rsidRPr="00170E45" w:rsidRDefault="00170E45" w:rsidP="00170E45">
            <w:pPr>
              <w:spacing w:after="160"/>
              <w:jc w:val="center"/>
              <w:rPr>
                <w:lang w:val="en-GB"/>
              </w:rPr>
            </w:pPr>
            <w:r w:rsidRPr="00170E45">
              <w:rPr>
                <w:lang w:val="en-GB"/>
              </w:rPr>
              <w:t>I</w:t>
            </w:r>
          </w:p>
        </w:tc>
        <w:tc>
          <w:tcPr>
            <w:tcW w:w="0" w:type="auto"/>
            <w:shd w:val="clear" w:color="auto" w:fill="70AD47" w:themeFill="accent6"/>
            <w:hideMark/>
          </w:tcPr>
          <w:p w14:paraId="47C1339B" w14:textId="77777777" w:rsidR="00170E45" w:rsidRPr="00170E45" w:rsidRDefault="00170E45" w:rsidP="00170E45">
            <w:pPr>
              <w:spacing w:after="160"/>
              <w:jc w:val="center"/>
              <w:rPr>
                <w:lang w:val="en-GB"/>
              </w:rPr>
            </w:pPr>
            <w:r w:rsidRPr="00170E45">
              <w:rPr>
                <w:lang w:val="en-GB"/>
              </w:rPr>
              <w:t>C</w:t>
            </w:r>
          </w:p>
        </w:tc>
        <w:tc>
          <w:tcPr>
            <w:tcW w:w="0" w:type="auto"/>
            <w:shd w:val="clear" w:color="auto" w:fill="FFFF00"/>
            <w:hideMark/>
          </w:tcPr>
          <w:p w14:paraId="59E5A75C" w14:textId="77777777" w:rsidR="00170E45" w:rsidRPr="00170E45" w:rsidRDefault="00170E45" w:rsidP="00170E45">
            <w:pPr>
              <w:spacing w:after="160"/>
              <w:jc w:val="center"/>
              <w:rPr>
                <w:lang w:val="en-GB"/>
              </w:rPr>
            </w:pPr>
            <w:r w:rsidRPr="00170E45">
              <w:rPr>
                <w:lang w:val="en-GB"/>
              </w:rPr>
              <w:t>C</w:t>
            </w:r>
          </w:p>
        </w:tc>
      </w:tr>
      <w:tr w:rsidR="00A441C3" w:rsidRPr="00170E45" w14:paraId="6C56AB6C" w14:textId="77777777" w:rsidTr="00A441C3">
        <w:tc>
          <w:tcPr>
            <w:tcW w:w="0" w:type="auto"/>
            <w:shd w:val="clear" w:color="auto" w:fill="70AD47" w:themeFill="accent6"/>
            <w:hideMark/>
          </w:tcPr>
          <w:p w14:paraId="24D5D7E4" w14:textId="77777777" w:rsidR="00170E45" w:rsidRPr="00170E45" w:rsidRDefault="00170E45" w:rsidP="00170E45">
            <w:pPr>
              <w:spacing w:after="160"/>
              <w:jc w:val="center"/>
              <w:rPr>
                <w:lang w:val="en-GB"/>
              </w:rPr>
            </w:pPr>
            <w:r w:rsidRPr="00170E45">
              <w:rPr>
                <w:lang w:val="en-GB"/>
              </w:rPr>
              <w:t>Conduct clinical testing</w:t>
            </w:r>
          </w:p>
        </w:tc>
        <w:tc>
          <w:tcPr>
            <w:tcW w:w="0" w:type="auto"/>
            <w:shd w:val="clear" w:color="auto" w:fill="FFC000"/>
            <w:hideMark/>
          </w:tcPr>
          <w:p w14:paraId="3AC80465" w14:textId="77777777" w:rsidR="00170E45" w:rsidRPr="00170E45" w:rsidRDefault="00170E45" w:rsidP="00170E45">
            <w:pPr>
              <w:spacing w:after="160"/>
              <w:jc w:val="center"/>
              <w:rPr>
                <w:lang w:val="en-GB"/>
              </w:rPr>
            </w:pPr>
            <w:r w:rsidRPr="00170E45">
              <w:rPr>
                <w:lang w:val="en-GB"/>
              </w:rPr>
              <w:t>A</w:t>
            </w:r>
          </w:p>
        </w:tc>
        <w:tc>
          <w:tcPr>
            <w:tcW w:w="0" w:type="auto"/>
            <w:shd w:val="clear" w:color="auto" w:fill="FFFF00"/>
            <w:hideMark/>
          </w:tcPr>
          <w:p w14:paraId="265D63DF" w14:textId="77777777" w:rsidR="00170E45" w:rsidRPr="00170E45" w:rsidRDefault="00170E45" w:rsidP="00170E45">
            <w:pPr>
              <w:spacing w:after="160"/>
              <w:jc w:val="center"/>
              <w:rPr>
                <w:lang w:val="en-GB"/>
              </w:rPr>
            </w:pPr>
            <w:r w:rsidRPr="00170E45">
              <w:rPr>
                <w:lang w:val="en-GB"/>
              </w:rPr>
              <w:t>R</w:t>
            </w:r>
          </w:p>
        </w:tc>
        <w:tc>
          <w:tcPr>
            <w:tcW w:w="0" w:type="auto"/>
            <w:shd w:val="clear" w:color="auto" w:fill="70AD47" w:themeFill="accent6"/>
            <w:hideMark/>
          </w:tcPr>
          <w:p w14:paraId="67CD18EF" w14:textId="77777777" w:rsidR="00170E45" w:rsidRPr="00170E45" w:rsidRDefault="00170E45" w:rsidP="00170E45">
            <w:pPr>
              <w:spacing w:after="160"/>
              <w:jc w:val="center"/>
              <w:rPr>
                <w:lang w:val="en-GB"/>
              </w:rPr>
            </w:pPr>
            <w:r w:rsidRPr="00170E45">
              <w:rPr>
                <w:lang w:val="en-GB"/>
              </w:rPr>
              <w:t>I</w:t>
            </w:r>
          </w:p>
        </w:tc>
        <w:tc>
          <w:tcPr>
            <w:tcW w:w="0" w:type="auto"/>
            <w:shd w:val="clear" w:color="auto" w:fill="FFC000"/>
            <w:hideMark/>
          </w:tcPr>
          <w:p w14:paraId="42426822" w14:textId="77777777" w:rsidR="00170E45" w:rsidRPr="00170E45" w:rsidRDefault="00170E45" w:rsidP="00170E45">
            <w:pPr>
              <w:spacing w:after="160"/>
              <w:jc w:val="center"/>
              <w:rPr>
                <w:lang w:val="en-GB"/>
              </w:rPr>
            </w:pPr>
            <w:r w:rsidRPr="00170E45">
              <w:rPr>
                <w:lang w:val="en-GB"/>
              </w:rPr>
              <w:t>C</w:t>
            </w:r>
          </w:p>
        </w:tc>
        <w:tc>
          <w:tcPr>
            <w:tcW w:w="0" w:type="auto"/>
            <w:shd w:val="clear" w:color="auto" w:fill="FFFF00"/>
            <w:hideMark/>
          </w:tcPr>
          <w:p w14:paraId="08A1BBFE" w14:textId="77777777" w:rsidR="00170E45" w:rsidRPr="00170E45" w:rsidRDefault="00170E45" w:rsidP="00170E45">
            <w:pPr>
              <w:spacing w:after="160"/>
              <w:jc w:val="center"/>
              <w:rPr>
                <w:lang w:val="en-GB"/>
              </w:rPr>
            </w:pPr>
            <w:r w:rsidRPr="00170E45">
              <w:rPr>
                <w:lang w:val="en-GB"/>
              </w:rPr>
              <w:t>C</w:t>
            </w:r>
          </w:p>
        </w:tc>
        <w:tc>
          <w:tcPr>
            <w:tcW w:w="0" w:type="auto"/>
            <w:shd w:val="clear" w:color="auto" w:fill="70AD47" w:themeFill="accent6"/>
            <w:hideMark/>
          </w:tcPr>
          <w:p w14:paraId="3FB5B85F" w14:textId="77777777" w:rsidR="00170E45" w:rsidRPr="00170E45" w:rsidRDefault="00170E45" w:rsidP="00170E45">
            <w:pPr>
              <w:spacing w:after="160"/>
              <w:jc w:val="center"/>
              <w:rPr>
                <w:lang w:val="en-GB"/>
              </w:rPr>
            </w:pPr>
            <w:r w:rsidRPr="00170E45">
              <w:rPr>
                <w:lang w:val="en-GB"/>
              </w:rPr>
              <w:t>I</w:t>
            </w:r>
          </w:p>
        </w:tc>
        <w:tc>
          <w:tcPr>
            <w:tcW w:w="0" w:type="auto"/>
            <w:shd w:val="clear" w:color="auto" w:fill="FFFF00"/>
            <w:hideMark/>
          </w:tcPr>
          <w:p w14:paraId="396ED7B9" w14:textId="77777777" w:rsidR="00170E45" w:rsidRPr="00170E45" w:rsidRDefault="00170E45" w:rsidP="00170E45">
            <w:pPr>
              <w:spacing w:after="160"/>
              <w:jc w:val="center"/>
              <w:rPr>
                <w:lang w:val="en-GB"/>
              </w:rPr>
            </w:pPr>
            <w:r w:rsidRPr="00170E45">
              <w:rPr>
                <w:lang w:val="en-GB"/>
              </w:rPr>
              <w:t>C</w:t>
            </w:r>
          </w:p>
        </w:tc>
      </w:tr>
      <w:tr w:rsidR="00A441C3" w:rsidRPr="00170E45" w14:paraId="1F4F28E5" w14:textId="77777777" w:rsidTr="00A441C3">
        <w:tc>
          <w:tcPr>
            <w:tcW w:w="0" w:type="auto"/>
            <w:shd w:val="clear" w:color="auto" w:fill="70AD47" w:themeFill="accent6"/>
            <w:hideMark/>
          </w:tcPr>
          <w:p w14:paraId="53FB388F" w14:textId="77777777" w:rsidR="00170E45" w:rsidRPr="00170E45" w:rsidRDefault="00170E45" w:rsidP="00170E45">
            <w:pPr>
              <w:spacing w:after="160"/>
              <w:jc w:val="center"/>
              <w:rPr>
                <w:lang w:val="en-GB"/>
              </w:rPr>
            </w:pPr>
            <w:r w:rsidRPr="00170E45">
              <w:rPr>
                <w:lang w:val="en-GB"/>
              </w:rPr>
              <w:t>Prepare regulatory submission</w:t>
            </w:r>
          </w:p>
        </w:tc>
        <w:tc>
          <w:tcPr>
            <w:tcW w:w="0" w:type="auto"/>
            <w:shd w:val="clear" w:color="auto" w:fill="FFC000"/>
            <w:hideMark/>
          </w:tcPr>
          <w:p w14:paraId="67B59632" w14:textId="77777777" w:rsidR="00170E45" w:rsidRPr="00170E45" w:rsidRDefault="00170E45" w:rsidP="00170E45">
            <w:pPr>
              <w:spacing w:after="160"/>
              <w:jc w:val="center"/>
              <w:rPr>
                <w:lang w:val="en-GB"/>
              </w:rPr>
            </w:pPr>
            <w:r w:rsidRPr="00170E45">
              <w:rPr>
                <w:lang w:val="en-GB"/>
              </w:rPr>
              <w:t>I</w:t>
            </w:r>
          </w:p>
        </w:tc>
        <w:tc>
          <w:tcPr>
            <w:tcW w:w="0" w:type="auto"/>
            <w:shd w:val="clear" w:color="auto" w:fill="FFFF00"/>
            <w:hideMark/>
          </w:tcPr>
          <w:p w14:paraId="3C4FEA9C" w14:textId="77777777" w:rsidR="00170E45" w:rsidRPr="00170E45" w:rsidRDefault="00170E45" w:rsidP="00170E45">
            <w:pPr>
              <w:spacing w:after="160"/>
              <w:jc w:val="center"/>
              <w:rPr>
                <w:lang w:val="en-GB"/>
              </w:rPr>
            </w:pPr>
            <w:r w:rsidRPr="00170E45">
              <w:rPr>
                <w:lang w:val="en-GB"/>
              </w:rPr>
              <w:t>C</w:t>
            </w:r>
          </w:p>
        </w:tc>
        <w:tc>
          <w:tcPr>
            <w:tcW w:w="0" w:type="auto"/>
            <w:shd w:val="clear" w:color="auto" w:fill="70AD47" w:themeFill="accent6"/>
            <w:hideMark/>
          </w:tcPr>
          <w:p w14:paraId="60E83278" w14:textId="77777777" w:rsidR="00170E45" w:rsidRPr="00170E45" w:rsidRDefault="00170E45" w:rsidP="00170E45">
            <w:pPr>
              <w:spacing w:after="160"/>
              <w:jc w:val="center"/>
              <w:rPr>
                <w:lang w:val="en-GB"/>
              </w:rPr>
            </w:pPr>
            <w:r w:rsidRPr="00170E45">
              <w:rPr>
                <w:lang w:val="en-GB"/>
              </w:rPr>
              <w:t>I</w:t>
            </w:r>
          </w:p>
        </w:tc>
        <w:tc>
          <w:tcPr>
            <w:tcW w:w="0" w:type="auto"/>
            <w:shd w:val="clear" w:color="auto" w:fill="FFC000"/>
            <w:hideMark/>
          </w:tcPr>
          <w:p w14:paraId="46E51097" w14:textId="77777777" w:rsidR="00170E45" w:rsidRPr="00170E45" w:rsidRDefault="00170E45" w:rsidP="00170E45">
            <w:pPr>
              <w:spacing w:after="160"/>
              <w:jc w:val="center"/>
              <w:rPr>
                <w:lang w:val="en-GB"/>
              </w:rPr>
            </w:pPr>
            <w:r w:rsidRPr="00170E45">
              <w:rPr>
                <w:lang w:val="en-GB"/>
              </w:rPr>
              <w:t>A</w:t>
            </w:r>
          </w:p>
        </w:tc>
        <w:tc>
          <w:tcPr>
            <w:tcW w:w="0" w:type="auto"/>
            <w:shd w:val="clear" w:color="auto" w:fill="FFFF00"/>
            <w:hideMark/>
          </w:tcPr>
          <w:p w14:paraId="5CBA5961" w14:textId="77777777" w:rsidR="00170E45" w:rsidRPr="00170E45" w:rsidRDefault="00170E45" w:rsidP="00170E45">
            <w:pPr>
              <w:spacing w:after="160"/>
              <w:jc w:val="center"/>
              <w:rPr>
                <w:lang w:val="en-GB"/>
              </w:rPr>
            </w:pPr>
            <w:r w:rsidRPr="00170E45">
              <w:rPr>
                <w:lang w:val="en-GB"/>
              </w:rPr>
              <w:t>I</w:t>
            </w:r>
          </w:p>
        </w:tc>
        <w:tc>
          <w:tcPr>
            <w:tcW w:w="0" w:type="auto"/>
            <w:shd w:val="clear" w:color="auto" w:fill="70AD47" w:themeFill="accent6"/>
            <w:hideMark/>
          </w:tcPr>
          <w:p w14:paraId="7403C6FC" w14:textId="77777777" w:rsidR="00170E45" w:rsidRPr="00170E45" w:rsidRDefault="00170E45" w:rsidP="00170E45">
            <w:pPr>
              <w:spacing w:after="160"/>
              <w:jc w:val="center"/>
              <w:rPr>
                <w:lang w:val="en-GB"/>
              </w:rPr>
            </w:pPr>
            <w:r w:rsidRPr="00170E45">
              <w:rPr>
                <w:lang w:val="en-GB"/>
              </w:rPr>
              <w:t>I</w:t>
            </w:r>
          </w:p>
        </w:tc>
        <w:tc>
          <w:tcPr>
            <w:tcW w:w="0" w:type="auto"/>
            <w:shd w:val="clear" w:color="auto" w:fill="FFFF00"/>
            <w:hideMark/>
          </w:tcPr>
          <w:p w14:paraId="4FF5AF33" w14:textId="77777777" w:rsidR="00170E45" w:rsidRPr="00170E45" w:rsidRDefault="00170E45" w:rsidP="00170E45">
            <w:pPr>
              <w:spacing w:after="160"/>
              <w:jc w:val="center"/>
              <w:rPr>
                <w:lang w:val="en-GB"/>
              </w:rPr>
            </w:pPr>
            <w:r w:rsidRPr="00170E45">
              <w:rPr>
                <w:lang w:val="en-GB"/>
              </w:rPr>
              <w:t>I</w:t>
            </w:r>
          </w:p>
        </w:tc>
      </w:tr>
      <w:tr w:rsidR="00A441C3" w:rsidRPr="00170E45" w14:paraId="1FCD4439" w14:textId="77777777" w:rsidTr="00A441C3">
        <w:tc>
          <w:tcPr>
            <w:tcW w:w="0" w:type="auto"/>
            <w:shd w:val="clear" w:color="auto" w:fill="70AD47" w:themeFill="accent6"/>
            <w:hideMark/>
          </w:tcPr>
          <w:p w14:paraId="3AE0AC36" w14:textId="77777777" w:rsidR="00170E45" w:rsidRPr="00170E45" w:rsidRDefault="00170E45" w:rsidP="00170E45">
            <w:pPr>
              <w:spacing w:after="160"/>
              <w:jc w:val="center"/>
              <w:rPr>
                <w:lang w:val="en-GB"/>
              </w:rPr>
            </w:pPr>
            <w:r w:rsidRPr="00170E45">
              <w:rPr>
                <w:lang w:val="en-GB"/>
              </w:rPr>
              <w:lastRenderedPageBreak/>
              <w:t>Develop marketing launch plan</w:t>
            </w:r>
          </w:p>
        </w:tc>
        <w:tc>
          <w:tcPr>
            <w:tcW w:w="0" w:type="auto"/>
            <w:shd w:val="clear" w:color="auto" w:fill="FFC000"/>
            <w:hideMark/>
          </w:tcPr>
          <w:p w14:paraId="583B7758" w14:textId="77777777" w:rsidR="00170E45" w:rsidRPr="00170E45" w:rsidRDefault="00170E45" w:rsidP="00170E45">
            <w:pPr>
              <w:spacing w:after="160"/>
              <w:jc w:val="center"/>
              <w:rPr>
                <w:lang w:val="en-GB"/>
              </w:rPr>
            </w:pPr>
            <w:r w:rsidRPr="00170E45">
              <w:rPr>
                <w:lang w:val="en-GB"/>
              </w:rPr>
              <w:t>A</w:t>
            </w:r>
          </w:p>
        </w:tc>
        <w:tc>
          <w:tcPr>
            <w:tcW w:w="0" w:type="auto"/>
            <w:shd w:val="clear" w:color="auto" w:fill="FFFF00"/>
            <w:hideMark/>
          </w:tcPr>
          <w:p w14:paraId="7C5E621A" w14:textId="77777777" w:rsidR="00170E45" w:rsidRPr="00170E45" w:rsidRDefault="00170E45" w:rsidP="00170E45">
            <w:pPr>
              <w:spacing w:after="160"/>
              <w:jc w:val="center"/>
              <w:rPr>
                <w:lang w:val="en-GB"/>
              </w:rPr>
            </w:pPr>
            <w:r w:rsidRPr="00170E45">
              <w:rPr>
                <w:lang w:val="en-GB"/>
              </w:rPr>
              <w:t>C</w:t>
            </w:r>
          </w:p>
        </w:tc>
        <w:tc>
          <w:tcPr>
            <w:tcW w:w="0" w:type="auto"/>
            <w:shd w:val="clear" w:color="auto" w:fill="70AD47" w:themeFill="accent6"/>
            <w:hideMark/>
          </w:tcPr>
          <w:p w14:paraId="4BE6784E" w14:textId="77777777" w:rsidR="00170E45" w:rsidRPr="00170E45" w:rsidRDefault="00170E45" w:rsidP="00170E45">
            <w:pPr>
              <w:spacing w:after="160"/>
              <w:jc w:val="center"/>
              <w:rPr>
                <w:lang w:val="en-GB"/>
              </w:rPr>
            </w:pPr>
            <w:r w:rsidRPr="00170E45">
              <w:rPr>
                <w:lang w:val="en-GB"/>
              </w:rPr>
              <w:t>R</w:t>
            </w:r>
          </w:p>
        </w:tc>
        <w:tc>
          <w:tcPr>
            <w:tcW w:w="0" w:type="auto"/>
            <w:shd w:val="clear" w:color="auto" w:fill="FFC000"/>
            <w:hideMark/>
          </w:tcPr>
          <w:p w14:paraId="63A221B9" w14:textId="77777777" w:rsidR="00170E45" w:rsidRPr="00170E45" w:rsidRDefault="00170E45" w:rsidP="00170E45">
            <w:pPr>
              <w:spacing w:after="160"/>
              <w:jc w:val="center"/>
              <w:rPr>
                <w:lang w:val="en-GB"/>
              </w:rPr>
            </w:pPr>
            <w:r w:rsidRPr="00170E45">
              <w:rPr>
                <w:lang w:val="en-GB"/>
              </w:rPr>
              <w:t>I</w:t>
            </w:r>
          </w:p>
        </w:tc>
        <w:tc>
          <w:tcPr>
            <w:tcW w:w="0" w:type="auto"/>
            <w:shd w:val="clear" w:color="auto" w:fill="FFFF00"/>
            <w:hideMark/>
          </w:tcPr>
          <w:p w14:paraId="5DF4AACB" w14:textId="77777777" w:rsidR="00170E45" w:rsidRPr="00170E45" w:rsidRDefault="00170E45" w:rsidP="00170E45">
            <w:pPr>
              <w:spacing w:after="160"/>
              <w:jc w:val="center"/>
              <w:rPr>
                <w:lang w:val="en-GB"/>
              </w:rPr>
            </w:pPr>
            <w:r w:rsidRPr="00170E45">
              <w:rPr>
                <w:lang w:val="en-GB"/>
              </w:rPr>
              <w:t>I</w:t>
            </w:r>
          </w:p>
        </w:tc>
        <w:tc>
          <w:tcPr>
            <w:tcW w:w="0" w:type="auto"/>
            <w:shd w:val="clear" w:color="auto" w:fill="70AD47" w:themeFill="accent6"/>
            <w:hideMark/>
          </w:tcPr>
          <w:p w14:paraId="0E491FDE" w14:textId="77777777" w:rsidR="00170E45" w:rsidRPr="00170E45" w:rsidRDefault="00170E45" w:rsidP="00170E45">
            <w:pPr>
              <w:spacing w:after="160"/>
              <w:jc w:val="center"/>
              <w:rPr>
                <w:lang w:val="en-GB"/>
              </w:rPr>
            </w:pPr>
            <w:r w:rsidRPr="00170E45">
              <w:rPr>
                <w:lang w:val="en-GB"/>
              </w:rPr>
              <w:t>I</w:t>
            </w:r>
          </w:p>
        </w:tc>
        <w:tc>
          <w:tcPr>
            <w:tcW w:w="0" w:type="auto"/>
            <w:shd w:val="clear" w:color="auto" w:fill="FFFF00"/>
            <w:hideMark/>
          </w:tcPr>
          <w:p w14:paraId="26582D44" w14:textId="77777777" w:rsidR="00170E45" w:rsidRPr="00170E45" w:rsidRDefault="00170E45" w:rsidP="00170E45">
            <w:pPr>
              <w:spacing w:after="160"/>
              <w:jc w:val="center"/>
              <w:rPr>
                <w:lang w:val="en-GB"/>
              </w:rPr>
            </w:pPr>
            <w:r w:rsidRPr="00170E45">
              <w:rPr>
                <w:lang w:val="en-GB"/>
              </w:rPr>
              <w:t>C</w:t>
            </w:r>
          </w:p>
        </w:tc>
      </w:tr>
      <w:tr w:rsidR="00A441C3" w:rsidRPr="00170E45" w14:paraId="7DD798D2" w14:textId="77777777" w:rsidTr="00A441C3">
        <w:tc>
          <w:tcPr>
            <w:tcW w:w="0" w:type="auto"/>
            <w:shd w:val="clear" w:color="auto" w:fill="70AD47" w:themeFill="accent6"/>
            <w:hideMark/>
          </w:tcPr>
          <w:p w14:paraId="20BF133A" w14:textId="77777777" w:rsidR="00170E45" w:rsidRPr="00170E45" w:rsidRDefault="00170E45" w:rsidP="00170E45">
            <w:pPr>
              <w:spacing w:after="160"/>
              <w:jc w:val="center"/>
              <w:rPr>
                <w:lang w:val="en-GB"/>
              </w:rPr>
            </w:pPr>
            <w:r w:rsidRPr="00170E45">
              <w:rPr>
                <w:lang w:val="en-GB"/>
              </w:rPr>
              <w:t>Train NHS staff</w:t>
            </w:r>
          </w:p>
        </w:tc>
        <w:tc>
          <w:tcPr>
            <w:tcW w:w="0" w:type="auto"/>
            <w:shd w:val="clear" w:color="auto" w:fill="FFC000"/>
            <w:hideMark/>
          </w:tcPr>
          <w:p w14:paraId="5D516DB6" w14:textId="77777777" w:rsidR="00170E45" w:rsidRPr="00170E45" w:rsidRDefault="00170E45" w:rsidP="00170E45">
            <w:pPr>
              <w:spacing w:after="160"/>
              <w:jc w:val="center"/>
              <w:rPr>
                <w:lang w:val="en-GB"/>
              </w:rPr>
            </w:pPr>
            <w:r w:rsidRPr="00170E45">
              <w:rPr>
                <w:lang w:val="en-GB"/>
              </w:rPr>
              <w:t>A</w:t>
            </w:r>
          </w:p>
        </w:tc>
        <w:tc>
          <w:tcPr>
            <w:tcW w:w="0" w:type="auto"/>
            <w:shd w:val="clear" w:color="auto" w:fill="FFFF00"/>
            <w:hideMark/>
          </w:tcPr>
          <w:p w14:paraId="17EAD090" w14:textId="77777777" w:rsidR="00170E45" w:rsidRPr="00170E45" w:rsidRDefault="00170E45" w:rsidP="00170E45">
            <w:pPr>
              <w:spacing w:after="160"/>
              <w:jc w:val="center"/>
              <w:rPr>
                <w:lang w:val="en-GB"/>
              </w:rPr>
            </w:pPr>
            <w:r w:rsidRPr="00170E45">
              <w:rPr>
                <w:lang w:val="en-GB"/>
              </w:rPr>
              <w:t>C</w:t>
            </w:r>
          </w:p>
        </w:tc>
        <w:tc>
          <w:tcPr>
            <w:tcW w:w="0" w:type="auto"/>
            <w:shd w:val="clear" w:color="auto" w:fill="70AD47" w:themeFill="accent6"/>
            <w:hideMark/>
          </w:tcPr>
          <w:p w14:paraId="264FD7F1" w14:textId="77777777" w:rsidR="00170E45" w:rsidRPr="00170E45" w:rsidRDefault="00170E45" w:rsidP="00170E45">
            <w:pPr>
              <w:spacing w:after="160"/>
              <w:jc w:val="center"/>
              <w:rPr>
                <w:lang w:val="en-GB"/>
              </w:rPr>
            </w:pPr>
            <w:r w:rsidRPr="00170E45">
              <w:rPr>
                <w:lang w:val="en-GB"/>
              </w:rPr>
              <w:t>I</w:t>
            </w:r>
          </w:p>
        </w:tc>
        <w:tc>
          <w:tcPr>
            <w:tcW w:w="0" w:type="auto"/>
            <w:shd w:val="clear" w:color="auto" w:fill="FFC000"/>
            <w:hideMark/>
          </w:tcPr>
          <w:p w14:paraId="601BF1CB" w14:textId="77777777" w:rsidR="00170E45" w:rsidRPr="00170E45" w:rsidRDefault="00170E45" w:rsidP="00170E45">
            <w:pPr>
              <w:spacing w:after="160"/>
              <w:jc w:val="center"/>
              <w:rPr>
                <w:lang w:val="en-GB"/>
              </w:rPr>
            </w:pPr>
            <w:r w:rsidRPr="00170E45">
              <w:rPr>
                <w:lang w:val="en-GB"/>
              </w:rPr>
              <w:t>C</w:t>
            </w:r>
          </w:p>
        </w:tc>
        <w:tc>
          <w:tcPr>
            <w:tcW w:w="0" w:type="auto"/>
            <w:shd w:val="clear" w:color="auto" w:fill="FFFF00"/>
            <w:hideMark/>
          </w:tcPr>
          <w:p w14:paraId="2B17F042" w14:textId="77777777" w:rsidR="00170E45" w:rsidRPr="00170E45" w:rsidRDefault="00170E45" w:rsidP="00170E45">
            <w:pPr>
              <w:spacing w:after="160"/>
              <w:jc w:val="center"/>
              <w:rPr>
                <w:lang w:val="en-GB"/>
              </w:rPr>
            </w:pPr>
            <w:r w:rsidRPr="00170E45">
              <w:rPr>
                <w:lang w:val="en-GB"/>
              </w:rPr>
              <w:t>R</w:t>
            </w:r>
          </w:p>
        </w:tc>
        <w:tc>
          <w:tcPr>
            <w:tcW w:w="0" w:type="auto"/>
            <w:shd w:val="clear" w:color="auto" w:fill="70AD47" w:themeFill="accent6"/>
            <w:hideMark/>
          </w:tcPr>
          <w:p w14:paraId="5068E2F3" w14:textId="77777777" w:rsidR="00170E45" w:rsidRPr="00170E45" w:rsidRDefault="00170E45" w:rsidP="00170E45">
            <w:pPr>
              <w:spacing w:after="160"/>
              <w:jc w:val="center"/>
              <w:rPr>
                <w:lang w:val="en-GB"/>
              </w:rPr>
            </w:pPr>
            <w:r w:rsidRPr="00170E45">
              <w:rPr>
                <w:lang w:val="en-GB"/>
              </w:rPr>
              <w:t>I</w:t>
            </w:r>
          </w:p>
        </w:tc>
        <w:tc>
          <w:tcPr>
            <w:tcW w:w="0" w:type="auto"/>
            <w:shd w:val="clear" w:color="auto" w:fill="FFFF00"/>
            <w:hideMark/>
          </w:tcPr>
          <w:p w14:paraId="62D76F59" w14:textId="77777777" w:rsidR="00170E45" w:rsidRPr="00170E45" w:rsidRDefault="00170E45" w:rsidP="00170E45">
            <w:pPr>
              <w:spacing w:after="160"/>
              <w:jc w:val="center"/>
              <w:rPr>
                <w:lang w:val="en-GB"/>
              </w:rPr>
            </w:pPr>
            <w:r w:rsidRPr="00170E45">
              <w:rPr>
                <w:lang w:val="en-GB"/>
              </w:rPr>
              <w:t>I</w:t>
            </w:r>
          </w:p>
        </w:tc>
      </w:tr>
      <w:tr w:rsidR="00A441C3" w:rsidRPr="00170E45" w14:paraId="3D1D894A" w14:textId="77777777" w:rsidTr="00A441C3">
        <w:tc>
          <w:tcPr>
            <w:tcW w:w="0" w:type="auto"/>
            <w:shd w:val="clear" w:color="auto" w:fill="70AD47" w:themeFill="accent6"/>
            <w:hideMark/>
          </w:tcPr>
          <w:p w14:paraId="530EBB48" w14:textId="77777777" w:rsidR="00170E45" w:rsidRPr="00170E45" w:rsidRDefault="00170E45" w:rsidP="00170E45">
            <w:pPr>
              <w:spacing w:after="160"/>
              <w:jc w:val="center"/>
              <w:rPr>
                <w:lang w:val="en-GB"/>
              </w:rPr>
            </w:pPr>
            <w:r w:rsidRPr="00170E45">
              <w:rPr>
                <w:lang w:val="en-GB"/>
              </w:rPr>
              <w:t>Launch device</w:t>
            </w:r>
          </w:p>
        </w:tc>
        <w:tc>
          <w:tcPr>
            <w:tcW w:w="0" w:type="auto"/>
            <w:shd w:val="clear" w:color="auto" w:fill="FFC000"/>
            <w:hideMark/>
          </w:tcPr>
          <w:p w14:paraId="773390E5" w14:textId="77777777" w:rsidR="00170E45" w:rsidRPr="00170E45" w:rsidRDefault="00170E45" w:rsidP="00170E45">
            <w:pPr>
              <w:spacing w:after="160"/>
              <w:jc w:val="center"/>
              <w:rPr>
                <w:lang w:val="en-GB"/>
              </w:rPr>
            </w:pPr>
            <w:r w:rsidRPr="00170E45">
              <w:rPr>
                <w:lang w:val="en-GB"/>
              </w:rPr>
              <w:t>A</w:t>
            </w:r>
          </w:p>
        </w:tc>
        <w:tc>
          <w:tcPr>
            <w:tcW w:w="0" w:type="auto"/>
            <w:shd w:val="clear" w:color="auto" w:fill="FFFF00"/>
            <w:hideMark/>
          </w:tcPr>
          <w:p w14:paraId="104A95EF" w14:textId="77777777" w:rsidR="00170E45" w:rsidRPr="00170E45" w:rsidRDefault="00170E45" w:rsidP="00170E45">
            <w:pPr>
              <w:spacing w:after="160"/>
              <w:jc w:val="center"/>
              <w:rPr>
                <w:lang w:val="en-GB"/>
              </w:rPr>
            </w:pPr>
            <w:r w:rsidRPr="00170E45">
              <w:rPr>
                <w:lang w:val="en-GB"/>
              </w:rPr>
              <w:t>R</w:t>
            </w:r>
          </w:p>
        </w:tc>
        <w:tc>
          <w:tcPr>
            <w:tcW w:w="0" w:type="auto"/>
            <w:shd w:val="clear" w:color="auto" w:fill="70AD47" w:themeFill="accent6"/>
            <w:hideMark/>
          </w:tcPr>
          <w:p w14:paraId="1866A54D" w14:textId="77777777" w:rsidR="00170E45" w:rsidRPr="00170E45" w:rsidRDefault="00170E45" w:rsidP="00170E45">
            <w:pPr>
              <w:spacing w:after="160"/>
              <w:jc w:val="center"/>
              <w:rPr>
                <w:lang w:val="en-GB"/>
              </w:rPr>
            </w:pPr>
            <w:r w:rsidRPr="00170E45">
              <w:rPr>
                <w:lang w:val="en-GB"/>
              </w:rPr>
              <w:t>R</w:t>
            </w:r>
          </w:p>
        </w:tc>
        <w:tc>
          <w:tcPr>
            <w:tcW w:w="0" w:type="auto"/>
            <w:shd w:val="clear" w:color="auto" w:fill="FFC000"/>
            <w:hideMark/>
          </w:tcPr>
          <w:p w14:paraId="34E04CA5" w14:textId="77777777" w:rsidR="00170E45" w:rsidRPr="00170E45" w:rsidRDefault="00170E45" w:rsidP="00170E45">
            <w:pPr>
              <w:spacing w:after="160"/>
              <w:jc w:val="center"/>
              <w:rPr>
                <w:lang w:val="en-GB"/>
              </w:rPr>
            </w:pPr>
            <w:r w:rsidRPr="00170E45">
              <w:rPr>
                <w:lang w:val="en-GB"/>
              </w:rPr>
              <w:t>I</w:t>
            </w:r>
          </w:p>
        </w:tc>
        <w:tc>
          <w:tcPr>
            <w:tcW w:w="0" w:type="auto"/>
            <w:shd w:val="clear" w:color="auto" w:fill="FFFF00"/>
            <w:hideMark/>
          </w:tcPr>
          <w:p w14:paraId="1BE92F55" w14:textId="77777777" w:rsidR="00170E45" w:rsidRPr="00170E45" w:rsidRDefault="00170E45" w:rsidP="00170E45">
            <w:pPr>
              <w:spacing w:after="160"/>
              <w:jc w:val="center"/>
              <w:rPr>
                <w:lang w:val="en-GB"/>
              </w:rPr>
            </w:pPr>
            <w:r w:rsidRPr="00170E45">
              <w:rPr>
                <w:lang w:val="en-GB"/>
              </w:rPr>
              <w:t>C</w:t>
            </w:r>
          </w:p>
        </w:tc>
        <w:tc>
          <w:tcPr>
            <w:tcW w:w="0" w:type="auto"/>
            <w:shd w:val="clear" w:color="auto" w:fill="70AD47" w:themeFill="accent6"/>
            <w:hideMark/>
          </w:tcPr>
          <w:p w14:paraId="5BC99E1A" w14:textId="77777777" w:rsidR="00170E45" w:rsidRPr="00170E45" w:rsidRDefault="00170E45" w:rsidP="00170E45">
            <w:pPr>
              <w:spacing w:after="160"/>
              <w:jc w:val="center"/>
              <w:rPr>
                <w:lang w:val="en-GB"/>
              </w:rPr>
            </w:pPr>
            <w:r w:rsidRPr="00170E45">
              <w:rPr>
                <w:lang w:val="en-GB"/>
              </w:rPr>
              <w:t>C</w:t>
            </w:r>
          </w:p>
        </w:tc>
        <w:tc>
          <w:tcPr>
            <w:tcW w:w="0" w:type="auto"/>
            <w:shd w:val="clear" w:color="auto" w:fill="FFFF00"/>
            <w:hideMark/>
          </w:tcPr>
          <w:p w14:paraId="60C33D8F" w14:textId="77777777" w:rsidR="00170E45" w:rsidRPr="00170E45" w:rsidRDefault="00170E45" w:rsidP="00170E45">
            <w:pPr>
              <w:spacing w:after="160"/>
              <w:jc w:val="center"/>
              <w:rPr>
                <w:lang w:val="en-GB"/>
              </w:rPr>
            </w:pPr>
            <w:r w:rsidRPr="00170E45">
              <w:rPr>
                <w:lang w:val="en-GB"/>
              </w:rPr>
              <w:t>I</w:t>
            </w:r>
          </w:p>
        </w:tc>
      </w:tr>
    </w:tbl>
    <w:p w14:paraId="3128BCC4" w14:textId="77777777" w:rsidR="00170E45" w:rsidRPr="00170E45" w:rsidRDefault="00170E45" w:rsidP="00170E45">
      <w:pPr>
        <w:rPr>
          <w:lang w:val="en-GB"/>
        </w:rPr>
      </w:pPr>
    </w:p>
    <w:p w14:paraId="02DE7FBA" w14:textId="77777777" w:rsidR="00170E45" w:rsidRPr="00170E45" w:rsidRDefault="006861AB" w:rsidP="001C7D25">
      <w:pPr>
        <w:rPr>
          <w:lang w:val="en-GB"/>
        </w:rPr>
      </w:pPr>
      <w:r w:rsidRPr="006861AB">
        <w:rPr>
          <w:lang w:val="en-GB"/>
        </w:rPr>
        <w:t>This RACI matrix explains responsibility and accountability in all the key activities under the development and launch of the wearable device. It facilitates organised teamwork as stakeholders get to know their positions, and duplication and conflict are minim</w:t>
      </w:r>
      <w:r>
        <w:rPr>
          <w:lang w:val="en-GB"/>
        </w:rPr>
        <w:t>ised in delivering the projects</w:t>
      </w:r>
      <w:r w:rsidR="00170E45" w:rsidRPr="00170E45">
        <w:rPr>
          <w:lang w:val="en-GB"/>
        </w:rPr>
        <w:t>.</w:t>
      </w:r>
    </w:p>
    <w:p w14:paraId="2CD6B1DA" w14:textId="77777777" w:rsidR="0076335F" w:rsidRPr="0076335F" w:rsidRDefault="0076335F" w:rsidP="00562448">
      <w:pPr>
        <w:pStyle w:val="Heading1"/>
      </w:pPr>
      <w:bookmarkStart w:id="19" w:name="_Toc214051825"/>
      <w:r w:rsidRPr="0076335F">
        <w:t>6. Engagement Process and Conflict Management</w:t>
      </w:r>
      <w:bookmarkEnd w:id="19"/>
    </w:p>
    <w:p w14:paraId="4371C347" w14:textId="77777777" w:rsidR="0076335F" w:rsidRPr="0076335F" w:rsidRDefault="006861AB" w:rsidP="0076335F">
      <w:r w:rsidRPr="006861AB">
        <w:t xml:space="preserve">Since the project is part of the </w:t>
      </w:r>
      <w:proofErr w:type="spellStart"/>
      <w:r w:rsidRPr="006861AB">
        <w:t>Oxehealth</w:t>
      </w:r>
      <w:proofErr w:type="spellEnd"/>
      <w:r w:rsidRPr="006861AB">
        <w:t xml:space="preserve"> wearable device launch, the project manager will be charged with the responsibility of coordinating the efforts of all stakeholders, proper goal setting, and the reduction of risk factors that can cause delays and other disappointments during the delivery process. As project manager, he has a duty of ensuring systematic involvement and inclusion and achieving the six-month deadline of the launch. They established that a good leadership approach to medical programmes increased teamwork and adherence to regulatory and institutional requirem</w:t>
      </w:r>
      <w:r>
        <w:t xml:space="preserve">ents (de </w:t>
      </w:r>
      <w:proofErr w:type="spellStart"/>
      <w:r>
        <w:t>Forcrand</w:t>
      </w:r>
      <w:proofErr w:type="spellEnd"/>
      <w:r>
        <w:t xml:space="preserve"> et al., 2021)</w:t>
      </w:r>
      <w:r w:rsidR="0076335F" w:rsidRPr="0076335F">
        <w:t>.</w:t>
      </w:r>
    </w:p>
    <w:p w14:paraId="7E5D456B" w14:textId="77777777" w:rsidR="0076335F" w:rsidRDefault="0076335F" w:rsidP="00562448">
      <w:pPr>
        <w:pStyle w:val="Heading2"/>
      </w:pPr>
      <w:bookmarkStart w:id="20" w:name="_Toc214051826"/>
      <w:r w:rsidRPr="0076335F">
        <w:t>Engagement steps</w:t>
      </w:r>
      <w:bookmarkEnd w:id="20"/>
    </w:p>
    <w:p w14:paraId="5B3D16C6" w14:textId="77777777" w:rsidR="0076335F" w:rsidRPr="0076335F" w:rsidRDefault="006861AB" w:rsidP="0076335F">
      <w:r w:rsidRPr="006861AB">
        <w:t xml:space="preserve">The first engagement process is through the process of consultation, where an early discussion is conducted with the internal and external entities. These are workshops with the R&amp;D team to </w:t>
      </w:r>
      <w:r w:rsidRPr="006861AB">
        <w:lastRenderedPageBreak/>
        <w:t xml:space="preserve">understand viability, conferences with the regulatory team to clarify compliance requirements, and meetings with NHS partners to understand clinical priorities, in the case of </w:t>
      </w:r>
      <w:proofErr w:type="spellStart"/>
      <w:r w:rsidRPr="006861AB">
        <w:t>Oxehealth</w:t>
      </w:r>
      <w:proofErr w:type="spellEnd"/>
      <w:r w:rsidRPr="006861AB">
        <w:t xml:space="preserve">. Such decisions will have a foundation on consultation because it will provide evidence and will make the stakeholders feel that they were involved in addressing the outcomes. The second action is planned feedback, in which the stakeholders will be given a chance to give comments on the prototypes, timeline, and requirements. The loop and feedback are more precise and eliminate risks that can be caused by their </w:t>
      </w:r>
      <w:proofErr w:type="spellStart"/>
      <w:r w:rsidRPr="006861AB">
        <w:t>realisation</w:t>
      </w:r>
      <w:proofErr w:type="spellEnd"/>
      <w:r w:rsidRPr="006861AB">
        <w:t>. The third is alignment, in which the goals of the stakeholders are placed together to form one roadmap. Alignment will ensure that the goals are clear and there is no misinterpretation concerning the work an</w:t>
      </w:r>
      <w:r>
        <w:t>d outcomes (Scans et al., 2023)</w:t>
      </w:r>
      <w:r w:rsidR="0076335F" w:rsidRPr="0076335F">
        <w:t>.</w:t>
      </w:r>
    </w:p>
    <w:p w14:paraId="519FA257" w14:textId="77777777" w:rsidR="0076335F" w:rsidRDefault="0076335F" w:rsidP="00562448">
      <w:pPr>
        <w:pStyle w:val="Heading2"/>
      </w:pPr>
      <w:bookmarkStart w:id="21" w:name="_Toc214051827"/>
      <w:r w:rsidRPr="0076335F">
        <w:t>Conflict risks</w:t>
      </w:r>
      <w:bookmarkEnd w:id="21"/>
    </w:p>
    <w:p w14:paraId="7423B978" w14:textId="77777777" w:rsidR="0076335F" w:rsidRPr="0076335F" w:rsidRDefault="009900FD" w:rsidP="0076335F">
      <w:r w:rsidRPr="009900FD">
        <w:t>The primary concern in multi-stakeholder healthcare projects is typically conflict. This can lead to a conflict in perceptions between the technical and marketing departments due to resource constraints that may conflict with commercial requirements. The existence of regulatory risks also creates strain where adhering to these regulations retards development. There may be external issues with suppliers regarding pricing and delivery times, or with consumers regarding data privacy concerns. In fact, conflicts have been shown to be most likely to occur in the cases of ambiguity in communication or conflicting priorities among stakeholders (</w:t>
      </w:r>
      <w:proofErr w:type="spellStart"/>
      <w:r w:rsidRPr="009900FD">
        <w:t>Sanyaolu</w:t>
      </w:r>
      <w:proofErr w:type="spellEnd"/>
      <w:r w:rsidRPr="009900FD">
        <w:t xml:space="preserve"> et al., 2023). Managing these risks and using </w:t>
      </w:r>
      <w:proofErr w:type="spellStart"/>
      <w:r w:rsidRPr="009900FD">
        <w:t>organised</w:t>
      </w:r>
      <w:proofErr w:type="spellEnd"/>
      <w:r w:rsidRPr="009900FD">
        <w:t xml:space="preserve"> methods to overcome them requires the project mana</w:t>
      </w:r>
      <w:r>
        <w:t>ger to forecast them beforehand</w:t>
      </w:r>
      <w:r w:rsidR="0076335F" w:rsidRPr="0076335F">
        <w:t>.</w:t>
      </w:r>
    </w:p>
    <w:p w14:paraId="198F36F1" w14:textId="77777777" w:rsidR="0076335F" w:rsidRDefault="0076335F" w:rsidP="00562448">
      <w:pPr>
        <w:pStyle w:val="Heading2"/>
      </w:pPr>
      <w:bookmarkStart w:id="22" w:name="_Toc214051828"/>
      <w:r w:rsidRPr="0076335F">
        <w:t>Application of the Four Cs model</w:t>
      </w:r>
      <w:bookmarkEnd w:id="22"/>
    </w:p>
    <w:p w14:paraId="263B8941" w14:textId="77777777" w:rsidR="0076335F" w:rsidRPr="0076335F" w:rsidRDefault="00F44FC3" w:rsidP="0076335F">
      <w:r w:rsidRPr="00F44FC3">
        <w:t xml:space="preserve">The Four Cs model provides an </w:t>
      </w:r>
      <w:proofErr w:type="spellStart"/>
      <w:r w:rsidRPr="00F44FC3">
        <w:t>organised</w:t>
      </w:r>
      <w:proofErr w:type="spellEnd"/>
      <w:r w:rsidRPr="00F44FC3">
        <w:t xml:space="preserve"> model of engagement using communication, coordination, cooperation, and collaboration. Communication is a process of ensuring that there is are clear and consistent flow of information. Sharing digital platforms, weekly updates, and </w:t>
      </w:r>
      <w:r w:rsidRPr="00F44FC3">
        <w:lastRenderedPageBreak/>
        <w:t xml:space="preserve">structured reporting are useful in reducing ambiguity and building trust at </w:t>
      </w:r>
      <w:proofErr w:type="spellStart"/>
      <w:r w:rsidRPr="00F44FC3">
        <w:t>Oxehealth</w:t>
      </w:r>
      <w:proofErr w:type="spellEnd"/>
      <w:r w:rsidRPr="00F44FC3">
        <w:t xml:space="preserve">. Coordination makes sure that there is </w:t>
      </w:r>
      <w:proofErr w:type="spellStart"/>
      <w:r w:rsidRPr="00F44FC3">
        <w:t>synchronisation</w:t>
      </w:r>
      <w:proofErr w:type="spellEnd"/>
      <w:r w:rsidRPr="00F44FC3">
        <w:t xml:space="preserve"> of activities both with internal teams and external partners. The project manager should adjust the schedule of the suppliers with the times of the R&amp;D and regulatory reviews to reduce inefficiency. Cooperation shows commitment of the stakeholders to mutual goals, which are promoted by rewarding the effort and encouraging interdepartmental efforts. The most advanced level is collaboration, where stakeholders play a role in innovation together. There is evidence that teamwork between healthcare and technical disciplines has led to quality and legitimacy (Ellis et al., 1991). Implementation of the Four Cs will make i</w:t>
      </w:r>
      <w:r>
        <w:t>t proactive instead of reactive</w:t>
      </w:r>
      <w:r w:rsidR="0076335F" w:rsidRPr="0076335F">
        <w:t>.</w:t>
      </w:r>
    </w:p>
    <w:p w14:paraId="550D43F3" w14:textId="77777777" w:rsidR="0076335F" w:rsidRDefault="0076335F" w:rsidP="00562448">
      <w:pPr>
        <w:pStyle w:val="Heading2"/>
      </w:pPr>
      <w:bookmarkStart w:id="23" w:name="_Toc214051829"/>
      <w:r w:rsidRPr="0076335F">
        <w:t>Practical strategies to sustain engagement</w:t>
      </w:r>
      <w:bookmarkEnd w:id="23"/>
    </w:p>
    <w:p w14:paraId="78F4AA19" w14:textId="77777777" w:rsidR="0076335F" w:rsidRPr="0076335F" w:rsidRDefault="00F44FC3" w:rsidP="0076335F">
      <w:r w:rsidRPr="00F44FC3">
        <w:t xml:space="preserve">There are various measures that can be used to keep the interest during the project. The needs of individual groups should be considered in communication: regulators should obtain evidence of compliance, and consumers demand privacy and assurance of usability. Interactive devices, such as co-design workshops and NHS-based workshops, reflect the inclusion of stakeholders in the processes, which will lessen resistance to change (Potthoff et al., 2023). Accountability is enhanced by tracking the engagement with the indicators of attendance, responsiveness, and timeline adherence. Delay is </w:t>
      </w:r>
      <w:proofErr w:type="spellStart"/>
      <w:r w:rsidRPr="00F44FC3">
        <w:t>minimised</w:t>
      </w:r>
      <w:proofErr w:type="spellEnd"/>
      <w:r w:rsidRPr="00F44FC3">
        <w:t xml:space="preserve"> by conflict settlement procedures, such as channels of escalation and mediation. Lastly, the cooperation is supported and motivated throughout the project lifecycle through incentives like recognition</w:t>
      </w:r>
      <w:r>
        <w:t xml:space="preserve"> or co-authorship opportunities</w:t>
      </w:r>
      <w:r w:rsidR="0076335F" w:rsidRPr="0076335F">
        <w:t>.</w:t>
      </w:r>
    </w:p>
    <w:p w14:paraId="5D2E85B4" w14:textId="77777777" w:rsidR="0076335F" w:rsidRDefault="0076335F" w:rsidP="00562448">
      <w:pPr>
        <w:pStyle w:val="Heading2"/>
      </w:pPr>
      <w:bookmarkStart w:id="24" w:name="_Toc214051830"/>
      <w:r w:rsidRPr="0076335F">
        <w:t>Conclusion of process</w:t>
      </w:r>
      <w:bookmarkEnd w:id="24"/>
    </w:p>
    <w:p w14:paraId="5CCC37B6" w14:textId="77777777" w:rsidR="0076335F" w:rsidRDefault="00881D43" w:rsidP="0076335F">
      <w:r w:rsidRPr="00881D43">
        <w:t>The consultation, feedback, and identification of alignment steps are thus well-</w:t>
      </w:r>
      <w:proofErr w:type="spellStart"/>
      <w:r w:rsidRPr="00881D43">
        <w:t>organised</w:t>
      </w:r>
      <w:proofErr w:type="spellEnd"/>
      <w:r w:rsidRPr="00881D43">
        <w:t xml:space="preserve"> and maintained by the project manager in the </w:t>
      </w:r>
      <w:proofErr w:type="spellStart"/>
      <w:r w:rsidRPr="00881D43">
        <w:t>Oxehealth</w:t>
      </w:r>
      <w:proofErr w:type="spellEnd"/>
      <w:r w:rsidRPr="00881D43">
        <w:t xml:space="preserve"> wearable device project engagement process. Prevention of trouble before it arises, and the Four Cs model, is an opportunity to manage the </w:t>
      </w:r>
      <w:r w:rsidRPr="00881D43">
        <w:lastRenderedPageBreak/>
        <w:t>situation beneficially. Maint</w:t>
      </w:r>
      <w:r w:rsidR="00087CDC">
        <w:t xml:space="preserve">aining interest entails </w:t>
      </w:r>
      <w:proofErr w:type="spellStart"/>
      <w:r w:rsidR="00087CDC">
        <w:t>customis</w:t>
      </w:r>
      <w:r w:rsidRPr="00881D43">
        <w:t>ed</w:t>
      </w:r>
      <w:proofErr w:type="spellEnd"/>
      <w:r w:rsidRPr="00881D43">
        <w:t xml:space="preserve"> communication, involvement, engagement, monitoring, conflict resolution recommendations, and rewards. All these strategies would keep the stakeholders on track and ensure that the project is launched successfull</w:t>
      </w:r>
      <w:r>
        <w:t>y within the six-month deadline</w:t>
      </w:r>
      <w:r w:rsidR="0076335F" w:rsidRPr="0076335F">
        <w:t>.</w:t>
      </w:r>
    </w:p>
    <w:p w14:paraId="21821B7C" w14:textId="77777777" w:rsidR="0076335F" w:rsidRPr="0076335F" w:rsidRDefault="0076335F" w:rsidP="00562448">
      <w:pPr>
        <w:pStyle w:val="Heading1"/>
      </w:pPr>
      <w:bookmarkStart w:id="25" w:name="_Toc214051831"/>
      <w:r w:rsidRPr="0076335F">
        <w:t>7. Impact and Future Recommendations</w:t>
      </w:r>
      <w:bookmarkEnd w:id="25"/>
    </w:p>
    <w:p w14:paraId="176519C6" w14:textId="77777777" w:rsidR="0076335F" w:rsidRPr="0076335F" w:rsidRDefault="0076335F" w:rsidP="00562448">
      <w:pPr>
        <w:pStyle w:val="Heading2"/>
      </w:pPr>
      <w:bookmarkStart w:id="26" w:name="_Toc214051832"/>
      <w:r w:rsidRPr="0076335F">
        <w:t>7.1 Impact of Stakeholder Engagement</w:t>
      </w:r>
      <w:bookmarkEnd w:id="26"/>
    </w:p>
    <w:p w14:paraId="1C9A7D79" w14:textId="77777777" w:rsidR="00F44FC3" w:rsidRDefault="00F44FC3" w:rsidP="00F44FC3">
      <w:r>
        <w:t xml:space="preserve">The </w:t>
      </w:r>
      <w:proofErr w:type="spellStart"/>
      <w:r>
        <w:t>Oxehealth</w:t>
      </w:r>
      <w:proofErr w:type="spellEnd"/>
      <w:r>
        <w:t xml:space="preserve"> project on wearable health devices is directly influenced by management, which directly influences stakeholder engagement. Active engagement enhances management of time through </w:t>
      </w:r>
      <w:proofErr w:type="spellStart"/>
      <w:r>
        <w:t>synchronisation</w:t>
      </w:r>
      <w:proofErr w:type="spellEnd"/>
      <w:r>
        <w:t xml:space="preserve"> of the dependencies between the suppliers, research and development, and regulators. It has been demonstrated that formal interaction </w:t>
      </w:r>
      <w:proofErr w:type="spellStart"/>
      <w:r>
        <w:t>minimises</w:t>
      </w:r>
      <w:proofErr w:type="spellEnd"/>
      <w:r>
        <w:t xml:space="preserve"> delays by defining responsibilities and avoiding redundancy (Oliveira et al., 2023), which is necessary within the 6-month time frame. Supplier and insurance involvement, in terms of finances, aids in risk prediction and avoids unnecessary expenses. The partnership enhances the allocation of resources and minimizes wastage (Freeman et al., 2025). Engagement also improves quality, with feedback on consumers and NHS partners assuring the device to technical and user quality, which digital health revolves around (</w:t>
      </w:r>
      <w:proofErr w:type="spellStart"/>
      <w:r>
        <w:t>Godage</w:t>
      </w:r>
      <w:proofErr w:type="spellEnd"/>
      <w:r>
        <w:t xml:space="preserve"> et al., 2023).</w:t>
      </w:r>
    </w:p>
    <w:p w14:paraId="6DCC5BCD" w14:textId="77777777" w:rsidR="00F44FC3" w:rsidRDefault="00F44FC3" w:rsidP="00F44FC3"/>
    <w:p w14:paraId="53EAC74D" w14:textId="77777777" w:rsidR="0076335F" w:rsidRPr="0076335F" w:rsidRDefault="00F44FC3" w:rsidP="00F44FC3">
      <w:r>
        <w:t xml:space="preserve">The extent of stakeholder engagement determines the level of long-term performance. The reputational gains are a result of open cooperation with the regulators and healthcare partners. Interaction with the NHS trusts provides legitimacy as it indicates reliability and compliance, which is important in the context of healthcare, where trust plays a crucial role in adoption. Engagement is the other inspiration behind a subset of innovation by having constant contact with </w:t>
      </w:r>
      <w:r>
        <w:lastRenderedPageBreak/>
        <w:t xml:space="preserve">users and clinical partners, and by establishing an opportunity to co-design and iteratively improve. Research attests that multi-stakeholder interaction promotes the transfer of knowledge that drives innovation in project cycles (Hosszu et al., 2024). Constant communication with the regulators and the community </w:t>
      </w:r>
      <w:proofErr w:type="spellStart"/>
      <w:r>
        <w:t>organisations</w:t>
      </w:r>
      <w:proofErr w:type="spellEnd"/>
      <w:r>
        <w:t xml:space="preserve"> enhances sustainability, assists in incorporating ethical issues like privacy and accessibility. This long-term orientation will allow </w:t>
      </w:r>
      <w:proofErr w:type="spellStart"/>
      <w:r>
        <w:t>Oxehealth</w:t>
      </w:r>
      <w:proofErr w:type="spellEnd"/>
      <w:r>
        <w:t xml:space="preserve"> to strengthen its position in the competition and respond to broader social needs (Pellegrini and </w:t>
      </w:r>
      <w:proofErr w:type="spellStart"/>
      <w:r>
        <w:t>Lovati</w:t>
      </w:r>
      <w:proofErr w:type="spellEnd"/>
      <w:r>
        <w:t>, 2025)</w:t>
      </w:r>
      <w:r w:rsidR="0076335F" w:rsidRPr="0076335F">
        <w:t>.</w:t>
      </w:r>
    </w:p>
    <w:p w14:paraId="70ECAA50" w14:textId="77777777" w:rsidR="0076335F" w:rsidRPr="0076335F" w:rsidRDefault="0076335F" w:rsidP="00562448">
      <w:pPr>
        <w:pStyle w:val="Heading2"/>
      </w:pPr>
      <w:bookmarkStart w:id="27" w:name="_Toc214051833"/>
      <w:r w:rsidRPr="0076335F">
        <w:t>7.2 Recommendations</w:t>
      </w:r>
      <w:bookmarkEnd w:id="27"/>
    </w:p>
    <w:p w14:paraId="424EBAFE" w14:textId="77777777" w:rsidR="00F44FC3" w:rsidRPr="00F44FC3" w:rsidRDefault="00F44FC3" w:rsidP="00F44FC3">
      <w:pPr>
        <w:rPr>
          <w:lang w:val="en-GB"/>
        </w:rPr>
      </w:pPr>
      <w:r w:rsidRPr="00F44FC3">
        <w:rPr>
          <w:lang w:val="en-GB"/>
        </w:rPr>
        <w:t xml:space="preserve">To expand on such impacts, </w:t>
      </w:r>
      <w:proofErr w:type="spellStart"/>
      <w:r w:rsidRPr="00F44FC3">
        <w:rPr>
          <w:lang w:val="en-GB"/>
        </w:rPr>
        <w:t>Oxehealth</w:t>
      </w:r>
      <w:proofErr w:type="spellEnd"/>
      <w:r w:rsidRPr="00F44FC3">
        <w:rPr>
          <w:lang w:val="en-GB"/>
        </w:rPr>
        <w:t xml:space="preserve"> would be advised t</w:t>
      </w:r>
      <w:r>
        <w:rPr>
          <w:lang w:val="en-GB"/>
        </w:rPr>
        <w:t>o use SMART in future projects.</w:t>
      </w:r>
    </w:p>
    <w:p w14:paraId="61688CE5" w14:textId="77777777" w:rsidR="00F44FC3" w:rsidRPr="00F44FC3" w:rsidRDefault="00F44FC3" w:rsidP="00F44FC3">
      <w:pPr>
        <w:rPr>
          <w:lang w:val="en-GB"/>
        </w:rPr>
      </w:pPr>
      <w:r w:rsidRPr="00F44FC3">
        <w:rPr>
          <w:b/>
          <w:lang w:val="en-GB"/>
        </w:rPr>
        <w:t>Specific:</w:t>
      </w:r>
      <w:r w:rsidRPr="00F44FC3">
        <w:rPr>
          <w:lang w:val="en-GB"/>
        </w:rPr>
        <w:t xml:space="preserve"> The stakeholder engagement processes will be formalised via a digital engagement platform with the capability of integrating the RACI mapping, communication logs, and conflict-resolving capabilities. This will make sure that all parties receive updated information and obligations, decreasing the uncertainty and strengthening accountab</w:t>
      </w:r>
      <w:r>
        <w:rPr>
          <w:lang w:val="en-GB"/>
        </w:rPr>
        <w:t>ility (Kumar and Vinati, 2024).</w:t>
      </w:r>
    </w:p>
    <w:p w14:paraId="02F2193E" w14:textId="77777777" w:rsidR="00F44FC3" w:rsidRPr="00F44FC3" w:rsidRDefault="00F44FC3" w:rsidP="00F44FC3">
      <w:pPr>
        <w:rPr>
          <w:lang w:val="en-GB"/>
        </w:rPr>
      </w:pPr>
      <w:r w:rsidRPr="00F44FC3">
        <w:rPr>
          <w:b/>
          <w:lang w:val="en-GB"/>
        </w:rPr>
        <w:t>Measurable:</w:t>
      </w:r>
      <w:r w:rsidRPr="00F44FC3">
        <w:rPr>
          <w:lang w:val="en-GB"/>
        </w:rPr>
        <w:t xml:space="preserve"> It should have clear indicators such as the percentage of stakeholder meetings held, the number of feedback cycles done, and milestones of compliance. Industrial and measurable indicators make it possible to evaluate the effectiveness of engagement and see the gaps. It has been noted that measurable goals enhance project monitoring and ou</w:t>
      </w:r>
      <w:r>
        <w:rPr>
          <w:lang w:val="en-GB"/>
        </w:rPr>
        <w:t>tcomes (Cristina et al., 2024).</w:t>
      </w:r>
    </w:p>
    <w:p w14:paraId="1CBF1028" w14:textId="77777777" w:rsidR="00F44FC3" w:rsidRPr="00F44FC3" w:rsidRDefault="00F44FC3" w:rsidP="00F44FC3">
      <w:pPr>
        <w:rPr>
          <w:lang w:val="en-GB"/>
        </w:rPr>
      </w:pPr>
      <w:r w:rsidRPr="00F44FC3">
        <w:rPr>
          <w:b/>
          <w:lang w:val="en-GB"/>
        </w:rPr>
        <w:t>Achievable:</w:t>
      </w:r>
      <w:r w:rsidRPr="00F44FC3">
        <w:rPr>
          <w:lang w:val="en-GB"/>
        </w:rPr>
        <w:t xml:space="preserve"> </w:t>
      </w:r>
      <w:proofErr w:type="spellStart"/>
      <w:r w:rsidRPr="00F44FC3">
        <w:rPr>
          <w:lang w:val="en-GB"/>
        </w:rPr>
        <w:t>Oxehealth</w:t>
      </w:r>
      <w:proofErr w:type="spellEnd"/>
      <w:r w:rsidRPr="00F44FC3">
        <w:rPr>
          <w:lang w:val="en-GB"/>
        </w:rPr>
        <w:t xml:space="preserve"> must establish stakeholder liaison positions in the project team to serve as direct contacts to the regulators, NHS partners, and consumer representatives. This is practical in the available resources, and all groups feel represented. It seems that the introduction of specific roles can be recommended as an effective way of enhancing organisation and minimising fragme</w:t>
      </w:r>
      <w:r>
        <w:rPr>
          <w:lang w:val="en-GB"/>
        </w:rPr>
        <w:t>ntation (</w:t>
      </w:r>
      <w:proofErr w:type="spellStart"/>
      <w:r>
        <w:rPr>
          <w:lang w:val="en-GB"/>
        </w:rPr>
        <w:t>Rajablu</w:t>
      </w:r>
      <w:proofErr w:type="spellEnd"/>
      <w:r>
        <w:rPr>
          <w:lang w:val="en-GB"/>
        </w:rPr>
        <w:t xml:space="preserve"> et al., 2015).</w:t>
      </w:r>
    </w:p>
    <w:p w14:paraId="68DB7D96" w14:textId="77777777" w:rsidR="00F44FC3" w:rsidRPr="00F44FC3" w:rsidRDefault="00F44FC3" w:rsidP="00F44FC3">
      <w:pPr>
        <w:rPr>
          <w:lang w:val="en-GB"/>
        </w:rPr>
      </w:pPr>
      <w:r w:rsidRPr="00F44FC3">
        <w:rPr>
          <w:b/>
          <w:lang w:val="en-GB"/>
        </w:rPr>
        <w:lastRenderedPageBreak/>
        <w:t>Relevant:</w:t>
      </w:r>
      <w:r w:rsidRPr="00F44FC3">
        <w:rPr>
          <w:lang w:val="en-GB"/>
        </w:rPr>
        <w:t xml:space="preserve"> The NHS bodies, regulators, and consumers should be prioritised in the engagement because these are the groups that have the most significance in legitimacy and adoption. When they are engaged with either their needs, they become relevant to the success of the project. It has been researched that the efficiency is improved by paying attention to key stakehold</w:t>
      </w:r>
      <w:r>
        <w:rPr>
          <w:lang w:val="en-GB"/>
        </w:rPr>
        <w:t>ers (Blak Bernat et al., 2023).</w:t>
      </w:r>
    </w:p>
    <w:p w14:paraId="476DD708" w14:textId="77777777" w:rsidR="00F44FC3" w:rsidRPr="00F44FC3" w:rsidRDefault="00F44FC3" w:rsidP="00F44FC3">
      <w:pPr>
        <w:rPr>
          <w:lang w:val="en-GB"/>
        </w:rPr>
      </w:pPr>
      <w:r w:rsidRPr="00F44FC3">
        <w:rPr>
          <w:b/>
          <w:lang w:val="en-GB"/>
        </w:rPr>
        <w:t>Time-limited:</w:t>
      </w:r>
      <w:r w:rsidRPr="00F44FC3">
        <w:rPr>
          <w:lang w:val="en-GB"/>
        </w:rPr>
        <w:t xml:space="preserve"> The review of engagements must be in the form of a quarterly engagement, and must be provided at the end of the project to keep the trust and address the arising matters. Reviews after the launch permit the tracking of the performances of the devices, consumer issues, and organisational relations. Results affirm the fact that continuous involvement increases sustainability and organisational le</w:t>
      </w:r>
      <w:r w:rsidR="00A15FD3">
        <w:rPr>
          <w:lang w:val="en-GB"/>
        </w:rPr>
        <w:t>arning (</w:t>
      </w:r>
      <w:proofErr w:type="spellStart"/>
      <w:r w:rsidR="00A15FD3">
        <w:rPr>
          <w:lang w:val="en-GB"/>
        </w:rPr>
        <w:t>Tumpa</w:t>
      </w:r>
      <w:proofErr w:type="spellEnd"/>
      <w:r w:rsidR="00A15FD3">
        <w:rPr>
          <w:lang w:val="en-GB"/>
        </w:rPr>
        <w:t xml:space="preserve"> and Naemi, 2025).</w:t>
      </w:r>
    </w:p>
    <w:p w14:paraId="5BDF2B31" w14:textId="77777777" w:rsidR="00F44FC3" w:rsidRPr="00F44FC3" w:rsidRDefault="00F44FC3" w:rsidP="00F44FC3">
      <w:pPr>
        <w:rPr>
          <w:lang w:val="en-GB"/>
        </w:rPr>
      </w:pPr>
      <w:r w:rsidRPr="00F44FC3">
        <w:rPr>
          <w:lang w:val="en-GB"/>
        </w:rPr>
        <w:t>Such recommendations make the stakeholder engagement systematic, accountable, as well as aligned with the strategic priorities. An inclusion of SMART processes reinforces delivery efficiency, long-term trust, and competitive advantage of healthcare technology.</w:t>
      </w:r>
    </w:p>
    <w:p w14:paraId="1B88D61D" w14:textId="77777777" w:rsidR="0076335F" w:rsidRDefault="0076335F" w:rsidP="0076335F"/>
    <w:p w14:paraId="6B8ACBCF" w14:textId="77777777" w:rsidR="00FE1C6F" w:rsidRPr="00FE1C6F" w:rsidRDefault="00FE1C6F" w:rsidP="00562448">
      <w:pPr>
        <w:pStyle w:val="Heading1"/>
      </w:pPr>
      <w:bookmarkStart w:id="28" w:name="_Toc214051834"/>
      <w:r w:rsidRPr="00FE1C6F">
        <w:t>8. Conclusion</w:t>
      </w:r>
      <w:bookmarkEnd w:id="28"/>
    </w:p>
    <w:p w14:paraId="46B9A3A8" w14:textId="77777777" w:rsidR="00914BC2" w:rsidRDefault="00914BC2" w:rsidP="00914BC2">
      <w:r>
        <w:t xml:space="preserve">The project of the </w:t>
      </w:r>
      <w:proofErr w:type="spellStart"/>
      <w:r>
        <w:t>Oxehealth</w:t>
      </w:r>
      <w:proofErr w:type="spellEnd"/>
      <w:r>
        <w:t xml:space="preserve"> wearable device analysis shows that stakeholders are the key to making the project timely, compliant, and effective. The report indicates that success is based on synergized efforts of both internal and external stakeholders whose skills, resources, and legitimacy influence success. The opportunity and risk assessment revealed in the situational analysis pointed to the necessity of the staged interaction. SWOT and PESTLE verified that, despite </w:t>
      </w:r>
      <w:proofErr w:type="spellStart"/>
      <w:r>
        <w:t>Oxehealth</w:t>
      </w:r>
      <w:proofErr w:type="spellEnd"/>
      <w:r>
        <w:t xml:space="preserve"> having good capabilities and partnerships, there are regulatory as well as supply chain issues that the company encounters.</w:t>
      </w:r>
    </w:p>
    <w:p w14:paraId="5AC84DC1" w14:textId="77777777" w:rsidR="00914BC2" w:rsidRDefault="00914BC2" w:rsidP="00914BC2">
      <w:r>
        <w:lastRenderedPageBreak/>
        <w:t xml:space="preserve">The identification of stakeholders has identified internal team roles, regulators, NHS partners, supplier roles, and consumer roles. The analysis of the duties, advantages, and difficulties revealed that the engagement will give knowledge, financial support, and legitimacy, and will be restricted by the contrasting interests and regulatory obstacles. Systems such as the power-interest grid, engagement plan, communication plan, and RACI matrix showed the way in which engagement can be </w:t>
      </w:r>
      <w:proofErr w:type="spellStart"/>
      <w:r>
        <w:t>organised</w:t>
      </w:r>
      <w:proofErr w:type="spellEnd"/>
      <w:r>
        <w:t>. Communication, coordination, cooperation, and collaboration were explained as the Four Cs, which are used in conflict resolution and alignment.</w:t>
      </w:r>
    </w:p>
    <w:p w14:paraId="515BCA44" w14:textId="77777777" w:rsidR="00914BC2" w:rsidRDefault="00914BC2" w:rsidP="00914BC2">
      <w:r>
        <w:t xml:space="preserve">Impact evaluation confirmed that engagement enhances schedules, prices, and quality and helps in performance in the long term with enhanced reputation, enduring innovation, and ethical integrity. There were suggestions of SMART enhancements to </w:t>
      </w:r>
      <w:proofErr w:type="spellStart"/>
      <w:r>
        <w:t>formalise</w:t>
      </w:r>
      <w:proofErr w:type="spellEnd"/>
      <w:r>
        <w:t xml:space="preserve"> the processes, gauge the engagement, and remain relevant.</w:t>
      </w:r>
    </w:p>
    <w:p w14:paraId="496B74C9" w14:textId="77777777" w:rsidR="00012D39" w:rsidRPr="00914BC2" w:rsidRDefault="00914BC2" w:rsidP="00914BC2">
      <w:r>
        <w:t xml:space="preserve">On balance, the report addresses the learning outcomes because it is able to establish engagement mechanisms and critically assess their advantages and limitations. Engagement is a strategic need that is helpful in delivering short-term projects and long-term sustainability in </w:t>
      </w:r>
      <w:proofErr w:type="spellStart"/>
      <w:r>
        <w:t>organisations</w:t>
      </w:r>
      <w:proofErr w:type="spellEnd"/>
      <w:r w:rsidR="00FE1C6F" w:rsidRPr="00FE1C6F">
        <w:t>.</w:t>
      </w:r>
    </w:p>
    <w:p w14:paraId="3A6C13F1" w14:textId="77777777" w:rsidR="00EA4A3D" w:rsidRDefault="00EA4A3D">
      <w:pPr>
        <w:spacing w:line="259" w:lineRule="auto"/>
        <w:jc w:val="left"/>
        <w:rPr>
          <w:rFonts w:eastAsiaTheme="majorEastAsia" w:cstheme="majorBidi"/>
          <w:b/>
          <w:szCs w:val="32"/>
        </w:rPr>
      </w:pPr>
      <w:r>
        <w:br w:type="page"/>
      </w:r>
    </w:p>
    <w:p w14:paraId="5F45E4FB" w14:textId="77777777" w:rsidR="0076335F" w:rsidRPr="00562448" w:rsidRDefault="00562448" w:rsidP="00562448">
      <w:pPr>
        <w:pStyle w:val="Heading1"/>
      </w:pPr>
      <w:bookmarkStart w:id="29" w:name="_Toc214051835"/>
      <w:r w:rsidRPr="00562448">
        <w:lastRenderedPageBreak/>
        <w:t>References</w:t>
      </w:r>
      <w:bookmarkEnd w:id="29"/>
      <w:r w:rsidRPr="00562448">
        <w:t xml:space="preserve"> </w:t>
      </w:r>
    </w:p>
    <w:p w14:paraId="176E689F" w14:textId="40F5308D" w:rsidR="00562448" w:rsidRPr="00562448" w:rsidRDefault="00562448" w:rsidP="00562448">
      <w:pPr>
        <w:ind w:left="720" w:hanging="720"/>
      </w:pPr>
      <w:r w:rsidRPr="00562448">
        <w:t>Aaltonen, K., Derakhshan, R., Di Maddaloni, F. and Turner, R.</w:t>
      </w:r>
      <w:r w:rsidR="00931283">
        <w:t xml:space="preserve"> (</w:t>
      </w:r>
      <w:r w:rsidRPr="00562448">
        <w:t>2024</w:t>
      </w:r>
      <w:r w:rsidR="00931283">
        <w:t>)</w:t>
      </w:r>
      <w:r w:rsidRPr="00562448">
        <w:t>. Stakeholder engagement: Theoretical and methodological directions for project scholarship. </w:t>
      </w:r>
      <w:r w:rsidRPr="00562448">
        <w:rPr>
          <w:i/>
          <w:iCs/>
        </w:rPr>
        <w:t>International Journal of Project Management</w:t>
      </w:r>
      <w:r w:rsidRPr="00562448">
        <w:t>, </w:t>
      </w:r>
      <w:r w:rsidRPr="00562448">
        <w:rPr>
          <w:i/>
          <w:iCs/>
        </w:rPr>
        <w:t>42</w:t>
      </w:r>
      <w:r w:rsidRPr="00562448">
        <w:t>(7), p.102649.</w:t>
      </w:r>
    </w:p>
    <w:p w14:paraId="01B063C6" w14:textId="3F07997D" w:rsidR="00562448" w:rsidRPr="00562448" w:rsidRDefault="00562448" w:rsidP="00562448">
      <w:pPr>
        <w:ind w:left="720" w:hanging="720"/>
      </w:pPr>
      <w:r w:rsidRPr="00562448">
        <w:t xml:space="preserve">Blak Bernat, G., </w:t>
      </w:r>
      <w:proofErr w:type="spellStart"/>
      <w:r w:rsidRPr="00562448">
        <w:t>Qualharini</w:t>
      </w:r>
      <w:proofErr w:type="spellEnd"/>
      <w:r w:rsidRPr="00562448">
        <w:t>, E.L. and Castro, M.S.</w:t>
      </w:r>
      <w:r w:rsidR="00931283">
        <w:t xml:space="preserve"> (</w:t>
      </w:r>
      <w:r w:rsidRPr="00562448">
        <w:t>2023</w:t>
      </w:r>
      <w:r w:rsidR="00931283">
        <w:t>)</w:t>
      </w:r>
      <w:r w:rsidRPr="00562448">
        <w:t>. Enhancing sustainability in project management: The role of stakeholder engagement and knowledge management in virtual team environments. </w:t>
      </w:r>
      <w:r w:rsidRPr="00562448">
        <w:rPr>
          <w:i/>
          <w:iCs/>
        </w:rPr>
        <w:t>Sustainability</w:t>
      </w:r>
      <w:r w:rsidRPr="00562448">
        <w:t>, </w:t>
      </w:r>
      <w:r w:rsidRPr="00562448">
        <w:rPr>
          <w:i/>
          <w:iCs/>
        </w:rPr>
        <w:t>15</w:t>
      </w:r>
      <w:r w:rsidRPr="00562448">
        <w:t>(6), p.4896.</w:t>
      </w:r>
    </w:p>
    <w:p w14:paraId="66F04565" w14:textId="770F7CA9" w:rsidR="00562448" w:rsidRPr="00562448" w:rsidRDefault="00562448" w:rsidP="00562448">
      <w:pPr>
        <w:ind w:left="720" w:hanging="720"/>
      </w:pPr>
      <w:r w:rsidRPr="00562448">
        <w:t xml:space="preserve">Bobae, </w:t>
      </w:r>
      <w:proofErr w:type="gramStart"/>
      <w:r w:rsidRPr="00562448">
        <w:t>K.</w:t>
      </w:r>
      <w:r w:rsidR="00931283">
        <w:t>(</w:t>
      </w:r>
      <w:r w:rsidRPr="00562448">
        <w:t xml:space="preserve"> 2024</w:t>
      </w:r>
      <w:proofErr w:type="gramEnd"/>
      <w:r w:rsidR="00931283">
        <w:t>)</w:t>
      </w:r>
      <w:r w:rsidRPr="00562448">
        <w:t>. Role of stakeholder engagement in enhancing project outcomes in construction projects in Korea. </w:t>
      </w:r>
      <w:r w:rsidRPr="00562448">
        <w:rPr>
          <w:i/>
          <w:iCs/>
        </w:rPr>
        <w:t>International Journal of Project Management</w:t>
      </w:r>
      <w:r w:rsidRPr="00562448">
        <w:t>, </w:t>
      </w:r>
      <w:r w:rsidRPr="00562448">
        <w:rPr>
          <w:i/>
          <w:iCs/>
        </w:rPr>
        <w:t>6</w:t>
      </w:r>
      <w:r w:rsidRPr="00562448">
        <w:t>(3), pp.13-24.</w:t>
      </w:r>
    </w:p>
    <w:p w14:paraId="2AA322D0" w14:textId="7713758E" w:rsidR="00562448" w:rsidRPr="00562448" w:rsidRDefault="00562448" w:rsidP="00562448">
      <w:pPr>
        <w:ind w:left="720" w:hanging="720"/>
      </w:pPr>
      <w:r w:rsidRPr="00562448">
        <w:t xml:space="preserve">Cristina, M., Nogueira, P., Oliveira, M.M. and Santos, </w:t>
      </w:r>
      <w:proofErr w:type="gramStart"/>
      <w:r w:rsidRPr="00562448">
        <w:t>C.</w:t>
      </w:r>
      <w:r w:rsidR="00931283">
        <w:t>(</w:t>
      </w:r>
      <w:r w:rsidRPr="00562448">
        <w:t xml:space="preserve"> 2024</w:t>
      </w:r>
      <w:proofErr w:type="gramEnd"/>
      <w:r w:rsidR="00931283">
        <w:t>)</w:t>
      </w:r>
      <w:r w:rsidRPr="00562448">
        <w:t>. Project management in healthcare: An examination of organizational competence. </w:t>
      </w:r>
      <w:proofErr w:type="spellStart"/>
      <w:r w:rsidRPr="00562448">
        <w:rPr>
          <w:i/>
          <w:iCs/>
        </w:rPr>
        <w:t>Heliyon</w:t>
      </w:r>
      <w:proofErr w:type="spellEnd"/>
      <w:r w:rsidRPr="00562448">
        <w:t>, </w:t>
      </w:r>
      <w:r w:rsidRPr="00562448">
        <w:rPr>
          <w:i/>
          <w:iCs/>
        </w:rPr>
        <w:t>10</w:t>
      </w:r>
      <w:r w:rsidRPr="00562448">
        <w:t xml:space="preserve">(15). </w:t>
      </w:r>
    </w:p>
    <w:p w14:paraId="4F7B5E5A" w14:textId="77777777" w:rsidR="00562448" w:rsidRPr="00562448" w:rsidRDefault="00562448" w:rsidP="00562448">
      <w:pPr>
        <w:ind w:left="720" w:hanging="720"/>
      </w:pPr>
      <w:r w:rsidRPr="00562448">
        <w:t xml:space="preserve">de </w:t>
      </w:r>
      <w:proofErr w:type="spellStart"/>
      <w:r w:rsidRPr="00562448">
        <w:t>Forcrand</w:t>
      </w:r>
      <w:proofErr w:type="spellEnd"/>
      <w:r w:rsidRPr="00562448">
        <w:t xml:space="preserve">, C., Flannery, M., Cho, J., </w:t>
      </w:r>
      <w:proofErr w:type="spellStart"/>
      <w:r w:rsidRPr="00562448">
        <w:t>Pidatala</w:t>
      </w:r>
      <w:proofErr w:type="spellEnd"/>
      <w:r w:rsidRPr="00562448">
        <w:t>, N.R., Batra, R., Booker-Vaughns, J., Chan, G.K., Dunn, P., Galvin, R., Hopkins, E. and Isaacs, E.D., 2021. Pragmatic considerations in incorporating stakeholder engagement into a palliative care transitions study. </w:t>
      </w:r>
      <w:r w:rsidRPr="00562448">
        <w:rPr>
          <w:i/>
          <w:iCs/>
        </w:rPr>
        <w:t>Medical Care</w:t>
      </w:r>
      <w:r w:rsidRPr="00562448">
        <w:t>, </w:t>
      </w:r>
      <w:r w:rsidRPr="00562448">
        <w:rPr>
          <w:i/>
          <w:iCs/>
        </w:rPr>
        <w:t>59</w:t>
      </w:r>
      <w:r w:rsidRPr="00562448">
        <w:t>, pp.S370-S378.</w:t>
      </w:r>
    </w:p>
    <w:p w14:paraId="4ADF85E6" w14:textId="4DC94911" w:rsidR="00562448" w:rsidRPr="00562448" w:rsidRDefault="00562448" w:rsidP="00562448">
      <w:pPr>
        <w:ind w:left="720" w:hanging="720"/>
      </w:pPr>
      <w:r w:rsidRPr="00562448">
        <w:t>Dolan, K.J., James, A. and Smith, A.</w:t>
      </w:r>
      <w:r w:rsidR="00931283">
        <w:t xml:space="preserve"> </w:t>
      </w:r>
      <w:proofErr w:type="gramStart"/>
      <w:r w:rsidR="00931283">
        <w:t>(</w:t>
      </w:r>
      <w:r w:rsidRPr="00562448">
        <w:t xml:space="preserve"> 2025</w:t>
      </w:r>
      <w:proofErr w:type="gramEnd"/>
      <w:r w:rsidR="00931283">
        <w:t>)</w:t>
      </w:r>
      <w:r w:rsidRPr="00562448">
        <w:t>. Stakeholder engagement in large infrastructure projects. </w:t>
      </w:r>
      <w:r w:rsidRPr="00562448">
        <w:rPr>
          <w:i/>
          <w:iCs/>
        </w:rPr>
        <w:t>Australian Journal of Multi-Disciplinary Engineering</w:t>
      </w:r>
      <w:r w:rsidRPr="00562448">
        <w:t>, pp.1-12.</w:t>
      </w:r>
    </w:p>
    <w:p w14:paraId="7C20B546" w14:textId="56035BF0" w:rsidR="00562448" w:rsidRPr="00562448" w:rsidRDefault="00562448" w:rsidP="00562448">
      <w:pPr>
        <w:ind w:left="720" w:hanging="720"/>
      </w:pPr>
      <w:proofErr w:type="spellStart"/>
      <w:r w:rsidRPr="00562448">
        <w:t>Ebekozien</w:t>
      </w:r>
      <w:proofErr w:type="spellEnd"/>
      <w:r w:rsidRPr="00562448">
        <w:t xml:space="preserve">, A., </w:t>
      </w:r>
      <w:proofErr w:type="spellStart"/>
      <w:r w:rsidRPr="00562448">
        <w:t>Aigbavboa</w:t>
      </w:r>
      <w:proofErr w:type="spellEnd"/>
      <w:r w:rsidRPr="00562448">
        <w:t xml:space="preserve">, C.O. and </w:t>
      </w:r>
      <w:proofErr w:type="spellStart"/>
      <w:r w:rsidRPr="00562448">
        <w:t>Ramotshela</w:t>
      </w:r>
      <w:proofErr w:type="spellEnd"/>
      <w:r w:rsidRPr="00562448">
        <w:t xml:space="preserve">, </w:t>
      </w:r>
      <w:proofErr w:type="gramStart"/>
      <w:r w:rsidRPr="00562448">
        <w:t>M.</w:t>
      </w:r>
      <w:r w:rsidR="00931283">
        <w:t>(</w:t>
      </w:r>
      <w:r w:rsidRPr="00562448">
        <w:t xml:space="preserve"> 2024</w:t>
      </w:r>
      <w:proofErr w:type="gramEnd"/>
      <w:r w:rsidR="00931283">
        <w:t>)</w:t>
      </w:r>
      <w:r w:rsidRPr="00562448">
        <w:t>. A qualitative approach to investigate stakeholders' engagement in construction projects. </w:t>
      </w:r>
      <w:r w:rsidRPr="00562448">
        <w:rPr>
          <w:i/>
          <w:iCs/>
        </w:rPr>
        <w:t>Benchmarking: An International Journal</w:t>
      </w:r>
      <w:r w:rsidRPr="00562448">
        <w:t>, </w:t>
      </w:r>
      <w:r w:rsidRPr="00562448">
        <w:rPr>
          <w:i/>
          <w:iCs/>
        </w:rPr>
        <w:t>31</w:t>
      </w:r>
      <w:r w:rsidRPr="00562448">
        <w:t>(3), pp.866-883.</w:t>
      </w:r>
    </w:p>
    <w:p w14:paraId="0DD72DC7" w14:textId="1E6028F2" w:rsidR="00562448" w:rsidRPr="00562448" w:rsidRDefault="00562448" w:rsidP="00562448">
      <w:pPr>
        <w:ind w:left="720" w:hanging="720"/>
      </w:pPr>
      <w:r w:rsidRPr="00562448">
        <w:lastRenderedPageBreak/>
        <w:t xml:space="preserve">Ezeh, M.O., Ogbu, A.D., </w:t>
      </w:r>
      <w:proofErr w:type="spellStart"/>
      <w:r w:rsidRPr="00562448">
        <w:t>Ikevuje</w:t>
      </w:r>
      <w:proofErr w:type="spellEnd"/>
      <w:r w:rsidRPr="00562448">
        <w:t xml:space="preserve">, A.H. and George, </w:t>
      </w:r>
      <w:proofErr w:type="gramStart"/>
      <w:r w:rsidRPr="00562448">
        <w:t>E.P.E.</w:t>
      </w:r>
      <w:r w:rsidR="00931283">
        <w:t>(</w:t>
      </w:r>
      <w:r w:rsidRPr="00562448">
        <w:t xml:space="preserve"> 2024</w:t>
      </w:r>
      <w:proofErr w:type="gramEnd"/>
      <w:r w:rsidR="00931283">
        <w:t>)</w:t>
      </w:r>
      <w:r w:rsidRPr="00562448">
        <w:t>. Stakeholder engagement and influence: Strategies for successful energy projects. </w:t>
      </w:r>
      <w:r w:rsidRPr="00562448">
        <w:rPr>
          <w:i/>
          <w:iCs/>
        </w:rPr>
        <w:t>International Journal of Management &amp; Entrepreneurship Research</w:t>
      </w:r>
      <w:r w:rsidRPr="00562448">
        <w:t>, </w:t>
      </w:r>
      <w:r w:rsidRPr="00562448">
        <w:rPr>
          <w:i/>
          <w:iCs/>
        </w:rPr>
        <w:t>6</w:t>
      </w:r>
      <w:r w:rsidRPr="00562448">
        <w:t>(7), pp.2375-2395.</w:t>
      </w:r>
    </w:p>
    <w:p w14:paraId="1303DBC6" w14:textId="2BF07329" w:rsidR="00562448" w:rsidRPr="00562448" w:rsidRDefault="00562448" w:rsidP="00562448">
      <w:pPr>
        <w:ind w:left="720" w:hanging="720"/>
      </w:pPr>
      <w:r w:rsidRPr="00562448">
        <w:t xml:space="preserve">Freeman, R.E., </w:t>
      </w:r>
      <w:proofErr w:type="spellStart"/>
      <w:r w:rsidRPr="00562448">
        <w:t>Menghwar</w:t>
      </w:r>
      <w:proofErr w:type="spellEnd"/>
      <w:r w:rsidRPr="00562448">
        <w:t xml:space="preserve">, P.S. and </w:t>
      </w:r>
      <w:proofErr w:type="spellStart"/>
      <w:r w:rsidRPr="00562448">
        <w:t>Grushka</w:t>
      </w:r>
      <w:proofErr w:type="spellEnd"/>
      <w:r w:rsidRPr="00562448">
        <w:t xml:space="preserve">-Cockayne, </w:t>
      </w:r>
      <w:proofErr w:type="gramStart"/>
      <w:r w:rsidRPr="00562448">
        <w:t>Y.</w:t>
      </w:r>
      <w:r w:rsidR="00931283">
        <w:t>(</w:t>
      </w:r>
      <w:r w:rsidRPr="00562448">
        <w:t xml:space="preserve"> 2025</w:t>
      </w:r>
      <w:proofErr w:type="gramEnd"/>
      <w:r w:rsidR="00931283">
        <w:t>)</w:t>
      </w:r>
      <w:r w:rsidRPr="00562448">
        <w:t>. A Stakeholder Theory Perspective for Project Management. </w:t>
      </w:r>
      <w:r w:rsidRPr="00562448">
        <w:rPr>
          <w:i/>
          <w:iCs/>
        </w:rPr>
        <w:t>International Journal of Project Management</w:t>
      </w:r>
      <w:r w:rsidRPr="00562448">
        <w:t>, p.102764.</w:t>
      </w:r>
    </w:p>
    <w:p w14:paraId="1613026A" w14:textId="7E1CC80A" w:rsidR="00562448" w:rsidRPr="00562448" w:rsidRDefault="00562448" w:rsidP="00562448">
      <w:pPr>
        <w:ind w:left="720" w:hanging="720"/>
      </w:pPr>
      <w:r w:rsidRPr="00562448">
        <w:t xml:space="preserve">Freitas, L., Oliveira, M.D. and Vieira, </w:t>
      </w:r>
      <w:proofErr w:type="gramStart"/>
      <w:r w:rsidRPr="00562448">
        <w:t>A.C.</w:t>
      </w:r>
      <w:r w:rsidR="00931283">
        <w:t>(</w:t>
      </w:r>
      <w:r w:rsidRPr="00562448">
        <w:t xml:space="preserve"> 2025</w:t>
      </w:r>
      <w:proofErr w:type="gramEnd"/>
      <w:r w:rsidR="00931283">
        <w:t>)</w:t>
      </w:r>
      <w:r w:rsidRPr="00562448">
        <w:t>. Guiding Stakeholder Involvement in Health Technology Assessment for Medical Devices: A novel approach for clarifying stakeholders’ roles and contributions. </w:t>
      </w:r>
      <w:r w:rsidRPr="00562448">
        <w:rPr>
          <w:i/>
          <w:iCs/>
        </w:rPr>
        <w:t>Health Policy and Technology</w:t>
      </w:r>
      <w:r w:rsidRPr="00562448">
        <w:t>, p.101075.</w:t>
      </w:r>
    </w:p>
    <w:p w14:paraId="72505AEC" w14:textId="2FBF65AB" w:rsidR="00562448" w:rsidRPr="00562448" w:rsidRDefault="00562448" w:rsidP="00562448">
      <w:pPr>
        <w:ind w:left="720" w:hanging="720"/>
      </w:pPr>
      <w:proofErr w:type="spellStart"/>
      <w:r w:rsidRPr="00562448">
        <w:t>Godage</w:t>
      </w:r>
      <w:proofErr w:type="spellEnd"/>
      <w:r w:rsidRPr="00562448">
        <w:t xml:space="preserve">, P., </w:t>
      </w:r>
      <w:proofErr w:type="spellStart"/>
      <w:r w:rsidRPr="00562448">
        <w:t>Siribaddana</w:t>
      </w:r>
      <w:proofErr w:type="spellEnd"/>
      <w:r w:rsidRPr="00562448">
        <w:t xml:space="preserve">, P. and </w:t>
      </w:r>
      <w:proofErr w:type="spellStart"/>
      <w:r w:rsidRPr="00562448">
        <w:t>Hewapathirana</w:t>
      </w:r>
      <w:proofErr w:type="spellEnd"/>
      <w:r w:rsidRPr="00562448">
        <w:t xml:space="preserve">, </w:t>
      </w:r>
      <w:proofErr w:type="gramStart"/>
      <w:r w:rsidRPr="00562448">
        <w:t>R.</w:t>
      </w:r>
      <w:r w:rsidR="00931283">
        <w:t>(</w:t>
      </w:r>
      <w:r w:rsidRPr="00562448">
        <w:t xml:space="preserve"> 2023</w:t>
      </w:r>
      <w:proofErr w:type="gramEnd"/>
      <w:r w:rsidRPr="00562448">
        <w:t>.</w:t>
      </w:r>
      <w:r w:rsidR="00931283">
        <w:t>)</w:t>
      </w:r>
      <w:r w:rsidRPr="00562448">
        <w:t xml:space="preserve"> Sustaining digital health systems through key </w:t>
      </w:r>
      <w:proofErr w:type="gramStart"/>
      <w:r w:rsidRPr="00562448">
        <w:t>stakeholders</w:t>
      </w:r>
      <w:proofErr w:type="gramEnd"/>
      <w:r w:rsidRPr="00562448">
        <w:t xml:space="preserve"> engagement: a critical systems heuristics perspective. </w:t>
      </w:r>
      <w:r w:rsidRPr="00562448">
        <w:rPr>
          <w:i/>
          <w:iCs/>
        </w:rPr>
        <w:t>Oxford Open Digital Health</w:t>
      </w:r>
      <w:r w:rsidRPr="00562448">
        <w:t>, </w:t>
      </w:r>
      <w:r w:rsidRPr="00562448">
        <w:rPr>
          <w:i/>
          <w:iCs/>
        </w:rPr>
        <w:t>1</w:t>
      </w:r>
      <w:r w:rsidRPr="00562448">
        <w:t>, p.oqad014.</w:t>
      </w:r>
    </w:p>
    <w:p w14:paraId="0FBCF557" w14:textId="0331E3CB" w:rsidR="00562448" w:rsidRPr="00562448" w:rsidRDefault="00562448" w:rsidP="00562448">
      <w:pPr>
        <w:ind w:left="720" w:hanging="720"/>
      </w:pPr>
      <w:r w:rsidRPr="00562448">
        <w:t xml:space="preserve">Hosszú, D., Dima, A.L., Fernández, F.L., Schneider, M.P., van Dijk, L., Tóth, K., Duman, M., Davis, W., </w:t>
      </w:r>
      <w:proofErr w:type="spellStart"/>
      <w:r w:rsidRPr="00562448">
        <w:t>Andriciuc</w:t>
      </w:r>
      <w:proofErr w:type="spellEnd"/>
      <w:r w:rsidRPr="00562448">
        <w:t xml:space="preserve">, C., Egan, R. and </w:t>
      </w:r>
      <w:proofErr w:type="spellStart"/>
      <w:r w:rsidRPr="00562448">
        <w:t>Vrijens</w:t>
      </w:r>
      <w:proofErr w:type="spellEnd"/>
      <w:r w:rsidRPr="00562448">
        <w:t xml:space="preserve">, </w:t>
      </w:r>
      <w:proofErr w:type="gramStart"/>
      <w:r w:rsidRPr="00562448">
        <w:t>B.,</w:t>
      </w:r>
      <w:r w:rsidR="00931283">
        <w:t>(</w:t>
      </w:r>
      <w:proofErr w:type="gramEnd"/>
      <w:r w:rsidRPr="00562448">
        <w:t>2024</w:t>
      </w:r>
      <w:r w:rsidR="00931283">
        <w:t>)</w:t>
      </w:r>
      <w:r w:rsidRPr="00562448">
        <w:t>. Engagement of medication users in the development and implementation of digital medication adherence technologies: a multi-stakeholder study. </w:t>
      </w:r>
      <w:r w:rsidRPr="00562448">
        <w:rPr>
          <w:i/>
          <w:iCs/>
        </w:rPr>
        <w:t xml:space="preserve">Expert review of </w:t>
      </w:r>
      <w:proofErr w:type="spellStart"/>
      <w:r w:rsidRPr="00562448">
        <w:rPr>
          <w:i/>
          <w:iCs/>
        </w:rPr>
        <w:t>pharmacoeconomics</w:t>
      </w:r>
      <w:proofErr w:type="spellEnd"/>
      <w:r w:rsidRPr="00562448">
        <w:rPr>
          <w:i/>
          <w:iCs/>
        </w:rPr>
        <w:t xml:space="preserve"> &amp; outcomes research</w:t>
      </w:r>
      <w:r w:rsidRPr="00562448">
        <w:t>, </w:t>
      </w:r>
      <w:r w:rsidRPr="00562448">
        <w:rPr>
          <w:i/>
          <w:iCs/>
        </w:rPr>
        <w:t>24</w:t>
      </w:r>
      <w:r w:rsidRPr="00562448">
        <w:t>(7), pp.853-860.</w:t>
      </w:r>
    </w:p>
    <w:p w14:paraId="5F1CC9C5" w14:textId="38E8A37D" w:rsidR="00562448" w:rsidRPr="00562448" w:rsidRDefault="00562448" w:rsidP="00562448">
      <w:pPr>
        <w:ind w:left="720" w:hanging="720"/>
      </w:pPr>
      <w:r w:rsidRPr="00562448">
        <w:t xml:space="preserve">Ingvarsson, C., Hallin, A. and Kier, </w:t>
      </w:r>
      <w:proofErr w:type="gramStart"/>
      <w:r w:rsidRPr="00562448">
        <w:t>C.</w:t>
      </w:r>
      <w:r w:rsidR="00931283">
        <w:t>(</w:t>
      </w:r>
      <w:r w:rsidRPr="00562448">
        <w:t xml:space="preserve"> 2023</w:t>
      </w:r>
      <w:proofErr w:type="gramEnd"/>
      <w:r w:rsidR="00931283">
        <w:t>)</w:t>
      </w:r>
      <w:r w:rsidRPr="00562448">
        <w:t xml:space="preserve">. Project stakeholder engagement through gamification: what do we know and where do we go from </w:t>
      </w:r>
      <w:proofErr w:type="gramStart"/>
      <w:r w:rsidRPr="00562448">
        <w:t>here?.</w:t>
      </w:r>
      <w:proofErr w:type="gramEnd"/>
      <w:r w:rsidRPr="00562448">
        <w:t> </w:t>
      </w:r>
      <w:r w:rsidRPr="00562448">
        <w:rPr>
          <w:i/>
          <w:iCs/>
        </w:rPr>
        <w:t>International Journal of Managing Projects in Business</w:t>
      </w:r>
      <w:r w:rsidRPr="00562448">
        <w:t>, </w:t>
      </w:r>
      <w:r w:rsidRPr="00562448">
        <w:rPr>
          <w:i/>
          <w:iCs/>
        </w:rPr>
        <w:t>16</w:t>
      </w:r>
      <w:r w:rsidRPr="00562448">
        <w:t>(8), pp.152-181.</w:t>
      </w:r>
    </w:p>
    <w:p w14:paraId="6E756920" w14:textId="4DFCA09D" w:rsidR="00562448" w:rsidRPr="00562448" w:rsidRDefault="00562448" w:rsidP="00562448">
      <w:pPr>
        <w:ind w:left="720" w:hanging="720"/>
      </w:pPr>
      <w:r w:rsidRPr="00562448">
        <w:lastRenderedPageBreak/>
        <w:t xml:space="preserve">Klaus-Rosińska, A. and </w:t>
      </w:r>
      <w:proofErr w:type="spellStart"/>
      <w:r w:rsidRPr="00562448">
        <w:t>Iwko</w:t>
      </w:r>
      <w:proofErr w:type="spellEnd"/>
      <w:r w:rsidRPr="00562448">
        <w:t xml:space="preserve">, </w:t>
      </w:r>
      <w:proofErr w:type="gramStart"/>
      <w:r w:rsidRPr="00562448">
        <w:t>J.</w:t>
      </w:r>
      <w:r w:rsidR="00931283">
        <w:t>(</w:t>
      </w:r>
      <w:r w:rsidRPr="00562448">
        <w:t xml:space="preserve"> 2021</w:t>
      </w:r>
      <w:proofErr w:type="gramEnd"/>
      <w:r w:rsidR="00931283">
        <w:t>)</w:t>
      </w:r>
      <w:r w:rsidRPr="00562448">
        <w:t>. Stakeholder management—one of the clues of sustainable project management—as an underestimated factor of project success in small construction companies. </w:t>
      </w:r>
      <w:r w:rsidRPr="00562448">
        <w:rPr>
          <w:i/>
          <w:iCs/>
        </w:rPr>
        <w:t>Sustainability</w:t>
      </w:r>
      <w:r w:rsidRPr="00562448">
        <w:t>, </w:t>
      </w:r>
      <w:r w:rsidRPr="00562448">
        <w:rPr>
          <w:i/>
          <w:iCs/>
        </w:rPr>
        <w:t>13</w:t>
      </w:r>
      <w:r w:rsidRPr="00562448">
        <w:t>(17), p.9877.</w:t>
      </w:r>
    </w:p>
    <w:p w14:paraId="294ED34F" w14:textId="532D8347" w:rsidR="00562448" w:rsidRPr="00562448" w:rsidRDefault="00562448" w:rsidP="00562448">
      <w:pPr>
        <w:ind w:left="720" w:hanging="720"/>
      </w:pPr>
      <w:r w:rsidRPr="00562448">
        <w:t xml:space="preserve">Kujala, J., Sachs, S., Leinonen, H., Heikkinen, A. and Laude, </w:t>
      </w:r>
      <w:proofErr w:type="gramStart"/>
      <w:r w:rsidRPr="00562448">
        <w:t>D.</w:t>
      </w:r>
      <w:r w:rsidR="00931283">
        <w:t>(</w:t>
      </w:r>
      <w:r w:rsidRPr="00562448">
        <w:t xml:space="preserve"> 2022</w:t>
      </w:r>
      <w:proofErr w:type="gramEnd"/>
      <w:r w:rsidR="00931283">
        <w:t>)</w:t>
      </w:r>
      <w:r w:rsidRPr="00562448">
        <w:t>. Stakeholder engagement: Past, present, and future. </w:t>
      </w:r>
      <w:r w:rsidRPr="00562448">
        <w:rPr>
          <w:i/>
          <w:iCs/>
        </w:rPr>
        <w:t>Business &amp; Society</w:t>
      </w:r>
      <w:r w:rsidRPr="00562448">
        <w:t>, </w:t>
      </w:r>
      <w:r w:rsidRPr="00562448">
        <w:rPr>
          <w:i/>
          <w:iCs/>
        </w:rPr>
        <w:t>61</w:t>
      </w:r>
      <w:r w:rsidRPr="00562448">
        <w:t>(5), pp.1136-1196.</w:t>
      </w:r>
    </w:p>
    <w:p w14:paraId="500D39B7" w14:textId="21258F58" w:rsidR="00562448" w:rsidRPr="00562448" w:rsidRDefault="00562448" w:rsidP="00562448">
      <w:pPr>
        <w:ind w:left="720" w:hanging="720"/>
      </w:pPr>
      <w:r w:rsidRPr="00562448">
        <w:t xml:space="preserve">Kumar, M. and Vinati, </w:t>
      </w:r>
      <w:proofErr w:type="gramStart"/>
      <w:r w:rsidRPr="00562448">
        <w:t>V.,</w:t>
      </w:r>
      <w:r w:rsidR="00417815">
        <w:t>(</w:t>
      </w:r>
      <w:proofErr w:type="gramEnd"/>
      <w:r w:rsidRPr="00562448">
        <w:t>2024</w:t>
      </w:r>
      <w:r w:rsidR="00417815">
        <w:t>)</w:t>
      </w:r>
      <w:r w:rsidRPr="00562448">
        <w:t>. Stakeholder engagement and collaboration in health policy implementation: lessons learned. </w:t>
      </w:r>
      <w:r w:rsidRPr="00562448">
        <w:rPr>
          <w:i/>
          <w:iCs/>
        </w:rPr>
        <w:t>South East. Eur. J. Public Health</w:t>
      </w:r>
      <w:r w:rsidRPr="00562448">
        <w:t>, </w:t>
      </w:r>
      <w:r w:rsidRPr="00562448">
        <w:rPr>
          <w:i/>
          <w:iCs/>
        </w:rPr>
        <w:t>23</w:t>
      </w:r>
      <w:r w:rsidRPr="00562448">
        <w:t>, pp.104-119.</w:t>
      </w:r>
    </w:p>
    <w:p w14:paraId="266C0E47" w14:textId="3FA1A45A" w:rsidR="00562448" w:rsidRPr="00562448" w:rsidRDefault="00562448" w:rsidP="00562448">
      <w:pPr>
        <w:ind w:left="720" w:hanging="720"/>
      </w:pPr>
      <w:r w:rsidRPr="00562448">
        <w:t xml:space="preserve">Landers, C., </w:t>
      </w:r>
      <w:proofErr w:type="spellStart"/>
      <w:r w:rsidRPr="00562448">
        <w:t>Vayena</w:t>
      </w:r>
      <w:proofErr w:type="spellEnd"/>
      <w:r w:rsidRPr="00562448">
        <w:t xml:space="preserve">, E., Amann, J. and </w:t>
      </w:r>
      <w:proofErr w:type="spellStart"/>
      <w:r w:rsidRPr="00562448">
        <w:t>Blasimme</w:t>
      </w:r>
      <w:proofErr w:type="spellEnd"/>
      <w:r w:rsidRPr="00562448">
        <w:t xml:space="preserve">, </w:t>
      </w:r>
      <w:proofErr w:type="gramStart"/>
      <w:r w:rsidRPr="00562448">
        <w:t>A.,</w:t>
      </w:r>
      <w:r w:rsidR="00417815">
        <w:t>(</w:t>
      </w:r>
      <w:proofErr w:type="gramEnd"/>
      <w:r w:rsidRPr="00562448">
        <w:t>2023</w:t>
      </w:r>
      <w:r w:rsidR="00417815">
        <w:t>)</w:t>
      </w:r>
      <w:r w:rsidRPr="00562448">
        <w:t>. Stuck in translation: Stakeholder perspectives on impediments to responsible digital health. </w:t>
      </w:r>
      <w:r w:rsidRPr="00562448">
        <w:rPr>
          <w:i/>
          <w:iCs/>
        </w:rPr>
        <w:t>Frontiers in Digital Health</w:t>
      </w:r>
      <w:r w:rsidRPr="00562448">
        <w:t>, </w:t>
      </w:r>
      <w:r w:rsidRPr="00562448">
        <w:rPr>
          <w:i/>
          <w:iCs/>
        </w:rPr>
        <w:t>5</w:t>
      </w:r>
      <w:r w:rsidRPr="00562448">
        <w:t>, p.1069410.</w:t>
      </w:r>
    </w:p>
    <w:p w14:paraId="1A6C89BE" w14:textId="6006220E" w:rsidR="00562448" w:rsidRPr="00562448" w:rsidRDefault="00562448" w:rsidP="00562448">
      <w:pPr>
        <w:ind w:left="720" w:hanging="720"/>
      </w:pPr>
      <w:r w:rsidRPr="00562448">
        <w:t xml:space="preserve">Oliveira, R.R., Fernandes, G. and Pardini, </w:t>
      </w:r>
      <w:proofErr w:type="gramStart"/>
      <w:r w:rsidRPr="00562448">
        <w:t>D.J.</w:t>
      </w:r>
      <w:r w:rsidR="00417815">
        <w:t>(</w:t>
      </w:r>
      <w:proofErr w:type="gramEnd"/>
      <w:r w:rsidRPr="00562448">
        <w:t>202</w:t>
      </w:r>
      <w:r w:rsidR="00417815">
        <w:t>5)</w:t>
      </w:r>
      <w:r w:rsidRPr="00562448">
        <w:t>. Stakeholder engagement as a determinant of the governance in projects. </w:t>
      </w:r>
      <w:r w:rsidRPr="00562448">
        <w:rPr>
          <w:i/>
          <w:iCs/>
        </w:rPr>
        <w:t>Procedia Computer Science</w:t>
      </w:r>
      <w:r w:rsidRPr="00562448">
        <w:t>, </w:t>
      </w:r>
      <w:r w:rsidRPr="00562448">
        <w:rPr>
          <w:i/>
          <w:iCs/>
        </w:rPr>
        <w:t>219</w:t>
      </w:r>
      <w:r w:rsidRPr="00562448">
        <w:t>, pp.1564-1573.</w:t>
      </w:r>
    </w:p>
    <w:p w14:paraId="50ED1098" w14:textId="18873667" w:rsidR="00562448" w:rsidRPr="00562448" w:rsidRDefault="00562448" w:rsidP="00562448">
      <w:pPr>
        <w:ind w:left="720" w:hanging="720"/>
      </w:pPr>
      <w:r w:rsidRPr="00562448">
        <w:t xml:space="preserve">Pellegrini, G. and </w:t>
      </w:r>
      <w:proofErr w:type="spellStart"/>
      <w:r w:rsidRPr="00562448">
        <w:t>Lovati</w:t>
      </w:r>
      <w:proofErr w:type="spellEnd"/>
      <w:r w:rsidRPr="00562448">
        <w:t xml:space="preserve">, </w:t>
      </w:r>
      <w:proofErr w:type="gramStart"/>
      <w:r w:rsidRPr="00562448">
        <w:t>C.</w:t>
      </w:r>
      <w:r w:rsidR="00417815">
        <w:t>(</w:t>
      </w:r>
      <w:r w:rsidRPr="00562448">
        <w:t xml:space="preserve"> 2025</w:t>
      </w:r>
      <w:proofErr w:type="gramEnd"/>
      <w:r w:rsidR="00417815">
        <w:t>)</w:t>
      </w:r>
      <w:r w:rsidRPr="00562448">
        <w:t>. Stakeholders’ engagement for improved health outcomes: a research brief to design a tool for better communication and participation. </w:t>
      </w:r>
      <w:r w:rsidRPr="00562448">
        <w:rPr>
          <w:i/>
          <w:iCs/>
        </w:rPr>
        <w:t>Frontiers in Public Health</w:t>
      </w:r>
      <w:r w:rsidRPr="00562448">
        <w:t>, </w:t>
      </w:r>
      <w:r w:rsidRPr="00562448">
        <w:rPr>
          <w:i/>
          <w:iCs/>
        </w:rPr>
        <w:t>13</w:t>
      </w:r>
      <w:r w:rsidRPr="00562448">
        <w:t xml:space="preserve">, p.1536753. </w:t>
      </w:r>
    </w:p>
    <w:p w14:paraId="31A27781" w14:textId="34B70AB5" w:rsidR="00562448" w:rsidRPr="00562448" w:rsidRDefault="00562448" w:rsidP="00562448">
      <w:pPr>
        <w:ind w:left="720" w:hanging="720"/>
      </w:pPr>
      <w:r w:rsidRPr="00562448">
        <w:t xml:space="preserve">Petkovic, J., Magwood, O., Lytvyn, L., </w:t>
      </w:r>
      <w:proofErr w:type="spellStart"/>
      <w:r w:rsidRPr="00562448">
        <w:t>Khabsa</w:t>
      </w:r>
      <w:proofErr w:type="spellEnd"/>
      <w:r w:rsidRPr="00562448">
        <w:t xml:space="preserve">, J., Concannon, T.W., Welch, V., Todhunter-Brown, A., Palm, M.E., Akl, E.A., </w:t>
      </w:r>
      <w:proofErr w:type="spellStart"/>
      <w:r w:rsidRPr="00562448">
        <w:t>Mbuagbaw</w:t>
      </w:r>
      <w:proofErr w:type="spellEnd"/>
      <w:r w:rsidRPr="00562448">
        <w:t xml:space="preserve">, L. and </w:t>
      </w:r>
      <w:proofErr w:type="spellStart"/>
      <w:r w:rsidRPr="00562448">
        <w:t>Arayssi</w:t>
      </w:r>
      <w:proofErr w:type="spellEnd"/>
      <w:r w:rsidRPr="00562448">
        <w:t xml:space="preserve">, </w:t>
      </w:r>
      <w:proofErr w:type="gramStart"/>
      <w:r w:rsidRPr="00562448">
        <w:t>T.</w:t>
      </w:r>
      <w:r w:rsidR="00417815">
        <w:t>(</w:t>
      </w:r>
      <w:r w:rsidRPr="00562448">
        <w:t xml:space="preserve"> 2023</w:t>
      </w:r>
      <w:proofErr w:type="gramEnd"/>
      <w:r w:rsidR="00417815">
        <w:t>)</w:t>
      </w:r>
      <w:r w:rsidRPr="00562448">
        <w:t>. Key issues for stakeholder engagement in the development of health and healthcare guidelines. </w:t>
      </w:r>
      <w:r w:rsidRPr="00562448">
        <w:rPr>
          <w:i/>
          <w:iCs/>
        </w:rPr>
        <w:t>Research Involvement and Engagement</w:t>
      </w:r>
      <w:r w:rsidRPr="00562448">
        <w:t>, </w:t>
      </w:r>
      <w:r w:rsidRPr="00562448">
        <w:rPr>
          <w:i/>
          <w:iCs/>
        </w:rPr>
        <w:t>9</w:t>
      </w:r>
      <w:r w:rsidRPr="00562448">
        <w:t>(1), p.27.</w:t>
      </w:r>
    </w:p>
    <w:p w14:paraId="40CF5300" w14:textId="5F68198D" w:rsidR="00562448" w:rsidRPr="00562448" w:rsidRDefault="00562448" w:rsidP="00562448">
      <w:pPr>
        <w:ind w:left="720" w:hanging="720"/>
      </w:pPr>
      <w:r w:rsidRPr="00562448">
        <w:t xml:space="preserve">Potthoff, S., Finch, T., </w:t>
      </w:r>
      <w:proofErr w:type="spellStart"/>
      <w:r w:rsidRPr="00562448">
        <w:t>Bührmann</w:t>
      </w:r>
      <w:proofErr w:type="spellEnd"/>
      <w:r w:rsidRPr="00562448">
        <w:t xml:space="preserve">, L., </w:t>
      </w:r>
      <w:proofErr w:type="spellStart"/>
      <w:r w:rsidRPr="00562448">
        <w:t>Etzelmüller</w:t>
      </w:r>
      <w:proofErr w:type="spellEnd"/>
      <w:r w:rsidRPr="00562448">
        <w:t xml:space="preserve">, A., van </w:t>
      </w:r>
      <w:proofErr w:type="spellStart"/>
      <w:r w:rsidRPr="00562448">
        <w:t>Genugten</w:t>
      </w:r>
      <w:proofErr w:type="spellEnd"/>
      <w:r w:rsidRPr="00562448">
        <w:t xml:space="preserve">, C.R., Girling, M., May, C.R., Perkins, N., Vis, C., Rapley, T. and </w:t>
      </w:r>
      <w:proofErr w:type="spellStart"/>
      <w:r w:rsidRPr="00562448">
        <w:t>ImpleMentAll</w:t>
      </w:r>
      <w:proofErr w:type="spellEnd"/>
      <w:r w:rsidRPr="00562448">
        <w:t xml:space="preserve"> </w:t>
      </w:r>
      <w:proofErr w:type="gramStart"/>
      <w:r w:rsidRPr="00562448">
        <w:t>consortium,</w:t>
      </w:r>
      <w:r w:rsidR="00417815">
        <w:t>(</w:t>
      </w:r>
      <w:proofErr w:type="gramEnd"/>
      <w:r w:rsidRPr="00562448">
        <w:t xml:space="preserve"> 2023</w:t>
      </w:r>
      <w:r w:rsidR="00417815">
        <w:t>)</w:t>
      </w:r>
      <w:r w:rsidRPr="00562448">
        <w:t xml:space="preserve">. Towards an </w:t>
      </w:r>
      <w:r w:rsidRPr="00562448">
        <w:lastRenderedPageBreak/>
        <w:t>Implementation‐</w:t>
      </w:r>
      <w:proofErr w:type="spellStart"/>
      <w:r w:rsidRPr="00562448">
        <w:t>STakeholder</w:t>
      </w:r>
      <w:proofErr w:type="spellEnd"/>
      <w:r w:rsidRPr="00562448">
        <w:t xml:space="preserve"> Engagement Model (I‐STEM) for improving health and social care services. </w:t>
      </w:r>
      <w:r w:rsidRPr="00562448">
        <w:rPr>
          <w:i/>
          <w:iCs/>
        </w:rPr>
        <w:t>Health Expectations</w:t>
      </w:r>
      <w:r w:rsidRPr="00562448">
        <w:t>, </w:t>
      </w:r>
      <w:r w:rsidRPr="00562448">
        <w:rPr>
          <w:i/>
          <w:iCs/>
        </w:rPr>
        <w:t>26</w:t>
      </w:r>
      <w:r w:rsidRPr="00562448">
        <w:t>(5), pp.1997-2012.</w:t>
      </w:r>
    </w:p>
    <w:p w14:paraId="6CAFF73F" w14:textId="107943E2" w:rsidR="00562448" w:rsidRPr="00562448" w:rsidRDefault="00562448" w:rsidP="00562448">
      <w:pPr>
        <w:ind w:left="720" w:hanging="720"/>
      </w:pPr>
      <w:proofErr w:type="spellStart"/>
      <w:r w:rsidRPr="00562448">
        <w:t>Prebanić</w:t>
      </w:r>
      <w:proofErr w:type="spellEnd"/>
      <w:r w:rsidRPr="00562448">
        <w:t xml:space="preserve">, K.R. and </w:t>
      </w:r>
      <w:proofErr w:type="spellStart"/>
      <w:r w:rsidRPr="00562448">
        <w:t>Vukomanović</w:t>
      </w:r>
      <w:proofErr w:type="spellEnd"/>
      <w:r w:rsidRPr="00562448">
        <w:t xml:space="preserve">, </w:t>
      </w:r>
      <w:proofErr w:type="gramStart"/>
      <w:r w:rsidRPr="00562448">
        <w:t>M.,</w:t>
      </w:r>
      <w:r w:rsidR="00417815">
        <w:t>(</w:t>
      </w:r>
      <w:proofErr w:type="gramEnd"/>
      <w:r w:rsidRPr="00562448">
        <w:t>2023</w:t>
      </w:r>
      <w:r w:rsidR="00417815">
        <w:t>)</w:t>
      </w:r>
      <w:r w:rsidRPr="00562448">
        <w:t>. Exploring stakeholder engagement process as the success factor for infrastructure projects. </w:t>
      </w:r>
      <w:r w:rsidRPr="00562448">
        <w:rPr>
          <w:i/>
          <w:iCs/>
        </w:rPr>
        <w:t>Buildings</w:t>
      </w:r>
      <w:r w:rsidRPr="00562448">
        <w:t>, </w:t>
      </w:r>
      <w:r w:rsidRPr="00562448">
        <w:rPr>
          <w:i/>
          <w:iCs/>
        </w:rPr>
        <w:t>13</w:t>
      </w:r>
      <w:r w:rsidRPr="00562448">
        <w:t>(7), p.1785.</w:t>
      </w:r>
    </w:p>
    <w:p w14:paraId="35AD1A55" w14:textId="075A661C" w:rsidR="00562448" w:rsidRPr="00562448" w:rsidRDefault="00562448" w:rsidP="00562448">
      <w:pPr>
        <w:ind w:left="720" w:hanging="720"/>
      </w:pPr>
      <w:proofErr w:type="spellStart"/>
      <w:r w:rsidRPr="00562448">
        <w:t>Rabechini</w:t>
      </w:r>
      <w:proofErr w:type="spellEnd"/>
      <w:r w:rsidRPr="00562448">
        <w:t xml:space="preserve"> Jr, R., Abarca, E.A.M., Salcedo, N.U., Saldaña, C.J.P.H. and Paiva, </w:t>
      </w:r>
      <w:proofErr w:type="gramStart"/>
      <w:r w:rsidRPr="00562448">
        <w:t>D.C.,</w:t>
      </w:r>
      <w:r w:rsidR="00417815">
        <w:t>(</w:t>
      </w:r>
      <w:proofErr w:type="gramEnd"/>
      <w:r w:rsidRPr="00562448">
        <w:t>2022</w:t>
      </w:r>
      <w:r w:rsidR="00417815">
        <w:t>)</w:t>
      </w:r>
      <w:r w:rsidRPr="00562448">
        <w:t>. Stakeholder management and project management office: Effect on project results. </w:t>
      </w:r>
      <w:proofErr w:type="spellStart"/>
      <w:r w:rsidRPr="00562448">
        <w:rPr>
          <w:i/>
          <w:iCs/>
        </w:rPr>
        <w:t>Revista</w:t>
      </w:r>
      <w:proofErr w:type="spellEnd"/>
      <w:r w:rsidRPr="00562448">
        <w:rPr>
          <w:i/>
          <w:iCs/>
        </w:rPr>
        <w:t xml:space="preserve"> de </w:t>
      </w:r>
      <w:proofErr w:type="spellStart"/>
      <w:r w:rsidRPr="00562448">
        <w:rPr>
          <w:i/>
          <w:iCs/>
        </w:rPr>
        <w:t>administração</w:t>
      </w:r>
      <w:proofErr w:type="spellEnd"/>
      <w:r w:rsidRPr="00562448">
        <w:rPr>
          <w:i/>
          <w:iCs/>
        </w:rPr>
        <w:t xml:space="preserve"> de </w:t>
      </w:r>
      <w:proofErr w:type="spellStart"/>
      <w:r w:rsidRPr="00562448">
        <w:rPr>
          <w:i/>
          <w:iCs/>
        </w:rPr>
        <w:t>empresas</w:t>
      </w:r>
      <w:proofErr w:type="spellEnd"/>
      <w:r w:rsidRPr="00562448">
        <w:t>, </w:t>
      </w:r>
      <w:r w:rsidRPr="00562448">
        <w:rPr>
          <w:i/>
          <w:iCs/>
        </w:rPr>
        <w:t>62</w:t>
      </w:r>
      <w:r w:rsidRPr="00562448">
        <w:t>, pp.e2020-1077.</w:t>
      </w:r>
    </w:p>
    <w:p w14:paraId="4CD7FED4" w14:textId="2FE0F053" w:rsidR="00562448" w:rsidRPr="00562448" w:rsidRDefault="00562448" w:rsidP="00562448">
      <w:pPr>
        <w:ind w:left="720" w:hanging="720"/>
      </w:pPr>
      <w:proofErr w:type="spellStart"/>
      <w:r w:rsidRPr="00562448">
        <w:t>Rajablu</w:t>
      </w:r>
      <w:proofErr w:type="spellEnd"/>
      <w:r w:rsidRPr="00562448">
        <w:t xml:space="preserve">, M., Marthandan, G. and Yusoff, </w:t>
      </w:r>
      <w:proofErr w:type="gramStart"/>
      <w:r w:rsidRPr="00562448">
        <w:t>W.F.W.,</w:t>
      </w:r>
      <w:r w:rsidR="00417815">
        <w:t>(</w:t>
      </w:r>
      <w:proofErr w:type="gramEnd"/>
      <w:r w:rsidRPr="00562448">
        <w:t>2015</w:t>
      </w:r>
      <w:r w:rsidR="00417815">
        <w:t>)</w:t>
      </w:r>
      <w:r w:rsidRPr="00562448">
        <w:t>. Managing for stakeholders: The role of stakeholder-based management in project success. </w:t>
      </w:r>
      <w:r w:rsidRPr="00562448">
        <w:rPr>
          <w:i/>
          <w:iCs/>
        </w:rPr>
        <w:t>Asian Social Science</w:t>
      </w:r>
      <w:r w:rsidRPr="00562448">
        <w:t>, </w:t>
      </w:r>
      <w:r w:rsidRPr="00562448">
        <w:rPr>
          <w:i/>
          <w:iCs/>
        </w:rPr>
        <w:t>11</w:t>
      </w:r>
      <w:r w:rsidRPr="00562448">
        <w:t>(3), p.111.</w:t>
      </w:r>
    </w:p>
    <w:p w14:paraId="66DCA3C6" w14:textId="24E99ECE" w:rsidR="00562448" w:rsidRPr="00562448" w:rsidRDefault="00562448" w:rsidP="00562448">
      <w:pPr>
        <w:ind w:left="720" w:hanging="720"/>
      </w:pPr>
      <w:proofErr w:type="spellStart"/>
      <w:r w:rsidRPr="00562448">
        <w:t>Sanyaolu</w:t>
      </w:r>
      <w:proofErr w:type="spellEnd"/>
      <w:r w:rsidRPr="00562448">
        <w:t xml:space="preserve">, T.O., Adeleke, A.G., </w:t>
      </w:r>
      <w:proofErr w:type="spellStart"/>
      <w:r w:rsidRPr="00562448">
        <w:t>Efunniyi</w:t>
      </w:r>
      <w:proofErr w:type="spellEnd"/>
      <w:r w:rsidRPr="00562448">
        <w:t xml:space="preserve">, C.P., </w:t>
      </w:r>
      <w:proofErr w:type="spellStart"/>
      <w:r w:rsidRPr="00562448">
        <w:t>Akwawa</w:t>
      </w:r>
      <w:proofErr w:type="spellEnd"/>
      <w:r w:rsidRPr="00562448">
        <w:t xml:space="preserve">, L.A. and </w:t>
      </w:r>
      <w:proofErr w:type="spellStart"/>
      <w:r w:rsidRPr="00562448">
        <w:t>Azubuko</w:t>
      </w:r>
      <w:proofErr w:type="spellEnd"/>
      <w:r w:rsidRPr="00562448">
        <w:t xml:space="preserve">, </w:t>
      </w:r>
      <w:proofErr w:type="gramStart"/>
      <w:r w:rsidRPr="00562448">
        <w:t>C.F.</w:t>
      </w:r>
      <w:r w:rsidR="00417815">
        <w:t>(</w:t>
      </w:r>
      <w:r w:rsidRPr="00562448">
        <w:t xml:space="preserve"> 2023</w:t>
      </w:r>
      <w:proofErr w:type="gramEnd"/>
      <w:r w:rsidRPr="00562448">
        <w:t>.</w:t>
      </w:r>
      <w:r w:rsidR="00417815">
        <w:t>)</w:t>
      </w:r>
      <w:r w:rsidRPr="00562448">
        <w:t xml:space="preserve"> Stakeholder management in IT development projects: Balancing expectations and deliverables. </w:t>
      </w:r>
      <w:r w:rsidRPr="00562448">
        <w:rPr>
          <w:i/>
          <w:iCs/>
        </w:rPr>
        <w:t>International Journal of Management &amp; Entrepreneurship Research P-ISSN</w:t>
      </w:r>
      <w:r w:rsidRPr="00562448">
        <w:t>, pp.2664-3588.</w:t>
      </w:r>
    </w:p>
    <w:p w14:paraId="10466836" w14:textId="097ACB13" w:rsidR="00562448" w:rsidRPr="00562448" w:rsidRDefault="00562448" w:rsidP="00562448">
      <w:pPr>
        <w:ind w:left="720" w:hanging="720"/>
      </w:pPr>
      <w:r w:rsidRPr="00562448">
        <w:t xml:space="preserve">Talwar, S., Dhir, A., Islam, N., Kaur, P. and </w:t>
      </w:r>
      <w:proofErr w:type="spellStart"/>
      <w:r w:rsidRPr="00562448">
        <w:t>Almusharraf</w:t>
      </w:r>
      <w:proofErr w:type="spellEnd"/>
      <w:r w:rsidRPr="00562448">
        <w:t xml:space="preserve">, </w:t>
      </w:r>
      <w:proofErr w:type="gramStart"/>
      <w:r w:rsidRPr="00562448">
        <w:t>A.,</w:t>
      </w:r>
      <w:r w:rsidR="00417815">
        <w:t>(</w:t>
      </w:r>
      <w:proofErr w:type="gramEnd"/>
      <w:r w:rsidRPr="00562448">
        <w:t>2023.</w:t>
      </w:r>
      <w:r w:rsidR="00417815">
        <w:t>)</w:t>
      </w:r>
      <w:r w:rsidRPr="00562448">
        <w:t xml:space="preserve"> Resistance of multiple stakeholders to e-health innovations: integration of fundamental insights and guiding research paths. </w:t>
      </w:r>
      <w:r w:rsidRPr="00562448">
        <w:rPr>
          <w:i/>
          <w:iCs/>
        </w:rPr>
        <w:t>Journal of Business Research</w:t>
      </w:r>
      <w:r w:rsidRPr="00562448">
        <w:t>, </w:t>
      </w:r>
      <w:r w:rsidRPr="00562448">
        <w:rPr>
          <w:i/>
          <w:iCs/>
        </w:rPr>
        <w:t>166</w:t>
      </w:r>
      <w:r w:rsidRPr="00562448">
        <w:t>, p.114135.</w:t>
      </w:r>
    </w:p>
    <w:p w14:paraId="7818A7B2" w14:textId="4F05FABE" w:rsidR="00562448" w:rsidRPr="00562448" w:rsidRDefault="00562448" w:rsidP="00562448">
      <w:pPr>
        <w:ind w:left="720" w:hanging="720"/>
      </w:pPr>
      <w:proofErr w:type="spellStart"/>
      <w:r w:rsidRPr="00562448">
        <w:t>Tumpa</w:t>
      </w:r>
      <w:proofErr w:type="spellEnd"/>
      <w:r w:rsidRPr="00562448">
        <w:t xml:space="preserve">, R.J. and Naeni, </w:t>
      </w:r>
      <w:proofErr w:type="gramStart"/>
      <w:r w:rsidRPr="00562448">
        <w:t>L.,</w:t>
      </w:r>
      <w:r w:rsidR="00417815">
        <w:t>(</w:t>
      </w:r>
      <w:proofErr w:type="gramEnd"/>
      <w:r w:rsidRPr="00562448">
        <w:t>2025</w:t>
      </w:r>
      <w:r w:rsidR="00417815">
        <w:t>)</w:t>
      </w:r>
      <w:r w:rsidRPr="00562448">
        <w:t>. Improving decision-making and stakeholder engagement at project governance using digital technology for sustainable infrastructure projects. </w:t>
      </w:r>
      <w:r w:rsidRPr="00562448">
        <w:rPr>
          <w:i/>
          <w:iCs/>
        </w:rPr>
        <w:t>Smart and Sustainable Built Environment</w:t>
      </w:r>
      <w:r w:rsidRPr="00562448">
        <w:t>, </w:t>
      </w:r>
      <w:r w:rsidRPr="00562448">
        <w:rPr>
          <w:i/>
          <w:iCs/>
        </w:rPr>
        <w:t>14</w:t>
      </w:r>
      <w:r w:rsidRPr="00562448">
        <w:t>(4), pp.1292-1329.</w:t>
      </w:r>
    </w:p>
    <w:p w14:paraId="64E64DD3" w14:textId="2D38EADE" w:rsidR="00562448" w:rsidRPr="00562448" w:rsidRDefault="00562448" w:rsidP="00562448">
      <w:pPr>
        <w:ind w:left="720" w:hanging="720"/>
      </w:pPr>
      <w:proofErr w:type="spellStart"/>
      <w:r w:rsidRPr="00562448">
        <w:t>Vineis</w:t>
      </w:r>
      <w:proofErr w:type="spellEnd"/>
      <w:r w:rsidRPr="00562448">
        <w:t xml:space="preserve">, V., Perelli, G. and Tolomei, </w:t>
      </w:r>
      <w:proofErr w:type="gramStart"/>
      <w:r w:rsidRPr="00562448">
        <w:t>G.</w:t>
      </w:r>
      <w:r w:rsidR="00417815">
        <w:t>(</w:t>
      </w:r>
      <w:r w:rsidRPr="00562448">
        <w:t xml:space="preserve"> 2025</w:t>
      </w:r>
      <w:proofErr w:type="gramEnd"/>
      <w:r w:rsidR="00417815">
        <w:t>)</w:t>
      </w:r>
      <w:r w:rsidRPr="00562448">
        <w:t>. Beyond Predictions: A Participatory Framework for Multi-Stakeholder Decision-Making. </w:t>
      </w:r>
      <w:proofErr w:type="spellStart"/>
      <w:r w:rsidRPr="00562448">
        <w:rPr>
          <w:i/>
          <w:iCs/>
        </w:rPr>
        <w:t>arXiv</w:t>
      </w:r>
      <w:proofErr w:type="spellEnd"/>
      <w:r w:rsidRPr="00562448">
        <w:rPr>
          <w:i/>
          <w:iCs/>
        </w:rPr>
        <w:t xml:space="preserve"> preprint arXiv:2502.08542</w:t>
      </w:r>
      <w:r w:rsidRPr="00562448">
        <w:t>.</w:t>
      </w:r>
    </w:p>
    <w:p w14:paraId="724482B9" w14:textId="4E8BC461" w:rsidR="00562448" w:rsidRPr="00562448" w:rsidRDefault="00562448" w:rsidP="00562448">
      <w:pPr>
        <w:ind w:left="720" w:hanging="720"/>
      </w:pPr>
      <w:r w:rsidRPr="00562448">
        <w:lastRenderedPageBreak/>
        <w:t xml:space="preserve">Williams, V.W. and Finkelstein, </w:t>
      </w:r>
      <w:proofErr w:type="gramStart"/>
      <w:r w:rsidRPr="00562448">
        <w:t>J.B.</w:t>
      </w:r>
      <w:r w:rsidR="00417815">
        <w:t>(</w:t>
      </w:r>
      <w:r w:rsidRPr="00562448">
        <w:t xml:space="preserve"> 2023</w:t>
      </w:r>
      <w:proofErr w:type="gramEnd"/>
      <w:r w:rsidR="00417815">
        <w:t>)</w:t>
      </w:r>
      <w:r w:rsidRPr="00562448">
        <w:t>. Speaking and listening: the importance of stakeholder engagement in quality improvement in pediatric urology. </w:t>
      </w:r>
      <w:r w:rsidRPr="00562448">
        <w:rPr>
          <w:i/>
          <w:iCs/>
        </w:rPr>
        <w:t>Journal of Pediatric Urology</w:t>
      </w:r>
      <w:r w:rsidRPr="00562448">
        <w:t>, </w:t>
      </w:r>
      <w:r w:rsidRPr="00562448">
        <w:rPr>
          <w:i/>
          <w:iCs/>
        </w:rPr>
        <w:t>19</w:t>
      </w:r>
      <w:r w:rsidRPr="00562448">
        <w:t>(6), pp.792-799.</w:t>
      </w:r>
    </w:p>
    <w:p w14:paraId="4957E2B3" w14:textId="77777777" w:rsidR="00562448" w:rsidRDefault="00562448" w:rsidP="0076335F"/>
    <w:p w14:paraId="4BA0D1A8" w14:textId="77777777" w:rsidR="0076335F" w:rsidRPr="0076335F" w:rsidRDefault="0076335F" w:rsidP="0076335F"/>
    <w:p w14:paraId="7397F1B2" w14:textId="77777777" w:rsidR="0076335F" w:rsidRPr="0076335F" w:rsidRDefault="0076335F" w:rsidP="0076335F"/>
    <w:p w14:paraId="27202770" w14:textId="77777777" w:rsidR="00656BCD" w:rsidRPr="00656BCD" w:rsidRDefault="00656BCD" w:rsidP="00656BCD"/>
    <w:p w14:paraId="1795AB36" w14:textId="77777777" w:rsidR="00656BCD" w:rsidRDefault="00656BCD"/>
    <w:p w14:paraId="63D600F2" w14:textId="77777777" w:rsidR="00656BCD" w:rsidRDefault="00656BCD"/>
    <w:sectPr w:rsidR="00656BCD" w:rsidSect="00BB638E">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57ACE" w14:textId="77777777" w:rsidR="002103DD" w:rsidRDefault="002103DD" w:rsidP="00BB638E">
      <w:pPr>
        <w:spacing w:after="0" w:line="240" w:lineRule="auto"/>
      </w:pPr>
      <w:r>
        <w:separator/>
      </w:r>
    </w:p>
  </w:endnote>
  <w:endnote w:type="continuationSeparator" w:id="0">
    <w:p w14:paraId="56D682B8" w14:textId="77777777" w:rsidR="002103DD" w:rsidRDefault="002103DD" w:rsidP="00BB6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412CF" w14:textId="77777777" w:rsidR="002103DD" w:rsidRDefault="002103DD" w:rsidP="00BB638E">
      <w:pPr>
        <w:spacing w:after="0" w:line="240" w:lineRule="auto"/>
      </w:pPr>
      <w:r>
        <w:separator/>
      </w:r>
    </w:p>
  </w:footnote>
  <w:footnote w:type="continuationSeparator" w:id="0">
    <w:p w14:paraId="679E1F3A" w14:textId="77777777" w:rsidR="002103DD" w:rsidRDefault="002103DD" w:rsidP="00BB63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630433"/>
      <w:docPartObj>
        <w:docPartGallery w:val="Page Numbers (Top of Page)"/>
        <w:docPartUnique/>
      </w:docPartObj>
    </w:sdtPr>
    <w:sdtEndPr>
      <w:rPr>
        <w:noProof/>
      </w:rPr>
    </w:sdtEndPr>
    <w:sdtContent>
      <w:p w14:paraId="67ABE1B3" w14:textId="77777777" w:rsidR="00BB638E" w:rsidRDefault="00BB638E">
        <w:pPr>
          <w:pStyle w:val="Header"/>
          <w:jc w:val="right"/>
        </w:pPr>
        <w:r>
          <w:fldChar w:fldCharType="begin"/>
        </w:r>
        <w:r>
          <w:instrText xml:space="preserve"> PAGE   \* MERGEFORMAT </w:instrText>
        </w:r>
        <w:r>
          <w:fldChar w:fldCharType="separate"/>
        </w:r>
        <w:r w:rsidR="00F75C94">
          <w:rPr>
            <w:noProof/>
          </w:rPr>
          <w:t>2</w:t>
        </w:r>
        <w:r>
          <w:rPr>
            <w:noProof/>
          </w:rPr>
          <w:fldChar w:fldCharType="end"/>
        </w:r>
      </w:p>
    </w:sdtContent>
  </w:sdt>
  <w:p w14:paraId="47FE8EBB" w14:textId="77777777" w:rsidR="00BB638E" w:rsidRDefault="00BB63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5664AF"/>
    <w:multiLevelType w:val="multilevel"/>
    <w:tmpl w:val="BA1A0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4989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D2D"/>
    <w:rsid w:val="00006937"/>
    <w:rsid w:val="0001031B"/>
    <w:rsid w:val="00012C88"/>
    <w:rsid w:val="00012D39"/>
    <w:rsid w:val="0002320F"/>
    <w:rsid w:val="00087CDC"/>
    <w:rsid w:val="00094556"/>
    <w:rsid w:val="000D0588"/>
    <w:rsid w:val="00107FB4"/>
    <w:rsid w:val="00116850"/>
    <w:rsid w:val="00170E45"/>
    <w:rsid w:val="001C7D25"/>
    <w:rsid w:val="001E3DB2"/>
    <w:rsid w:val="002103DD"/>
    <w:rsid w:val="002327B0"/>
    <w:rsid w:val="00235860"/>
    <w:rsid w:val="00257CC7"/>
    <w:rsid w:val="00264096"/>
    <w:rsid w:val="002926F6"/>
    <w:rsid w:val="00295B09"/>
    <w:rsid w:val="002D4978"/>
    <w:rsid w:val="003321EC"/>
    <w:rsid w:val="00354D2D"/>
    <w:rsid w:val="003B37D6"/>
    <w:rsid w:val="003D4987"/>
    <w:rsid w:val="004113D2"/>
    <w:rsid w:val="00417815"/>
    <w:rsid w:val="00482364"/>
    <w:rsid w:val="004A3A6C"/>
    <w:rsid w:val="004C28A3"/>
    <w:rsid w:val="004E0578"/>
    <w:rsid w:val="00547C3F"/>
    <w:rsid w:val="00562448"/>
    <w:rsid w:val="005B0224"/>
    <w:rsid w:val="005D5FD9"/>
    <w:rsid w:val="00614616"/>
    <w:rsid w:val="00645F32"/>
    <w:rsid w:val="00646ABD"/>
    <w:rsid w:val="006517FA"/>
    <w:rsid w:val="00656BCD"/>
    <w:rsid w:val="00685E75"/>
    <w:rsid w:val="006861AB"/>
    <w:rsid w:val="00694698"/>
    <w:rsid w:val="007175FB"/>
    <w:rsid w:val="0076335F"/>
    <w:rsid w:val="0078542B"/>
    <w:rsid w:val="007B2B63"/>
    <w:rsid w:val="007E11C2"/>
    <w:rsid w:val="00824980"/>
    <w:rsid w:val="00834A10"/>
    <w:rsid w:val="00855893"/>
    <w:rsid w:val="00871F9C"/>
    <w:rsid w:val="00881D43"/>
    <w:rsid w:val="008C0C0A"/>
    <w:rsid w:val="008C45B3"/>
    <w:rsid w:val="00912651"/>
    <w:rsid w:val="00914BC2"/>
    <w:rsid w:val="00931283"/>
    <w:rsid w:val="009651B1"/>
    <w:rsid w:val="009900FD"/>
    <w:rsid w:val="009B71F3"/>
    <w:rsid w:val="009D442C"/>
    <w:rsid w:val="00A15FD3"/>
    <w:rsid w:val="00A441C3"/>
    <w:rsid w:val="00AD1A4B"/>
    <w:rsid w:val="00AE3CF4"/>
    <w:rsid w:val="00B02C05"/>
    <w:rsid w:val="00B617C0"/>
    <w:rsid w:val="00B652AA"/>
    <w:rsid w:val="00B72711"/>
    <w:rsid w:val="00BB638E"/>
    <w:rsid w:val="00BD0878"/>
    <w:rsid w:val="00BF0DA4"/>
    <w:rsid w:val="00C65818"/>
    <w:rsid w:val="00C93B59"/>
    <w:rsid w:val="00CD3FD3"/>
    <w:rsid w:val="00CF76EC"/>
    <w:rsid w:val="00D64A7D"/>
    <w:rsid w:val="00D865A2"/>
    <w:rsid w:val="00DA0B8B"/>
    <w:rsid w:val="00DF5B70"/>
    <w:rsid w:val="00E00129"/>
    <w:rsid w:val="00E77C9F"/>
    <w:rsid w:val="00EA0A08"/>
    <w:rsid w:val="00EA4A3D"/>
    <w:rsid w:val="00F12D5B"/>
    <w:rsid w:val="00F20F84"/>
    <w:rsid w:val="00F44FC3"/>
    <w:rsid w:val="00F5046C"/>
    <w:rsid w:val="00F75C94"/>
    <w:rsid w:val="00FB094C"/>
    <w:rsid w:val="00FE1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EF87C"/>
  <w15:chartTrackingRefBased/>
  <w15:docId w15:val="{C8E06389-D8A9-4956-83FD-4FB3C89AA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D2D"/>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562448"/>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62448"/>
    <w:pPr>
      <w:keepNext/>
      <w:keepLines/>
      <w:spacing w:before="40" w:after="0"/>
      <w:outlineLvl w:val="1"/>
    </w:pPr>
    <w:rPr>
      <w:rFonts w:eastAsiaTheme="majorEastAsia" w:cstheme="majorBidi"/>
      <w:b/>
      <w:i/>
      <w:szCs w:val="26"/>
    </w:rPr>
  </w:style>
  <w:style w:type="paragraph" w:styleId="Heading3">
    <w:name w:val="heading 3"/>
    <w:basedOn w:val="Normal"/>
    <w:link w:val="Heading3Char"/>
    <w:uiPriority w:val="9"/>
    <w:qFormat/>
    <w:rsid w:val="00354D2D"/>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54D2D"/>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354D2D"/>
    <w:pPr>
      <w:spacing w:before="100" w:beforeAutospacing="1" w:after="100" w:afterAutospacing="1" w:line="240" w:lineRule="auto"/>
    </w:pPr>
    <w:rPr>
      <w:rFonts w:eastAsia="Times New Roman" w:cs="Times New Roman"/>
      <w:szCs w:val="24"/>
    </w:rPr>
  </w:style>
  <w:style w:type="character" w:customStyle="1" w:styleId="Heading2Char">
    <w:name w:val="Heading 2 Char"/>
    <w:basedOn w:val="DefaultParagraphFont"/>
    <w:link w:val="Heading2"/>
    <w:uiPriority w:val="9"/>
    <w:rsid w:val="00562448"/>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562448"/>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562448"/>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562448"/>
    <w:pPr>
      <w:spacing w:after="100"/>
    </w:pPr>
  </w:style>
  <w:style w:type="paragraph" w:styleId="TOC2">
    <w:name w:val="toc 2"/>
    <w:basedOn w:val="Normal"/>
    <w:next w:val="Normal"/>
    <w:autoRedefine/>
    <w:uiPriority w:val="39"/>
    <w:unhideWhenUsed/>
    <w:rsid w:val="00562448"/>
    <w:pPr>
      <w:spacing w:after="100"/>
      <w:ind w:left="240"/>
    </w:pPr>
  </w:style>
  <w:style w:type="character" w:styleId="Hyperlink">
    <w:name w:val="Hyperlink"/>
    <w:basedOn w:val="DefaultParagraphFont"/>
    <w:uiPriority w:val="99"/>
    <w:unhideWhenUsed/>
    <w:rsid w:val="00562448"/>
    <w:rPr>
      <w:color w:val="0563C1" w:themeColor="hyperlink"/>
      <w:u w:val="single"/>
    </w:rPr>
  </w:style>
  <w:style w:type="paragraph" w:styleId="Header">
    <w:name w:val="header"/>
    <w:basedOn w:val="Normal"/>
    <w:link w:val="HeaderChar"/>
    <w:uiPriority w:val="99"/>
    <w:unhideWhenUsed/>
    <w:rsid w:val="00BB63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638E"/>
    <w:rPr>
      <w:rFonts w:ascii="Times New Roman" w:hAnsi="Times New Roman"/>
      <w:sz w:val="24"/>
    </w:rPr>
  </w:style>
  <w:style w:type="paragraph" w:styleId="Footer">
    <w:name w:val="footer"/>
    <w:basedOn w:val="Normal"/>
    <w:link w:val="FooterChar"/>
    <w:uiPriority w:val="99"/>
    <w:unhideWhenUsed/>
    <w:rsid w:val="00BB63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638E"/>
    <w:rPr>
      <w:rFonts w:ascii="Times New Roman" w:hAnsi="Times New Roman"/>
      <w:sz w:val="24"/>
    </w:rPr>
  </w:style>
  <w:style w:type="table" w:styleId="TableGrid">
    <w:name w:val="Table Grid"/>
    <w:basedOn w:val="TableNormal"/>
    <w:uiPriority w:val="39"/>
    <w:rsid w:val="00C93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1461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754537">
      <w:bodyDiv w:val="1"/>
      <w:marLeft w:val="0"/>
      <w:marRight w:val="0"/>
      <w:marTop w:val="0"/>
      <w:marBottom w:val="0"/>
      <w:divBdr>
        <w:top w:val="none" w:sz="0" w:space="0" w:color="auto"/>
        <w:left w:val="none" w:sz="0" w:space="0" w:color="auto"/>
        <w:bottom w:val="none" w:sz="0" w:space="0" w:color="auto"/>
        <w:right w:val="none" w:sz="0" w:space="0" w:color="auto"/>
      </w:divBdr>
    </w:div>
    <w:div w:id="369383349">
      <w:bodyDiv w:val="1"/>
      <w:marLeft w:val="0"/>
      <w:marRight w:val="0"/>
      <w:marTop w:val="0"/>
      <w:marBottom w:val="0"/>
      <w:divBdr>
        <w:top w:val="none" w:sz="0" w:space="0" w:color="auto"/>
        <w:left w:val="none" w:sz="0" w:space="0" w:color="auto"/>
        <w:bottom w:val="none" w:sz="0" w:space="0" w:color="auto"/>
        <w:right w:val="none" w:sz="0" w:space="0" w:color="auto"/>
      </w:divBdr>
    </w:div>
    <w:div w:id="407459849">
      <w:bodyDiv w:val="1"/>
      <w:marLeft w:val="0"/>
      <w:marRight w:val="0"/>
      <w:marTop w:val="0"/>
      <w:marBottom w:val="0"/>
      <w:divBdr>
        <w:top w:val="none" w:sz="0" w:space="0" w:color="auto"/>
        <w:left w:val="none" w:sz="0" w:space="0" w:color="auto"/>
        <w:bottom w:val="none" w:sz="0" w:space="0" w:color="auto"/>
        <w:right w:val="none" w:sz="0" w:space="0" w:color="auto"/>
      </w:divBdr>
    </w:div>
    <w:div w:id="558514151">
      <w:bodyDiv w:val="1"/>
      <w:marLeft w:val="0"/>
      <w:marRight w:val="0"/>
      <w:marTop w:val="0"/>
      <w:marBottom w:val="0"/>
      <w:divBdr>
        <w:top w:val="none" w:sz="0" w:space="0" w:color="auto"/>
        <w:left w:val="none" w:sz="0" w:space="0" w:color="auto"/>
        <w:bottom w:val="none" w:sz="0" w:space="0" w:color="auto"/>
        <w:right w:val="none" w:sz="0" w:space="0" w:color="auto"/>
      </w:divBdr>
    </w:div>
    <w:div w:id="784421757">
      <w:bodyDiv w:val="1"/>
      <w:marLeft w:val="0"/>
      <w:marRight w:val="0"/>
      <w:marTop w:val="0"/>
      <w:marBottom w:val="0"/>
      <w:divBdr>
        <w:top w:val="none" w:sz="0" w:space="0" w:color="auto"/>
        <w:left w:val="none" w:sz="0" w:space="0" w:color="auto"/>
        <w:bottom w:val="none" w:sz="0" w:space="0" w:color="auto"/>
        <w:right w:val="none" w:sz="0" w:space="0" w:color="auto"/>
      </w:divBdr>
    </w:div>
    <w:div w:id="831608344">
      <w:bodyDiv w:val="1"/>
      <w:marLeft w:val="0"/>
      <w:marRight w:val="0"/>
      <w:marTop w:val="0"/>
      <w:marBottom w:val="0"/>
      <w:divBdr>
        <w:top w:val="none" w:sz="0" w:space="0" w:color="auto"/>
        <w:left w:val="none" w:sz="0" w:space="0" w:color="auto"/>
        <w:bottom w:val="none" w:sz="0" w:space="0" w:color="auto"/>
        <w:right w:val="none" w:sz="0" w:space="0" w:color="auto"/>
      </w:divBdr>
    </w:div>
    <w:div w:id="977878870">
      <w:bodyDiv w:val="1"/>
      <w:marLeft w:val="0"/>
      <w:marRight w:val="0"/>
      <w:marTop w:val="0"/>
      <w:marBottom w:val="0"/>
      <w:divBdr>
        <w:top w:val="none" w:sz="0" w:space="0" w:color="auto"/>
        <w:left w:val="none" w:sz="0" w:space="0" w:color="auto"/>
        <w:bottom w:val="none" w:sz="0" w:space="0" w:color="auto"/>
        <w:right w:val="none" w:sz="0" w:space="0" w:color="auto"/>
      </w:divBdr>
    </w:div>
    <w:div w:id="1112630234">
      <w:bodyDiv w:val="1"/>
      <w:marLeft w:val="0"/>
      <w:marRight w:val="0"/>
      <w:marTop w:val="0"/>
      <w:marBottom w:val="0"/>
      <w:divBdr>
        <w:top w:val="none" w:sz="0" w:space="0" w:color="auto"/>
        <w:left w:val="none" w:sz="0" w:space="0" w:color="auto"/>
        <w:bottom w:val="none" w:sz="0" w:space="0" w:color="auto"/>
        <w:right w:val="none" w:sz="0" w:space="0" w:color="auto"/>
      </w:divBdr>
    </w:div>
    <w:div w:id="1153641626">
      <w:bodyDiv w:val="1"/>
      <w:marLeft w:val="0"/>
      <w:marRight w:val="0"/>
      <w:marTop w:val="0"/>
      <w:marBottom w:val="0"/>
      <w:divBdr>
        <w:top w:val="none" w:sz="0" w:space="0" w:color="auto"/>
        <w:left w:val="none" w:sz="0" w:space="0" w:color="auto"/>
        <w:bottom w:val="none" w:sz="0" w:space="0" w:color="auto"/>
        <w:right w:val="none" w:sz="0" w:space="0" w:color="auto"/>
      </w:divBdr>
    </w:div>
    <w:div w:id="1236282016">
      <w:bodyDiv w:val="1"/>
      <w:marLeft w:val="0"/>
      <w:marRight w:val="0"/>
      <w:marTop w:val="0"/>
      <w:marBottom w:val="0"/>
      <w:divBdr>
        <w:top w:val="none" w:sz="0" w:space="0" w:color="auto"/>
        <w:left w:val="none" w:sz="0" w:space="0" w:color="auto"/>
        <w:bottom w:val="none" w:sz="0" w:space="0" w:color="auto"/>
        <w:right w:val="none" w:sz="0" w:space="0" w:color="auto"/>
      </w:divBdr>
    </w:div>
    <w:div w:id="1324118843">
      <w:bodyDiv w:val="1"/>
      <w:marLeft w:val="0"/>
      <w:marRight w:val="0"/>
      <w:marTop w:val="0"/>
      <w:marBottom w:val="0"/>
      <w:divBdr>
        <w:top w:val="none" w:sz="0" w:space="0" w:color="auto"/>
        <w:left w:val="none" w:sz="0" w:space="0" w:color="auto"/>
        <w:bottom w:val="none" w:sz="0" w:space="0" w:color="auto"/>
        <w:right w:val="none" w:sz="0" w:space="0" w:color="auto"/>
      </w:divBdr>
    </w:div>
    <w:div w:id="1331905230">
      <w:bodyDiv w:val="1"/>
      <w:marLeft w:val="0"/>
      <w:marRight w:val="0"/>
      <w:marTop w:val="0"/>
      <w:marBottom w:val="0"/>
      <w:divBdr>
        <w:top w:val="none" w:sz="0" w:space="0" w:color="auto"/>
        <w:left w:val="none" w:sz="0" w:space="0" w:color="auto"/>
        <w:bottom w:val="none" w:sz="0" w:space="0" w:color="auto"/>
        <w:right w:val="none" w:sz="0" w:space="0" w:color="auto"/>
      </w:divBdr>
      <w:divsChild>
        <w:div w:id="397479245">
          <w:marLeft w:val="0"/>
          <w:marRight w:val="0"/>
          <w:marTop w:val="0"/>
          <w:marBottom w:val="0"/>
          <w:divBdr>
            <w:top w:val="none" w:sz="0" w:space="0" w:color="auto"/>
            <w:left w:val="none" w:sz="0" w:space="0" w:color="auto"/>
            <w:bottom w:val="none" w:sz="0" w:space="0" w:color="auto"/>
            <w:right w:val="none" w:sz="0" w:space="0" w:color="auto"/>
          </w:divBdr>
          <w:divsChild>
            <w:div w:id="170428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982026">
      <w:bodyDiv w:val="1"/>
      <w:marLeft w:val="0"/>
      <w:marRight w:val="0"/>
      <w:marTop w:val="0"/>
      <w:marBottom w:val="0"/>
      <w:divBdr>
        <w:top w:val="none" w:sz="0" w:space="0" w:color="auto"/>
        <w:left w:val="none" w:sz="0" w:space="0" w:color="auto"/>
        <w:bottom w:val="none" w:sz="0" w:space="0" w:color="auto"/>
        <w:right w:val="none" w:sz="0" w:space="0" w:color="auto"/>
      </w:divBdr>
      <w:divsChild>
        <w:div w:id="1906647011">
          <w:marLeft w:val="0"/>
          <w:marRight w:val="0"/>
          <w:marTop w:val="0"/>
          <w:marBottom w:val="0"/>
          <w:divBdr>
            <w:top w:val="none" w:sz="0" w:space="0" w:color="auto"/>
            <w:left w:val="none" w:sz="0" w:space="0" w:color="auto"/>
            <w:bottom w:val="none" w:sz="0" w:space="0" w:color="auto"/>
            <w:right w:val="none" w:sz="0" w:space="0" w:color="auto"/>
          </w:divBdr>
          <w:divsChild>
            <w:div w:id="73670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243106">
      <w:bodyDiv w:val="1"/>
      <w:marLeft w:val="0"/>
      <w:marRight w:val="0"/>
      <w:marTop w:val="0"/>
      <w:marBottom w:val="0"/>
      <w:divBdr>
        <w:top w:val="none" w:sz="0" w:space="0" w:color="auto"/>
        <w:left w:val="none" w:sz="0" w:space="0" w:color="auto"/>
        <w:bottom w:val="none" w:sz="0" w:space="0" w:color="auto"/>
        <w:right w:val="none" w:sz="0" w:space="0" w:color="auto"/>
      </w:divBdr>
    </w:div>
    <w:div w:id="1682776853">
      <w:bodyDiv w:val="1"/>
      <w:marLeft w:val="0"/>
      <w:marRight w:val="0"/>
      <w:marTop w:val="0"/>
      <w:marBottom w:val="0"/>
      <w:divBdr>
        <w:top w:val="none" w:sz="0" w:space="0" w:color="auto"/>
        <w:left w:val="none" w:sz="0" w:space="0" w:color="auto"/>
        <w:bottom w:val="none" w:sz="0" w:space="0" w:color="auto"/>
        <w:right w:val="none" w:sz="0" w:space="0" w:color="auto"/>
      </w:divBdr>
    </w:div>
    <w:div w:id="1684548317">
      <w:bodyDiv w:val="1"/>
      <w:marLeft w:val="0"/>
      <w:marRight w:val="0"/>
      <w:marTop w:val="0"/>
      <w:marBottom w:val="0"/>
      <w:divBdr>
        <w:top w:val="none" w:sz="0" w:space="0" w:color="auto"/>
        <w:left w:val="none" w:sz="0" w:space="0" w:color="auto"/>
        <w:bottom w:val="none" w:sz="0" w:space="0" w:color="auto"/>
        <w:right w:val="none" w:sz="0" w:space="0" w:color="auto"/>
      </w:divBdr>
      <w:divsChild>
        <w:div w:id="1734889236">
          <w:marLeft w:val="0"/>
          <w:marRight w:val="0"/>
          <w:marTop w:val="0"/>
          <w:marBottom w:val="0"/>
          <w:divBdr>
            <w:top w:val="none" w:sz="0" w:space="0" w:color="auto"/>
            <w:left w:val="none" w:sz="0" w:space="0" w:color="auto"/>
            <w:bottom w:val="none" w:sz="0" w:space="0" w:color="auto"/>
            <w:right w:val="none" w:sz="0" w:space="0" w:color="auto"/>
          </w:divBdr>
          <w:divsChild>
            <w:div w:id="76712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014727">
      <w:bodyDiv w:val="1"/>
      <w:marLeft w:val="0"/>
      <w:marRight w:val="0"/>
      <w:marTop w:val="0"/>
      <w:marBottom w:val="0"/>
      <w:divBdr>
        <w:top w:val="none" w:sz="0" w:space="0" w:color="auto"/>
        <w:left w:val="none" w:sz="0" w:space="0" w:color="auto"/>
        <w:bottom w:val="none" w:sz="0" w:space="0" w:color="auto"/>
        <w:right w:val="none" w:sz="0" w:space="0" w:color="auto"/>
      </w:divBdr>
      <w:divsChild>
        <w:div w:id="1387798092">
          <w:marLeft w:val="0"/>
          <w:marRight w:val="0"/>
          <w:marTop w:val="0"/>
          <w:marBottom w:val="0"/>
          <w:divBdr>
            <w:top w:val="none" w:sz="0" w:space="0" w:color="auto"/>
            <w:left w:val="none" w:sz="0" w:space="0" w:color="auto"/>
            <w:bottom w:val="none" w:sz="0" w:space="0" w:color="auto"/>
            <w:right w:val="none" w:sz="0" w:space="0" w:color="auto"/>
          </w:divBdr>
          <w:divsChild>
            <w:div w:id="128530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159224">
      <w:bodyDiv w:val="1"/>
      <w:marLeft w:val="0"/>
      <w:marRight w:val="0"/>
      <w:marTop w:val="0"/>
      <w:marBottom w:val="0"/>
      <w:divBdr>
        <w:top w:val="none" w:sz="0" w:space="0" w:color="auto"/>
        <w:left w:val="none" w:sz="0" w:space="0" w:color="auto"/>
        <w:bottom w:val="none" w:sz="0" w:space="0" w:color="auto"/>
        <w:right w:val="none" w:sz="0" w:space="0" w:color="auto"/>
      </w:divBdr>
    </w:div>
    <w:div w:id="1997606182">
      <w:bodyDiv w:val="1"/>
      <w:marLeft w:val="0"/>
      <w:marRight w:val="0"/>
      <w:marTop w:val="0"/>
      <w:marBottom w:val="0"/>
      <w:divBdr>
        <w:top w:val="none" w:sz="0" w:space="0" w:color="auto"/>
        <w:left w:val="none" w:sz="0" w:space="0" w:color="auto"/>
        <w:bottom w:val="none" w:sz="0" w:space="0" w:color="auto"/>
        <w:right w:val="none" w:sz="0" w:space="0" w:color="auto"/>
      </w:divBdr>
    </w:div>
    <w:div w:id="205110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C0386-8B3A-4BB4-9B79-5D032EFE2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27</Pages>
  <Words>5854</Words>
  <Characters>33370</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Tatyana Popova</cp:lastModifiedBy>
  <cp:revision>6</cp:revision>
  <dcterms:created xsi:type="dcterms:W3CDTF">2025-10-02T11:25:00Z</dcterms:created>
  <dcterms:modified xsi:type="dcterms:W3CDTF">2025-11-15T10:51:00Z</dcterms:modified>
</cp:coreProperties>
</file>