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F02C3" w14:textId="18C60FF4" w:rsidR="00D36DA4" w:rsidRPr="00F85F90" w:rsidRDefault="00445680" w:rsidP="00445680">
      <w:pPr>
        <w:spacing w:line="360" w:lineRule="auto"/>
        <w:rPr>
          <w:rFonts w:ascii="Arial" w:hAnsi="Arial" w:cs="Arial"/>
          <w:b/>
          <w:bCs/>
          <w:sz w:val="24"/>
          <w:szCs w:val="24"/>
        </w:rPr>
      </w:pPr>
      <w:r w:rsidRPr="00F85F90">
        <w:rPr>
          <w:rFonts w:ascii="Arial" w:hAnsi="Arial" w:cs="Arial"/>
          <w:b/>
          <w:bCs/>
          <w:sz w:val="24"/>
          <w:szCs w:val="24"/>
        </w:rPr>
        <w:t>Greenwashing in the Automobile Industry – A Root Cause Analysis (RCA)</w:t>
      </w:r>
    </w:p>
    <w:p w14:paraId="6B522D62" w14:textId="77777777" w:rsidR="00445680" w:rsidRPr="00F85F90" w:rsidRDefault="00445680" w:rsidP="00445680">
      <w:pPr>
        <w:spacing w:line="360" w:lineRule="auto"/>
        <w:rPr>
          <w:rFonts w:ascii="Arial" w:hAnsi="Arial" w:cs="Arial"/>
          <w:sz w:val="24"/>
          <w:szCs w:val="24"/>
        </w:rPr>
      </w:pPr>
    </w:p>
    <w:p w14:paraId="0DE4E759" w14:textId="797184C7" w:rsidR="00445680" w:rsidRPr="00F85F90" w:rsidRDefault="00F85F90" w:rsidP="00F85F90">
      <w:pPr>
        <w:spacing w:line="360" w:lineRule="auto"/>
        <w:jc w:val="right"/>
        <w:rPr>
          <w:rFonts w:ascii="Arial" w:hAnsi="Arial" w:cs="Arial"/>
          <w:sz w:val="24"/>
          <w:szCs w:val="24"/>
        </w:rPr>
      </w:pPr>
      <w:r w:rsidRPr="00F85F90">
        <w:rPr>
          <w:rFonts w:ascii="Arial" w:hAnsi="Arial" w:cs="Arial"/>
          <w:sz w:val="24"/>
          <w:szCs w:val="24"/>
        </w:rPr>
        <w:t xml:space="preserve">Sophia Sammut </w:t>
      </w:r>
    </w:p>
    <w:p w14:paraId="75EDF03B" w14:textId="25C5E6EE" w:rsidR="00F85F90" w:rsidRPr="00F85F90" w:rsidRDefault="00F85F90" w:rsidP="00F85F90">
      <w:pPr>
        <w:spacing w:line="360" w:lineRule="auto"/>
        <w:jc w:val="right"/>
        <w:rPr>
          <w:rFonts w:ascii="Arial" w:hAnsi="Arial" w:cs="Arial"/>
          <w:sz w:val="24"/>
          <w:szCs w:val="24"/>
        </w:rPr>
      </w:pPr>
      <w:r w:rsidRPr="00F85F90">
        <w:rPr>
          <w:rFonts w:ascii="Arial" w:hAnsi="Arial" w:cs="Arial"/>
          <w:sz w:val="24"/>
          <w:szCs w:val="24"/>
        </w:rPr>
        <w:t>BMSW4014 – Problem Solving and Innovation</w:t>
      </w:r>
    </w:p>
    <w:p w14:paraId="5536D336" w14:textId="6871D6AA" w:rsidR="00F85F90" w:rsidRPr="00F85F90" w:rsidRDefault="00F85F90" w:rsidP="00F85F90">
      <w:pPr>
        <w:spacing w:line="360" w:lineRule="auto"/>
        <w:jc w:val="right"/>
        <w:rPr>
          <w:rFonts w:ascii="Arial" w:hAnsi="Arial" w:cs="Arial"/>
          <w:sz w:val="24"/>
          <w:szCs w:val="24"/>
        </w:rPr>
      </w:pPr>
      <w:r>
        <w:rPr>
          <w:rFonts w:ascii="Arial" w:hAnsi="Arial" w:cs="Arial"/>
          <w:sz w:val="24"/>
          <w:szCs w:val="24"/>
        </w:rPr>
        <w:t>14</w:t>
      </w:r>
      <w:r w:rsidRPr="00F85F90">
        <w:rPr>
          <w:rFonts w:ascii="Arial" w:hAnsi="Arial" w:cs="Arial"/>
          <w:sz w:val="24"/>
          <w:szCs w:val="24"/>
          <w:vertAlign w:val="superscript"/>
        </w:rPr>
        <w:t>th</w:t>
      </w:r>
      <w:r>
        <w:rPr>
          <w:rFonts w:ascii="Arial" w:hAnsi="Arial" w:cs="Arial"/>
          <w:sz w:val="24"/>
          <w:szCs w:val="24"/>
        </w:rPr>
        <w:t xml:space="preserve"> November 2025</w:t>
      </w:r>
    </w:p>
    <w:p w14:paraId="71F3CEF1" w14:textId="5AD4B5C2" w:rsidR="00F85F90" w:rsidRPr="00F85F90" w:rsidRDefault="00F85F90" w:rsidP="00F85F90">
      <w:pPr>
        <w:spacing w:line="360" w:lineRule="auto"/>
        <w:rPr>
          <w:rFonts w:ascii="Arial" w:hAnsi="Arial" w:cs="Arial"/>
          <w:sz w:val="24"/>
          <w:szCs w:val="24"/>
        </w:rPr>
      </w:pPr>
      <w:r w:rsidRPr="00F85F90">
        <w:rPr>
          <w:rFonts w:ascii="Arial" w:hAnsi="Arial" w:cs="Arial"/>
          <w:sz w:val="24"/>
          <w:szCs w:val="24"/>
        </w:rPr>
        <w:t>In the following speaker notes, I will discuss the Greenwashing within Volkswagen’s “Dieselgate” scandal.</w:t>
      </w:r>
    </w:p>
    <w:p w14:paraId="57A48238" w14:textId="7DAFBAD2"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Following the Volkswagen emissions scandal, it became clear that addressing this type of corporate crisis requires action at every level—within the company, through</w:t>
      </w:r>
      <w:r w:rsidRPr="00F85F90">
        <w:rPr>
          <w:rFonts w:ascii="Arial" w:eastAsia="Times New Roman" w:hAnsi="Arial" w:cs="Arial"/>
          <w:kern w:val="0"/>
          <w:sz w:val="24"/>
          <w:szCs w:val="24"/>
          <w:lang w:eastAsia="en-GB"/>
          <w14:ligatures w14:val="none"/>
        </w:rPr>
        <w:t xml:space="preserve"> regulations, and across society. Here are some practical strategies that can help rebuild trust, improve ethics, and push for real sustainability.</w:t>
      </w:r>
    </w:p>
    <w:p w14:paraId="5D248E23"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30D9CEBE" w14:textId="77777777" w:rsid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One of the main reasons the Dieselgate scandal happened was that Volkswagen valued performance and market share more than doing the right thing. Building a strong ethical culture means making sure moral values are part of everyday decisions, leadership expectations, and even how people get rewarded. Companies like Volkswagen need to set up real ethics committees, keep training their teams about ethics, and make it safe for employees to speak up without worrying about backlash.</w:t>
      </w:r>
    </w:p>
    <w:p w14:paraId="307B4971"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5C5E501A" w14:textId="344FEB14"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 xml:space="preserve">Being open and honest </w:t>
      </w:r>
      <w:r>
        <w:rPr>
          <w:rFonts w:ascii="Arial" w:eastAsia="Times New Roman" w:hAnsi="Arial" w:cs="Arial"/>
          <w:kern w:val="0"/>
          <w:sz w:val="24"/>
          <w:szCs w:val="24"/>
          <w:lang w:eastAsia="en-GB"/>
          <w14:ligatures w14:val="none"/>
        </w:rPr>
        <w:t>was</w:t>
      </w:r>
      <w:r w:rsidRPr="00F85F90">
        <w:rPr>
          <w:rFonts w:ascii="Arial" w:eastAsia="Times New Roman" w:hAnsi="Arial" w:cs="Arial"/>
          <w:kern w:val="0"/>
          <w:sz w:val="24"/>
          <w:szCs w:val="24"/>
          <w:lang w:eastAsia="en-GB"/>
          <w14:ligatures w14:val="none"/>
        </w:rPr>
        <w:t xml:space="preserve"> key if Volkswagen </w:t>
      </w:r>
      <w:r>
        <w:rPr>
          <w:rFonts w:ascii="Arial" w:eastAsia="Times New Roman" w:hAnsi="Arial" w:cs="Arial"/>
          <w:kern w:val="0"/>
          <w:sz w:val="24"/>
          <w:szCs w:val="24"/>
          <w:lang w:eastAsia="en-GB"/>
          <w14:ligatures w14:val="none"/>
        </w:rPr>
        <w:t>wanted</w:t>
      </w:r>
      <w:r w:rsidRPr="00F85F90">
        <w:rPr>
          <w:rFonts w:ascii="Arial" w:eastAsia="Times New Roman" w:hAnsi="Arial" w:cs="Arial"/>
          <w:kern w:val="0"/>
          <w:sz w:val="24"/>
          <w:szCs w:val="24"/>
          <w:lang w:eastAsia="en-GB"/>
          <w14:ligatures w14:val="none"/>
        </w:rPr>
        <w:t xml:space="preserve"> to win back people’s trust. Having outside experts do independent audits—both environmental and financial—helps catch problems early before they spiral out of control. Letting environmental groups and NGOs check the company’s emissions data and sustainability progress, and then sharing those results publicly, keeps everyone accountable and make greenwashing a lot harder.</w:t>
      </w:r>
    </w:p>
    <w:p w14:paraId="2933E22B"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11526EA4"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 xml:space="preserve">What Dieselgate really proved is that shortcuts only hurt a company in the long run. Real sustainability means putting money into clean technology instead of relying on clever marketing. Companies that </w:t>
      </w:r>
      <w:proofErr w:type="gramStart"/>
      <w:r w:rsidRPr="00F85F90">
        <w:rPr>
          <w:rFonts w:ascii="Arial" w:eastAsia="Times New Roman" w:hAnsi="Arial" w:cs="Arial"/>
          <w:kern w:val="0"/>
          <w:sz w:val="24"/>
          <w:szCs w:val="24"/>
          <w:lang w:eastAsia="en-GB"/>
          <w14:ligatures w14:val="none"/>
        </w:rPr>
        <w:t>actually innovate</w:t>
      </w:r>
      <w:proofErr w:type="gramEnd"/>
      <w:r w:rsidRPr="00F85F90">
        <w:rPr>
          <w:rFonts w:ascii="Arial" w:eastAsia="Times New Roman" w:hAnsi="Arial" w:cs="Arial"/>
          <w:kern w:val="0"/>
          <w:sz w:val="24"/>
          <w:szCs w:val="24"/>
          <w:lang w:eastAsia="en-GB"/>
          <w14:ligatures w14:val="none"/>
        </w:rPr>
        <w:t xml:space="preserve"> with the environment in mind tend to do better over time. Volkswagen’s move towards electric vehicles and carbon-neutral factories is a step in the right direction, but they need to keep investing in things like renewable energy, battery recycling, and smarter product design to truly fix their image.</w:t>
      </w:r>
    </w:p>
    <w:p w14:paraId="226B4320"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322A76C6"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102B4A1A"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47911CF0"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6FAA5B63"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6B6EC52E"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3FD45403"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 xml:space="preserve">Leaders matter a lot when it comes to repairing a company’s reputation. Ethical leaders set the tone by being honest, fair, and open. Volkswagen’s top management needs to talk openly with everyone involved, admit where they went wrong, and </w:t>
      </w:r>
      <w:proofErr w:type="gramStart"/>
      <w:r w:rsidRPr="00F85F90">
        <w:rPr>
          <w:rFonts w:ascii="Arial" w:eastAsia="Times New Roman" w:hAnsi="Arial" w:cs="Arial"/>
          <w:kern w:val="0"/>
          <w:sz w:val="24"/>
          <w:szCs w:val="24"/>
          <w:lang w:eastAsia="en-GB"/>
          <w14:ligatures w14:val="none"/>
        </w:rPr>
        <w:lastRenderedPageBreak/>
        <w:t>actually show</w:t>
      </w:r>
      <w:proofErr w:type="gramEnd"/>
      <w:r w:rsidRPr="00F85F90">
        <w:rPr>
          <w:rFonts w:ascii="Arial" w:eastAsia="Times New Roman" w:hAnsi="Arial" w:cs="Arial"/>
          <w:kern w:val="0"/>
          <w:sz w:val="24"/>
          <w:szCs w:val="24"/>
          <w:lang w:eastAsia="en-GB"/>
          <w14:ligatures w14:val="none"/>
        </w:rPr>
        <w:t xml:space="preserve"> </w:t>
      </w:r>
      <w:proofErr w:type="gramStart"/>
      <w:r w:rsidRPr="00F85F90">
        <w:rPr>
          <w:rFonts w:ascii="Arial" w:eastAsia="Times New Roman" w:hAnsi="Arial" w:cs="Arial"/>
          <w:kern w:val="0"/>
          <w:sz w:val="24"/>
          <w:szCs w:val="24"/>
          <w:lang w:eastAsia="en-GB"/>
          <w14:ligatures w14:val="none"/>
        </w:rPr>
        <w:t>they’re</w:t>
      </w:r>
      <w:proofErr w:type="gramEnd"/>
      <w:r w:rsidRPr="00F85F90">
        <w:rPr>
          <w:rFonts w:ascii="Arial" w:eastAsia="Times New Roman" w:hAnsi="Arial" w:cs="Arial"/>
          <w:kern w:val="0"/>
          <w:sz w:val="24"/>
          <w:szCs w:val="24"/>
          <w:lang w:eastAsia="en-GB"/>
          <w14:ligatures w14:val="none"/>
        </w:rPr>
        <w:t xml:space="preserve"> serious about making changes. Trust only comes back when the message is clear and consistent—whether </w:t>
      </w:r>
      <w:proofErr w:type="gramStart"/>
      <w:r w:rsidRPr="00F85F90">
        <w:rPr>
          <w:rFonts w:ascii="Arial" w:eastAsia="Times New Roman" w:hAnsi="Arial" w:cs="Arial"/>
          <w:kern w:val="0"/>
          <w:sz w:val="24"/>
          <w:szCs w:val="24"/>
          <w:lang w:eastAsia="en-GB"/>
          <w14:ligatures w14:val="none"/>
        </w:rPr>
        <w:t>it’s</w:t>
      </w:r>
      <w:proofErr w:type="gramEnd"/>
      <w:r w:rsidRPr="00F85F90">
        <w:rPr>
          <w:rFonts w:ascii="Arial" w:eastAsia="Times New Roman" w:hAnsi="Arial" w:cs="Arial"/>
          <w:kern w:val="0"/>
          <w:sz w:val="24"/>
          <w:szCs w:val="24"/>
          <w:lang w:eastAsia="en-GB"/>
          <w14:ligatures w14:val="none"/>
        </w:rPr>
        <w:t xml:space="preserve"> in ads, new products, or sustainability reports.</w:t>
      </w:r>
    </w:p>
    <w:p w14:paraId="7115EE03" w14:textId="7CB4DCEA"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7158EE62"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roofErr w:type="gramStart"/>
      <w:r w:rsidRPr="00F85F90">
        <w:rPr>
          <w:rFonts w:ascii="Arial" w:eastAsia="Times New Roman" w:hAnsi="Arial" w:cs="Arial"/>
          <w:kern w:val="0"/>
          <w:sz w:val="24"/>
          <w:szCs w:val="24"/>
          <w:lang w:eastAsia="en-GB"/>
          <w14:ligatures w14:val="none"/>
        </w:rPr>
        <w:t>It’s</w:t>
      </w:r>
      <w:proofErr w:type="gramEnd"/>
      <w:r w:rsidRPr="00F85F90">
        <w:rPr>
          <w:rFonts w:ascii="Arial" w:eastAsia="Times New Roman" w:hAnsi="Arial" w:cs="Arial"/>
          <w:kern w:val="0"/>
          <w:sz w:val="24"/>
          <w:szCs w:val="24"/>
          <w:lang w:eastAsia="en-GB"/>
          <w14:ligatures w14:val="none"/>
        </w:rPr>
        <w:t xml:space="preserve"> also important for companies to line up their efforts with global standards like the UN Sustainable Development Goals and the Global Reporting Initiative. Following these frameworks helps companies go beyond just ticking boxes—they can </w:t>
      </w:r>
      <w:proofErr w:type="gramStart"/>
      <w:r w:rsidRPr="00F85F90">
        <w:rPr>
          <w:rFonts w:ascii="Arial" w:eastAsia="Times New Roman" w:hAnsi="Arial" w:cs="Arial"/>
          <w:kern w:val="0"/>
          <w:sz w:val="24"/>
          <w:szCs w:val="24"/>
          <w:lang w:eastAsia="en-GB"/>
          <w14:ligatures w14:val="none"/>
        </w:rPr>
        <w:t>actually make</w:t>
      </w:r>
      <w:proofErr w:type="gramEnd"/>
      <w:r w:rsidRPr="00F85F90">
        <w:rPr>
          <w:rFonts w:ascii="Arial" w:eastAsia="Times New Roman" w:hAnsi="Arial" w:cs="Arial"/>
          <w:kern w:val="0"/>
          <w:sz w:val="24"/>
          <w:szCs w:val="24"/>
          <w:lang w:eastAsia="en-GB"/>
          <w14:ligatures w14:val="none"/>
        </w:rPr>
        <w:t xml:space="preserve"> a real difference for people and the planet. Building these ideas into the core of their business </w:t>
      </w:r>
      <w:proofErr w:type="gramStart"/>
      <w:r w:rsidRPr="00F85F90">
        <w:rPr>
          <w:rFonts w:ascii="Arial" w:eastAsia="Times New Roman" w:hAnsi="Arial" w:cs="Arial"/>
          <w:kern w:val="0"/>
          <w:sz w:val="24"/>
          <w:szCs w:val="24"/>
          <w:lang w:eastAsia="en-GB"/>
          <w14:ligatures w14:val="none"/>
        </w:rPr>
        <w:t>isn’t</w:t>
      </w:r>
      <w:proofErr w:type="gramEnd"/>
      <w:r w:rsidRPr="00F85F90">
        <w:rPr>
          <w:rFonts w:ascii="Arial" w:eastAsia="Times New Roman" w:hAnsi="Arial" w:cs="Arial"/>
          <w:kern w:val="0"/>
          <w:sz w:val="24"/>
          <w:szCs w:val="24"/>
          <w:lang w:eastAsia="en-GB"/>
          <w14:ligatures w14:val="none"/>
        </w:rPr>
        <w:t xml:space="preserve"> just good PR, it helps them stay strong and adaptable in the long run.</w:t>
      </w:r>
    </w:p>
    <w:p w14:paraId="7BBE2B32"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498C1845"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In the end, fixing what went wrong at Volkswagen takes a mix of ethical changes, new technology, and tougher rules. Restoring integrity means going further than just managing the crisis—</w:t>
      </w:r>
      <w:proofErr w:type="gramStart"/>
      <w:r w:rsidRPr="00F85F90">
        <w:rPr>
          <w:rFonts w:ascii="Arial" w:eastAsia="Times New Roman" w:hAnsi="Arial" w:cs="Arial"/>
          <w:kern w:val="0"/>
          <w:sz w:val="24"/>
          <w:szCs w:val="24"/>
          <w:lang w:eastAsia="en-GB"/>
          <w14:ligatures w14:val="none"/>
        </w:rPr>
        <w:t>it’s</w:t>
      </w:r>
      <w:proofErr w:type="gramEnd"/>
      <w:r w:rsidRPr="00F85F90">
        <w:rPr>
          <w:rFonts w:ascii="Arial" w:eastAsia="Times New Roman" w:hAnsi="Arial" w:cs="Arial"/>
          <w:kern w:val="0"/>
          <w:sz w:val="24"/>
          <w:szCs w:val="24"/>
          <w:lang w:eastAsia="en-GB"/>
          <w14:ligatures w14:val="none"/>
        </w:rPr>
        <w:t xml:space="preserve"> about making transparency, accountability, and real sustainability part of the company’s DNA. If these strategies are put into practice, they could totally change the culture, stop future scandals, and help people trust the auto industry again.</w:t>
      </w:r>
    </w:p>
    <w:p w14:paraId="1E8BF9B1" w14:textId="138F54CC"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br/>
      </w:r>
    </w:p>
    <w:p w14:paraId="5B3BBEB8" w14:textId="77777777" w:rsidR="00F85F90" w:rsidRDefault="00F85F90" w:rsidP="00F85F90">
      <w:pPr>
        <w:spacing w:line="360" w:lineRule="auto"/>
        <w:rPr>
          <w:rFonts w:ascii="Arial" w:hAnsi="Arial" w:cs="Arial"/>
          <w:sz w:val="24"/>
          <w:szCs w:val="24"/>
        </w:rPr>
      </w:pPr>
    </w:p>
    <w:p w14:paraId="45B0A682" w14:textId="77777777" w:rsidR="00DC5D8D" w:rsidRDefault="00DC5D8D" w:rsidP="00F85F90">
      <w:pPr>
        <w:spacing w:line="360" w:lineRule="auto"/>
        <w:rPr>
          <w:rFonts w:ascii="Arial" w:hAnsi="Arial" w:cs="Arial"/>
          <w:sz w:val="24"/>
          <w:szCs w:val="24"/>
        </w:rPr>
      </w:pPr>
    </w:p>
    <w:p w14:paraId="401F642A" w14:textId="77777777" w:rsidR="00DC5D8D" w:rsidRDefault="00DC5D8D" w:rsidP="00F85F90">
      <w:pPr>
        <w:spacing w:line="360" w:lineRule="auto"/>
        <w:rPr>
          <w:rFonts w:ascii="Arial" w:hAnsi="Arial" w:cs="Arial"/>
          <w:sz w:val="24"/>
          <w:szCs w:val="24"/>
        </w:rPr>
      </w:pPr>
    </w:p>
    <w:p w14:paraId="6ABD1D16" w14:textId="77777777" w:rsidR="00DC5D8D" w:rsidRDefault="00DC5D8D" w:rsidP="00F85F90">
      <w:pPr>
        <w:spacing w:line="360" w:lineRule="auto"/>
        <w:rPr>
          <w:rFonts w:ascii="Arial" w:hAnsi="Arial" w:cs="Arial"/>
          <w:sz w:val="24"/>
          <w:szCs w:val="24"/>
        </w:rPr>
      </w:pPr>
    </w:p>
    <w:p w14:paraId="69F91EAC" w14:textId="77777777" w:rsidR="00DC5D8D" w:rsidRDefault="00DC5D8D" w:rsidP="00F85F90">
      <w:pPr>
        <w:spacing w:line="360" w:lineRule="auto"/>
        <w:rPr>
          <w:rFonts w:ascii="Arial" w:hAnsi="Arial" w:cs="Arial"/>
          <w:sz w:val="24"/>
          <w:szCs w:val="24"/>
        </w:rPr>
      </w:pPr>
    </w:p>
    <w:p w14:paraId="3868CFC1" w14:textId="77777777" w:rsidR="00DC5D8D" w:rsidRDefault="00DC5D8D" w:rsidP="00F85F90">
      <w:pPr>
        <w:spacing w:line="360" w:lineRule="auto"/>
        <w:rPr>
          <w:rFonts w:ascii="Arial" w:hAnsi="Arial" w:cs="Arial"/>
          <w:sz w:val="24"/>
          <w:szCs w:val="24"/>
        </w:rPr>
      </w:pPr>
    </w:p>
    <w:p w14:paraId="44F96582" w14:textId="77777777" w:rsidR="00DC5D8D" w:rsidRDefault="00DC5D8D" w:rsidP="00F85F90">
      <w:pPr>
        <w:spacing w:line="360" w:lineRule="auto"/>
        <w:rPr>
          <w:rFonts w:ascii="Arial" w:hAnsi="Arial" w:cs="Arial"/>
          <w:sz w:val="24"/>
          <w:szCs w:val="24"/>
        </w:rPr>
      </w:pPr>
    </w:p>
    <w:p w14:paraId="640A14A4" w14:textId="77777777" w:rsidR="00DC5D8D" w:rsidRDefault="00DC5D8D" w:rsidP="00F85F90">
      <w:pPr>
        <w:spacing w:line="360" w:lineRule="auto"/>
        <w:rPr>
          <w:rFonts w:ascii="Arial" w:hAnsi="Arial" w:cs="Arial"/>
          <w:sz w:val="24"/>
          <w:szCs w:val="24"/>
        </w:rPr>
      </w:pPr>
    </w:p>
    <w:p w14:paraId="70405424" w14:textId="77777777" w:rsidR="00DC5D8D" w:rsidRDefault="00DC5D8D" w:rsidP="00F85F90">
      <w:pPr>
        <w:spacing w:line="360" w:lineRule="auto"/>
        <w:rPr>
          <w:rFonts w:ascii="Arial" w:hAnsi="Arial" w:cs="Arial"/>
          <w:sz w:val="24"/>
          <w:szCs w:val="24"/>
        </w:rPr>
      </w:pPr>
    </w:p>
    <w:p w14:paraId="7792492D" w14:textId="77777777" w:rsidR="00DC5D8D" w:rsidRDefault="00DC5D8D" w:rsidP="00F85F90">
      <w:pPr>
        <w:spacing w:line="360" w:lineRule="auto"/>
        <w:rPr>
          <w:rFonts w:ascii="Arial" w:hAnsi="Arial" w:cs="Arial"/>
          <w:sz w:val="24"/>
          <w:szCs w:val="24"/>
        </w:rPr>
      </w:pPr>
    </w:p>
    <w:p w14:paraId="388746DE" w14:textId="77777777" w:rsidR="00DC5D8D" w:rsidRDefault="00DC5D8D" w:rsidP="00F85F90">
      <w:pPr>
        <w:spacing w:line="360" w:lineRule="auto"/>
        <w:rPr>
          <w:rFonts w:ascii="Arial" w:hAnsi="Arial" w:cs="Arial"/>
          <w:sz w:val="24"/>
          <w:szCs w:val="24"/>
        </w:rPr>
      </w:pPr>
    </w:p>
    <w:p w14:paraId="4BDFA41C" w14:textId="77777777" w:rsidR="00DC5D8D" w:rsidRDefault="00DC5D8D" w:rsidP="00F85F90">
      <w:pPr>
        <w:spacing w:line="360" w:lineRule="auto"/>
        <w:rPr>
          <w:rFonts w:ascii="Arial" w:hAnsi="Arial" w:cs="Arial"/>
          <w:sz w:val="24"/>
          <w:szCs w:val="24"/>
        </w:rPr>
      </w:pPr>
    </w:p>
    <w:p w14:paraId="053927AB" w14:textId="77777777" w:rsidR="00DC5D8D" w:rsidRDefault="00DC5D8D" w:rsidP="00F85F90">
      <w:pPr>
        <w:spacing w:line="360" w:lineRule="auto"/>
        <w:rPr>
          <w:rFonts w:ascii="Arial" w:hAnsi="Arial" w:cs="Arial"/>
          <w:sz w:val="24"/>
          <w:szCs w:val="24"/>
        </w:rPr>
      </w:pPr>
    </w:p>
    <w:p w14:paraId="0C013149" w14:textId="77777777" w:rsidR="00DC5D8D" w:rsidRDefault="00DC5D8D" w:rsidP="00F85F90">
      <w:pPr>
        <w:spacing w:line="360" w:lineRule="auto"/>
        <w:rPr>
          <w:rFonts w:ascii="Arial" w:hAnsi="Arial" w:cs="Arial"/>
          <w:sz w:val="24"/>
          <w:szCs w:val="24"/>
        </w:rPr>
      </w:pPr>
    </w:p>
    <w:p w14:paraId="51FAF99A" w14:textId="77777777" w:rsidR="00DC5D8D" w:rsidRDefault="00DC5D8D" w:rsidP="00F85F90">
      <w:pPr>
        <w:spacing w:line="360" w:lineRule="auto"/>
        <w:rPr>
          <w:rFonts w:ascii="Arial" w:hAnsi="Arial" w:cs="Arial"/>
          <w:sz w:val="24"/>
          <w:szCs w:val="24"/>
        </w:rPr>
      </w:pPr>
    </w:p>
    <w:p w14:paraId="3BA4868E" w14:textId="77777777" w:rsidR="00DC5D8D" w:rsidRDefault="00DC5D8D" w:rsidP="00F85F90">
      <w:pPr>
        <w:spacing w:line="360" w:lineRule="auto"/>
        <w:rPr>
          <w:rFonts w:ascii="Arial" w:hAnsi="Arial" w:cs="Arial"/>
          <w:sz w:val="24"/>
          <w:szCs w:val="24"/>
        </w:rPr>
      </w:pPr>
    </w:p>
    <w:p w14:paraId="5F414070" w14:textId="6339AD99" w:rsidR="00E50086" w:rsidRDefault="00E50086" w:rsidP="00F85F90">
      <w:pPr>
        <w:spacing w:line="360" w:lineRule="auto"/>
        <w:rPr>
          <w:rFonts w:ascii="Arial" w:hAnsi="Arial" w:cs="Arial"/>
          <w:sz w:val="24"/>
          <w:szCs w:val="24"/>
        </w:rPr>
      </w:pPr>
      <w:r>
        <w:rPr>
          <w:rFonts w:ascii="Arial" w:hAnsi="Arial" w:cs="Arial"/>
          <w:sz w:val="24"/>
          <w:szCs w:val="24"/>
        </w:rPr>
        <w:t xml:space="preserve">References: </w:t>
      </w:r>
    </w:p>
    <w:p w14:paraId="02268EF7" w14:textId="3D730F50"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 xml:space="preserve">Hartmann, J. and </w:t>
      </w:r>
      <w:proofErr w:type="spellStart"/>
      <w:r>
        <w:rPr>
          <w:rFonts w:ascii="Arial" w:hAnsi="Arial" w:cs="Arial"/>
          <w:spacing w:val="-6"/>
          <w:sz w:val="26"/>
          <w:szCs w:val="26"/>
        </w:rPr>
        <w:t>Uhlenbruck</w:t>
      </w:r>
      <w:proofErr w:type="spellEnd"/>
      <w:r>
        <w:rPr>
          <w:rFonts w:ascii="Arial" w:hAnsi="Arial" w:cs="Arial"/>
          <w:spacing w:val="-6"/>
          <w:sz w:val="26"/>
          <w:szCs w:val="26"/>
        </w:rPr>
        <w:t>, K. (2015) ‘Corporate social responsibility in the global value chain: A governance perspective’, Journal of Business Ethics, 127(1), pp. 1–11.</w:t>
      </w:r>
    </w:p>
    <w:p w14:paraId="744A745E" w14:textId="01055D8F"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 xml:space="preserve">Hoffman, W.M. and Jennings, M.M. (2021) Business Ethics: Readings and Cases in Corporate Morality, 12th </w:t>
      </w:r>
      <w:proofErr w:type="spellStart"/>
      <w:r>
        <w:rPr>
          <w:rFonts w:ascii="Arial" w:hAnsi="Arial" w:cs="Arial"/>
          <w:spacing w:val="-6"/>
          <w:sz w:val="26"/>
          <w:szCs w:val="26"/>
        </w:rPr>
        <w:t>edn</w:t>
      </w:r>
      <w:proofErr w:type="spellEnd"/>
      <w:r>
        <w:rPr>
          <w:rFonts w:ascii="Arial" w:hAnsi="Arial" w:cs="Arial"/>
          <w:spacing w:val="-6"/>
          <w:sz w:val="26"/>
          <w:szCs w:val="26"/>
        </w:rPr>
        <w:t>. Hoboken: Wiley.</w:t>
      </w:r>
    </w:p>
    <w:p w14:paraId="4AAD67AF" w14:textId="2C9C6AF3"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Kaptein, M. (2017) ‘The battle for business ethics: A struggle theory’, Journal of Business Ethics, 144(2), pp. 343–361.</w:t>
      </w:r>
    </w:p>
    <w:p w14:paraId="46628DE5" w14:textId="779AA11D"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Lo, C.W.H. and Fryxell, G.E. (2020) ‘Global reporting and corporate sustainability: Empirical evidence from multinational firms’, Business Strategy and the Environment, 29(3), pp. 1125–1137.</w:t>
      </w:r>
    </w:p>
    <w:p w14:paraId="4DEA5BCA" w14:textId="77777777"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 xml:space="preserve">Treviño, L.K., den </w:t>
      </w:r>
      <w:proofErr w:type="spellStart"/>
      <w:r>
        <w:rPr>
          <w:rFonts w:ascii="Arial" w:hAnsi="Arial" w:cs="Arial"/>
          <w:spacing w:val="-6"/>
          <w:sz w:val="26"/>
          <w:szCs w:val="26"/>
        </w:rPr>
        <w:t>Nieuwenboer</w:t>
      </w:r>
      <w:proofErr w:type="spellEnd"/>
      <w:r>
        <w:rPr>
          <w:rFonts w:ascii="Arial" w:hAnsi="Arial" w:cs="Arial"/>
          <w:spacing w:val="-6"/>
          <w:sz w:val="26"/>
          <w:szCs w:val="26"/>
        </w:rPr>
        <w:t xml:space="preserve">, N.A. and Kish-Gephart, J.J. (2014) ‘Unethical </w:t>
      </w:r>
      <w:proofErr w:type="spellStart"/>
      <w:r>
        <w:rPr>
          <w:rFonts w:ascii="Arial" w:hAnsi="Arial" w:cs="Arial"/>
          <w:spacing w:val="-6"/>
          <w:sz w:val="26"/>
          <w:szCs w:val="26"/>
        </w:rPr>
        <w:t>behavior</w:t>
      </w:r>
      <w:proofErr w:type="spellEnd"/>
      <w:r>
        <w:rPr>
          <w:rFonts w:ascii="Arial" w:hAnsi="Arial" w:cs="Arial"/>
          <w:spacing w:val="-6"/>
          <w:sz w:val="26"/>
          <w:szCs w:val="26"/>
        </w:rPr>
        <w:t xml:space="preserve"> in organizations’, Annual Review of Psychology, 65, pp. 635–660.</w:t>
      </w:r>
    </w:p>
    <w:p w14:paraId="15181C6E" w14:textId="77777777" w:rsidR="00E50086" w:rsidRDefault="00E50086" w:rsidP="00F85F90">
      <w:pPr>
        <w:spacing w:line="360" w:lineRule="auto"/>
        <w:rPr>
          <w:rFonts w:ascii="Arial" w:hAnsi="Arial" w:cs="Arial"/>
          <w:sz w:val="24"/>
          <w:szCs w:val="24"/>
        </w:rPr>
      </w:pPr>
    </w:p>
    <w:p w14:paraId="5394936F" w14:textId="77777777" w:rsidR="00F85F90" w:rsidRPr="00F85F90" w:rsidRDefault="00F85F90" w:rsidP="00F85F90">
      <w:pPr>
        <w:spacing w:line="360" w:lineRule="auto"/>
        <w:rPr>
          <w:rFonts w:ascii="Arial" w:hAnsi="Arial" w:cs="Arial"/>
          <w:sz w:val="24"/>
          <w:szCs w:val="24"/>
        </w:rPr>
      </w:pPr>
    </w:p>
    <w:sectPr w:rsidR="00F85F90" w:rsidRPr="00F85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680"/>
    <w:rsid w:val="002962F0"/>
    <w:rsid w:val="00445680"/>
    <w:rsid w:val="005F7E93"/>
    <w:rsid w:val="008A46B5"/>
    <w:rsid w:val="008F7DDE"/>
    <w:rsid w:val="00C3039B"/>
    <w:rsid w:val="00D36DA4"/>
    <w:rsid w:val="00DC5D8D"/>
    <w:rsid w:val="00E25C82"/>
    <w:rsid w:val="00E50086"/>
    <w:rsid w:val="00EC6AA7"/>
    <w:rsid w:val="00F8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5CB55"/>
  <w15:chartTrackingRefBased/>
  <w15:docId w15:val="{B9ECC94F-5C91-42DE-81D8-235AC1472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6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56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56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56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56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5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6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56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56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56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56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5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680"/>
    <w:rPr>
      <w:rFonts w:eastAsiaTheme="majorEastAsia" w:cstheme="majorBidi"/>
      <w:color w:val="272727" w:themeColor="text1" w:themeTint="D8"/>
    </w:rPr>
  </w:style>
  <w:style w:type="paragraph" w:styleId="Title">
    <w:name w:val="Title"/>
    <w:basedOn w:val="Normal"/>
    <w:next w:val="Normal"/>
    <w:link w:val="TitleChar"/>
    <w:uiPriority w:val="10"/>
    <w:qFormat/>
    <w:rsid w:val="00445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680"/>
    <w:pPr>
      <w:spacing w:before="160"/>
      <w:jc w:val="center"/>
    </w:pPr>
    <w:rPr>
      <w:i/>
      <w:iCs/>
      <w:color w:val="404040" w:themeColor="text1" w:themeTint="BF"/>
    </w:rPr>
  </w:style>
  <w:style w:type="character" w:customStyle="1" w:styleId="QuoteChar">
    <w:name w:val="Quote Char"/>
    <w:basedOn w:val="DefaultParagraphFont"/>
    <w:link w:val="Quote"/>
    <w:uiPriority w:val="29"/>
    <w:rsid w:val="00445680"/>
    <w:rPr>
      <w:i/>
      <w:iCs/>
      <w:color w:val="404040" w:themeColor="text1" w:themeTint="BF"/>
    </w:rPr>
  </w:style>
  <w:style w:type="paragraph" w:styleId="ListParagraph">
    <w:name w:val="List Paragraph"/>
    <w:basedOn w:val="Normal"/>
    <w:uiPriority w:val="34"/>
    <w:qFormat/>
    <w:rsid w:val="00445680"/>
    <w:pPr>
      <w:ind w:left="720"/>
      <w:contextualSpacing/>
    </w:pPr>
  </w:style>
  <w:style w:type="character" w:styleId="IntenseEmphasis">
    <w:name w:val="Intense Emphasis"/>
    <w:basedOn w:val="DefaultParagraphFont"/>
    <w:uiPriority w:val="21"/>
    <w:qFormat/>
    <w:rsid w:val="00445680"/>
    <w:rPr>
      <w:i/>
      <w:iCs/>
      <w:color w:val="2F5496" w:themeColor="accent1" w:themeShade="BF"/>
    </w:rPr>
  </w:style>
  <w:style w:type="paragraph" w:styleId="IntenseQuote">
    <w:name w:val="Intense Quote"/>
    <w:basedOn w:val="Normal"/>
    <w:next w:val="Normal"/>
    <w:link w:val="IntenseQuoteChar"/>
    <w:uiPriority w:val="30"/>
    <w:qFormat/>
    <w:rsid w:val="004456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5680"/>
    <w:rPr>
      <w:i/>
      <w:iCs/>
      <w:color w:val="2F5496" w:themeColor="accent1" w:themeShade="BF"/>
    </w:rPr>
  </w:style>
  <w:style w:type="character" w:styleId="IntenseReference">
    <w:name w:val="Intense Reference"/>
    <w:basedOn w:val="DefaultParagraphFont"/>
    <w:uiPriority w:val="32"/>
    <w:qFormat/>
    <w:rsid w:val="00445680"/>
    <w:rPr>
      <w:b/>
      <w:bCs/>
      <w:smallCaps/>
      <w:color w:val="2F5496" w:themeColor="accent1" w:themeShade="BF"/>
      <w:spacing w:val="5"/>
    </w:rPr>
  </w:style>
  <w:style w:type="paragraph" w:styleId="NormalWeb">
    <w:name w:val="Normal (Web)"/>
    <w:basedOn w:val="Normal"/>
    <w:uiPriority w:val="99"/>
    <w:semiHidden/>
    <w:unhideWhenUsed/>
    <w:rsid w:val="008A46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612</Words>
  <Characters>3470</Characters>
  <Application>Microsoft Office Word</Application>
  <DocSecurity>0</DocSecurity>
  <Lines>82</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 totterdell</dc:creator>
  <cp:keywords/>
  <dc:description/>
  <cp:lastModifiedBy>roz totterdell</cp:lastModifiedBy>
  <cp:revision>2</cp:revision>
  <dcterms:created xsi:type="dcterms:W3CDTF">2025-11-13T12:54:00Z</dcterms:created>
  <dcterms:modified xsi:type="dcterms:W3CDTF">2025-11-13T12:54:00Z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f1d6aa1b-d902-4201-b25b-1ee8b9ee08e2</vt:lpwstr>
  </property>
</Properties>
</file>