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1508D" w14:textId="50DDCB1A" w:rsidR="00DA0267" w:rsidRDefault="00B02DA4">
      <w:r>
        <w:rPr>
          <w:noProof/>
        </w:rPr>
        <w:drawing>
          <wp:anchor distT="0" distB="0" distL="114300" distR="114300" simplePos="0" relativeHeight="251659264" behindDoc="0" locked="0" layoutInCell="1" allowOverlap="1" wp14:anchorId="0A3814B5" wp14:editId="287394B4">
            <wp:simplePos x="0" y="0"/>
            <wp:positionH relativeFrom="column">
              <wp:posOffset>-928370</wp:posOffset>
            </wp:positionH>
            <wp:positionV relativeFrom="paragraph">
              <wp:posOffset>-4189095</wp:posOffset>
            </wp:positionV>
            <wp:extent cx="10592435" cy="19252565"/>
            <wp:effectExtent l="0" t="0" r="0" b="635"/>
            <wp:wrapNone/>
            <wp:docPr id="5376998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99848" name="Picture 537699848"/>
                    <pic:cNvPicPr/>
                  </pic:nvPicPr>
                  <pic:blipFill>
                    <a:blip r:embed="rId7">
                      <a:extLst>
                        <a:ext uri="{28A0092B-C50C-407E-A947-70E740481C1C}">
                          <a14:useLocalDpi xmlns:a14="http://schemas.microsoft.com/office/drawing/2010/main" val="0"/>
                        </a:ext>
                      </a:extLst>
                    </a:blip>
                    <a:stretch>
                      <a:fillRect/>
                    </a:stretch>
                  </pic:blipFill>
                  <pic:spPr>
                    <a:xfrm>
                      <a:off x="0" y="0"/>
                      <a:ext cx="10592435" cy="19252565"/>
                    </a:xfrm>
                    <a:prstGeom prst="rect">
                      <a:avLst/>
                    </a:prstGeom>
                  </pic:spPr>
                </pic:pic>
              </a:graphicData>
            </a:graphic>
            <wp14:sizeRelH relativeFrom="margin">
              <wp14:pctWidth>0</wp14:pctWidth>
            </wp14:sizeRelH>
            <wp14:sizeRelV relativeFrom="margin">
              <wp14:pctHeight>0</wp14:pctHeight>
            </wp14:sizeRelV>
          </wp:anchor>
        </w:drawing>
      </w:r>
      <w:r w:rsidR="00216AA1">
        <w:rPr>
          <w:noProof/>
        </w:rPr>
        <mc:AlternateContent>
          <mc:Choice Requires="wps">
            <w:drawing>
              <wp:anchor distT="45720" distB="45720" distL="114300" distR="114300" simplePos="0" relativeHeight="251660288" behindDoc="0" locked="0" layoutInCell="1" allowOverlap="1" wp14:anchorId="0207BF95" wp14:editId="4E1E3142">
                <wp:simplePos x="0" y="0"/>
                <wp:positionH relativeFrom="column">
                  <wp:posOffset>-495935</wp:posOffset>
                </wp:positionH>
                <wp:positionV relativeFrom="paragraph">
                  <wp:posOffset>71438</wp:posOffset>
                </wp:positionV>
                <wp:extent cx="6659245" cy="5142230"/>
                <wp:effectExtent l="0" t="0" r="8255" b="13970"/>
                <wp:wrapSquare wrapText="bothSides"/>
                <wp:docPr id="1868124300" name="Text Box 5"/>
                <wp:cNvGraphicFramePr/>
                <a:graphic xmlns:a="http://schemas.openxmlformats.org/drawingml/2006/main">
                  <a:graphicData uri="http://schemas.microsoft.com/office/word/2010/wordprocessingShape">
                    <wps:wsp>
                      <wps:cNvSpPr txBox="1"/>
                      <wps:spPr>
                        <a:xfrm>
                          <a:off x="0" y="0"/>
                          <a:ext cx="6659245" cy="5142230"/>
                        </a:xfrm>
                        <a:prstGeom prst="rect">
                          <a:avLst/>
                        </a:prstGeom>
                        <a:solidFill>
                          <a:prstClr val="white"/>
                        </a:solidFill>
                        <a:ln w="6350">
                          <a:solidFill>
                            <a:prstClr val="black"/>
                          </a:solidFill>
                        </a:ln>
                      </wps:spPr>
                      <wps:txbx>
                        <w:txbxContent>
                          <w:p w14:paraId="4C33ABE6" w14:textId="77777777" w:rsidR="00C53497" w:rsidRDefault="00C53497" w:rsidP="00134D0D">
                            <w:pPr>
                              <w:jc w:val="center"/>
                              <w:rPr>
                                <w:rFonts w:asciiTheme="majorHAnsi" w:hAnsiTheme="majorHAnsi"/>
                                <w:sz w:val="52"/>
                                <w:szCs w:val="52"/>
                              </w:rPr>
                            </w:pPr>
                          </w:p>
                          <w:p w14:paraId="7FDD1EEF" w14:textId="149C5348" w:rsidR="00C453E3" w:rsidRPr="00747E76" w:rsidRDefault="00557313" w:rsidP="00134D0D">
                            <w:pPr>
                              <w:jc w:val="center"/>
                              <w:rPr>
                                <w:rFonts w:ascii="Arial" w:hAnsi="Arial" w:cs="Arial"/>
                                <w:sz w:val="56"/>
                                <w:szCs w:val="56"/>
                              </w:rPr>
                            </w:pPr>
                            <w:r w:rsidRPr="00747E76">
                              <w:rPr>
                                <w:rFonts w:ascii="Arial" w:hAnsi="Arial" w:cs="Arial"/>
                                <w:sz w:val="56"/>
                                <w:szCs w:val="56"/>
                              </w:rPr>
                              <w:t xml:space="preserve">Explore </w:t>
                            </w:r>
                            <w:r w:rsidR="00A262BF" w:rsidRPr="00747E76">
                              <w:rPr>
                                <w:rFonts w:ascii="Arial" w:hAnsi="Arial" w:cs="Arial"/>
                                <w:sz w:val="56"/>
                                <w:szCs w:val="56"/>
                              </w:rPr>
                              <w:t xml:space="preserve">an </w:t>
                            </w:r>
                            <w:r w:rsidR="00CB6F4A" w:rsidRPr="00747E76">
                              <w:rPr>
                                <w:rFonts w:ascii="Arial" w:hAnsi="Arial" w:cs="Arial"/>
                                <w:sz w:val="56"/>
                                <w:szCs w:val="56"/>
                              </w:rPr>
                              <w:t xml:space="preserve">Evidence-Based Policing model and </w:t>
                            </w:r>
                            <w:r w:rsidR="00395F38" w:rsidRPr="00747E76">
                              <w:rPr>
                                <w:rFonts w:ascii="Arial" w:hAnsi="Arial" w:cs="Arial"/>
                                <w:sz w:val="56"/>
                                <w:szCs w:val="56"/>
                              </w:rPr>
                              <w:t>its</w:t>
                            </w:r>
                            <w:r w:rsidR="00CB6F4A" w:rsidRPr="00747E76">
                              <w:rPr>
                                <w:rFonts w:ascii="Arial" w:hAnsi="Arial" w:cs="Arial"/>
                                <w:sz w:val="56"/>
                                <w:szCs w:val="56"/>
                              </w:rPr>
                              <w:t xml:space="preserve"> application in problem solving within a policing context</w:t>
                            </w:r>
                          </w:p>
                          <w:p w14:paraId="4B8E1C5B" w14:textId="77777777" w:rsidR="003A6412" w:rsidRPr="00747E76" w:rsidRDefault="003A6412">
                            <w:pPr>
                              <w:rPr>
                                <w:rFonts w:ascii="Arial" w:hAnsi="Arial" w:cs="Arial"/>
                                <w:sz w:val="56"/>
                                <w:szCs w:val="56"/>
                              </w:rPr>
                            </w:pPr>
                          </w:p>
                          <w:p w14:paraId="05731A57" w14:textId="25C02DDB" w:rsidR="003A6412" w:rsidRPr="002F005F" w:rsidRDefault="003A6412">
                            <w:pPr>
                              <w:rPr>
                                <w:rFonts w:ascii="Arial" w:hAnsi="Arial" w:cs="Arial"/>
                                <w:sz w:val="44"/>
                                <w:szCs w:val="44"/>
                              </w:rPr>
                            </w:pPr>
                            <w:r w:rsidRPr="002F005F">
                              <w:rPr>
                                <w:rFonts w:ascii="Arial" w:hAnsi="Arial" w:cs="Arial"/>
                                <w:sz w:val="44"/>
                                <w:szCs w:val="44"/>
                              </w:rPr>
                              <w:t>Name – Hollie-Marie Barfoot</w:t>
                            </w:r>
                          </w:p>
                          <w:p w14:paraId="56185DEE" w14:textId="74B2BE6E" w:rsidR="003A6412" w:rsidRPr="002F005F" w:rsidRDefault="003A6412">
                            <w:pPr>
                              <w:rPr>
                                <w:rFonts w:ascii="Arial" w:hAnsi="Arial" w:cs="Arial"/>
                                <w:sz w:val="44"/>
                                <w:szCs w:val="44"/>
                              </w:rPr>
                            </w:pPr>
                            <w:r w:rsidRPr="002F005F">
                              <w:rPr>
                                <w:rFonts w:ascii="Arial" w:hAnsi="Arial" w:cs="Arial"/>
                                <w:sz w:val="44"/>
                                <w:szCs w:val="44"/>
                              </w:rPr>
                              <w:t xml:space="preserve">Student Number </w:t>
                            </w:r>
                            <w:r w:rsidR="00A91C1A" w:rsidRPr="002F005F">
                              <w:rPr>
                                <w:rFonts w:ascii="Arial" w:hAnsi="Arial" w:cs="Arial"/>
                                <w:sz w:val="44"/>
                                <w:szCs w:val="44"/>
                              </w:rPr>
                              <w:t>–</w:t>
                            </w:r>
                            <w:r w:rsidRPr="002F005F">
                              <w:rPr>
                                <w:rFonts w:ascii="Arial" w:hAnsi="Arial" w:cs="Arial"/>
                                <w:sz w:val="44"/>
                                <w:szCs w:val="44"/>
                              </w:rPr>
                              <w:t xml:space="preserve"> 2</w:t>
                            </w:r>
                            <w:r w:rsidR="00A91C1A" w:rsidRPr="002F005F">
                              <w:rPr>
                                <w:rFonts w:ascii="Arial" w:hAnsi="Arial" w:cs="Arial"/>
                                <w:sz w:val="44"/>
                                <w:szCs w:val="44"/>
                              </w:rPr>
                              <w:t>405227</w:t>
                            </w:r>
                          </w:p>
                          <w:p w14:paraId="5A9F04CC" w14:textId="58E92E53" w:rsidR="00A91C1A" w:rsidRPr="002F005F" w:rsidRDefault="00A91C1A">
                            <w:pPr>
                              <w:rPr>
                                <w:rFonts w:ascii="Arial" w:hAnsi="Arial" w:cs="Arial"/>
                                <w:sz w:val="44"/>
                                <w:szCs w:val="44"/>
                              </w:rPr>
                            </w:pPr>
                            <w:r w:rsidRPr="002F005F">
                              <w:rPr>
                                <w:rFonts w:ascii="Arial" w:hAnsi="Arial" w:cs="Arial"/>
                                <w:sz w:val="44"/>
                                <w:szCs w:val="44"/>
                              </w:rPr>
                              <w:t>Module Name – Evidence Based Policing and Decision making</w:t>
                            </w:r>
                          </w:p>
                          <w:p w14:paraId="7C68E343" w14:textId="6DA5EE05" w:rsidR="00A91C1A" w:rsidRPr="002F005F" w:rsidRDefault="00A91C1A">
                            <w:pPr>
                              <w:rPr>
                                <w:rFonts w:ascii="Arial" w:hAnsi="Arial" w:cs="Arial"/>
                                <w:sz w:val="52"/>
                                <w:szCs w:val="52"/>
                              </w:rPr>
                            </w:pPr>
                            <w:r w:rsidRPr="002F005F">
                              <w:rPr>
                                <w:rFonts w:ascii="Arial" w:hAnsi="Arial" w:cs="Arial"/>
                                <w:sz w:val="44"/>
                                <w:szCs w:val="44"/>
                              </w:rPr>
                              <w:t xml:space="preserve">Module Code </w:t>
                            </w:r>
                            <w:r w:rsidR="00CB434D" w:rsidRPr="002F005F">
                              <w:rPr>
                                <w:rFonts w:ascii="Arial" w:hAnsi="Arial" w:cs="Arial"/>
                                <w:sz w:val="44"/>
                                <w:szCs w:val="44"/>
                              </w:rPr>
                              <w:t>–</w:t>
                            </w:r>
                            <w:r w:rsidRPr="002F005F">
                              <w:rPr>
                                <w:rFonts w:ascii="Arial" w:hAnsi="Arial" w:cs="Arial"/>
                                <w:sz w:val="44"/>
                                <w:szCs w:val="44"/>
                              </w:rPr>
                              <w:t xml:space="preserve"> </w:t>
                            </w:r>
                            <w:r w:rsidR="00CB434D" w:rsidRPr="002F005F">
                              <w:rPr>
                                <w:rFonts w:ascii="Arial" w:hAnsi="Arial" w:cs="Arial"/>
                                <w:sz w:val="44"/>
                                <w:szCs w:val="44"/>
                              </w:rPr>
                              <w:t>BMCP4003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07BF95" id="_x0000_t202" coordsize="21600,21600" o:spt="202" path="m,l,21600r21600,l21600,xe">
                <v:stroke joinstyle="miter"/>
                <v:path gradientshapeok="t" o:connecttype="rect"/>
              </v:shapetype>
              <v:shape id="Text Box 5" o:spid="_x0000_s1026" type="#_x0000_t202" style="position:absolute;margin-left:-39.05pt;margin-top:5.65pt;width:524.35pt;height:404.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Qct4NQIAAH0EAAAOAAAAZHJzL2Uyb0RvYy54bWysVE1v2zAMvQ/YfxB0X5ykSbYacYosRYYB&#13;&#10;RVsgHXpWZCkWJouapMTOfv0oxflqdxp2kUmReiQfSU/v2lqTnXBegSnooNenRBgOpTKbgv54WX76&#13;&#10;QokPzJRMgxEF3QtP72YfP0wbm4shVKBL4QiCGJ83tqBVCDbPMs8rUTPfAysMGiW4mgVU3SYrHWsQ&#13;&#10;vdbZsN+fZA240jrgwnu8vT8Y6SzhSyl4eJLSi0B0QTG3kE6XznU8s9mU5RvHbKV4lwb7hyxqpgwG&#13;&#10;PUHds8DI1ql3ULXiDjzI0ONQZyCl4iLVgNUM+m+qWVXMilQLkuPtiSb//2D5425lnx0J7VdosYGR&#13;&#10;kMb63ONlrKeVro5fzJSgHSncn2gTbSAcLyeT8e1wNKaEo208GA2HN4nY7PzcOh++CahJFArqsC+J&#13;&#10;LrZ78AFDouvRJUbzoFW5VFpHJRoW2pEdwx42lQoiJokvrry0IQ2mcjPuJ+Ar2xXCWjP+8z0C4mmD&#13;&#10;sOfioxTaddsxsoZyj0Q5OMyQt3ypMLMH5sMzczg0yA0uQnjCQ2rAZKCTKKnA/f7bffTHXqKVkgaH&#13;&#10;sKD+15Y5QYn+brDLt4PRKE5tUkbjz0NU3KVlfWkx23oByNEAV87yJEb/oI+idFC/4r7MY1Q0McMx&#13;&#10;dkHDUVyEw2rgvnExnycnnFPLwoNZWR6hjx15aV+Zs10/A47CIxzHleVv2nrwjS8NzLcBpEo9jwQf&#13;&#10;WO14xxlPje32MS7RpZ68zn+N2R8AAAD//wMAUEsDBBQABgAIAAAAIQB1qT0c4QAAAA8BAAAPAAAA&#13;&#10;ZHJzL2Rvd25yZXYueG1sTE/LasMwELwX+g9iA70lsmxwXMdy6INC6a2JL70p1sY2sSQjKbH7992e&#13;&#10;2svAMrPzqPaLGdkNfRiclSA2CTC0rdOD7SQ0x7d1ASxEZbUanUUJ3xhgX9/fVarUbrafeDvEjpGJ&#13;&#10;DaWS0Mc4lZyHtkejwsZNaIk7O29UpNN3XHs1k7kZeZokOTdqsJTQqwlfemwvh6uR8J4/xy9s9IfO&#13;&#10;0szNDW/9eQxSPqyW1x3B0w5YxCX+fcDvBuoPNRU7uavVgY0S1ttCkJQIkQEjweM2yYGdJBSpEMDr&#13;&#10;iv/fUf8AAAD//wMAUEsBAi0AFAAGAAgAAAAhALaDOJL+AAAA4QEAABMAAAAAAAAAAAAAAAAAAAAA&#13;&#10;AFtDb250ZW50X1R5cGVzXS54bWxQSwECLQAUAAYACAAAACEAOP0h/9YAAACUAQAACwAAAAAAAAAA&#13;&#10;AAAAAAAvAQAAX3JlbHMvLnJlbHNQSwECLQAUAAYACAAAACEA+kHLeDUCAAB9BAAADgAAAAAAAAAA&#13;&#10;AAAAAAAuAgAAZHJzL2Uyb0RvYy54bWxQSwECLQAUAAYACAAAACEAdak9HOEAAAAPAQAADwAAAAAA&#13;&#10;AAAAAAAAAACPBAAAZHJzL2Rvd25yZXYueG1sUEsFBgAAAAAEAAQA8wAAAJ0FAAAAAA==&#13;&#10;" strokeweight=".5pt">
                <v:textbox>
                  <w:txbxContent>
                    <w:p w14:paraId="4C33ABE6" w14:textId="77777777" w:rsidR="00C53497" w:rsidRDefault="00C53497" w:rsidP="00134D0D">
                      <w:pPr>
                        <w:jc w:val="center"/>
                        <w:rPr>
                          <w:rFonts w:asciiTheme="majorHAnsi" w:hAnsiTheme="majorHAnsi"/>
                          <w:sz w:val="52"/>
                          <w:szCs w:val="52"/>
                        </w:rPr>
                      </w:pPr>
                    </w:p>
                    <w:p w14:paraId="7FDD1EEF" w14:textId="149C5348" w:rsidR="00C453E3" w:rsidRPr="00747E76" w:rsidRDefault="00557313" w:rsidP="00134D0D">
                      <w:pPr>
                        <w:jc w:val="center"/>
                        <w:rPr>
                          <w:rFonts w:ascii="Arial" w:hAnsi="Arial" w:cs="Arial"/>
                          <w:sz w:val="56"/>
                          <w:szCs w:val="56"/>
                        </w:rPr>
                      </w:pPr>
                      <w:r w:rsidRPr="00747E76">
                        <w:rPr>
                          <w:rFonts w:ascii="Arial" w:hAnsi="Arial" w:cs="Arial"/>
                          <w:sz w:val="56"/>
                          <w:szCs w:val="56"/>
                        </w:rPr>
                        <w:t xml:space="preserve">Explore </w:t>
                      </w:r>
                      <w:r w:rsidR="00A262BF" w:rsidRPr="00747E76">
                        <w:rPr>
                          <w:rFonts w:ascii="Arial" w:hAnsi="Arial" w:cs="Arial"/>
                          <w:sz w:val="56"/>
                          <w:szCs w:val="56"/>
                        </w:rPr>
                        <w:t xml:space="preserve">an </w:t>
                      </w:r>
                      <w:r w:rsidR="00CB6F4A" w:rsidRPr="00747E76">
                        <w:rPr>
                          <w:rFonts w:ascii="Arial" w:hAnsi="Arial" w:cs="Arial"/>
                          <w:sz w:val="56"/>
                          <w:szCs w:val="56"/>
                        </w:rPr>
                        <w:t xml:space="preserve">Evidence-Based Policing model and </w:t>
                      </w:r>
                      <w:r w:rsidR="00395F38" w:rsidRPr="00747E76">
                        <w:rPr>
                          <w:rFonts w:ascii="Arial" w:hAnsi="Arial" w:cs="Arial"/>
                          <w:sz w:val="56"/>
                          <w:szCs w:val="56"/>
                        </w:rPr>
                        <w:t>its</w:t>
                      </w:r>
                      <w:r w:rsidR="00CB6F4A" w:rsidRPr="00747E76">
                        <w:rPr>
                          <w:rFonts w:ascii="Arial" w:hAnsi="Arial" w:cs="Arial"/>
                          <w:sz w:val="56"/>
                          <w:szCs w:val="56"/>
                        </w:rPr>
                        <w:t xml:space="preserve"> application in problem solving within a policing context</w:t>
                      </w:r>
                    </w:p>
                    <w:p w14:paraId="4B8E1C5B" w14:textId="77777777" w:rsidR="003A6412" w:rsidRPr="00747E76" w:rsidRDefault="003A6412">
                      <w:pPr>
                        <w:rPr>
                          <w:rFonts w:ascii="Arial" w:hAnsi="Arial" w:cs="Arial"/>
                          <w:sz w:val="56"/>
                          <w:szCs w:val="56"/>
                        </w:rPr>
                      </w:pPr>
                    </w:p>
                    <w:p w14:paraId="05731A57" w14:textId="25C02DDB" w:rsidR="003A6412" w:rsidRPr="002F005F" w:rsidRDefault="003A6412">
                      <w:pPr>
                        <w:rPr>
                          <w:rFonts w:ascii="Arial" w:hAnsi="Arial" w:cs="Arial"/>
                          <w:sz w:val="44"/>
                          <w:szCs w:val="44"/>
                        </w:rPr>
                      </w:pPr>
                      <w:r w:rsidRPr="002F005F">
                        <w:rPr>
                          <w:rFonts w:ascii="Arial" w:hAnsi="Arial" w:cs="Arial"/>
                          <w:sz w:val="44"/>
                          <w:szCs w:val="44"/>
                        </w:rPr>
                        <w:t>Name – Hollie-Marie Barfoot</w:t>
                      </w:r>
                    </w:p>
                    <w:p w14:paraId="56185DEE" w14:textId="74B2BE6E" w:rsidR="003A6412" w:rsidRPr="002F005F" w:rsidRDefault="003A6412">
                      <w:pPr>
                        <w:rPr>
                          <w:rFonts w:ascii="Arial" w:hAnsi="Arial" w:cs="Arial"/>
                          <w:sz w:val="44"/>
                          <w:szCs w:val="44"/>
                        </w:rPr>
                      </w:pPr>
                      <w:r w:rsidRPr="002F005F">
                        <w:rPr>
                          <w:rFonts w:ascii="Arial" w:hAnsi="Arial" w:cs="Arial"/>
                          <w:sz w:val="44"/>
                          <w:szCs w:val="44"/>
                        </w:rPr>
                        <w:t xml:space="preserve">Student Number </w:t>
                      </w:r>
                      <w:r w:rsidR="00A91C1A" w:rsidRPr="002F005F">
                        <w:rPr>
                          <w:rFonts w:ascii="Arial" w:hAnsi="Arial" w:cs="Arial"/>
                          <w:sz w:val="44"/>
                          <w:szCs w:val="44"/>
                        </w:rPr>
                        <w:t>–</w:t>
                      </w:r>
                      <w:r w:rsidRPr="002F005F">
                        <w:rPr>
                          <w:rFonts w:ascii="Arial" w:hAnsi="Arial" w:cs="Arial"/>
                          <w:sz w:val="44"/>
                          <w:szCs w:val="44"/>
                        </w:rPr>
                        <w:t xml:space="preserve"> 2</w:t>
                      </w:r>
                      <w:r w:rsidR="00A91C1A" w:rsidRPr="002F005F">
                        <w:rPr>
                          <w:rFonts w:ascii="Arial" w:hAnsi="Arial" w:cs="Arial"/>
                          <w:sz w:val="44"/>
                          <w:szCs w:val="44"/>
                        </w:rPr>
                        <w:t>405227</w:t>
                      </w:r>
                    </w:p>
                    <w:p w14:paraId="5A9F04CC" w14:textId="58E92E53" w:rsidR="00A91C1A" w:rsidRPr="002F005F" w:rsidRDefault="00A91C1A">
                      <w:pPr>
                        <w:rPr>
                          <w:rFonts w:ascii="Arial" w:hAnsi="Arial" w:cs="Arial"/>
                          <w:sz w:val="44"/>
                          <w:szCs w:val="44"/>
                        </w:rPr>
                      </w:pPr>
                      <w:r w:rsidRPr="002F005F">
                        <w:rPr>
                          <w:rFonts w:ascii="Arial" w:hAnsi="Arial" w:cs="Arial"/>
                          <w:sz w:val="44"/>
                          <w:szCs w:val="44"/>
                        </w:rPr>
                        <w:t>Module Name – Evidence Based Policing and Decision making</w:t>
                      </w:r>
                    </w:p>
                    <w:p w14:paraId="7C68E343" w14:textId="6DA5EE05" w:rsidR="00A91C1A" w:rsidRPr="002F005F" w:rsidRDefault="00A91C1A">
                      <w:pPr>
                        <w:rPr>
                          <w:rFonts w:ascii="Arial" w:hAnsi="Arial" w:cs="Arial"/>
                          <w:sz w:val="52"/>
                          <w:szCs w:val="52"/>
                        </w:rPr>
                      </w:pPr>
                      <w:r w:rsidRPr="002F005F">
                        <w:rPr>
                          <w:rFonts w:ascii="Arial" w:hAnsi="Arial" w:cs="Arial"/>
                          <w:sz w:val="44"/>
                          <w:szCs w:val="44"/>
                        </w:rPr>
                        <w:t xml:space="preserve">Module Code </w:t>
                      </w:r>
                      <w:r w:rsidR="00CB434D" w:rsidRPr="002F005F">
                        <w:rPr>
                          <w:rFonts w:ascii="Arial" w:hAnsi="Arial" w:cs="Arial"/>
                          <w:sz w:val="44"/>
                          <w:szCs w:val="44"/>
                        </w:rPr>
                        <w:t>–</w:t>
                      </w:r>
                      <w:r w:rsidRPr="002F005F">
                        <w:rPr>
                          <w:rFonts w:ascii="Arial" w:hAnsi="Arial" w:cs="Arial"/>
                          <w:sz w:val="44"/>
                          <w:szCs w:val="44"/>
                        </w:rPr>
                        <w:t xml:space="preserve"> </w:t>
                      </w:r>
                      <w:r w:rsidR="00CB434D" w:rsidRPr="002F005F">
                        <w:rPr>
                          <w:rFonts w:ascii="Arial" w:hAnsi="Arial" w:cs="Arial"/>
                          <w:sz w:val="44"/>
                          <w:szCs w:val="44"/>
                        </w:rPr>
                        <w:t>BMCP4003</w:t>
                      </w:r>
                    </w:p>
                  </w:txbxContent>
                </v:textbox>
                <w10:wrap type="square"/>
              </v:shape>
            </w:pict>
          </mc:Fallback>
        </mc:AlternateContent>
      </w:r>
      <w:r w:rsidR="00557313" w:rsidRPr="003A6412">
        <w:rPr>
          <w:rFonts w:asciiTheme="majorHAnsi" w:hAnsiTheme="majorHAnsi"/>
          <w:sz w:val="52"/>
          <w:szCs w:val="52"/>
        </w:rPr>
        <w:t xml:space="preserve">Explore </w:t>
      </w:r>
    </w:p>
    <w:p w14:paraId="44200E50" w14:textId="2ECA8806" w:rsidR="00DA0267" w:rsidRDefault="00DA0267">
      <w:r>
        <w:br w:type="page"/>
      </w:r>
    </w:p>
    <w:sdt>
      <w:sdtPr>
        <w:rPr>
          <w:rFonts w:asciiTheme="minorHAnsi" w:eastAsiaTheme="minorEastAsia" w:hAnsiTheme="minorHAnsi" w:cstheme="minorBidi"/>
          <w:b w:val="0"/>
          <w:bCs w:val="0"/>
          <w:color w:val="auto"/>
          <w:kern w:val="2"/>
          <w:sz w:val="24"/>
          <w:szCs w:val="24"/>
          <w:lang w:val="en-GB" w:eastAsia="en-GB"/>
          <w14:ligatures w14:val="standardContextual"/>
        </w:rPr>
        <w:id w:val="1046418127"/>
        <w:docPartObj>
          <w:docPartGallery w:val="Table of Contents"/>
          <w:docPartUnique/>
        </w:docPartObj>
      </w:sdtPr>
      <w:sdtEndPr>
        <w:rPr>
          <w:noProof/>
        </w:rPr>
      </w:sdtEndPr>
      <w:sdtContent>
        <w:p w14:paraId="6B5C3570" w14:textId="69613291" w:rsidR="0061527C" w:rsidRDefault="0061527C" w:rsidP="000A2393">
          <w:pPr>
            <w:pStyle w:val="TOCHeading"/>
            <w:rPr>
              <w:rFonts w:ascii="Arial" w:hAnsi="Arial" w:cs="Arial"/>
              <w:sz w:val="40"/>
              <w:szCs w:val="40"/>
            </w:rPr>
          </w:pPr>
          <w:r w:rsidRPr="0061527C">
            <w:rPr>
              <w:rFonts w:ascii="Arial" w:hAnsi="Arial" w:cs="Arial"/>
              <w:sz w:val="40"/>
              <w:szCs w:val="40"/>
            </w:rPr>
            <w:t>Table of Contents</w:t>
          </w:r>
        </w:p>
        <w:p w14:paraId="54EDDB34" w14:textId="3344BE04" w:rsidR="00B02DA4" w:rsidRPr="00B02DA4" w:rsidRDefault="00B02DA4" w:rsidP="00B02DA4">
          <w:pPr>
            <w:rPr>
              <w:lang w:val="en-US" w:eastAsia="en-US"/>
            </w:rPr>
          </w:pPr>
        </w:p>
        <w:p w14:paraId="62C4595E" w14:textId="27BB54F1" w:rsidR="00B02DA4" w:rsidRDefault="00B02DA4" w:rsidP="000A2393">
          <w:pPr>
            <w:pStyle w:val="TOC1"/>
            <w:tabs>
              <w:tab w:val="right" w:leader="dot" w:pos="9016"/>
            </w:tabs>
            <w:rPr>
              <w:rFonts w:ascii="Arial" w:hAnsi="Arial" w:cs="Arial"/>
              <w:sz w:val="40"/>
              <w:szCs w:val="40"/>
            </w:rPr>
          </w:pPr>
          <w:r>
            <w:rPr>
              <w:rFonts w:ascii="Arial" w:hAnsi="Arial" w:cs="Arial"/>
              <w:sz w:val="40"/>
              <w:szCs w:val="40"/>
            </w:rPr>
            <w:t>Introduction ………………………………………….2</w:t>
          </w:r>
        </w:p>
        <w:p w14:paraId="4B7B0565" w14:textId="365B2C6E" w:rsidR="0061527C" w:rsidRPr="0061527C" w:rsidRDefault="0061527C" w:rsidP="000A2393">
          <w:pPr>
            <w:pStyle w:val="TOC1"/>
            <w:tabs>
              <w:tab w:val="right" w:leader="dot" w:pos="9016"/>
            </w:tabs>
            <w:rPr>
              <w:rFonts w:ascii="Arial" w:hAnsi="Arial" w:cs="Arial"/>
              <w:noProof/>
              <w:sz w:val="40"/>
              <w:szCs w:val="40"/>
            </w:rPr>
          </w:pPr>
          <w:r w:rsidRPr="0061527C">
            <w:rPr>
              <w:rFonts w:ascii="Arial" w:hAnsi="Arial" w:cs="Arial"/>
              <w:sz w:val="40"/>
              <w:szCs w:val="40"/>
            </w:rPr>
            <w:fldChar w:fldCharType="begin"/>
          </w:r>
          <w:r w:rsidRPr="0061527C">
            <w:rPr>
              <w:rFonts w:ascii="Arial" w:hAnsi="Arial" w:cs="Arial"/>
              <w:sz w:val="40"/>
              <w:szCs w:val="40"/>
            </w:rPr>
            <w:instrText xml:space="preserve"> TOC \o "1-3" \h \z \u </w:instrText>
          </w:r>
          <w:r w:rsidRPr="0061527C">
            <w:rPr>
              <w:rFonts w:ascii="Arial" w:hAnsi="Arial" w:cs="Arial"/>
              <w:sz w:val="40"/>
              <w:szCs w:val="40"/>
            </w:rPr>
            <w:fldChar w:fldCharType="separate"/>
          </w:r>
          <w:hyperlink w:anchor="_Toc192267752" w:history="1">
            <w:r w:rsidRPr="0061527C">
              <w:rPr>
                <w:rStyle w:val="Hyperlink"/>
                <w:rFonts w:ascii="Arial" w:hAnsi="Arial" w:cs="Arial"/>
                <w:noProof/>
                <w:sz w:val="40"/>
                <w:szCs w:val="40"/>
              </w:rPr>
              <w:t>What is SARA?</w:t>
            </w:r>
            <w:r w:rsidRPr="0061527C">
              <w:rPr>
                <w:rFonts w:ascii="Arial" w:hAnsi="Arial" w:cs="Arial"/>
                <w:noProof/>
                <w:webHidden/>
                <w:sz w:val="40"/>
                <w:szCs w:val="40"/>
              </w:rPr>
              <w:tab/>
            </w:r>
            <w:r w:rsidRPr="0061527C">
              <w:rPr>
                <w:rFonts w:ascii="Arial" w:hAnsi="Arial" w:cs="Arial"/>
                <w:noProof/>
                <w:webHidden/>
                <w:sz w:val="40"/>
                <w:szCs w:val="40"/>
              </w:rPr>
              <w:fldChar w:fldCharType="begin"/>
            </w:r>
            <w:r w:rsidRPr="0061527C">
              <w:rPr>
                <w:rFonts w:ascii="Arial" w:hAnsi="Arial" w:cs="Arial"/>
                <w:noProof/>
                <w:webHidden/>
                <w:sz w:val="40"/>
                <w:szCs w:val="40"/>
              </w:rPr>
              <w:instrText xml:space="preserve"> PAGEREF _Toc192267752 \h </w:instrText>
            </w:r>
            <w:r w:rsidRPr="0061527C">
              <w:rPr>
                <w:rFonts w:ascii="Arial" w:hAnsi="Arial" w:cs="Arial"/>
                <w:noProof/>
                <w:webHidden/>
                <w:sz w:val="40"/>
                <w:szCs w:val="40"/>
              </w:rPr>
            </w:r>
            <w:r w:rsidRPr="0061527C">
              <w:rPr>
                <w:rFonts w:ascii="Arial" w:hAnsi="Arial" w:cs="Arial"/>
                <w:noProof/>
                <w:webHidden/>
                <w:sz w:val="40"/>
                <w:szCs w:val="40"/>
              </w:rPr>
              <w:fldChar w:fldCharType="separate"/>
            </w:r>
            <w:r w:rsidRPr="0061527C">
              <w:rPr>
                <w:rFonts w:ascii="Arial" w:hAnsi="Arial" w:cs="Arial"/>
                <w:noProof/>
                <w:webHidden/>
                <w:sz w:val="40"/>
                <w:szCs w:val="40"/>
              </w:rPr>
              <w:t>2</w:t>
            </w:r>
            <w:r w:rsidRPr="0061527C">
              <w:rPr>
                <w:rFonts w:ascii="Arial" w:hAnsi="Arial" w:cs="Arial"/>
                <w:noProof/>
                <w:webHidden/>
                <w:sz w:val="40"/>
                <w:szCs w:val="40"/>
              </w:rPr>
              <w:fldChar w:fldCharType="end"/>
            </w:r>
          </w:hyperlink>
        </w:p>
        <w:p w14:paraId="498AC956" w14:textId="77777777" w:rsidR="0061527C" w:rsidRPr="0061527C" w:rsidRDefault="0061527C" w:rsidP="000A2393">
          <w:pPr>
            <w:pStyle w:val="TOC1"/>
            <w:tabs>
              <w:tab w:val="right" w:leader="dot" w:pos="9016"/>
            </w:tabs>
            <w:rPr>
              <w:rFonts w:ascii="Arial" w:hAnsi="Arial" w:cs="Arial"/>
              <w:noProof/>
              <w:sz w:val="40"/>
              <w:szCs w:val="40"/>
            </w:rPr>
          </w:pPr>
          <w:hyperlink w:anchor="_Toc192267753" w:history="1">
            <w:r w:rsidRPr="0061527C">
              <w:rPr>
                <w:rStyle w:val="Hyperlink"/>
                <w:rFonts w:ascii="Arial" w:hAnsi="Arial" w:cs="Arial"/>
                <w:noProof/>
                <w:sz w:val="40"/>
                <w:szCs w:val="40"/>
              </w:rPr>
              <w:t>Importance of decision making and evidence based policing –</w:t>
            </w:r>
            <w:r w:rsidRPr="0061527C">
              <w:rPr>
                <w:rFonts w:ascii="Arial" w:hAnsi="Arial" w:cs="Arial"/>
                <w:noProof/>
                <w:webHidden/>
                <w:sz w:val="40"/>
                <w:szCs w:val="40"/>
              </w:rPr>
              <w:tab/>
            </w:r>
            <w:r w:rsidRPr="0061527C">
              <w:rPr>
                <w:rFonts w:ascii="Arial" w:hAnsi="Arial" w:cs="Arial"/>
                <w:noProof/>
                <w:webHidden/>
                <w:sz w:val="40"/>
                <w:szCs w:val="40"/>
              </w:rPr>
              <w:fldChar w:fldCharType="begin"/>
            </w:r>
            <w:r w:rsidRPr="0061527C">
              <w:rPr>
                <w:rFonts w:ascii="Arial" w:hAnsi="Arial" w:cs="Arial"/>
                <w:noProof/>
                <w:webHidden/>
                <w:sz w:val="40"/>
                <w:szCs w:val="40"/>
              </w:rPr>
              <w:instrText xml:space="preserve"> PAGEREF _Toc192267753 \h </w:instrText>
            </w:r>
            <w:r w:rsidRPr="0061527C">
              <w:rPr>
                <w:rFonts w:ascii="Arial" w:hAnsi="Arial" w:cs="Arial"/>
                <w:noProof/>
                <w:webHidden/>
                <w:sz w:val="40"/>
                <w:szCs w:val="40"/>
              </w:rPr>
            </w:r>
            <w:r w:rsidRPr="0061527C">
              <w:rPr>
                <w:rFonts w:ascii="Arial" w:hAnsi="Arial" w:cs="Arial"/>
                <w:noProof/>
                <w:webHidden/>
                <w:sz w:val="40"/>
                <w:szCs w:val="40"/>
              </w:rPr>
              <w:fldChar w:fldCharType="separate"/>
            </w:r>
            <w:r w:rsidRPr="0061527C">
              <w:rPr>
                <w:rFonts w:ascii="Arial" w:hAnsi="Arial" w:cs="Arial"/>
                <w:noProof/>
                <w:webHidden/>
                <w:sz w:val="40"/>
                <w:szCs w:val="40"/>
              </w:rPr>
              <w:t>3</w:t>
            </w:r>
            <w:r w:rsidRPr="0061527C">
              <w:rPr>
                <w:rFonts w:ascii="Arial" w:hAnsi="Arial" w:cs="Arial"/>
                <w:noProof/>
                <w:webHidden/>
                <w:sz w:val="40"/>
                <w:szCs w:val="40"/>
              </w:rPr>
              <w:fldChar w:fldCharType="end"/>
            </w:r>
          </w:hyperlink>
        </w:p>
        <w:p w14:paraId="6C5AB351" w14:textId="77777777" w:rsidR="0061527C" w:rsidRPr="0061527C" w:rsidRDefault="0061527C" w:rsidP="000A2393">
          <w:pPr>
            <w:pStyle w:val="TOC1"/>
            <w:tabs>
              <w:tab w:val="right" w:leader="dot" w:pos="9016"/>
            </w:tabs>
            <w:rPr>
              <w:rFonts w:ascii="Arial" w:hAnsi="Arial" w:cs="Arial"/>
              <w:noProof/>
              <w:sz w:val="40"/>
              <w:szCs w:val="40"/>
            </w:rPr>
          </w:pPr>
          <w:hyperlink w:anchor="_Toc192267754" w:history="1">
            <w:r w:rsidRPr="0061527C">
              <w:rPr>
                <w:rStyle w:val="Hyperlink"/>
                <w:rFonts w:ascii="Arial" w:hAnsi="Arial" w:cs="Arial"/>
                <w:noProof/>
                <w:sz w:val="40"/>
                <w:szCs w:val="40"/>
              </w:rPr>
              <w:t>Real life example of SARA model being implemented –</w:t>
            </w:r>
            <w:r w:rsidRPr="0061527C">
              <w:rPr>
                <w:rFonts w:ascii="Arial" w:hAnsi="Arial" w:cs="Arial"/>
                <w:noProof/>
                <w:webHidden/>
                <w:sz w:val="40"/>
                <w:szCs w:val="40"/>
              </w:rPr>
              <w:tab/>
            </w:r>
            <w:r w:rsidRPr="0061527C">
              <w:rPr>
                <w:rFonts w:ascii="Arial" w:hAnsi="Arial" w:cs="Arial"/>
                <w:noProof/>
                <w:webHidden/>
                <w:sz w:val="40"/>
                <w:szCs w:val="40"/>
              </w:rPr>
              <w:fldChar w:fldCharType="begin"/>
            </w:r>
            <w:r w:rsidRPr="0061527C">
              <w:rPr>
                <w:rFonts w:ascii="Arial" w:hAnsi="Arial" w:cs="Arial"/>
                <w:noProof/>
                <w:webHidden/>
                <w:sz w:val="40"/>
                <w:szCs w:val="40"/>
              </w:rPr>
              <w:instrText xml:space="preserve"> PAGEREF _Toc192267754 \h </w:instrText>
            </w:r>
            <w:r w:rsidRPr="0061527C">
              <w:rPr>
                <w:rFonts w:ascii="Arial" w:hAnsi="Arial" w:cs="Arial"/>
                <w:noProof/>
                <w:webHidden/>
                <w:sz w:val="40"/>
                <w:szCs w:val="40"/>
              </w:rPr>
            </w:r>
            <w:r w:rsidRPr="0061527C">
              <w:rPr>
                <w:rFonts w:ascii="Arial" w:hAnsi="Arial" w:cs="Arial"/>
                <w:noProof/>
                <w:webHidden/>
                <w:sz w:val="40"/>
                <w:szCs w:val="40"/>
              </w:rPr>
              <w:fldChar w:fldCharType="separate"/>
            </w:r>
            <w:r w:rsidRPr="0061527C">
              <w:rPr>
                <w:rFonts w:ascii="Arial" w:hAnsi="Arial" w:cs="Arial"/>
                <w:noProof/>
                <w:webHidden/>
                <w:sz w:val="40"/>
                <w:szCs w:val="40"/>
              </w:rPr>
              <w:t>4</w:t>
            </w:r>
            <w:r w:rsidRPr="0061527C">
              <w:rPr>
                <w:rFonts w:ascii="Arial" w:hAnsi="Arial" w:cs="Arial"/>
                <w:noProof/>
                <w:webHidden/>
                <w:sz w:val="40"/>
                <w:szCs w:val="40"/>
              </w:rPr>
              <w:fldChar w:fldCharType="end"/>
            </w:r>
          </w:hyperlink>
        </w:p>
        <w:p w14:paraId="6E9E2AC7" w14:textId="77777777" w:rsidR="0061527C" w:rsidRPr="0061527C" w:rsidRDefault="0061527C" w:rsidP="000A2393">
          <w:pPr>
            <w:pStyle w:val="TOC1"/>
            <w:tabs>
              <w:tab w:val="right" w:leader="dot" w:pos="9016"/>
            </w:tabs>
            <w:rPr>
              <w:rFonts w:ascii="Arial" w:hAnsi="Arial" w:cs="Arial"/>
              <w:noProof/>
              <w:sz w:val="40"/>
              <w:szCs w:val="40"/>
            </w:rPr>
          </w:pPr>
          <w:hyperlink w:anchor="_Toc192267755" w:history="1">
            <w:r w:rsidRPr="0061527C">
              <w:rPr>
                <w:rStyle w:val="Hyperlink"/>
                <w:rFonts w:ascii="Arial" w:eastAsia="Times New Roman" w:hAnsi="Arial" w:cs="Arial"/>
                <w:noProof/>
                <w:sz w:val="40"/>
                <w:szCs w:val="40"/>
                <w:shd w:val="clear" w:color="auto" w:fill="FFFFFF"/>
              </w:rPr>
              <w:t>Limitations to the SARA model –</w:t>
            </w:r>
            <w:r w:rsidRPr="0061527C">
              <w:rPr>
                <w:rFonts w:ascii="Arial" w:hAnsi="Arial" w:cs="Arial"/>
                <w:noProof/>
                <w:webHidden/>
                <w:sz w:val="40"/>
                <w:szCs w:val="40"/>
              </w:rPr>
              <w:tab/>
            </w:r>
            <w:r w:rsidRPr="0061527C">
              <w:rPr>
                <w:rFonts w:ascii="Arial" w:hAnsi="Arial" w:cs="Arial"/>
                <w:noProof/>
                <w:webHidden/>
                <w:sz w:val="40"/>
                <w:szCs w:val="40"/>
              </w:rPr>
              <w:fldChar w:fldCharType="begin"/>
            </w:r>
            <w:r w:rsidRPr="0061527C">
              <w:rPr>
                <w:rFonts w:ascii="Arial" w:hAnsi="Arial" w:cs="Arial"/>
                <w:noProof/>
                <w:webHidden/>
                <w:sz w:val="40"/>
                <w:szCs w:val="40"/>
              </w:rPr>
              <w:instrText xml:space="preserve"> PAGEREF _Toc192267755 \h </w:instrText>
            </w:r>
            <w:r w:rsidRPr="0061527C">
              <w:rPr>
                <w:rFonts w:ascii="Arial" w:hAnsi="Arial" w:cs="Arial"/>
                <w:noProof/>
                <w:webHidden/>
                <w:sz w:val="40"/>
                <w:szCs w:val="40"/>
              </w:rPr>
            </w:r>
            <w:r w:rsidRPr="0061527C">
              <w:rPr>
                <w:rFonts w:ascii="Arial" w:hAnsi="Arial" w:cs="Arial"/>
                <w:noProof/>
                <w:webHidden/>
                <w:sz w:val="40"/>
                <w:szCs w:val="40"/>
              </w:rPr>
              <w:fldChar w:fldCharType="separate"/>
            </w:r>
            <w:r w:rsidRPr="0061527C">
              <w:rPr>
                <w:rFonts w:ascii="Arial" w:hAnsi="Arial" w:cs="Arial"/>
                <w:noProof/>
                <w:webHidden/>
                <w:sz w:val="40"/>
                <w:szCs w:val="40"/>
              </w:rPr>
              <w:t>5</w:t>
            </w:r>
            <w:r w:rsidRPr="0061527C">
              <w:rPr>
                <w:rFonts w:ascii="Arial" w:hAnsi="Arial" w:cs="Arial"/>
                <w:noProof/>
                <w:webHidden/>
                <w:sz w:val="40"/>
                <w:szCs w:val="40"/>
              </w:rPr>
              <w:fldChar w:fldCharType="end"/>
            </w:r>
          </w:hyperlink>
        </w:p>
        <w:p w14:paraId="44DBF3FA" w14:textId="77777777" w:rsidR="0061527C" w:rsidRPr="0061527C" w:rsidRDefault="0061527C" w:rsidP="000A2393">
          <w:pPr>
            <w:pStyle w:val="TOC1"/>
            <w:tabs>
              <w:tab w:val="right" w:leader="dot" w:pos="9016"/>
            </w:tabs>
            <w:rPr>
              <w:rFonts w:ascii="Arial" w:hAnsi="Arial" w:cs="Arial"/>
              <w:noProof/>
              <w:sz w:val="40"/>
              <w:szCs w:val="40"/>
            </w:rPr>
          </w:pPr>
          <w:hyperlink w:anchor="_Toc192267756" w:history="1">
            <w:r w:rsidRPr="0061527C">
              <w:rPr>
                <w:rStyle w:val="Hyperlink"/>
                <w:rFonts w:ascii="Arial" w:eastAsia="Times New Roman" w:hAnsi="Arial" w:cs="Arial"/>
                <w:noProof/>
                <w:sz w:val="40"/>
                <w:szCs w:val="40"/>
                <w:shd w:val="clear" w:color="auto" w:fill="FFFFFF"/>
              </w:rPr>
              <w:t>Conclusion –</w:t>
            </w:r>
            <w:r w:rsidRPr="0061527C">
              <w:rPr>
                <w:rFonts w:ascii="Arial" w:hAnsi="Arial" w:cs="Arial"/>
                <w:noProof/>
                <w:webHidden/>
                <w:sz w:val="40"/>
                <w:szCs w:val="40"/>
              </w:rPr>
              <w:tab/>
            </w:r>
            <w:r w:rsidRPr="0061527C">
              <w:rPr>
                <w:rFonts w:ascii="Arial" w:hAnsi="Arial" w:cs="Arial"/>
                <w:noProof/>
                <w:webHidden/>
                <w:sz w:val="40"/>
                <w:szCs w:val="40"/>
              </w:rPr>
              <w:fldChar w:fldCharType="begin"/>
            </w:r>
            <w:r w:rsidRPr="0061527C">
              <w:rPr>
                <w:rFonts w:ascii="Arial" w:hAnsi="Arial" w:cs="Arial"/>
                <w:noProof/>
                <w:webHidden/>
                <w:sz w:val="40"/>
                <w:szCs w:val="40"/>
              </w:rPr>
              <w:instrText xml:space="preserve"> PAGEREF _Toc192267756 \h </w:instrText>
            </w:r>
            <w:r w:rsidRPr="0061527C">
              <w:rPr>
                <w:rFonts w:ascii="Arial" w:hAnsi="Arial" w:cs="Arial"/>
                <w:noProof/>
                <w:webHidden/>
                <w:sz w:val="40"/>
                <w:szCs w:val="40"/>
              </w:rPr>
            </w:r>
            <w:r w:rsidRPr="0061527C">
              <w:rPr>
                <w:rFonts w:ascii="Arial" w:hAnsi="Arial" w:cs="Arial"/>
                <w:noProof/>
                <w:webHidden/>
                <w:sz w:val="40"/>
                <w:szCs w:val="40"/>
              </w:rPr>
              <w:fldChar w:fldCharType="separate"/>
            </w:r>
            <w:r w:rsidRPr="0061527C">
              <w:rPr>
                <w:rFonts w:ascii="Arial" w:hAnsi="Arial" w:cs="Arial"/>
                <w:noProof/>
                <w:webHidden/>
                <w:sz w:val="40"/>
                <w:szCs w:val="40"/>
              </w:rPr>
              <w:t>5</w:t>
            </w:r>
            <w:r w:rsidRPr="0061527C">
              <w:rPr>
                <w:rFonts w:ascii="Arial" w:hAnsi="Arial" w:cs="Arial"/>
                <w:noProof/>
                <w:webHidden/>
                <w:sz w:val="40"/>
                <w:szCs w:val="40"/>
              </w:rPr>
              <w:fldChar w:fldCharType="end"/>
            </w:r>
          </w:hyperlink>
        </w:p>
        <w:p w14:paraId="452B9603" w14:textId="77777777" w:rsidR="0061527C" w:rsidRDefault="0061527C" w:rsidP="000A2393">
          <w:r w:rsidRPr="0061527C">
            <w:rPr>
              <w:rFonts w:ascii="Arial" w:hAnsi="Arial" w:cs="Arial"/>
              <w:b/>
              <w:bCs/>
              <w:noProof/>
              <w:sz w:val="40"/>
              <w:szCs w:val="40"/>
            </w:rPr>
            <w:fldChar w:fldCharType="end"/>
          </w:r>
        </w:p>
      </w:sdtContent>
    </w:sdt>
    <w:p w14:paraId="6AA0EDEB" w14:textId="77777777" w:rsidR="0061527C" w:rsidRDefault="0061527C">
      <w:pPr>
        <w:rPr>
          <w:rFonts w:ascii="Arial" w:hAnsi="Arial" w:cs="Arial"/>
          <w:sz w:val="40"/>
          <w:szCs w:val="40"/>
        </w:rPr>
      </w:pPr>
    </w:p>
    <w:p w14:paraId="7E186997" w14:textId="77777777" w:rsidR="0061527C" w:rsidRDefault="0061527C">
      <w:pPr>
        <w:rPr>
          <w:rFonts w:ascii="Arial" w:hAnsi="Arial" w:cs="Arial"/>
          <w:sz w:val="40"/>
          <w:szCs w:val="40"/>
        </w:rPr>
      </w:pPr>
      <w:r>
        <w:rPr>
          <w:rFonts w:ascii="Arial" w:hAnsi="Arial" w:cs="Arial"/>
          <w:sz w:val="40"/>
          <w:szCs w:val="40"/>
        </w:rPr>
        <w:br w:type="page"/>
      </w:r>
    </w:p>
    <w:p w14:paraId="6D3CC4F3" w14:textId="3AD45046" w:rsidR="005B0721" w:rsidRDefault="00216AA1">
      <w:pPr>
        <w:rPr>
          <w:rFonts w:ascii="Arial" w:hAnsi="Arial" w:cs="Arial"/>
          <w:sz w:val="40"/>
          <w:szCs w:val="40"/>
        </w:rPr>
      </w:pPr>
      <w:r>
        <w:rPr>
          <w:rFonts w:ascii="Arial" w:hAnsi="Arial" w:cs="Arial"/>
          <w:sz w:val="40"/>
          <w:szCs w:val="40"/>
        </w:rPr>
        <w:lastRenderedPageBreak/>
        <w:t xml:space="preserve">Explore an Evidence-Based Policing model </w:t>
      </w:r>
      <w:r w:rsidR="002265FF">
        <w:rPr>
          <w:rFonts w:ascii="Arial" w:hAnsi="Arial" w:cs="Arial"/>
          <w:sz w:val="40"/>
          <w:szCs w:val="40"/>
        </w:rPr>
        <w:t>and it’s application in problem solving within a policing context.</w:t>
      </w:r>
    </w:p>
    <w:p w14:paraId="25936F91" w14:textId="77777777" w:rsidR="002265FF" w:rsidRDefault="002265FF">
      <w:pPr>
        <w:rPr>
          <w:rFonts w:ascii="Arial" w:hAnsi="Arial" w:cs="Arial"/>
          <w:sz w:val="40"/>
          <w:szCs w:val="40"/>
        </w:rPr>
      </w:pPr>
    </w:p>
    <w:p w14:paraId="6C1C10EA" w14:textId="750E97E5" w:rsidR="00B02DA4" w:rsidRDefault="00B02DA4" w:rsidP="00B02DA4">
      <w:pPr>
        <w:pStyle w:val="Heading1"/>
      </w:pPr>
      <w:r>
        <w:t xml:space="preserve">Introduction - </w:t>
      </w:r>
    </w:p>
    <w:p w14:paraId="1949587B" w14:textId="2A34C56C" w:rsidR="00670749" w:rsidRDefault="0067103D" w:rsidP="0067103D">
      <w:pPr>
        <w:spacing w:line="360" w:lineRule="auto"/>
        <w:rPr>
          <w:rFonts w:ascii="Arial" w:hAnsi="Arial" w:cs="Arial"/>
        </w:rPr>
      </w:pPr>
      <w:r>
        <w:rPr>
          <w:rFonts w:ascii="Arial" w:hAnsi="Arial" w:cs="Arial"/>
        </w:rPr>
        <w:t xml:space="preserve">The SARA model </w:t>
      </w:r>
      <w:r w:rsidR="00FE10B2">
        <w:rPr>
          <w:rFonts w:ascii="Arial" w:hAnsi="Arial" w:cs="Arial"/>
        </w:rPr>
        <w:t>is a popular and effective evidence-based policing model</w:t>
      </w:r>
      <w:r w:rsidR="005977C0">
        <w:rPr>
          <w:rFonts w:ascii="Arial" w:hAnsi="Arial" w:cs="Arial"/>
        </w:rPr>
        <w:t xml:space="preserve"> used nationwide, tried and tested, this model proves to be </w:t>
      </w:r>
      <w:r w:rsidR="00161E9C">
        <w:rPr>
          <w:rFonts w:ascii="Arial" w:hAnsi="Arial" w:cs="Arial"/>
        </w:rPr>
        <w:t>one of the most crucial decision making models available</w:t>
      </w:r>
      <w:r w:rsidR="00FC07AF">
        <w:rPr>
          <w:rFonts w:ascii="Arial" w:hAnsi="Arial" w:cs="Arial"/>
        </w:rPr>
        <w:t xml:space="preserve"> (</w:t>
      </w:r>
      <w:r w:rsidR="00E00C3C">
        <w:rPr>
          <w:rFonts w:ascii="Arial" w:hAnsi="Arial" w:cs="Arial"/>
        </w:rPr>
        <w:t xml:space="preserve">South Cambridgeshire District Council, 2025). </w:t>
      </w:r>
      <w:r w:rsidR="000440AE">
        <w:rPr>
          <w:rFonts w:ascii="Arial" w:hAnsi="Arial" w:cs="Arial"/>
        </w:rPr>
        <w:t xml:space="preserve">The </w:t>
      </w:r>
      <w:r w:rsidR="00862BFD">
        <w:rPr>
          <w:rFonts w:ascii="Arial" w:hAnsi="Arial" w:cs="Arial"/>
        </w:rPr>
        <w:t xml:space="preserve">SARA model consists </w:t>
      </w:r>
      <w:r w:rsidR="004A7EE0">
        <w:rPr>
          <w:rFonts w:ascii="Arial" w:hAnsi="Arial" w:cs="Arial"/>
        </w:rPr>
        <w:t xml:space="preserve">of </w:t>
      </w:r>
      <w:r w:rsidR="00141B3B">
        <w:rPr>
          <w:rFonts w:ascii="Arial" w:hAnsi="Arial" w:cs="Arial"/>
        </w:rPr>
        <w:t>4 main stages</w:t>
      </w:r>
      <w:r w:rsidR="00A54EAD">
        <w:rPr>
          <w:rFonts w:ascii="Arial" w:hAnsi="Arial" w:cs="Arial"/>
        </w:rPr>
        <w:t xml:space="preserve">; scanning, analysis, response and assessment. </w:t>
      </w:r>
      <w:r w:rsidR="007209EC">
        <w:rPr>
          <w:rFonts w:ascii="Arial" w:hAnsi="Arial" w:cs="Arial"/>
        </w:rPr>
        <w:t>A good logical sequence</w:t>
      </w:r>
      <w:r w:rsidR="003035CE">
        <w:rPr>
          <w:rFonts w:ascii="Arial" w:hAnsi="Arial" w:cs="Arial"/>
        </w:rPr>
        <w:t>, like SARA,</w:t>
      </w:r>
      <w:r w:rsidR="007209EC">
        <w:rPr>
          <w:rFonts w:ascii="Arial" w:hAnsi="Arial" w:cs="Arial"/>
        </w:rPr>
        <w:t xml:space="preserve"> </w:t>
      </w:r>
      <w:r w:rsidR="00FE18DB">
        <w:rPr>
          <w:rFonts w:ascii="Arial" w:hAnsi="Arial" w:cs="Arial"/>
        </w:rPr>
        <w:t>is useful but in practise it is easier to look at this process as fluid</w:t>
      </w:r>
      <w:r w:rsidR="0095131F">
        <w:rPr>
          <w:rFonts w:ascii="Arial" w:hAnsi="Arial" w:cs="Arial"/>
        </w:rPr>
        <w:t>, revisiting earlier stages throughout when learning about new information</w:t>
      </w:r>
      <w:r w:rsidR="00F67287">
        <w:rPr>
          <w:rFonts w:ascii="Arial" w:hAnsi="Arial" w:cs="Arial"/>
        </w:rPr>
        <w:t xml:space="preserve"> </w:t>
      </w:r>
      <w:r w:rsidR="00775B22">
        <w:rPr>
          <w:rFonts w:ascii="Arial" w:hAnsi="Arial" w:cs="Arial"/>
        </w:rPr>
        <w:t>(College of Policing, 2022)</w:t>
      </w:r>
      <w:r w:rsidR="008B7FB9">
        <w:rPr>
          <w:rFonts w:ascii="Arial" w:hAnsi="Arial" w:cs="Arial"/>
        </w:rPr>
        <w:t>. For example, when in the assessment stage, it may be possible tha</w:t>
      </w:r>
      <w:r w:rsidR="00C215ED">
        <w:rPr>
          <w:rFonts w:ascii="Arial" w:hAnsi="Arial" w:cs="Arial"/>
        </w:rPr>
        <w:t xml:space="preserve">t a problem remains, meaning that going back to the analysis stage is </w:t>
      </w:r>
      <w:r w:rsidR="001F7F08">
        <w:rPr>
          <w:rFonts w:ascii="Arial" w:hAnsi="Arial" w:cs="Arial"/>
        </w:rPr>
        <w:t>t</w:t>
      </w:r>
      <w:r w:rsidR="00AA1348">
        <w:rPr>
          <w:rFonts w:ascii="Arial" w:hAnsi="Arial" w:cs="Arial"/>
        </w:rPr>
        <w:t xml:space="preserve">he most appropriate route to finding the solution. </w:t>
      </w:r>
      <w:r w:rsidR="00797CEB">
        <w:rPr>
          <w:rFonts w:ascii="Arial" w:hAnsi="Arial" w:cs="Arial"/>
        </w:rPr>
        <w:t xml:space="preserve">The SARA model is a problem solving model approach to </w:t>
      </w:r>
      <w:r w:rsidR="00FE2D8D">
        <w:rPr>
          <w:rFonts w:ascii="Arial" w:hAnsi="Arial" w:cs="Arial"/>
        </w:rPr>
        <w:t xml:space="preserve">reoccurring problems, </w:t>
      </w:r>
      <w:r w:rsidR="004F50C3">
        <w:rPr>
          <w:rFonts w:ascii="Arial" w:hAnsi="Arial" w:cs="Arial"/>
        </w:rPr>
        <w:t>addr</w:t>
      </w:r>
      <w:r w:rsidR="005F6BD0">
        <w:rPr>
          <w:rFonts w:ascii="Arial" w:hAnsi="Arial" w:cs="Arial"/>
        </w:rPr>
        <w:t>essing crime more effectively by using this model can therefore address the underlying causes of the more persistent problems</w:t>
      </w:r>
      <w:r w:rsidR="005415F5">
        <w:rPr>
          <w:rFonts w:ascii="Arial" w:hAnsi="Arial" w:cs="Arial"/>
        </w:rPr>
        <w:t xml:space="preserve"> (</w:t>
      </w:r>
      <w:r w:rsidR="00DF5FA7">
        <w:rPr>
          <w:rFonts w:ascii="Arial" w:hAnsi="Arial" w:cs="Arial"/>
        </w:rPr>
        <w:t xml:space="preserve">Problem Solving </w:t>
      </w:r>
      <w:r w:rsidR="00DA1F53">
        <w:rPr>
          <w:rFonts w:ascii="Arial" w:hAnsi="Arial" w:cs="Arial"/>
        </w:rPr>
        <w:t>Partnerships</w:t>
      </w:r>
      <w:r w:rsidR="00DF5FA7">
        <w:rPr>
          <w:rFonts w:ascii="Arial" w:hAnsi="Arial" w:cs="Arial"/>
        </w:rPr>
        <w:t xml:space="preserve">, </w:t>
      </w:r>
      <w:r w:rsidR="00DA1F53">
        <w:rPr>
          <w:rFonts w:ascii="Arial" w:hAnsi="Arial" w:cs="Arial"/>
        </w:rPr>
        <w:t>nd)</w:t>
      </w:r>
      <w:r w:rsidR="005F6BD0">
        <w:rPr>
          <w:rFonts w:ascii="Arial" w:hAnsi="Arial" w:cs="Arial"/>
        </w:rPr>
        <w:t>.</w:t>
      </w:r>
      <w:r w:rsidR="00CC15AC">
        <w:rPr>
          <w:rFonts w:ascii="Arial" w:hAnsi="Arial" w:cs="Arial"/>
        </w:rPr>
        <w:t xml:space="preserve"> </w:t>
      </w:r>
    </w:p>
    <w:p w14:paraId="558CF6B2" w14:textId="77777777" w:rsidR="00A824EB" w:rsidRDefault="00A824EB" w:rsidP="0067103D">
      <w:pPr>
        <w:spacing w:line="360" w:lineRule="auto"/>
        <w:rPr>
          <w:rFonts w:ascii="Arial" w:hAnsi="Arial" w:cs="Arial"/>
        </w:rPr>
      </w:pPr>
    </w:p>
    <w:p w14:paraId="219ECD04" w14:textId="1DA7FBB7" w:rsidR="00A824EB" w:rsidRDefault="00A824EB" w:rsidP="0061527C">
      <w:pPr>
        <w:pStyle w:val="Heading1"/>
      </w:pPr>
      <w:bookmarkStart w:id="0" w:name="_Toc192267752"/>
      <w:r>
        <w:t>What is SARA?</w:t>
      </w:r>
      <w:bookmarkEnd w:id="0"/>
    </w:p>
    <w:p w14:paraId="0F0C342B" w14:textId="77777777" w:rsidR="00805825" w:rsidRDefault="006D327C" w:rsidP="0067103D">
      <w:pPr>
        <w:spacing w:line="360" w:lineRule="auto"/>
        <w:rPr>
          <w:rFonts w:ascii="Arial" w:hAnsi="Arial" w:cs="Arial"/>
        </w:rPr>
      </w:pPr>
      <w:r>
        <w:rPr>
          <w:rFonts w:ascii="Arial" w:hAnsi="Arial" w:cs="Arial"/>
        </w:rPr>
        <w:t>Scanning, analysis, response and assessment</w:t>
      </w:r>
      <w:r w:rsidR="000A420D">
        <w:rPr>
          <w:rFonts w:ascii="Arial" w:hAnsi="Arial" w:cs="Arial"/>
        </w:rPr>
        <w:t xml:space="preserve"> is the basis of the SARA model</w:t>
      </w:r>
      <w:r w:rsidR="008E6B10">
        <w:rPr>
          <w:rFonts w:ascii="Arial" w:hAnsi="Arial" w:cs="Arial"/>
        </w:rPr>
        <w:t xml:space="preserve">, supporting decision making </w:t>
      </w:r>
      <w:r w:rsidR="00C72B35">
        <w:rPr>
          <w:rFonts w:ascii="Arial" w:hAnsi="Arial" w:cs="Arial"/>
        </w:rPr>
        <w:t>throughout multi agency organisations in the public sector, although currently the focus will be on the police</w:t>
      </w:r>
      <w:r w:rsidR="009D472D">
        <w:rPr>
          <w:rFonts w:ascii="Arial" w:hAnsi="Arial" w:cs="Arial"/>
        </w:rPr>
        <w:t xml:space="preserve"> (College of Pol</w:t>
      </w:r>
      <w:r w:rsidR="00676DD4">
        <w:rPr>
          <w:rFonts w:ascii="Arial" w:hAnsi="Arial" w:cs="Arial"/>
        </w:rPr>
        <w:t>icing, 2022)</w:t>
      </w:r>
      <w:r w:rsidR="00C72B35">
        <w:rPr>
          <w:rFonts w:ascii="Arial" w:hAnsi="Arial" w:cs="Arial"/>
        </w:rPr>
        <w:t>.</w:t>
      </w:r>
      <w:r w:rsidR="00676DD4">
        <w:rPr>
          <w:rFonts w:ascii="Arial" w:hAnsi="Arial" w:cs="Arial"/>
        </w:rPr>
        <w:t xml:space="preserve"> </w:t>
      </w:r>
      <w:r w:rsidR="009C1524">
        <w:rPr>
          <w:rFonts w:ascii="Arial" w:hAnsi="Arial" w:cs="Arial"/>
        </w:rPr>
        <w:t xml:space="preserve">The model itself is built upon </w:t>
      </w:r>
      <w:r w:rsidR="006336F9">
        <w:rPr>
          <w:rFonts w:ascii="Arial" w:hAnsi="Arial" w:cs="Arial"/>
        </w:rPr>
        <w:t>another model called Problem-Oriented Policing, otherwise known as POP</w:t>
      </w:r>
      <w:r w:rsidR="005B4D1E">
        <w:rPr>
          <w:rFonts w:ascii="Arial" w:hAnsi="Arial" w:cs="Arial"/>
        </w:rPr>
        <w:t>, created by Herman Goldstein in 1987</w:t>
      </w:r>
      <w:r w:rsidR="00D04FE7">
        <w:rPr>
          <w:rFonts w:ascii="Arial" w:hAnsi="Arial" w:cs="Arial"/>
        </w:rPr>
        <w:t xml:space="preserve"> (SARA model and POP, no date). </w:t>
      </w:r>
      <w:r w:rsidR="002913B5">
        <w:rPr>
          <w:rFonts w:ascii="Arial" w:hAnsi="Arial" w:cs="Arial"/>
        </w:rPr>
        <w:t xml:space="preserve">The scanning stage consists of </w:t>
      </w:r>
      <w:r w:rsidR="009C7E6D">
        <w:rPr>
          <w:rFonts w:ascii="Arial" w:hAnsi="Arial" w:cs="Arial"/>
        </w:rPr>
        <w:t xml:space="preserve">utilising information provided and gathered by police and other data collecting sources, as well as community and </w:t>
      </w:r>
      <w:r w:rsidR="00545535">
        <w:rPr>
          <w:rFonts w:ascii="Arial" w:hAnsi="Arial" w:cs="Arial"/>
        </w:rPr>
        <w:t xml:space="preserve">public input, identifying, ranking and choosing issues that require attention. </w:t>
      </w:r>
      <w:r w:rsidR="00861B77">
        <w:rPr>
          <w:rFonts w:ascii="Arial" w:hAnsi="Arial" w:cs="Arial"/>
        </w:rPr>
        <w:t xml:space="preserve">This stage allows the police to gather all of the information that they possible can in order to </w:t>
      </w:r>
      <w:r w:rsidR="00F67745">
        <w:rPr>
          <w:rFonts w:ascii="Arial" w:hAnsi="Arial" w:cs="Arial"/>
        </w:rPr>
        <w:t xml:space="preserve">successfully analyse. Conducting a through analysis of the root causes of the </w:t>
      </w:r>
      <w:r w:rsidR="00F67745">
        <w:rPr>
          <w:rFonts w:ascii="Arial" w:hAnsi="Arial" w:cs="Arial"/>
        </w:rPr>
        <w:lastRenderedPageBreak/>
        <w:t xml:space="preserve">issue, including the reasons behind </w:t>
      </w:r>
      <w:r w:rsidR="00CC376F">
        <w:rPr>
          <w:rFonts w:ascii="Arial" w:hAnsi="Arial" w:cs="Arial"/>
        </w:rPr>
        <w:t>crim</w:t>
      </w:r>
      <w:r w:rsidR="00776766">
        <w:rPr>
          <w:rFonts w:ascii="Arial" w:hAnsi="Arial" w:cs="Arial"/>
        </w:rPr>
        <w:t>inal</w:t>
      </w:r>
      <w:r w:rsidR="00CC376F">
        <w:rPr>
          <w:rFonts w:ascii="Arial" w:hAnsi="Arial" w:cs="Arial"/>
        </w:rPr>
        <w:t xml:space="preserve"> incidents</w:t>
      </w:r>
      <w:r w:rsidR="00776766">
        <w:rPr>
          <w:rFonts w:ascii="Arial" w:hAnsi="Arial" w:cs="Arial"/>
        </w:rPr>
        <w:t xml:space="preserve">, the analysis stage supports the decision making process as </w:t>
      </w:r>
      <w:r w:rsidR="00E6752C">
        <w:rPr>
          <w:rFonts w:ascii="Arial" w:hAnsi="Arial" w:cs="Arial"/>
        </w:rPr>
        <w:t xml:space="preserve">it begins to lay out a multitude of solutions. </w:t>
      </w:r>
      <w:r w:rsidR="009A141D">
        <w:rPr>
          <w:rFonts w:ascii="Arial" w:hAnsi="Arial" w:cs="Arial"/>
        </w:rPr>
        <w:t xml:space="preserve">Moving on to the response stage of the SARA model, deciding </w:t>
      </w:r>
      <w:r w:rsidR="00B22BAA">
        <w:rPr>
          <w:rFonts w:ascii="Arial" w:hAnsi="Arial" w:cs="Arial"/>
        </w:rPr>
        <w:t xml:space="preserve">on and carrying out a solution for a specific issue identified in the analysis stage. Response ideas should be evidence based </w:t>
      </w:r>
      <w:r w:rsidR="00E7545C">
        <w:rPr>
          <w:rFonts w:ascii="Arial" w:hAnsi="Arial" w:cs="Arial"/>
        </w:rPr>
        <w:t xml:space="preserve">or at the very least customised to the particular issue at hand using broad guidelines for effective crime prevention. </w:t>
      </w:r>
      <w:r w:rsidR="00A42BE6">
        <w:rPr>
          <w:rFonts w:ascii="Arial" w:hAnsi="Arial" w:cs="Arial"/>
        </w:rPr>
        <w:t xml:space="preserve">This is </w:t>
      </w:r>
      <w:r w:rsidR="00A251C2">
        <w:rPr>
          <w:rFonts w:ascii="Arial" w:hAnsi="Arial" w:cs="Arial"/>
        </w:rPr>
        <w:t>frequently the most disregarded aspect of the SARA model, it calls for analysing the effect of a specific response and being open to</w:t>
      </w:r>
      <w:r w:rsidR="00506B7E">
        <w:rPr>
          <w:rFonts w:ascii="Arial" w:hAnsi="Arial" w:cs="Arial"/>
        </w:rPr>
        <w:t xml:space="preserve"> trying a different approach if the initial decision did not work out. Arguably the most crucial and respected part of decision-making </w:t>
      </w:r>
      <w:r w:rsidR="00B469F3">
        <w:rPr>
          <w:rFonts w:ascii="Arial" w:hAnsi="Arial" w:cs="Arial"/>
        </w:rPr>
        <w:t>is the assessment stage, being able to reflect on the actions and decisions made</w:t>
      </w:r>
      <w:r w:rsidR="00205DCC">
        <w:rPr>
          <w:rFonts w:ascii="Arial" w:hAnsi="Arial" w:cs="Arial"/>
        </w:rPr>
        <w:t xml:space="preserve"> (SARA model and POP, no date).</w:t>
      </w:r>
    </w:p>
    <w:p w14:paraId="03A26FDD" w14:textId="77777777" w:rsidR="00A824EB" w:rsidRDefault="00A824EB" w:rsidP="0067103D">
      <w:pPr>
        <w:spacing w:line="360" w:lineRule="auto"/>
        <w:rPr>
          <w:rFonts w:ascii="Arial" w:hAnsi="Arial" w:cs="Arial"/>
        </w:rPr>
      </w:pPr>
    </w:p>
    <w:p w14:paraId="0E79F1F7" w14:textId="114FB30D" w:rsidR="00165C98" w:rsidRDefault="00A824EB" w:rsidP="0061527C">
      <w:pPr>
        <w:pStyle w:val="Heading1"/>
      </w:pPr>
      <w:bookmarkStart w:id="1" w:name="_Toc192267753"/>
      <w:r>
        <w:t xml:space="preserve">Importance of decision making and evidence based policing </w:t>
      </w:r>
      <w:r w:rsidR="00165C98">
        <w:t>–</w:t>
      </w:r>
      <w:bookmarkEnd w:id="1"/>
      <w:r w:rsidR="00C83502">
        <w:t xml:space="preserve"> </w:t>
      </w:r>
    </w:p>
    <w:p w14:paraId="38462D40" w14:textId="04970171" w:rsidR="00E7545C" w:rsidRDefault="003B6A67" w:rsidP="0067103D">
      <w:pPr>
        <w:spacing w:line="360" w:lineRule="auto"/>
        <w:rPr>
          <w:rFonts w:ascii="Arial" w:hAnsi="Arial" w:cs="Arial"/>
        </w:rPr>
      </w:pPr>
      <w:r>
        <w:rPr>
          <w:rFonts w:ascii="Arial" w:hAnsi="Arial" w:cs="Arial"/>
        </w:rPr>
        <w:t>‘</w:t>
      </w:r>
      <w:r w:rsidR="00961A05">
        <w:rPr>
          <w:rFonts w:ascii="Arial" w:hAnsi="Arial" w:cs="Arial"/>
        </w:rPr>
        <w:t>Evid</w:t>
      </w:r>
      <w:r w:rsidR="00A35966">
        <w:rPr>
          <w:rFonts w:ascii="Arial" w:hAnsi="Arial" w:cs="Arial"/>
        </w:rPr>
        <w:t>ence based policing includes the effort</w:t>
      </w:r>
      <w:r>
        <w:rPr>
          <w:rFonts w:ascii="Arial" w:hAnsi="Arial" w:cs="Arial"/>
        </w:rPr>
        <w:t xml:space="preserve"> to generate</w:t>
      </w:r>
      <w:r w:rsidR="008D1E98">
        <w:rPr>
          <w:rFonts w:ascii="Arial" w:hAnsi="Arial" w:cs="Arial"/>
        </w:rPr>
        <w:t xml:space="preserve"> and improve the supply and demand for and use</w:t>
      </w:r>
      <w:r w:rsidR="007C1557">
        <w:rPr>
          <w:rFonts w:ascii="Arial" w:hAnsi="Arial" w:cs="Arial"/>
        </w:rPr>
        <w:t xml:space="preserve"> of scientific knowledge within policing (Welsh et al, 2024). </w:t>
      </w:r>
      <w:r w:rsidR="008F6857">
        <w:rPr>
          <w:rFonts w:ascii="Arial" w:hAnsi="Arial" w:cs="Arial"/>
        </w:rPr>
        <w:t xml:space="preserve">According to </w:t>
      </w:r>
      <w:r w:rsidR="006015AE">
        <w:rPr>
          <w:rFonts w:ascii="Arial" w:hAnsi="Arial" w:cs="Arial"/>
        </w:rPr>
        <w:t>Welsh et al</w:t>
      </w:r>
      <w:r w:rsidR="004112D6">
        <w:rPr>
          <w:rFonts w:ascii="Arial" w:hAnsi="Arial" w:cs="Arial"/>
        </w:rPr>
        <w:t xml:space="preserve"> (2024), institutionalising this method of research and knowledge of decision making is crucial to any police officer no matter the rank</w:t>
      </w:r>
      <w:r w:rsidR="007B35EE">
        <w:rPr>
          <w:rFonts w:ascii="Arial" w:hAnsi="Arial" w:cs="Arial"/>
        </w:rPr>
        <w:t>, this process of decision making should be normalised into police operations, so much that</w:t>
      </w:r>
      <w:r w:rsidR="00F06362">
        <w:rPr>
          <w:rFonts w:ascii="Arial" w:hAnsi="Arial" w:cs="Arial"/>
        </w:rPr>
        <w:t xml:space="preserve"> this form of decision making with all of the informed knowledge is seen as business as normal. </w:t>
      </w:r>
      <w:r w:rsidR="006E3B5D">
        <w:rPr>
          <w:rFonts w:ascii="Arial" w:hAnsi="Arial" w:cs="Arial"/>
        </w:rPr>
        <w:t>This should be integrated within their training,</w:t>
      </w:r>
      <w:r w:rsidR="00160E20">
        <w:rPr>
          <w:rFonts w:ascii="Arial" w:hAnsi="Arial" w:cs="Arial"/>
        </w:rPr>
        <w:t xml:space="preserve"> institutionalising evidence-based policing into field training</w:t>
      </w:r>
      <w:r w:rsidR="00D113D1">
        <w:rPr>
          <w:rFonts w:ascii="Arial" w:hAnsi="Arial" w:cs="Arial"/>
        </w:rPr>
        <w:t xml:space="preserve"> requires adjusting existing experimental exercises to align with current police practises </w:t>
      </w:r>
      <w:r w:rsidR="008F4FF2">
        <w:rPr>
          <w:rFonts w:ascii="Arial" w:hAnsi="Arial" w:cs="Arial"/>
        </w:rPr>
        <w:t>and strategies (Welsh et al, 2024).</w:t>
      </w:r>
      <w:r w:rsidR="00361D73">
        <w:rPr>
          <w:rFonts w:ascii="Arial" w:hAnsi="Arial" w:cs="Arial"/>
        </w:rPr>
        <w:t xml:space="preserve"> The importance of </w:t>
      </w:r>
      <w:r w:rsidR="00BD0730">
        <w:rPr>
          <w:rFonts w:ascii="Arial" w:hAnsi="Arial" w:cs="Arial"/>
        </w:rPr>
        <w:t xml:space="preserve">evidence based policing and decision making models falls under many aspects that improve general police powers. </w:t>
      </w:r>
      <w:r w:rsidR="00B3621F">
        <w:rPr>
          <w:rFonts w:ascii="Arial" w:hAnsi="Arial" w:cs="Arial"/>
        </w:rPr>
        <w:t>The application of research-based tactics greatly improves public safety</w:t>
      </w:r>
      <w:r w:rsidR="00B54B56">
        <w:rPr>
          <w:rFonts w:ascii="Arial" w:hAnsi="Arial" w:cs="Arial"/>
        </w:rPr>
        <w:t xml:space="preserve">. In order to </w:t>
      </w:r>
      <w:r w:rsidR="001277A5">
        <w:rPr>
          <w:rFonts w:ascii="Arial" w:hAnsi="Arial" w:cs="Arial"/>
        </w:rPr>
        <w:t>predict crime trends, take action and ultimately make communities safer, agencies can replace the standard reactive approach and instead use a proactive strategy</w:t>
      </w:r>
      <w:r w:rsidR="00086268">
        <w:rPr>
          <w:rFonts w:ascii="Arial" w:hAnsi="Arial" w:cs="Arial"/>
        </w:rPr>
        <w:t xml:space="preserve"> (BlueForce Learning, 2024). </w:t>
      </w:r>
      <w:r w:rsidR="0064098A">
        <w:rPr>
          <w:rFonts w:ascii="Arial" w:hAnsi="Arial" w:cs="Arial"/>
        </w:rPr>
        <w:t>By e</w:t>
      </w:r>
      <w:r w:rsidR="004F7AD0">
        <w:rPr>
          <w:rFonts w:ascii="Arial" w:hAnsi="Arial" w:cs="Arial"/>
        </w:rPr>
        <w:t xml:space="preserve">mploying </w:t>
      </w:r>
      <w:r w:rsidR="0086164A">
        <w:rPr>
          <w:rFonts w:ascii="Arial" w:hAnsi="Arial" w:cs="Arial"/>
        </w:rPr>
        <w:t>data and research to make well informed decisions regarding where police apply their resources and tactics</w:t>
      </w:r>
      <w:r w:rsidR="00772887">
        <w:rPr>
          <w:rFonts w:ascii="Arial" w:hAnsi="Arial" w:cs="Arial"/>
        </w:rPr>
        <w:t>. With this method, the emphasis</w:t>
      </w:r>
      <w:r w:rsidR="00B734E8">
        <w:rPr>
          <w:rFonts w:ascii="Arial" w:hAnsi="Arial" w:cs="Arial"/>
        </w:rPr>
        <w:t xml:space="preserve"> is shifted from traditional policing decision making techniques, such as basing actions on </w:t>
      </w:r>
      <w:r w:rsidR="00B734E8">
        <w:rPr>
          <w:rFonts w:ascii="Arial" w:hAnsi="Arial" w:cs="Arial"/>
        </w:rPr>
        <w:lastRenderedPageBreak/>
        <w:t>opinion or gut feeling</w:t>
      </w:r>
      <w:r w:rsidR="00086871">
        <w:rPr>
          <w:rFonts w:ascii="Arial" w:hAnsi="Arial" w:cs="Arial"/>
        </w:rPr>
        <w:t xml:space="preserve"> to more of a practical and scientific approach</w:t>
      </w:r>
      <w:r w:rsidR="00A57312">
        <w:rPr>
          <w:rFonts w:ascii="Arial" w:hAnsi="Arial" w:cs="Arial"/>
        </w:rPr>
        <w:t>. The importance of evidence based policing</w:t>
      </w:r>
      <w:r w:rsidR="005D7DBE">
        <w:rPr>
          <w:rFonts w:ascii="Arial" w:hAnsi="Arial" w:cs="Arial"/>
        </w:rPr>
        <w:t xml:space="preserve"> reflects on how police strategies did not work so well ethically before this was introduced, making decisions based on models like SARA, significantly improves the </w:t>
      </w:r>
      <w:r w:rsidR="00E34131">
        <w:rPr>
          <w:rFonts w:ascii="Arial" w:hAnsi="Arial" w:cs="Arial"/>
        </w:rPr>
        <w:t>core standards of policing, keeping the communities and the police safe</w:t>
      </w:r>
      <w:r w:rsidR="00C53A40">
        <w:rPr>
          <w:rFonts w:ascii="Arial" w:hAnsi="Arial" w:cs="Arial"/>
        </w:rPr>
        <w:t xml:space="preserve"> (BlueForce Learning, 2024). </w:t>
      </w:r>
      <w:r w:rsidR="00425E3C">
        <w:rPr>
          <w:rFonts w:ascii="Arial" w:hAnsi="Arial" w:cs="Arial"/>
        </w:rPr>
        <w:t xml:space="preserve">According to </w:t>
      </w:r>
      <w:r w:rsidR="008B6670">
        <w:rPr>
          <w:rFonts w:ascii="Arial" w:hAnsi="Arial" w:cs="Arial"/>
        </w:rPr>
        <w:t>Matrix Demonstration Team (no date), e</w:t>
      </w:r>
      <w:r w:rsidR="002D7FBA">
        <w:rPr>
          <w:rFonts w:ascii="Arial" w:hAnsi="Arial" w:cs="Arial"/>
        </w:rPr>
        <w:t xml:space="preserve">vidence based policing </w:t>
      </w:r>
      <w:r w:rsidR="00553C46">
        <w:rPr>
          <w:rFonts w:ascii="Arial" w:hAnsi="Arial" w:cs="Arial"/>
        </w:rPr>
        <w:t>centralises the role of crime analysis in everyday policing</w:t>
      </w:r>
      <w:r w:rsidR="008B6670">
        <w:rPr>
          <w:rFonts w:ascii="Arial" w:hAnsi="Arial" w:cs="Arial"/>
        </w:rPr>
        <w:t xml:space="preserve">, </w:t>
      </w:r>
      <w:r w:rsidR="00E22F8D">
        <w:rPr>
          <w:rFonts w:ascii="Arial" w:hAnsi="Arial" w:cs="Arial"/>
        </w:rPr>
        <w:t xml:space="preserve">police need to take advantage of having resources available to them </w:t>
      </w:r>
      <w:r w:rsidR="0012476F">
        <w:rPr>
          <w:rFonts w:ascii="Arial" w:hAnsi="Arial" w:cs="Arial"/>
        </w:rPr>
        <w:t xml:space="preserve">in order to effectively </w:t>
      </w:r>
      <w:r w:rsidR="00C961C1">
        <w:rPr>
          <w:rFonts w:ascii="Arial" w:hAnsi="Arial" w:cs="Arial"/>
        </w:rPr>
        <w:t xml:space="preserve">manage crime. </w:t>
      </w:r>
      <w:r w:rsidR="00DC03F5">
        <w:rPr>
          <w:rFonts w:ascii="Arial" w:hAnsi="Arial" w:cs="Arial"/>
        </w:rPr>
        <w:t xml:space="preserve">CIPD (2024) states that </w:t>
      </w:r>
      <w:r w:rsidR="00F9321D">
        <w:rPr>
          <w:rFonts w:ascii="Arial" w:hAnsi="Arial" w:cs="Arial"/>
        </w:rPr>
        <w:t>the 3 main importance factors of evidence based policing</w:t>
      </w:r>
      <w:r w:rsidR="007F7C13">
        <w:rPr>
          <w:rFonts w:ascii="Arial" w:hAnsi="Arial" w:cs="Arial"/>
        </w:rPr>
        <w:t xml:space="preserve"> are fact-based decisions are better than outdated insights and natural bias</w:t>
      </w:r>
      <w:r w:rsidR="00224B2E">
        <w:rPr>
          <w:rFonts w:ascii="Arial" w:hAnsi="Arial" w:cs="Arial"/>
        </w:rPr>
        <w:t>, i</w:t>
      </w:r>
      <w:r w:rsidR="008B28DE">
        <w:rPr>
          <w:rFonts w:ascii="Arial" w:hAnsi="Arial" w:cs="Arial"/>
        </w:rPr>
        <w:t>t creates a stronger body of knowledge</w:t>
      </w:r>
      <w:r w:rsidR="00224B2E">
        <w:rPr>
          <w:rFonts w:ascii="Arial" w:hAnsi="Arial" w:cs="Arial"/>
        </w:rPr>
        <w:t xml:space="preserve">, </w:t>
      </w:r>
      <w:r w:rsidR="008B28DE">
        <w:rPr>
          <w:rFonts w:ascii="Arial" w:hAnsi="Arial" w:cs="Arial"/>
        </w:rPr>
        <w:t xml:space="preserve">and </w:t>
      </w:r>
      <w:r w:rsidR="007F714C">
        <w:rPr>
          <w:rFonts w:ascii="Arial" w:hAnsi="Arial" w:cs="Arial"/>
        </w:rPr>
        <w:t>gives more dignity to professionals.</w:t>
      </w:r>
      <w:r w:rsidR="00E12A00">
        <w:rPr>
          <w:rFonts w:ascii="Arial" w:hAnsi="Arial" w:cs="Arial"/>
        </w:rPr>
        <w:t xml:space="preserve"> Matrix Demonstration Team (no date) suggests that</w:t>
      </w:r>
      <w:r w:rsidR="007F714C">
        <w:rPr>
          <w:rFonts w:ascii="Arial" w:hAnsi="Arial" w:cs="Arial"/>
        </w:rPr>
        <w:t xml:space="preserve"> </w:t>
      </w:r>
      <w:r w:rsidR="00E12A00">
        <w:rPr>
          <w:rFonts w:ascii="Arial" w:hAnsi="Arial" w:cs="Arial"/>
        </w:rPr>
        <w:t>however,</w:t>
      </w:r>
      <w:r w:rsidR="00224B2E">
        <w:rPr>
          <w:rFonts w:ascii="Arial" w:hAnsi="Arial" w:cs="Arial"/>
        </w:rPr>
        <w:t xml:space="preserve"> while </w:t>
      </w:r>
      <w:r w:rsidR="00E541C4">
        <w:rPr>
          <w:rFonts w:ascii="Arial" w:hAnsi="Arial" w:cs="Arial"/>
        </w:rPr>
        <w:t xml:space="preserve">evidence based policing is </w:t>
      </w:r>
      <w:r w:rsidR="00165C98">
        <w:rPr>
          <w:rFonts w:ascii="Arial" w:hAnsi="Arial" w:cs="Arial"/>
        </w:rPr>
        <w:t>established on proactive policing, there are many aspects of policing that challenge the whole concept of evidence based policing. For example, 999 calls create a response only, reactive approach. Academy training focuses on the reinforcement of procedure based reactive approaches which opposes proactive approaches like training focussed on evidence based policing. Adding on to these points, crime analysis may not always be at hand and available to support the decisions the police officers are forced to make on the spot</w:t>
      </w:r>
      <w:r w:rsidR="00E12A00">
        <w:rPr>
          <w:rFonts w:ascii="Arial" w:hAnsi="Arial" w:cs="Arial"/>
        </w:rPr>
        <w:t xml:space="preserve">. </w:t>
      </w:r>
    </w:p>
    <w:p w14:paraId="164F192E" w14:textId="3463C6FA" w:rsidR="00DA1F53" w:rsidRDefault="00A02416" w:rsidP="0061527C">
      <w:pPr>
        <w:pStyle w:val="Heading1"/>
      </w:pPr>
      <w:bookmarkStart w:id="2" w:name="_Toc192267754"/>
      <w:r>
        <w:t>Real life example of SARA model being implemented –</w:t>
      </w:r>
      <w:bookmarkEnd w:id="2"/>
    </w:p>
    <w:p w14:paraId="6E260069" w14:textId="78A1C079" w:rsidR="00947D95" w:rsidRDefault="005E1AC5" w:rsidP="00C038B2">
      <w:pPr>
        <w:spacing w:line="360" w:lineRule="auto"/>
        <w:rPr>
          <w:rFonts w:ascii="Arial" w:eastAsia="Times New Roman" w:hAnsi="Arial" w:cs="Arial"/>
          <w:color w:val="1E1E1E"/>
          <w:shd w:val="clear" w:color="auto" w:fill="FFFFFF"/>
        </w:rPr>
      </w:pPr>
      <w:r>
        <w:rPr>
          <w:rFonts w:ascii="Arial" w:hAnsi="Arial" w:cs="Arial"/>
        </w:rPr>
        <w:t xml:space="preserve">The case of auto burglaries </w:t>
      </w:r>
      <w:r w:rsidR="0058219C">
        <w:rPr>
          <w:rFonts w:ascii="Arial" w:hAnsi="Arial" w:cs="Arial"/>
        </w:rPr>
        <w:t>in Ybor City, Florida</w:t>
      </w:r>
      <w:r w:rsidR="00F704AF">
        <w:rPr>
          <w:rFonts w:ascii="Arial" w:hAnsi="Arial" w:cs="Arial"/>
        </w:rPr>
        <w:t>, is a successful</w:t>
      </w:r>
      <w:r w:rsidR="00511F64">
        <w:rPr>
          <w:rFonts w:ascii="Arial" w:hAnsi="Arial" w:cs="Arial"/>
        </w:rPr>
        <w:t xml:space="preserve"> illustration of</w:t>
      </w:r>
      <w:r w:rsidR="00E85CCF">
        <w:rPr>
          <w:rFonts w:ascii="Arial" w:hAnsi="Arial" w:cs="Arial"/>
        </w:rPr>
        <w:t xml:space="preserve"> the SARA model in action</w:t>
      </w:r>
      <w:r w:rsidR="00BC5E57">
        <w:rPr>
          <w:rFonts w:ascii="Arial" w:hAnsi="Arial" w:cs="Arial"/>
        </w:rPr>
        <w:t xml:space="preserve"> (Bromley and Cochran, 2002</w:t>
      </w:r>
      <w:r w:rsidR="00EE06BB">
        <w:rPr>
          <w:rFonts w:ascii="Arial" w:hAnsi="Arial" w:cs="Arial"/>
        </w:rPr>
        <w:t>). Auto burglar</w:t>
      </w:r>
      <w:r w:rsidR="00FB4385">
        <w:rPr>
          <w:rFonts w:ascii="Arial" w:hAnsi="Arial" w:cs="Arial"/>
        </w:rPr>
        <w:t xml:space="preserve">y is defined under the </w:t>
      </w:r>
      <w:r w:rsidR="00E73C55">
        <w:rPr>
          <w:rFonts w:ascii="Arial" w:hAnsi="Arial" w:cs="Arial"/>
        </w:rPr>
        <w:t xml:space="preserve">Theft Act </w:t>
      </w:r>
      <w:r w:rsidR="00551BFA">
        <w:rPr>
          <w:rFonts w:ascii="Arial" w:hAnsi="Arial" w:cs="Arial"/>
        </w:rPr>
        <w:t>1968 as ‘</w:t>
      </w:r>
      <w:r w:rsidR="00551BFA">
        <w:rPr>
          <w:rFonts w:ascii="Arial" w:eastAsia="Times New Roman" w:hAnsi="Arial" w:cs="Arial"/>
          <w:color w:val="1E1E1E"/>
          <w:shd w:val="clear" w:color="auto" w:fill="FFFFFF"/>
        </w:rPr>
        <w:t>Subject to subsections (5) and (6) below, a person shall be guilty of an offence if, without having the consent of the owner or other lawful authority, he takes any conveyance for his own or another's use or, knowing that any conveyance has been taken without such authority, drives it or allows himself to be carried in or on it’ (</w:t>
      </w:r>
      <w:r w:rsidR="00434129">
        <w:rPr>
          <w:rFonts w:ascii="Arial" w:eastAsia="Times New Roman" w:hAnsi="Arial" w:cs="Arial"/>
          <w:color w:val="1E1E1E"/>
          <w:shd w:val="clear" w:color="auto" w:fill="FFFFFF"/>
        </w:rPr>
        <w:t xml:space="preserve">Legislation.gov, no date). In Layman’s terms meaning, </w:t>
      </w:r>
      <w:r w:rsidR="00E928B1">
        <w:rPr>
          <w:rFonts w:ascii="Arial" w:eastAsia="Times New Roman" w:hAnsi="Arial" w:cs="Arial"/>
          <w:color w:val="1E1E1E"/>
          <w:shd w:val="clear" w:color="auto" w:fill="FFFFFF"/>
        </w:rPr>
        <w:t>if</w:t>
      </w:r>
      <w:r w:rsidR="00E928B1" w:rsidRPr="00E928B1">
        <w:rPr>
          <w:rFonts w:ascii="Arial" w:eastAsia="Times New Roman" w:hAnsi="Arial" w:cs="Arial"/>
          <w:color w:val="1E1E1E"/>
          <w:shd w:val="clear" w:color="auto" w:fill="FFFFFF"/>
        </w:rPr>
        <w:t xml:space="preserve"> someone takes a vehicle without the owner's or proper authority's permission, or if they </w:t>
      </w:r>
      <w:r w:rsidR="00E928B1">
        <w:rPr>
          <w:rFonts w:ascii="Arial" w:eastAsia="Times New Roman" w:hAnsi="Arial" w:cs="Arial"/>
          <w:color w:val="1E1E1E"/>
          <w:shd w:val="clear" w:color="auto" w:fill="FFFFFF"/>
        </w:rPr>
        <w:t>drive</w:t>
      </w:r>
      <w:r w:rsidR="00E928B1" w:rsidRPr="00E928B1">
        <w:rPr>
          <w:rFonts w:ascii="Arial" w:eastAsia="Times New Roman" w:hAnsi="Arial" w:cs="Arial"/>
          <w:color w:val="1E1E1E"/>
          <w:shd w:val="clear" w:color="auto" w:fill="FFFFFF"/>
        </w:rPr>
        <w:t xml:space="preserve"> in or on a vehicle knowing it was taken without permission, they are committing an offence, as explained in subsections </w:t>
      </w:r>
      <w:r w:rsidR="00E928B1">
        <w:rPr>
          <w:rFonts w:ascii="Arial" w:eastAsia="Times New Roman" w:hAnsi="Arial" w:cs="Arial"/>
          <w:color w:val="1E1E1E"/>
          <w:shd w:val="clear" w:color="auto" w:fill="FFFFFF"/>
        </w:rPr>
        <w:t>5 and 6. This was recognised as a big issue within Ybor City</w:t>
      </w:r>
      <w:r w:rsidR="00C038B2">
        <w:rPr>
          <w:rFonts w:ascii="Arial" w:eastAsia="Times New Roman" w:hAnsi="Arial" w:cs="Arial"/>
          <w:color w:val="1E1E1E"/>
          <w:shd w:val="clear" w:color="auto" w:fill="FFFFFF"/>
        </w:rPr>
        <w:t>, within the entire city of Tampa, Ybor City accounted for 40% of auto burglaries and car thefts</w:t>
      </w:r>
      <w:r w:rsidR="00645C55">
        <w:rPr>
          <w:rFonts w:ascii="Arial" w:eastAsia="Times New Roman" w:hAnsi="Arial" w:cs="Arial"/>
          <w:color w:val="1E1E1E"/>
          <w:shd w:val="clear" w:color="auto" w:fill="FFFFFF"/>
        </w:rPr>
        <w:t xml:space="preserve"> (</w:t>
      </w:r>
      <w:r w:rsidR="001454EB">
        <w:rPr>
          <w:rFonts w:ascii="Arial" w:eastAsia="Times New Roman" w:hAnsi="Arial" w:cs="Arial"/>
          <w:color w:val="1E1E1E"/>
          <w:shd w:val="clear" w:color="auto" w:fill="FFFFFF"/>
        </w:rPr>
        <w:t xml:space="preserve">ProQuest, 2002). Tampa Police Department (TPD) concluded that the use of the SARA model would benefit them the most in tackling </w:t>
      </w:r>
      <w:r w:rsidR="001454EB">
        <w:rPr>
          <w:rFonts w:ascii="Arial" w:eastAsia="Times New Roman" w:hAnsi="Arial" w:cs="Arial"/>
          <w:color w:val="1E1E1E"/>
          <w:shd w:val="clear" w:color="auto" w:fill="FFFFFF"/>
        </w:rPr>
        <w:lastRenderedPageBreak/>
        <w:t xml:space="preserve">this issue. </w:t>
      </w:r>
      <w:r w:rsidR="00EF3EDA">
        <w:rPr>
          <w:rFonts w:ascii="Arial" w:eastAsia="Times New Roman" w:hAnsi="Arial" w:cs="Arial"/>
          <w:color w:val="1E1E1E"/>
          <w:shd w:val="clear" w:color="auto" w:fill="FFFFFF"/>
        </w:rPr>
        <w:t>With data from the official police database, it was concluded that the value of the property, location, temporal considerations are all aspects contributing to the crimes.</w:t>
      </w:r>
      <w:r w:rsidR="00947D95">
        <w:rPr>
          <w:rFonts w:ascii="Arial" w:eastAsia="Times New Roman" w:hAnsi="Arial" w:cs="Arial"/>
          <w:color w:val="1E1E1E"/>
          <w:shd w:val="clear" w:color="auto" w:fill="FFFFFF"/>
        </w:rPr>
        <w:t xml:space="preserve"> According to Bromley and Cochran (2002), i</w:t>
      </w:r>
      <w:r w:rsidR="00EF3EDA">
        <w:rPr>
          <w:rFonts w:ascii="Arial" w:eastAsia="Times New Roman" w:hAnsi="Arial" w:cs="Arial"/>
          <w:color w:val="1E1E1E"/>
          <w:shd w:val="clear" w:color="auto" w:fill="FFFFFF"/>
        </w:rPr>
        <w:t>t was also found that only 12% of car owners had active car alarm systems. From utilising the scanning and analysing stages of SARA, many aspects of these crimes were concluded and found. For example, the most popular method of breaking into the vehicles was smashing through the window, what days and times were peak, the most vulnerable spaces to park the car was found to be street side with no lighting and un-fenced parking areas. It was also found that 75% of car owners failed to conceal their property, making the reward higher than the risk for the criminals. It was further concluded that in order to solve this problem, it would require a multi agency commitment. The police have a major role to play but so do agencies concerned with security. Preventative patrols at peak times and car park surveillance strategies seem to be the way forward with tackling this issue in auto theft</w:t>
      </w:r>
      <w:r w:rsidR="00947D95">
        <w:rPr>
          <w:rFonts w:ascii="Arial" w:eastAsia="Times New Roman" w:hAnsi="Arial" w:cs="Arial"/>
          <w:color w:val="1E1E1E"/>
          <w:shd w:val="clear" w:color="auto" w:fill="FFFFFF"/>
        </w:rPr>
        <w:t xml:space="preserve"> (Bromley and Cochran, 2002).</w:t>
      </w:r>
    </w:p>
    <w:p w14:paraId="72AA590B" w14:textId="77777777" w:rsidR="00947D95" w:rsidRDefault="00947D95" w:rsidP="00C038B2">
      <w:pPr>
        <w:spacing w:line="360" w:lineRule="auto"/>
        <w:rPr>
          <w:rFonts w:ascii="Arial" w:eastAsia="Times New Roman" w:hAnsi="Arial" w:cs="Arial"/>
          <w:color w:val="1E1E1E"/>
          <w:shd w:val="clear" w:color="auto" w:fill="FFFFFF"/>
        </w:rPr>
      </w:pPr>
    </w:p>
    <w:p w14:paraId="4C467EE1" w14:textId="1E4B9433" w:rsidR="00947D95" w:rsidRDefault="00947D95" w:rsidP="0061527C">
      <w:pPr>
        <w:pStyle w:val="Heading1"/>
        <w:rPr>
          <w:rFonts w:eastAsia="Times New Roman"/>
          <w:shd w:val="clear" w:color="auto" w:fill="FFFFFF"/>
        </w:rPr>
      </w:pPr>
      <w:bookmarkStart w:id="3" w:name="_Toc192267755"/>
      <w:r>
        <w:rPr>
          <w:rFonts w:eastAsia="Times New Roman"/>
          <w:shd w:val="clear" w:color="auto" w:fill="FFFFFF"/>
        </w:rPr>
        <w:t>Limitations to the SARA model –</w:t>
      </w:r>
      <w:bookmarkEnd w:id="3"/>
      <w:r>
        <w:rPr>
          <w:rFonts w:eastAsia="Times New Roman"/>
          <w:shd w:val="clear" w:color="auto" w:fill="FFFFFF"/>
        </w:rPr>
        <w:t xml:space="preserve"> </w:t>
      </w:r>
    </w:p>
    <w:p w14:paraId="02DCDDC5" w14:textId="3F617B38" w:rsidR="00947D95" w:rsidRDefault="001E1A85" w:rsidP="00C038B2">
      <w:pPr>
        <w:spacing w:line="360" w:lineRule="auto"/>
        <w:rPr>
          <w:rFonts w:ascii="Arial" w:eastAsia="Times New Roman" w:hAnsi="Arial" w:cs="Arial"/>
          <w:color w:val="1E1E1E"/>
          <w:shd w:val="clear" w:color="auto" w:fill="FFFFFF"/>
        </w:rPr>
      </w:pPr>
      <w:r>
        <w:rPr>
          <w:rFonts w:ascii="Arial" w:eastAsia="Times New Roman" w:hAnsi="Arial" w:cs="Arial"/>
          <w:color w:val="1E1E1E"/>
          <w:shd w:val="clear" w:color="auto" w:fill="FFFFFF"/>
        </w:rPr>
        <w:t>I</w:t>
      </w:r>
      <w:r w:rsidR="00381547">
        <w:rPr>
          <w:rFonts w:ascii="Arial" w:eastAsia="Times New Roman" w:hAnsi="Arial" w:cs="Arial"/>
          <w:color w:val="1E1E1E"/>
          <w:shd w:val="clear" w:color="auto" w:fill="FFFFFF"/>
        </w:rPr>
        <w:t xml:space="preserve">n order to peruse the SARA model, </w:t>
      </w:r>
      <w:r w:rsidR="00252DC9">
        <w:rPr>
          <w:rFonts w:ascii="Arial" w:eastAsia="Times New Roman" w:hAnsi="Arial" w:cs="Arial"/>
          <w:color w:val="1E1E1E"/>
          <w:shd w:val="clear" w:color="auto" w:fill="FFFFFF"/>
        </w:rPr>
        <w:t>Bo</w:t>
      </w:r>
      <w:r w:rsidR="00D30694">
        <w:rPr>
          <w:rFonts w:ascii="Arial" w:eastAsia="Times New Roman" w:hAnsi="Arial" w:cs="Arial"/>
          <w:color w:val="1E1E1E"/>
          <w:shd w:val="clear" w:color="auto" w:fill="FFFFFF"/>
        </w:rPr>
        <w:t xml:space="preserve">rrion et al </w:t>
      </w:r>
      <w:r w:rsidR="00326897">
        <w:rPr>
          <w:rFonts w:ascii="Arial" w:eastAsia="Times New Roman" w:hAnsi="Arial" w:cs="Arial"/>
          <w:color w:val="1E1E1E"/>
          <w:shd w:val="clear" w:color="auto" w:fill="FFFFFF"/>
        </w:rPr>
        <w:t>(</w:t>
      </w:r>
      <w:r w:rsidR="008F49D0">
        <w:rPr>
          <w:rFonts w:ascii="Arial" w:eastAsia="Times New Roman" w:hAnsi="Arial" w:cs="Arial"/>
          <w:color w:val="1E1E1E"/>
          <w:shd w:val="clear" w:color="auto" w:fill="FFFFFF"/>
        </w:rPr>
        <w:t xml:space="preserve">2019) </w:t>
      </w:r>
      <w:r w:rsidR="001768DA">
        <w:rPr>
          <w:rFonts w:ascii="Arial" w:eastAsia="Times New Roman" w:hAnsi="Arial" w:cs="Arial"/>
          <w:color w:val="1E1E1E"/>
          <w:shd w:val="clear" w:color="auto" w:fill="FFFFFF"/>
        </w:rPr>
        <w:t xml:space="preserve">suggested that </w:t>
      </w:r>
      <w:r w:rsidR="00DB09D8">
        <w:rPr>
          <w:rFonts w:ascii="Arial" w:eastAsia="Times New Roman" w:hAnsi="Arial" w:cs="Arial"/>
          <w:color w:val="1E1E1E"/>
          <w:shd w:val="clear" w:color="auto" w:fill="FFFFFF"/>
        </w:rPr>
        <w:t>problems are based on groups of inc</w:t>
      </w:r>
      <w:r w:rsidR="00B25662">
        <w:rPr>
          <w:rFonts w:ascii="Arial" w:eastAsia="Times New Roman" w:hAnsi="Arial" w:cs="Arial"/>
          <w:color w:val="1E1E1E"/>
          <w:shd w:val="clear" w:color="auto" w:fill="FFFFFF"/>
        </w:rPr>
        <w:t>idents, not singular events. Suggesting that a problem is a big problem before the</w:t>
      </w:r>
      <w:r w:rsidR="003149A6">
        <w:rPr>
          <w:rFonts w:ascii="Arial" w:eastAsia="Times New Roman" w:hAnsi="Arial" w:cs="Arial"/>
          <w:color w:val="1E1E1E"/>
          <w:shd w:val="clear" w:color="auto" w:fill="FFFFFF"/>
        </w:rPr>
        <w:t xml:space="preserve"> use of SARA is applied</w:t>
      </w:r>
      <w:r w:rsidR="00967305">
        <w:rPr>
          <w:rFonts w:ascii="Arial" w:eastAsia="Times New Roman" w:hAnsi="Arial" w:cs="Arial"/>
          <w:color w:val="1E1E1E"/>
          <w:shd w:val="clear" w:color="auto" w:fill="FFFFFF"/>
        </w:rPr>
        <w:t>, along</w:t>
      </w:r>
      <w:r w:rsidR="002B147D">
        <w:rPr>
          <w:rFonts w:ascii="Arial" w:eastAsia="Times New Roman" w:hAnsi="Arial" w:cs="Arial"/>
          <w:color w:val="1E1E1E"/>
          <w:shd w:val="clear" w:color="auto" w:fill="FFFFFF"/>
        </w:rPr>
        <w:t xml:space="preserve">side this the problems are connected in a meaningful way not random. This suggests that </w:t>
      </w:r>
      <w:r w:rsidR="006B04E0">
        <w:rPr>
          <w:rFonts w:ascii="Arial" w:eastAsia="Times New Roman" w:hAnsi="Arial" w:cs="Arial"/>
          <w:color w:val="1E1E1E"/>
          <w:shd w:val="clear" w:color="auto" w:fill="FFFFFF"/>
        </w:rPr>
        <w:t xml:space="preserve">events that occur which need the use of SARA in preventative </w:t>
      </w:r>
      <w:r w:rsidR="004873A2">
        <w:rPr>
          <w:rFonts w:ascii="Arial" w:eastAsia="Times New Roman" w:hAnsi="Arial" w:cs="Arial"/>
          <w:color w:val="1E1E1E"/>
          <w:shd w:val="clear" w:color="auto" w:fill="FFFFFF"/>
        </w:rPr>
        <w:t>policing have the same underlying causes.</w:t>
      </w:r>
      <w:r w:rsidR="00424CDE">
        <w:rPr>
          <w:rFonts w:ascii="Arial" w:eastAsia="Times New Roman" w:hAnsi="Arial" w:cs="Arial"/>
          <w:color w:val="1E1E1E"/>
          <w:shd w:val="clear" w:color="auto" w:fill="FFFFFF"/>
        </w:rPr>
        <w:t xml:space="preserve"> According to Borrion et al (2019), criminologists describe this situation as a manife</w:t>
      </w:r>
      <w:r w:rsidR="00B67431">
        <w:rPr>
          <w:rFonts w:ascii="Arial" w:eastAsia="Times New Roman" w:hAnsi="Arial" w:cs="Arial"/>
          <w:color w:val="1E1E1E"/>
          <w:shd w:val="clear" w:color="auto" w:fill="FFFFFF"/>
        </w:rPr>
        <w:t xml:space="preserve">station of crime events, meaning that the SARA model is only useful because harm is </w:t>
      </w:r>
      <w:r w:rsidR="00F616A9">
        <w:rPr>
          <w:rFonts w:ascii="Arial" w:eastAsia="Times New Roman" w:hAnsi="Arial" w:cs="Arial"/>
          <w:color w:val="1E1E1E"/>
          <w:shd w:val="clear" w:color="auto" w:fill="FFFFFF"/>
        </w:rPr>
        <w:t>effecting the public. Borrion et al (2019) a</w:t>
      </w:r>
      <w:r w:rsidR="00946CEE">
        <w:rPr>
          <w:rFonts w:ascii="Arial" w:eastAsia="Times New Roman" w:hAnsi="Arial" w:cs="Arial"/>
          <w:color w:val="1E1E1E"/>
          <w:shd w:val="clear" w:color="auto" w:fill="FFFFFF"/>
        </w:rPr>
        <w:t>lso states problems with data, if the data is unreliable or simply does not exist, there is no use t</w:t>
      </w:r>
      <w:r w:rsidR="00232F78">
        <w:rPr>
          <w:rFonts w:ascii="Arial" w:eastAsia="Times New Roman" w:hAnsi="Arial" w:cs="Arial"/>
          <w:color w:val="1E1E1E"/>
          <w:shd w:val="clear" w:color="auto" w:fill="FFFFFF"/>
        </w:rPr>
        <w:t xml:space="preserve">o the SARA model. </w:t>
      </w:r>
    </w:p>
    <w:p w14:paraId="3CAE1724" w14:textId="77777777" w:rsidR="0057518B" w:rsidRDefault="0057518B" w:rsidP="00C038B2">
      <w:pPr>
        <w:spacing w:line="360" w:lineRule="auto"/>
        <w:rPr>
          <w:rFonts w:ascii="Arial" w:eastAsia="Times New Roman" w:hAnsi="Arial" w:cs="Arial"/>
          <w:color w:val="1E1E1E"/>
          <w:shd w:val="clear" w:color="auto" w:fill="FFFFFF"/>
        </w:rPr>
      </w:pPr>
    </w:p>
    <w:p w14:paraId="7ADD9BF8" w14:textId="73E20770" w:rsidR="0057518B" w:rsidRDefault="001433B4" w:rsidP="0061527C">
      <w:pPr>
        <w:pStyle w:val="Heading1"/>
        <w:rPr>
          <w:rFonts w:eastAsia="Times New Roman"/>
          <w:shd w:val="clear" w:color="auto" w:fill="FFFFFF"/>
        </w:rPr>
      </w:pPr>
      <w:bookmarkStart w:id="4" w:name="_Toc192267756"/>
      <w:r>
        <w:rPr>
          <w:rFonts w:eastAsia="Times New Roman"/>
          <w:shd w:val="clear" w:color="auto" w:fill="FFFFFF"/>
        </w:rPr>
        <w:t>Conclusion –</w:t>
      </w:r>
      <w:bookmarkEnd w:id="4"/>
      <w:r>
        <w:rPr>
          <w:rFonts w:eastAsia="Times New Roman"/>
          <w:shd w:val="clear" w:color="auto" w:fill="FFFFFF"/>
        </w:rPr>
        <w:t xml:space="preserve"> </w:t>
      </w:r>
    </w:p>
    <w:p w14:paraId="557CE458" w14:textId="77777777" w:rsidR="00CB0C6F" w:rsidRDefault="00582811" w:rsidP="00CB0C6F">
      <w:pPr>
        <w:spacing w:line="360" w:lineRule="auto"/>
        <w:rPr>
          <w:rFonts w:ascii="Arial" w:eastAsia="Times New Roman" w:hAnsi="Arial" w:cs="Arial"/>
          <w:color w:val="1E1E1E"/>
          <w:shd w:val="clear" w:color="auto" w:fill="FFFFFF"/>
        </w:rPr>
      </w:pPr>
      <w:r>
        <w:rPr>
          <w:rFonts w:ascii="Arial" w:eastAsia="Times New Roman" w:hAnsi="Arial" w:cs="Arial"/>
          <w:color w:val="1E1E1E"/>
          <w:shd w:val="clear" w:color="auto" w:fill="FFFFFF"/>
        </w:rPr>
        <w:t>The evidenc</w:t>
      </w:r>
      <w:r w:rsidR="00BD7E6A">
        <w:rPr>
          <w:rFonts w:ascii="Arial" w:eastAsia="Times New Roman" w:hAnsi="Arial" w:cs="Arial"/>
          <w:color w:val="1E1E1E"/>
          <w:shd w:val="clear" w:color="auto" w:fill="FFFFFF"/>
        </w:rPr>
        <w:t>e based policing model, in summary, provides a very successful framework for dealing with crime and public safet</w:t>
      </w:r>
      <w:r w:rsidR="005B60C8">
        <w:rPr>
          <w:rFonts w:ascii="Arial" w:eastAsia="Times New Roman" w:hAnsi="Arial" w:cs="Arial"/>
          <w:color w:val="1E1E1E"/>
          <w:shd w:val="clear" w:color="auto" w:fill="FFFFFF"/>
        </w:rPr>
        <w:t xml:space="preserve">y issues by using research and </w:t>
      </w:r>
      <w:r w:rsidR="00A22F29">
        <w:rPr>
          <w:rFonts w:ascii="Arial" w:eastAsia="Times New Roman" w:hAnsi="Arial" w:cs="Arial"/>
          <w:color w:val="1E1E1E"/>
          <w:shd w:val="clear" w:color="auto" w:fill="FFFFFF"/>
        </w:rPr>
        <w:t>data to inform strategy development and decision making. The SARA model</w:t>
      </w:r>
      <w:r w:rsidR="001021DF">
        <w:rPr>
          <w:rFonts w:ascii="Arial" w:eastAsia="Times New Roman" w:hAnsi="Arial" w:cs="Arial"/>
          <w:color w:val="1E1E1E"/>
          <w:shd w:val="clear" w:color="auto" w:fill="FFFFFF"/>
        </w:rPr>
        <w:t xml:space="preserve"> ensures </w:t>
      </w:r>
      <w:r w:rsidR="001021DF">
        <w:rPr>
          <w:rFonts w:ascii="Arial" w:eastAsia="Times New Roman" w:hAnsi="Arial" w:cs="Arial"/>
          <w:color w:val="1E1E1E"/>
          <w:shd w:val="clear" w:color="auto" w:fill="FFFFFF"/>
        </w:rPr>
        <w:lastRenderedPageBreak/>
        <w:t>that resources are used effectively and efficiently by allowing police department</w:t>
      </w:r>
      <w:r w:rsidR="00A21306">
        <w:rPr>
          <w:rFonts w:ascii="Arial" w:eastAsia="Times New Roman" w:hAnsi="Arial" w:cs="Arial"/>
          <w:color w:val="1E1E1E"/>
          <w:shd w:val="clear" w:color="auto" w:fill="FFFFFF"/>
        </w:rPr>
        <w:t xml:space="preserve">s to prioritise interventions that have been proven to be successful through the application of practises and tried and true </w:t>
      </w:r>
      <w:r w:rsidR="004E6C0C">
        <w:rPr>
          <w:rFonts w:ascii="Arial" w:eastAsia="Times New Roman" w:hAnsi="Arial" w:cs="Arial"/>
          <w:color w:val="1E1E1E"/>
          <w:shd w:val="clear" w:color="auto" w:fill="FFFFFF"/>
        </w:rPr>
        <w:t xml:space="preserve">methods. </w:t>
      </w:r>
      <w:r w:rsidR="00713CFB">
        <w:rPr>
          <w:rFonts w:ascii="Arial" w:eastAsia="Times New Roman" w:hAnsi="Arial" w:cs="Arial"/>
          <w:color w:val="1E1E1E"/>
          <w:shd w:val="clear" w:color="auto" w:fill="FFFFFF"/>
        </w:rPr>
        <w:t xml:space="preserve">As previously stated by CIPD (2024) </w:t>
      </w:r>
      <w:r w:rsidR="00230426">
        <w:rPr>
          <w:rFonts w:ascii="Arial" w:eastAsia="Times New Roman" w:hAnsi="Arial" w:cs="Arial"/>
          <w:color w:val="1E1E1E"/>
          <w:shd w:val="clear" w:color="auto" w:fill="FFFFFF"/>
        </w:rPr>
        <w:t xml:space="preserve">facts based decisions are much better and safer than natural bias. </w:t>
      </w:r>
      <w:r w:rsidR="00F24E03">
        <w:rPr>
          <w:rFonts w:ascii="Arial" w:eastAsia="Times New Roman" w:hAnsi="Arial" w:cs="Arial"/>
          <w:color w:val="1E1E1E"/>
          <w:shd w:val="clear" w:color="auto" w:fill="FFFFFF"/>
        </w:rPr>
        <w:t xml:space="preserve">Evidence based </w:t>
      </w:r>
      <w:r w:rsidR="004F2FC8">
        <w:rPr>
          <w:rFonts w:ascii="Arial" w:eastAsia="Times New Roman" w:hAnsi="Arial" w:cs="Arial"/>
          <w:color w:val="1E1E1E"/>
          <w:shd w:val="clear" w:color="auto" w:fill="FFFFFF"/>
        </w:rPr>
        <w:t>policing</w:t>
      </w:r>
      <w:r w:rsidR="00F24E03">
        <w:rPr>
          <w:rFonts w:ascii="Arial" w:eastAsia="Times New Roman" w:hAnsi="Arial" w:cs="Arial"/>
          <w:color w:val="1E1E1E"/>
          <w:shd w:val="clear" w:color="auto" w:fill="FFFFFF"/>
        </w:rPr>
        <w:t xml:space="preserve"> not only increases decision accuracy but also fosters community trust and enhance</w:t>
      </w:r>
      <w:r w:rsidR="004F2FC8">
        <w:rPr>
          <w:rFonts w:ascii="Arial" w:eastAsia="Times New Roman" w:hAnsi="Arial" w:cs="Arial"/>
          <w:color w:val="1E1E1E"/>
          <w:shd w:val="clear" w:color="auto" w:fill="FFFFFF"/>
        </w:rPr>
        <w:t xml:space="preserve">s overall policing.  </w:t>
      </w:r>
    </w:p>
    <w:p w14:paraId="67B36AAA" w14:textId="77777777" w:rsidR="0061527C" w:rsidRDefault="0061527C" w:rsidP="00CB0C6F">
      <w:pPr>
        <w:spacing w:line="360" w:lineRule="auto"/>
        <w:rPr>
          <w:rFonts w:ascii="Arial" w:hAnsi="Arial" w:cs="Arial"/>
          <w:sz w:val="40"/>
          <w:szCs w:val="40"/>
        </w:rPr>
      </w:pPr>
    </w:p>
    <w:p w14:paraId="200C1A0C" w14:textId="77777777" w:rsidR="0061527C" w:rsidRDefault="0061527C" w:rsidP="00CB0C6F">
      <w:pPr>
        <w:spacing w:line="360" w:lineRule="auto"/>
        <w:rPr>
          <w:rFonts w:ascii="Arial" w:hAnsi="Arial" w:cs="Arial"/>
          <w:sz w:val="40"/>
          <w:szCs w:val="40"/>
        </w:rPr>
      </w:pPr>
    </w:p>
    <w:p w14:paraId="19C5F953" w14:textId="77777777" w:rsidR="0061527C" w:rsidRDefault="0061527C" w:rsidP="00CB0C6F">
      <w:pPr>
        <w:spacing w:line="360" w:lineRule="auto"/>
        <w:rPr>
          <w:rFonts w:ascii="Arial" w:hAnsi="Arial" w:cs="Arial"/>
          <w:sz w:val="40"/>
          <w:szCs w:val="40"/>
        </w:rPr>
      </w:pPr>
    </w:p>
    <w:p w14:paraId="5C0B9B28" w14:textId="77777777" w:rsidR="0061527C" w:rsidRDefault="0061527C" w:rsidP="00CB0C6F">
      <w:pPr>
        <w:spacing w:line="360" w:lineRule="auto"/>
        <w:rPr>
          <w:rFonts w:ascii="Arial" w:hAnsi="Arial" w:cs="Arial"/>
          <w:sz w:val="40"/>
          <w:szCs w:val="40"/>
        </w:rPr>
      </w:pPr>
    </w:p>
    <w:p w14:paraId="3B975644" w14:textId="77777777" w:rsidR="0061527C" w:rsidRDefault="0061527C" w:rsidP="00CB0C6F">
      <w:pPr>
        <w:spacing w:line="360" w:lineRule="auto"/>
        <w:rPr>
          <w:rFonts w:ascii="Arial" w:hAnsi="Arial" w:cs="Arial"/>
          <w:sz w:val="40"/>
          <w:szCs w:val="40"/>
        </w:rPr>
      </w:pPr>
    </w:p>
    <w:p w14:paraId="0C35CF35" w14:textId="77777777" w:rsidR="0061527C" w:rsidRDefault="0061527C" w:rsidP="00CB0C6F">
      <w:pPr>
        <w:spacing w:line="360" w:lineRule="auto"/>
        <w:rPr>
          <w:rFonts w:ascii="Arial" w:hAnsi="Arial" w:cs="Arial"/>
          <w:sz w:val="40"/>
          <w:szCs w:val="40"/>
        </w:rPr>
      </w:pPr>
    </w:p>
    <w:p w14:paraId="4232BCB1" w14:textId="77777777" w:rsidR="0061527C" w:rsidRDefault="0061527C" w:rsidP="00CB0C6F">
      <w:pPr>
        <w:spacing w:line="360" w:lineRule="auto"/>
        <w:rPr>
          <w:rFonts w:ascii="Arial" w:hAnsi="Arial" w:cs="Arial"/>
          <w:sz w:val="40"/>
          <w:szCs w:val="40"/>
        </w:rPr>
      </w:pPr>
    </w:p>
    <w:p w14:paraId="055E1A71" w14:textId="77777777" w:rsidR="0061527C" w:rsidRDefault="0061527C" w:rsidP="00CB0C6F">
      <w:pPr>
        <w:spacing w:line="360" w:lineRule="auto"/>
        <w:rPr>
          <w:rFonts w:ascii="Arial" w:hAnsi="Arial" w:cs="Arial"/>
          <w:sz w:val="40"/>
          <w:szCs w:val="40"/>
        </w:rPr>
      </w:pPr>
    </w:p>
    <w:p w14:paraId="6FD49E6C" w14:textId="77777777" w:rsidR="0061527C" w:rsidRDefault="0061527C" w:rsidP="00CB0C6F">
      <w:pPr>
        <w:spacing w:line="360" w:lineRule="auto"/>
        <w:rPr>
          <w:rFonts w:ascii="Arial" w:hAnsi="Arial" w:cs="Arial"/>
          <w:sz w:val="40"/>
          <w:szCs w:val="40"/>
        </w:rPr>
      </w:pPr>
    </w:p>
    <w:p w14:paraId="6EAFE4D1" w14:textId="77777777" w:rsidR="0061527C" w:rsidRDefault="0061527C" w:rsidP="00CB0C6F">
      <w:pPr>
        <w:spacing w:line="360" w:lineRule="auto"/>
        <w:rPr>
          <w:rFonts w:ascii="Arial" w:hAnsi="Arial" w:cs="Arial"/>
          <w:sz w:val="40"/>
          <w:szCs w:val="40"/>
        </w:rPr>
      </w:pPr>
    </w:p>
    <w:p w14:paraId="6B27CFCA" w14:textId="77777777" w:rsidR="0061527C" w:rsidRDefault="0061527C" w:rsidP="00CB0C6F">
      <w:pPr>
        <w:spacing w:line="360" w:lineRule="auto"/>
        <w:rPr>
          <w:rFonts w:ascii="Arial" w:hAnsi="Arial" w:cs="Arial"/>
          <w:sz w:val="40"/>
          <w:szCs w:val="40"/>
        </w:rPr>
      </w:pPr>
    </w:p>
    <w:p w14:paraId="5D4AA2F2" w14:textId="77777777" w:rsidR="0061527C" w:rsidRDefault="0061527C" w:rsidP="00CB0C6F">
      <w:pPr>
        <w:spacing w:line="360" w:lineRule="auto"/>
        <w:rPr>
          <w:rFonts w:ascii="Arial" w:hAnsi="Arial" w:cs="Arial"/>
          <w:sz w:val="40"/>
          <w:szCs w:val="40"/>
        </w:rPr>
      </w:pPr>
    </w:p>
    <w:p w14:paraId="7E123251" w14:textId="77777777" w:rsidR="0061527C" w:rsidRDefault="0061527C" w:rsidP="00CB0C6F">
      <w:pPr>
        <w:spacing w:line="360" w:lineRule="auto"/>
        <w:rPr>
          <w:rFonts w:ascii="Arial" w:hAnsi="Arial" w:cs="Arial"/>
          <w:sz w:val="40"/>
          <w:szCs w:val="40"/>
        </w:rPr>
      </w:pPr>
    </w:p>
    <w:p w14:paraId="4B09E7F5" w14:textId="77777777" w:rsidR="00B02DA4" w:rsidRDefault="00B02DA4" w:rsidP="00B02DA4">
      <w:pPr>
        <w:rPr>
          <w:rFonts w:ascii="Arial" w:hAnsi="Arial" w:cs="Arial"/>
          <w:sz w:val="40"/>
          <w:szCs w:val="40"/>
        </w:rPr>
      </w:pPr>
    </w:p>
    <w:p w14:paraId="69A16C47" w14:textId="76739437" w:rsidR="00CB0C6F" w:rsidRPr="00B02DA4" w:rsidRDefault="00C04C45" w:rsidP="00B02DA4">
      <w:r>
        <w:rPr>
          <w:rFonts w:ascii="Arial" w:hAnsi="Arial" w:cs="Arial"/>
          <w:sz w:val="40"/>
          <w:szCs w:val="40"/>
        </w:rPr>
        <w:t xml:space="preserve">Reference list – </w:t>
      </w:r>
    </w:p>
    <w:p w14:paraId="70C3CEFC" w14:textId="4BE82290"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1. Borrion, H., </w:t>
      </w:r>
      <w:proofErr w:type="spellStart"/>
      <w:r w:rsidRPr="00CB0C6F">
        <w:rPr>
          <w:rFonts w:ascii="Arial" w:eastAsia="Times New Roman" w:hAnsi="Arial" w:cs="Arial"/>
          <w:color w:val="1E1E1E"/>
          <w:shd w:val="clear" w:color="auto" w:fill="FFFFFF"/>
        </w:rPr>
        <w:t>Ekblom</w:t>
      </w:r>
      <w:proofErr w:type="spellEnd"/>
      <w:r w:rsidRPr="00CB0C6F">
        <w:rPr>
          <w:rFonts w:ascii="Arial" w:eastAsia="Times New Roman" w:hAnsi="Arial" w:cs="Arial"/>
          <w:color w:val="1E1E1E"/>
          <w:shd w:val="clear" w:color="auto" w:fill="FFFFFF"/>
        </w:rPr>
        <w:t xml:space="preserve">, P., </w:t>
      </w:r>
      <w:proofErr w:type="spellStart"/>
      <w:r w:rsidRPr="00CB0C6F">
        <w:rPr>
          <w:rFonts w:ascii="Arial" w:eastAsia="Times New Roman" w:hAnsi="Arial" w:cs="Arial"/>
          <w:color w:val="1E1E1E"/>
          <w:shd w:val="clear" w:color="auto" w:fill="FFFFFF"/>
        </w:rPr>
        <w:t>Alrajeh</w:t>
      </w:r>
      <w:proofErr w:type="spellEnd"/>
      <w:r w:rsidRPr="00CB0C6F">
        <w:rPr>
          <w:rFonts w:ascii="Arial" w:eastAsia="Times New Roman" w:hAnsi="Arial" w:cs="Arial"/>
          <w:color w:val="1E1E1E"/>
          <w:shd w:val="clear" w:color="auto" w:fill="FFFFFF"/>
        </w:rPr>
        <w:t xml:space="preserve">, D., Borrion, A., Keane, A., Koch, D., </w:t>
      </w:r>
      <w:proofErr w:type="spellStart"/>
      <w:r w:rsidRPr="00CB0C6F">
        <w:rPr>
          <w:rFonts w:ascii="Arial" w:eastAsia="Times New Roman" w:hAnsi="Arial" w:cs="Arial"/>
          <w:color w:val="1E1E1E"/>
          <w:shd w:val="clear" w:color="auto" w:fill="FFFFFF"/>
        </w:rPr>
        <w:t>Mitchener-Nissen</w:t>
      </w:r>
      <w:proofErr w:type="spellEnd"/>
      <w:r w:rsidRPr="00CB0C6F">
        <w:rPr>
          <w:rFonts w:ascii="Arial" w:eastAsia="Times New Roman" w:hAnsi="Arial" w:cs="Arial"/>
          <w:color w:val="1E1E1E"/>
          <w:shd w:val="clear" w:color="auto" w:fill="FFFFFF"/>
        </w:rPr>
        <w:t xml:space="preserve">, T., </w:t>
      </w:r>
      <w:proofErr w:type="spellStart"/>
      <w:r w:rsidRPr="00CB0C6F">
        <w:rPr>
          <w:rFonts w:ascii="Arial" w:eastAsia="Times New Roman" w:hAnsi="Arial" w:cs="Arial"/>
          <w:color w:val="1E1E1E"/>
          <w:shd w:val="clear" w:color="auto" w:fill="FFFFFF"/>
        </w:rPr>
        <w:t>Toubaline</w:t>
      </w:r>
      <w:proofErr w:type="spellEnd"/>
      <w:r w:rsidRPr="00CB0C6F">
        <w:rPr>
          <w:rFonts w:ascii="Arial" w:eastAsia="Times New Roman" w:hAnsi="Arial" w:cs="Arial"/>
          <w:color w:val="1E1E1E"/>
          <w:shd w:val="clear" w:color="auto" w:fill="FFFFFF"/>
        </w:rPr>
        <w:t xml:space="preserve">, S. (2019). The problem with crime problem-solving: Towards a second generation POP. </w:t>
      </w:r>
      <w:hyperlink r:id="rId8" w:history="1">
        <w:r w:rsidRPr="00CC094D">
          <w:rPr>
            <w:rStyle w:val="Hyperlink"/>
            <w:rFonts w:ascii="Arial" w:eastAsia="Times New Roman" w:hAnsi="Arial" w:cs="Arial"/>
            <w:shd w:val="clear" w:color="auto" w:fill="FFFFFF"/>
          </w:rPr>
          <w:t>https://doi.org/10.1093/bjc/azz029</w:t>
        </w:r>
      </w:hyperlink>
      <w:r w:rsidRPr="00CB0C6F">
        <w:rPr>
          <w:rFonts w:ascii="Arial" w:eastAsia="Times New Roman" w:hAnsi="Arial" w:cs="Arial"/>
          <w:color w:val="1E1E1E"/>
          <w:shd w:val="clear" w:color="auto" w:fill="FFFFFF"/>
        </w:rPr>
        <w:t>.</w:t>
      </w:r>
      <w:r>
        <w:rPr>
          <w:rFonts w:ascii="Arial" w:eastAsia="Times New Roman" w:hAnsi="Arial" w:cs="Arial"/>
          <w:color w:val="1E1E1E"/>
          <w:shd w:val="clear" w:color="auto" w:fill="FFFFFF"/>
        </w:rPr>
        <w:t xml:space="preserve"> </w:t>
      </w:r>
    </w:p>
    <w:p w14:paraId="22E888AB" w14:textId="2094E0CA"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2. Blue Force Learning (2023). Benefits of Evidence-Based Policing for Law Enforcement Agencies. </w:t>
      </w:r>
      <w:hyperlink r:id="rId9" w:history="1">
        <w:r w:rsidRPr="00CC094D">
          <w:rPr>
            <w:rStyle w:val="Hyperlink"/>
            <w:rFonts w:ascii="Arial" w:eastAsia="Times New Roman" w:hAnsi="Arial" w:cs="Arial"/>
            <w:shd w:val="clear" w:color="auto" w:fill="FFFFFF"/>
          </w:rPr>
          <w:t>https://www.blueforcelearning.com/blog/benefits-of-evidence-based-policing-for-law-enforcement-agencies</w:t>
        </w:r>
      </w:hyperlink>
      <w:r>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Accessed 3rd March 2025.</w:t>
      </w:r>
    </w:p>
    <w:p w14:paraId="4DCFC9FC" w14:textId="77777777"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3. Bromley, M.L. and Cochran, J.K. (2002). Auto burglaries in an entertainment district hotspot: Applying the SARA model in a security context, Security Journal, pp. 63–65. Accessed on 5th March 2025.</w:t>
      </w:r>
    </w:p>
    <w:p w14:paraId="3784956D" w14:textId="4EA3623B"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4. CIPD | Evidence-based practice for effective decision-making | Factsheets (2023). </w:t>
      </w:r>
      <w:hyperlink r:id="rId10" w:anchor=":~:text=It%20ensures%20that%20decision%2Dmaking,result%2Dmaking%2C%20a%20more%20trusted%20profession" w:history="1">
        <w:r w:rsidR="007B52B8" w:rsidRPr="00CC094D">
          <w:rPr>
            <w:rStyle w:val="Hyperlink"/>
            <w:rFonts w:ascii="Arial" w:eastAsia="Times New Roman" w:hAnsi="Arial" w:cs="Arial"/>
            <w:shd w:val="clear" w:color="auto" w:fill="FFFFFF"/>
          </w:rPr>
          <w:t>https://www.cipd.org/uk/knowledge/factsheets/evidence-based-practice-factsheet/#:~:text=It%20ensures%20that%20decision%2Dmaking,result%2Dmaking%2C%20a%20more%20trusted%20profession</w:t>
        </w:r>
      </w:hyperlink>
      <w:r w:rsidRPr="00CB0C6F">
        <w:rPr>
          <w:rFonts w:ascii="Arial" w:eastAsia="Times New Roman" w:hAnsi="Arial" w:cs="Arial"/>
          <w:color w:val="1E1E1E"/>
          <w:shd w:val="clear" w:color="auto" w:fill="FFFFFF"/>
        </w:rPr>
        <w:t>.</w:t>
      </w:r>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xml:space="preserve"> Accessed on 3rd March 2025.</w:t>
      </w:r>
    </w:p>
    <w:p w14:paraId="74653802" w14:textId="134B5951"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5. King’s Printer of Acts of Parliament (no date b). Theft Act 1968. </w:t>
      </w:r>
      <w:hyperlink r:id="rId11" w:history="1">
        <w:r w:rsidR="007B52B8" w:rsidRPr="00CC094D">
          <w:rPr>
            <w:rStyle w:val="Hyperlink"/>
            <w:rFonts w:ascii="Arial" w:eastAsia="Times New Roman" w:hAnsi="Arial" w:cs="Arial"/>
            <w:shd w:val="clear" w:color="auto" w:fill="FFFFFF"/>
          </w:rPr>
          <w:t>https://www.legislation.gov.uk/ukpga/1968/60/section/12/enacted</w:t>
        </w:r>
      </w:hyperlink>
      <w:r w:rsidRPr="00CB0C6F">
        <w:rPr>
          <w:rFonts w:ascii="Arial" w:eastAsia="Times New Roman" w:hAnsi="Arial" w:cs="Arial"/>
          <w:color w:val="1E1E1E"/>
          <w:shd w:val="clear" w:color="auto" w:fill="FFFFFF"/>
        </w:rPr>
        <w:t>.</w:t>
      </w:r>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xml:space="preserve"> Accessed 5th March 2025.</w:t>
      </w:r>
    </w:p>
    <w:p w14:paraId="6A229484" w14:textId="3FA9E550"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6. Matrix Demonstration Project Team, </w:t>
      </w:r>
      <w:proofErr w:type="spellStart"/>
      <w:r w:rsidRPr="00CB0C6F">
        <w:rPr>
          <w:rFonts w:ascii="Arial" w:eastAsia="Times New Roman" w:hAnsi="Arial" w:cs="Arial"/>
          <w:color w:val="1E1E1E"/>
          <w:shd w:val="clear" w:color="auto" w:fill="FFFFFF"/>
        </w:rPr>
        <w:t>Center</w:t>
      </w:r>
      <w:proofErr w:type="spellEnd"/>
      <w:r w:rsidRPr="00CB0C6F">
        <w:rPr>
          <w:rFonts w:ascii="Arial" w:eastAsia="Times New Roman" w:hAnsi="Arial" w:cs="Arial"/>
          <w:color w:val="1E1E1E"/>
          <w:shd w:val="clear" w:color="auto" w:fill="FFFFFF"/>
        </w:rPr>
        <w:t xml:space="preserve"> for Evidence-Based Crime Policy, and George Mason University (no date). EVIDENCE-BASED POLICING: THE BASICS STUDY GUIDE. </w:t>
      </w:r>
      <w:hyperlink r:id="rId12" w:history="1">
        <w:r w:rsidR="007B52B8" w:rsidRPr="00CC094D">
          <w:rPr>
            <w:rStyle w:val="Hyperlink"/>
            <w:rFonts w:ascii="Arial" w:eastAsia="Times New Roman" w:hAnsi="Arial" w:cs="Arial"/>
            <w:shd w:val="clear" w:color="auto" w:fill="FFFFFF"/>
          </w:rPr>
          <w:t>https://cebcp.org/wp-content/evidence-based-policing/EBP-Guide.pdf</w:t>
        </w:r>
      </w:hyperlink>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Accessed 3rd March 2025.</w:t>
      </w:r>
    </w:p>
    <w:p w14:paraId="4BA88C74" w14:textId="21C2A2E6"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7. Mears, D., Welsh, B., Zane, S. (2024). </w:t>
      </w:r>
      <w:hyperlink r:id="rId13" w:anchor="v=onepage&amp;q&amp;f=false" w:history="1">
        <w:r w:rsidR="007B52B8" w:rsidRPr="00CC094D">
          <w:rPr>
            <w:rStyle w:val="Hyperlink"/>
            <w:rFonts w:ascii="Arial" w:eastAsia="Times New Roman" w:hAnsi="Arial" w:cs="Arial"/>
            <w:shd w:val="clear" w:color="auto" w:fill="FFFFFF"/>
          </w:rPr>
          <w:t>https://books.google.co.uk/books?hl=en&amp;lr=&amp;id=vJ3fEAAAQBAJ&amp;oi=fnd&amp;pg=PA245&amp;dq=importance+on+using+evidence+to+support+decision+making+in+policing+&amp;ots=DlTAhNauxN&amp;sig=yryDLQL1K18DCyxunGqCMzMCwwI&amp;redir_esc=y#v=onepage&amp;q&amp;f=false</w:t>
        </w:r>
      </w:hyperlink>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Accessed 1st March 2025.</w:t>
      </w:r>
    </w:p>
    <w:p w14:paraId="1C212BB0" w14:textId="2BD6E0F4"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lastRenderedPageBreak/>
        <w:t xml:space="preserve">8. Problem-solving policing | College of Policing (2022). </w:t>
      </w:r>
      <w:hyperlink r:id="rId14" w:history="1">
        <w:r w:rsidR="007B52B8" w:rsidRPr="00CC094D">
          <w:rPr>
            <w:rStyle w:val="Hyperlink"/>
            <w:rFonts w:ascii="Arial" w:eastAsia="Times New Roman" w:hAnsi="Arial" w:cs="Arial"/>
            <w:shd w:val="clear" w:color="auto" w:fill="FFFFFF"/>
          </w:rPr>
          <w:t>https://www.college.police.uk/guidance/problem-solving-policing</w:t>
        </w:r>
      </w:hyperlink>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Accessed 22nd February 2025.</w:t>
      </w:r>
    </w:p>
    <w:p w14:paraId="3F95C7D8" w14:textId="4A24C4CC"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9. Problem Solving Partnerships using the SARA model (no date). Problem Solving Partnerships using the SARA model. </w:t>
      </w:r>
      <w:hyperlink r:id="rId15" w:history="1">
        <w:r w:rsidR="007B52B8" w:rsidRPr="00CC094D">
          <w:rPr>
            <w:rStyle w:val="Hyperlink"/>
            <w:rFonts w:ascii="Arial" w:eastAsia="Times New Roman" w:hAnsi="Arial" w:cs="Arial"/>
            <w:shd w:val="clear" w:color="auto" w:fill="FFFFFF"/>
          </w:rPr>
          <w:t>https://www.rockridgencpc.com/documents/fliers/POPandSARA.pdf</w:t>
        </w:r>
      </w:hyperlink>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Accessed 23rd February 2025.</w:t>
      </w:r>
    </w:p>
    <w:p w14:paraId="70207931" w14:textId="6457BADE"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10. Problem solving - South Cambs District Council (2025). </w:t>
      </w:r>
      <w:hyperlink r:id="rId16" w:anchor=":~:text=The%20SARA%20model%20is%20a,policing%20for%20over%2030%20years" w:history="1">
        <w:r w:rsidR="007B52B8" w:rsidRPr="00CC094D">
          <w:rPr>
            <w:rStyle w:val="Hyperlink"/>
            <w:rFonts w:ascii="Arial" w:eastAsia="Times New Roman" w:hAnsi="Arial" w:cs="Arial"/>
            <w:shd w:val="clear" w:color="auto" w:fill="FFFFFF"/>
          </w:rPr>
          <w:t>https://www.scambs.gov.uk/community-safety-and-health/community-action/community-safety-toolkit/crime-prevention-in-your-community/problem-solving#:~:text=The%20SARA%20model%20is%20a,policing%20for%20over%2030%20years</w:t>
        </w:r>
      </w:hyperlink>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 Accessed 22nd February 2025.</w:t>
      </w:r>
    </w:p>
    <w:p w14:paraId="28D630D5" w14:textId="55DE73DC"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11. Refresher: SARA Model and Problem-Oriented Policing (no date c). </w:t>
      </w:r>
      <w:hyperlink r:id="rId17" w:history="1">
        <w:r w:rsidR="007B52B8" w:rsidRPr="00CC094D">
          <w:rPr>
            <w:rStyle w:val="Hyperlink"/>
            <w:rFonts w:ascii="Arial" w:eastAsia="Times New Roman" w:hAnsi="Arial" w:cs="Arial"/>
            <w:shd w:val="clear" w:color="auto" w:fill="FFFFFF"/>
          </w:rPr>
          <w:t>https://www.evidence-basedpolicing.org/refresher-sara-model-and-problem-oriented-policing/</w:t>
        </w:r>
      </w:hyperlink>
      <w:r w:rsidRPr="00CB0C6F">
        <w:rPr>
          <w:rFonts w:ascii="Arial" w:eastAsia="Times New Roman" w:hAnsi="Arial" w:cs="Arial"/>
          <w:color w:val="1E1E1E"/>
          <w:shd w:val="clear" w:color="auto" w:fill="FFFFFF"/>
        </w:rPr>
        <w:t>.</w:t>
      </w:r>
      <w:r w:rsidR="007B52B8">
        <w:rPr>
          <w:rFonts w:ascii="Arial" w:eastAsia="Times New Roman" w:hAnsi="Arial" w:cs="Arial"/>
          <w:color w:val="1E1E1E"/>
          <w:shd w:val="clear" w:color="auto" w:fill="FFFFFF"/>
        </w:rPr>
        <w:t xml:space="preserve"> </w:t>
      </w:r>
      <w:r w:rsidRPr="00CB0C6F">
        <w:rPr>
          <w:rFonts w:ascii="Arial" w:eastAsia="Times New Roman" w:hAnsi="Arial" w:cs="Arial"/>
          <w:color w:val="1E1E1E"/>
          <w:shd w:val="clear" w:color="auto" w:fill="FFFFFF"/>
        </w:rPr>
        <w:t>Accessed 1st March 2025.</w:t>
      </w:r>
    </w:p>
    <w:p w14:paraId="435F5D15" w14:textId="25D70A1E" w:rsidR="00CB0C6F" w:rsidRPr="00CB0C6F" w:rsidRDefault="00CB0C6F" w:rsidP="00CB0C6F">
      <w:pPr>
        <w:spacing w:line="360" w:lineRule="auto"/>
        <w:rPr>
          <w:rFonts w:ascii="Arial" w:eastAsia="Times New Roman" w:hAnsi="Arial" w:cs="Arial"/>
          <w:color w:val="1E1E1E"/>
          <w:shd w:val="clear" w:color="auto" w:fill="FFFFFF"/>
        </w:rPr>
      </w:pPr>
      <w:r w:rsidRPr="00CB0C6F">
        <w:rPr>
          <w:rFonts w:ascii="Arial" w:eastAsia="Times New Roman" w:hAnsi="Arial" w:cs="Arial"/>
          <w:color w:val="1E1E1E"/>
          <w:shd w:val="clear" w:color="auto" w:fill="FFFFFF"/>
        </w:rPr>
        <w:t xml:space="preserve">12. Welsh, B., Zane, S., Mears, D., Oxford University Press. (2024). </w:t>
      </w:r>
      <w:hyperlink r:id="rId18" w:anchor="v=onepage&amp;q&amp;f=false" w:history="1">
        <w:r w:rsidR="00E6046F" w:rsidRPr="00CC094D">
          <w:rPr>
            <w:rStyle w:val="Hyperlink"/>
            <w:rFonts w:ascii="Arial" w:eastAsia="Times New Roman" w:hAnsi="Arial" w:cs="Arial"/>
            <w:shd w:val="clear" w:color="auto" w:fill="FFFFFF"/>
          </w:rPr>
          <w:t>https://books.google.co.uk/books?hl=en&amp;lr=&amp;id=vJ3fEAAAQBAJ&amp;oi=fnd&amp;pg=PA245&amp;dq=importance+on+using+evidence+to+support+decision+making+in+policing+&amp;ots=DlTAhNauxN&amp;sig=yryDLQL1K18DCyxunGqCMzMCwwI&amp;redir_esc=y#v=onepage&amp;q&amp;f=false</w:t>
        </w:r>
      </w:hyperlink>
      <w:r w:rsidR="00E6046F">
        <w:rPr>
          <w:rFonts w:ascii="Arial" w:eastAsia="Times New Roman" w:hAnsi="Arial" w:cs="Arial"/>
          <w:color w:val="1E1E1E"/>
          <w:shd w:val="clear" w:color="auto" w:fill="FFFFFF"/>
        </w:rPr>
        <w:t>.</w:t>
      </w:r>
      <w:r w:rsidRPr="00CB0C6F">
        <w:rPr>
          <w:rFonts w:ascii="Arial" w:eastAsia="Times New Roman" w:hAnsi="Arial" w:cs="Arial"/>
          <w:color w:val="1E1E1E"/>
          <w:shd w:val="clear" w:color="auto" w:fill="FFFFFF"/>
        </w:rPr>
        <w:t xml:space="preserve"> Accessed 1st March 2025.</w:t>
      </w:r>
    </w:p>
    <w:p w14:paraId="12C66434" w14:textId="77777777" w:rsidR="00C04C45" w:rsidRPr="009B2096" w:rsidRDefault="00C04C45">
      <w:pPr>
        <w:rPr>
          <w:rFonts w:ascii="Arial" w:hAnsi="Arial" w:cs="Arial"/>
          <w:sz w:val="40"/>
          <w:szCs w:val="40"/>
        </w:rPr>
      </w:pPr>
    </w:p>
    <w:sectPr w:rsidR="00C04C45" w:rsidRPr="009B209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4DA0E" w14:textId="77777777" w:rsidR="0061527C" w:rsidRDefault="0061527C" w:rsidP="0061527C">
      <w:pPr>
        <w:spacing w:after="0" w:line="240" w:lineRule="auto"/>
      </w:pPr>
      <w:r>
        <w:separator/>
      </w:r>
    </w:p>
  </w:endnote>
  <w:endnote w:type="continuationSeparator" w:id="0">
    <w:p w14:paraId="7A4978BA" w14:textId="77777777" w:rsidR="0061527C" w:rsidRDefault="0061527C" w:rsidP="00615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644B4" w14:textId="77777777" w:rsidR="0061527C" w:rsidRDefault="00615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1AEEF" w14:textId="77777777" w:rsidR="0061527C" w:rsidRDefault="006152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EEE1" w14:textId="77777777" w:rsidR="0061527C" w:rsidRDefault="00615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38502" w14:textId="77777777" w:rsidR="0061527C" w:rsidRDefault="0061527C" w:rsidP="0061527C">
      <w:pPr>
        <w:spacing w:after="0" w:line="240" w:lineRule="auto"/>
      </w:pPr>
      <w:r>
        <w:separator/>
      </w:r>
    </w:p>
  </w:footnote>
  <w:footnote w:type="continuationSeparator" w:id="0">
    <w:p w14:paraId="2D981883" w14:textId="77777777" w:rsidR="0061527C" w:rsidRDefault="0061527C" w:rsidP="00615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B5C5F" w14:textId="77777777" w:rsidR="0061527C" w:rsidRDefault="00615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41444" w14:textId="77777777" w:rsidR="0061527C" w:rsidRDefault="006152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17FDE" w14:textId="77777777" w:rsidR="0061527C" w:rsidRDefault="00615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B71DA"/>
    <w:multiLevelType w:val="hybridMultilevel"/>
    <w:tmpl w:val="A344D700"/>
    <w:lvl w:ilvl="0" w:tplc="FFFFFFFF">
      <w:numFmt w:val="bullet"/>
      <w:lvlText w:val="-"/>
      <w:lvlJc w:val="left"/>
      <w:pPr>
        <w:ind w:left="720" w:hanging="360"/>
      </w:pPr>
      <w:rPr>
        <w:rFonts w:ascii="Times New Roman" w:eastAsiaTheme="minorEastAsia"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138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267"/>
    <w:rsid w:val="000440AE"/>
    <w:rsid w:val="00086268"/>
    <w:rsid w:val="00086871"/>
    <w:rsid w:val="000A420D"/>
    <w:rsid w:val="000A6C42"/>
    <w:rsid w:val="000F51F5"/>
    <w:rsid w:val="001021DF"/>
    <w:rsid w:val="0012476F"/>
    <w:rsid w:val="001277A5"/>
    <w:rsid w:val="00134D0D"/>
    <w:rsid w:val="00141B3B"/>
    <w:rsid w:val="001433B4"/>
    <w:rsid w:val="001454EB"/>
    <w:rsid w:val="00160E20"/>
    <w:rsid w:val="00161E9C"/>
    <w:rsid w:val="00165C98"/>
    <w:rsid w:val="001768DA"/>
    <w:rsid w:val="001C00CB"/>
    <w:rsid w:val="001E1A85"/>
    <w:rsid w:val="001F74F1"/>
    <w:rsid w:val="001F7F08"/>
    <w:rsid w:val="00205DCC"/>
    <w:rsid w:val="00216AA1"/>
    <w:rsid w:val="00224B2E"/>
    <w:rsid w:val="002265FF"/>
    <w:rsid w:val="00230426"/>
    <w:rsid w:val="00232F78"/>
    <w:rsid w:val="00236539"/>
    <w:rsid w:val="00252DC9"/>
    <w:rsid w:val="00276B02"/>
    <w:rsid w:val="002913B5"/>
    <w:rsid w:val="002A2159"/>
    <w:rsid w:val="002B147D"/>
    <w:rsid w:val="002B7E81"/>
    <w:rsid w:val="002D7FBA"/>
    <w:rsid w:val="002F005F"/>
    <w:rsid w:val="003035CE"/>
    <w:rsid w:val="003149A6"/>
    <w:rsid w:val="00326897"/>
    <w:rsid w:val="003334D7"/>
    <w:rsid w:val="00361D73"/>
    <w:rsid w:val="00370BC6"/>
    <w:rsid w:val="00381547"/>
    <w:rsid w:val="00395F38"/>
    <w:rsid w:val="003A6412"/>
    <w:rsid w:val="003B6A67"/>
    <w:rsid w:val="003D5753"/>
    <w:rsid w:val="004112D6"/>
    <w:rsid w:val="00424CDE"/>
    <w:rsid w:val="00425E3C"/>
    <w:rsid w:val="00434129"/>
    <w:rsid w:val="00444450"/>
    <w:rsid w:val="004506DD"/>
    <w:rsid w:val="00450F3E"/>
    <w:rsid w:val="00451330"/>
    <w:rsid w:val="004606AB"/>
    <w:rsid w:val="004873A2"/>
    <w:rsid w:val="0049641E"/>
    <w:rsid w:val="004A7EE0"/>
    <w:rsid w:val="004B5D97"/>
    <w:rsid w:val="004D54F2"/>
    <w:rsid w:val="004E6C0C"/>
    <w:rsid w:val="004F2FC8"/>
    <w:rsid w:val="004F50C3"/>
    <w:rsid w:val="004F7AD0"/>
    <w:rsid w:val="00506B7E"/>
    <w:rsid w:val="00511F64"/>
    <w:rsid w:val="005415F5"/>
    <w:rsid w:val="00545535"/>
    <w:rsid w:val="00551BFA"/>
    <w:rsid w:val="00553C46"/>
    <w:rsid w:val="00557313"/>
    <w:rsid w:val="0057518B"/>
    <w:rsid w:val="0058219C"/>
    <w:rsid w:val="00582811"/>
    <w:rsid w:val="005977C0"/>
    <w:rsid w:val="005B0721"/>
    <w:rsid w:val="005B4D1E"/>
    <w:rsid w:val="005B60C8"/>
    <w:rsid w:val="005D41F9"/>
    <w:rsid w:val="005D7DBE"/>
    <w:rsid w:val="005E1AC5"/>
    <w:rsid w:val="005E3F00"/>
    <w:rsid w:val="005E7A86"/>
    <w:rsid w:val="005F6BD0"/>
    <w:rsid w:val="006015AE"/>
    <w:rsid w:val="0061527C"/>
    <w:rsid w:val="006336F9"/>
    <w:rsid w:val="0064098A"/>
    <w:rsid w:val="00645C55"/>
    <w:rsid w:val="00670749"/>
    <w:rsid w:val="0067103D"/>
    <w:rsid w:val="00676DD4"/>
    <w:rsid w:val="00686B6B"/>
    <w:rsid w:val="006B04E0"/>
    <w:rsid w:val="006B21DD"/>
    <w:rsid w:val="006C35CA"/>
    <w:rsid w:val="006D327C"/>
    <w:rsid w:val="006E3B5D"/>
    <w:rsid w:val="00713CFB"/>
    <w:rsid w:val="007209EC"/>
    <w:rsid w:val="00747E76"/>
    <w:rsid w:val="00753742"/>
    <w:rsid w:val="00763685"/>
    <w:rsid w:val="00772887"/>
    <w:rsid w:val="00775B22"/>
    <w:rsid w:val="00776766"/>
    <w:rsid w:val="00797CEB"/>
    <w:rsid w:val="007B35EE"/>
    <w:rsid w:val="007B52B8"/>
    <w:rsid w:val="007C1557"/>
    <w:rsid w:val="007C1CEF"/>
    <w:rsid w:val="007C3896"/>
    <w:rsid w:val="007D6A04"/>
    <w:rsid w:val="007F714C"/>
    <w:rsid w:val="007F7C13"/>
    <w:rsid w:val="00805825"/>
    <w:rsid w:val="0084028A"/>
    <w:rsid w:val="0084542E"/>
    <w:rsid w:val="0086164A"/>
    <w:rsid w:val="00861B77"/>
    <w:rsid w:val="00862BFD"/>
    <w:rsid w:val="008A5857"/>
    <w:rsid w:val="008B28DE"/>
    <w:rsid w:val="008B6670"/>
    <w:rsid w:val="008B7FB9"/>
    <w:rsid w:val="008C49D5"/>
    <w:rsid w:val="008D1E98"/>
    <w:rsid w:val="008E6B10"/>
    <w:rsid w:val="008F49D0"/>
    <w:rsid w:val="008F4FF2"/>
    <w:rsid w:val="008F6857"/>
    <w:rsid w:val="00927730"/>
    <w:rsid w:val="00946CEE"/>
    <w:rsid w:val="00947D95"/>
    <w:rsid w:val="0095131F"/>
    <w:rsid w:val="00961A05"/>
    <w:rsid w:val="00967305"/>
    <w:rsid w:val="009879BF"/>
    <w:rsid w:val="009A141D"/>
    <w:rsid w:val="009B0072"/>
    <w:rsid w:val="009B2096"/>
    <w:rsid w:val="009C1524"/>
    <w:rsid w:val="009C7E6D"/>
    <w:rsid w:val="009D472D"/>
    <w:rsid w:val="009E4F59"/>
    <w:rsid w:val="00A02416"/>
    <w:rsid w:val="00A21306"/>
    <w:rsid w:val="00A22F29"/>
    <w:rsid w:val="00A251C2"/>
    <w:rsid w:val="00A262BF"/>
    <w:rsid w:val="00A35966"/>
    <w:rsid w:val="00A42BE6"/>
    <w:rsid w:val="00A54EAD"/>
    <w:rsid w:val="00A57312"/>
    <w:rsid w:val="00A824EB"/>
    <w:rsid w:val="00A91C1A"/>
    <w:rsid w:val="00AA1348"/>
    <w:rsid w:val="00AD57F7"/>
    <w:rsid w:val="00AD72EA"/>
    <w:rsid w:val="00AE65B6"/>
    <w:rsid w:val="00AF61DD"/>
    <w:rsid w:val="00B02DA4"/>
    <w:rsid w:val="00B22BAA"/>
    <w:rsid w:val="00B25662"/>
    <w:rsid w:val="00B3621F"/>
    <w:rsid w:val="00B469F3"/>
    <w:rsid w:val="00B54B56"/>
    <w:rsid w:val="00B67431"/>
    <w:rsid w:val="00B70978"/>
    <w:rsid w:val="00B734E8"/>
    <w:rsid w:val="00B73CFA"/>
    <w:rsid w:val="00B840B3"/>
    <w:rsid w:val="00BC5E57"/>
    <w:rsid w:val="00BD0730"/>
    <w:rsid w:val="00BD229E"/>
    <w:rsid w:val="00BD7E6A"/>
    <w:rsid w:val="00BE4F06"/>
    <w:rsid w:val="00C038B2"/>
    <w:rsid w:val="00C04C45"/>
    <w:rsid w:val="00C215ED"/>
    <w:rsid w:val="00C453E3"/>
    <w:rsid w:val="00C53497"/>
    <w:rsid w:val="00C53A40"/>
    <w:rsid w:val="00C72B35"/>
    <w:rsid w:val="00C83502"/>
    <w:rsid w:val="00C961C1"/>
    <w:rsid w:val="00CB0C6F"/>
    <w:rsid w:val="00CB434D"/>
    <w:rsid w:val="00CB4D24"/>
    <w:rsid w:val="00CB6F4A"/>
    <w:rsid w:val="00CC15AC"/>
    <w:rsid w:val="00CC376F"/>
    <w:rsid w:val="00D04FE7"/>
    <w:rsid w:val="00D10FC2"/>
    <w:rsid w:val="00D113D1"/>
    <w:rsid w:val="00D30694"/>
    <w:rsid w:val="00DA0267"/>
    <w:rsid w:val="00DA1F53"/>
    <w:rsid w:val="00DB09D8"/>
    <w:rsid w:val="00DB1137"/>
    <w:rsid w:val="00DC03F5"/>
    <w:rsid w:val="00DF5FA7"/>
    <w:rsid w:val="00E00C3C"/>
    <w:rsid w:val="00E12A00"/>
    <w:rsid w:val="00E12AAC"/>
    <w:rsid w:val="00E22F8D"/>
    <w:rsid w:val="00E34131"/>
    <w:rsid w:val="00E4605C"/>
    <w:rsid w:val="00E541C4"/>
    <w:rsid w:val="00E6046F"/>
    <w:rsid w:val="00E6752C"/>
    <w:rsid w:val="00E73C55"/>
    <w:rsid w:val="00E7545C"/>
    <w:rsid w:val="00E85CCF"/>
    <w:rsid w:val="00E91DA2"/>
    <w:rsid w:val="00E928B1"/>
    <w:rsid w:val="00EE06BB"/>
    <w:rsid w:val="00EE2BD9"/>
    <w:rsid w:val="00EF3EDA"/>
    <w:rsid w:val="00EF4BEE"/>
    <w:rsid w:val="00F06362"/>
    <w:rsid w:val="00F24E03"/>
    <w:rsid w:val="00F4640A"/>
    <w:rsid w:val="00F616A9"/>
    <w:rsid w:val="00F62D20"/>
    <w:rsid w:val="00F67287"/>
    <w:rsid w:val="00F67745"/>
    <w:rsid w:val="00F704AF"/>
    <w:rsid w:val="00F83A6E"/>
    <w:rsid w:val="00F9321D"/>
    <w:rsid w:val="00FB4385"/>
    <w:rsid w:val="00FC04D6"/>
    <w:rsid w:val="00FC07AF"/>
    <w:rsid w:val="00FC4C5D"/>
    <w:rsid w:val="00FD4E4A"/>
    <w:rsid w:val="00FE10B2"/>
    <w:rsid w:val="00FE18DB"/>
    <w:rsid w:val="00FE2D8D"/>
    <w:rsid w:val="00FE46E6"/>
    <w:rsid w:val="00FF6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90D2BD"/>
  <w15:chartTrackingRefBased/>
  <w15:docId w15:val="{56C4FC75-5E79-3847-BCC1-A04B5A39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2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2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2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2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2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2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2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2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2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2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2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2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2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2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2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2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2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267"/>
    <w:rPr>
      <w:rFonts w:eastAsiaTheme="majorEastAsia" w:cstheme="majorBidi"/>
      <w:color w:val="272727" w:themeColor="text1" w:themeTint="D8"/>
    </w:rPr>
  </w:style>
  <w:style w:type="paragraph" w:styleId="Title">
    <w:name w:val="Title"/>
    <w:basedOn w:val="Normal"/>
    <w:next w:val="Normal"/>
    <w:link w:val="TitleChar"/>
    <w:uiPriority w:val="10"/>
    <w:qFormat/>
    <w:rsid w:val="00DA02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2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2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2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267"/>
    <w:pPr>
      <w:spacing w:before="160"/>
      <w:jc w:val="center"/>
    </w:pPr>
    <w:rPr>
      <w:i/>
      <w:iCs/>
      <w:color w:val="404040" w:themeColor="text1" w:themeTint="BF"/>
    </w:rPr>
  </w:style>
  <w:style w:type="character" w:customStyle="1" w:styleId="QuoteChar">
    <w:name w:val="Quote Char"/>
    <w:basedOn w:val="DefaultParagraphFont"/>
    <w:link w:val="Quote"/>
    <w:uiPriority w:val="29"/>
    <w:rsid w:val="00DA0267"/>
    <w:rPr>
      <w:i/>
      <w:iCs/>
      <w:color w:val="404040" w:themeColor="text1" w:themeTint="BF"/>
    </w:rPr>
  </w:style>
  <w:style w:type="paragraph" w:styleId="ListParagraph">
    <w:name w:val="List Paragraph"/>
    <w:basedOn w:val="Normal"/>
    <w:uiPriority w:val="34"/>
    <w:qFormat/>
    <w:rsid w:val="00DA0267"/>
    <w:pPr>
      <w:ind w:left="720"/>
      <w:contextualSpacing/>
    </w:pPr>
  </w:style>
  <w:style w:type="character" w:styleId="IntenseEmphasis">
    <w:name w:val="Intense Emphasis"/>
    <w:basedOn w:val="DefaultParagraphFont"/>
    <w:uiPriority w:val="21"/>
    <w:qFormat/>
    <w:rsid w:val="00DA0267"/>
    <w:rPr>
      <w:i/>
      <w:iCs/>
      <w:color w:val="0F4761" w:themeColor="accent1" w:themeShade="BF"/>
    </w:rPr>
  </w:style>
  <w:style w:type="paragraph" w:styleId="IntenseQuote">
    <w:name w:val="Intense Quote"/>
    <w:basedOn w:val="Normal"/>
    <w:next w:val="Normal"/>
    <w:link w:val="IntenseQuoteChar"/>
    <w:uiPriority w:val="30"/>
    <w:qFormat/>
    <w:rsid w:val="00DA02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267"/>
    <w:rPr>
      <w:i/>
      <w:iCs/>
      <w:color w:val="0F4761" w:themeColor="accent1" w:themeShade="BF"/>
    </w:rPr>
  </w:style>
  <w:style w:type="character" w:styleId="IntenseReference">
    <w:name w:val="Intense Reference"/>
    <w:basedOn w:val="DefaultParagraphFont"/>
    <w:uiPriority w:val="32"/>
    <w:qFormat/>
    <w:rsid w:val="00DA0267"/>
    <w:rPr>
      <w:b/>
      <w:bCs/>
      <w:smallCaps/>
      <w:color w:val="0F4761" w:themeColor="accent1" w:themeShade="BF"/>
      <w:spacing w:val="5"/>
    </w:rPr>
  </w:style>
  <w:style w:type="paragraph" w:styleId="NormalWeb">
    <w:name w:val="Normal (Web)"/>
    <w:basedOn w:val="Normal"/>
    <w:uiPriority w:val="99"/>
    <w:semiHidden/>
    <w:unhideWhenUsed/>
    <w:rsid w:val="002B7E81"/>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B7E81"/>
  </w:style>
  <w:style w:type="character" w:customStyle="1" w:styleId="url">
    <w:name w:val="url"/>
    <w:basedOn w:val="DefaultParagraphFont"/>
    <w:rsid w:val="002B7E81"/>
  </w:style>
  <w:style w:type="character" w:styleId="Hyperlink">
    <w:name w:val="Hyperlink"/>
    <w:basedOn w:val="DefaultParagraphFont"/>
    <w:uiPriority w:val="99"/>
    <w:unhideWhenUsed/>
    <w:rsid w:val="00E00C3C"/>
    <w:rPr>
      <w:color w:val="467886" w:themeColor="hyperlink"/>
      <w:u w:val="single"/>
    </w:rPr>
  </w:style>
  <w:style w:type="character" w:styleId="UnresolvedMention">
    <w:name w:val="Unresolved Mention"/>
    <w:basedOn w:val="DefaultParagraphFont"/>
    <w:uiPriority w:val="99"/>
    <w:semiHidden/>
    <w:unhideWhenUsed/>
    <w:rsid w:val="00E00C3C"/>
    <w:rPr>
      <w:color w:val="605E5C"/>
      <w:shd w:val="clear" w:color="auto" w:fill="E1DFDD"/>
    </w:rPr>
  </w:style>
  <w:style w:type="character" w:customStyle="1" w:styleId="notion-enable-hover">
    <w:name w:val="notion-enable-hover"/>
    <w:basedOn w:val="DefaultParagraphFont"/>
    <w:rsid w:val="004606AB"/>
  </w:style>
  <w:style w:type="character" w:styleId="FollowedHyperlink">
    <w:name w:val="FollowedHyperlink"/>
    <w:basedOn w:val="DefaultParagraphFont"/>
    <w:uiPriority w:val="99"/>
    <w:semiHidden/>
    <w:unhideWhenUsed/>
    <w:rsid w:val="00E541C4"/>
    <w:rPr>
      <w:color w:val="96607D" w:themeColor="followedHyperlink"/>
      <w:u w:val="single"/>
    </w:rPr>
  </w:style>
  <w:style w:type="paragraph" w:styleId="TOCHeading">
    <w:name w:val="TOC Heading"/>
    <w:basedOn w:val="Heading1"/>
    <w:next w:val="Normal"/>
    <w:uiPriority w:val="39"/>
    <w:unhideWhenUsed/>
    <w:qFormat/>
    <w:rsid w:val="0061527C"/>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61527C"/>
    <w:pPr>
      <w:spacing w:after="100"/>
    </w:pPr>
  </w:style>
  <w:style w:type="paragraph" w:styleId="Header">
    <w:name w:val="header"/>
    <w:basedOn w:val="Normal"/>
    <w:link w:val="HeaderChar"/>
    <w:uiPriority w:val="99"/>
    <w:unhideWhenUsed/>
    <w:rsid w:val="006152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27C"/>
  </w:style>
  <w:style w:type="paragraph" w:styleId="Footer">
    <w:name w:val="footer"/>
    <w:basedOn w:val="Normal"/>
    <w:link w:val="FooterChar"/>
    <w:uiPriority w:val="99"/>
    <w:unhideWhenUsed/>
    <w:rsid w:val="006152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07126">
      <w:bodyDiv w:val="1"/>
      <w:marLeft w:val="0"/>
      <w:marRight w:val="0"/>
      <w:marTop w:val="0"/>
      <w:marBottom w:val="0"/>
      <w:divBdr>
        <w:top w:val="none" w:sz="0" w:space="0" w:color="auto"/>
        <w:left w:val="none" w:sz="0" w:space="0" w:color="auto"/>
        <w:bottom w:val="none" w:sz="0" w:space="0" w:color="auto"/>
        <w:right w:val="none" w:sz="0" w:space="0" w:color="auto"/>
      </w:divBdr>
      <w:divsChild>
        <w:div w:id="2079356688">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1270313218">
      <w:bodyDiv w:val="1"/>
      <w:marLeft w:val="0"/>
      <w:marRight w:val="0"/>
      <w:marTop w:val="0"/>
      <w:marBottom w:val="0"/>
      <w:divBdr>
        <w:top w:val="none" w:sz="0" w:space="0" w:color="auto"/>
        <w:left w:val="none" w:sz="0" w:space="0" w:color="auto"/>
        <w:bottom w:val="none" w:sz="0" w:space="0" w:color="auto"/>
        <w:right w:val="none" w:sz="0" w:space="0" w:color="auto"/>
      </w:divBdr>
      <w:divsChild>
        <w:div w:id="327222024">
          <w:marLeft w:val="-720"/>
          <w:marRight w:val="0"/>
          <w:marTop w:val="0"/>
          <w:marBottom w:val="0"/>
          <w:divBdr>
            <w:top w:val="none" w:sz="0" w:space="0" w:color="auto"/>
            <w:left w:val="none" w:sz="0" w:space="0" w:color="auto"/>
            <w:bottom w:val="none" w:sz="0" w:space="0" w:color="auto"/>
            <w:right w:val="none" w:sz="0" w:space="0" w:color="auto"/>
          </w:divBdr>
          <w:divsChild>
            <w:div w:id="2012100556">
              <w:marLeft w:val="0"/>
              <w:marRight w:val="0"/>
              <w:marTop w:val="0"/>
              <w:marBottom w:val="0"/>
              <w:divBdr>
                <w:top w:val="none" w:sz="0" w:space="0" w:color="auto"/>
                <w:left w:val="none" w:sz="0" w:space="0" w:color="auto"/>
                <w:bottom w:val="none" w:sz="0" w:space="0" w:color="auto"/>
                <w:right w:val="none" w:sz="0" w:space="0" w:color="auto"/>
              </w:divBdr>
              <w:divsChild>
                <w:div w:id="1723947427">
                  <w:marLeft w:val="-720"/>
                  <w:marRight w:val="0"/>
                  <w:marTop w:val="0"/>
                  <w:marBottom w:val="0"/>
                  <w:divBdr>
                    <w:top w:val="none" w:sz="0" w:space="0" w:color="auto"/>
                    <w:left w:val="none" w:sz="0" w:space="0" w:color="auto"/>
                    <w:bottom w:val="none" w:sz="0" w:space="0" w:color="auto"/>
                    <w:right w:val="none" w:sz="0" w:space="0" w:color="auto"/>
                  </w:divBdr>
                </w:div>
              </w:divsChild>
            </w:div>
            <w:div w:id="1613128372">
              <w:marLeft w:val="0"/>
              <w:marRight w:val="0"/>
              <w:marTop w:val="0"/>
              <w:marBottom w:val="0"/>
              <w:divBdr>
                <w:top w:val="none" w:sz="0" w:space="0" w:color="auto"/>
                <w:left w:val="none" w:sz="0" w:space="0" w:color="auto"/>
                <w:bottom w:val="none" w:sz="0" w:space="0" w:color="auto"/>
                <w:right w:val="none" w:sz="0" w:space="0" w:color="auto"/>
              </w:divBdr>
              <w:divsChild>
                <w:div w:id="1805655772">
                  <w:marLeft w:val="-720"/>
                  <w:marRight w:val="0"/>
                  <w:marTop w:val="0"/>
                  <w:marBottom w:val="0"/>
                  <w:divBdr>
                    <w:top w:val="none" w:sz="0" w:space="0" w:color="auto"/>
                    <w:left w:val="none" w:sz="0" w:space="0" w:color="auto"/>
                    <w:bottom w:val="none" w:sz="0" w:space="0" w:color="auto"/>
                    <w:right w:val="none" w:sz="0" w:space="0" w:color="auto"/>
                  </w:divBdr>
                  <w:divsChild>
                    <w:div w:id="1581330796">
                      <w:marLeft w:val="0"/>
                      <w:marRight w:val="0"/>
                      <w:marTop w:val="0"/>
                      <w:marBottom w:val="0"/>
                      <w:divBdr>
                        <w:top w:val="none" w:sz="0" w:space="0" w:color="auto"/>
                        <w:left w:val="none" w:sz="0" w:space="0" w:color="auto"/>
                        <w:bottom w:val="none" w:sz="0" w:space="0" w:color="auto"/>
                        <w:right w:val="none" w:sz="0" w:space="0" w:color="auto"/>
                      </w:divBdr>
                      <w:divsChild>
                        <w:div w:id="462506345">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407114">
              <w:marLeft w:val="0"/>
              <w:marRight w:val="0"/>
              <w:marTop w:val="0"/>
              <w:marBottom w:val="0"/>
              <w:divBdr>
                <w:top w:val="none" w:sz="0" w:space="0" w:color="auto"/>
                <w:left w:val="none" w:sz="0" w:space="0" w:color="auto"/>
                <w:bottom w:val="none" w:sz="0" w:space="0" w:color="auto"/>
                <w:right w:val="none" w:sz="0" w:space="0" w:color="auto"/>
              </w:divBdr>
              <w:divsChild>
                <w:div w:id="969945671">
                  <w:marLeft w:val="-720"/>
                  <w:marRight w:val="0"/>
                  <w:marTop w:val="0"/>
                  <w:marBottom w:val="0"/>
                  <w:divBdr>
                    <w:top w:val="none" w:sz="0" w:space="0" w:color="auto"/>
                    <w:left w:val="none" w:sz="0" w:space="0" w:color="auto"/>
                    <w:bottom w:val="none" w:sz="0" w:space="0" w:color="auto"/>
                    <w:right w:val="none" w:sz="0" w:space="0" w:color="auto"/>
                  </w:divBdr>
                  <w:divsChild>
                    <w:div w:id="1433472364">
                      <w:marLeft w:val="0"/>
                      <w:marRight w:val="0"/>
                      <w:marTop w:val="0"/>
                      <w:marBottom w:val="0"/>
                      <w:divBdr>
                        <w:top w:val="none" w:sz="0" w:space="0" w:color="auto"/>
                        <w:left w:val="none" w:sz="0" w:space="0" w:color="auto"/>
                        <w:bottom w:val="none" w:sz="0" w:space="0" w:color="auto"/>
                        <w:right w:val="none" w:sz="0" w:space="0" w:color="auto"/>
                      </w:divBdr>
                      <w:divsChild>
                        <w:div w:id="58472951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78827">
              <w:marLeft w:val="0"/>
              <w:marRight w:val="0"/>
              <w:marTop w:val="0"/>
              <w:marBottom w:val="0"/>
              <w:divBdr>
                <w:top w:val="none" w:sz="0" w:space="0" w:color="auto"/>
                <w:left w:val="none" w:sz="0" w:space="0" w:color="auto"/>
                <w:bottom w:val="none" w:sz="0" w:space="0" w:color="auto"/>
                <w:right w:val="none" w:sz="0" w:space="0" w:color="auto"/>
              </w:divBdr>
              <w:divsChild>
                <w:div w:id="70391789">
                  <w:marLeft w:val="-720"/>
                  <w:marRight w:val="0"/>
                  <w:marTop w:val="0"/>
                  <w:marBottom w:val="0"/>
                  <w:divBdr>
                    <w:top w:val="none" w:sz="0" w:space="0" w:color="auto"/>
                    <w:left w:val="none" w:sz="0" w:space="0" w:color="auto"/>
                    <w:bottom w:val="none" w:sz="0" w:space="0" w:color="auto"/>
                    <w:right w:val="none" w:sz="0" w:space="0" w:color="auto"/>
                  </w:divBdr>
                  <w:divsChild>
                    <w:div w:id="2102992725">
                      <w:marLeft w:val="0"/>
                      <w:marRight w:val="0"/>
                      <w:marTop w:val="0"/>
                      <w:marBottom w:val="0"/>
                      <w:divBdr>
                        <w:top w:val="none" w:sz="0" w:space="0" w:color="auto"/>
                        <w:left w:val="none" w:sz="0" w:space="0" w:color="auto"/>
                        <w:bottom w:val="none" w:sz="0" w:space="0" w:color="auto"/>
                        <w:right w:val="none" w:sz="0" w:space="0" w:color="auto"/>
                      </w:divBdr>
                      <w:divsChild>
                        <w:div w:id="1275093409">
                          <w:marLeft w:val="-720"/>
                          <w:marRight w:val="0"/>
                          <w:marTop w:val="0"/>
                          <w:marBottom w:val="0"/>
                          <w:divBdr>
                            <w:top w:val="none" w:sz="0" w:space="0" w:color="auto"/>
                            <w:left w:val="none" w:sz="0" w:space="0" w:color="auto"/>
                            <w:bottom w:val="none" w:sz="0" w:space="0" w:color="auto"/>
                            <w:right w:val="none" w:sz="0" w:space="0" w:color="auto"/>
                          </w:divBdr>
                        </w:div>
                      </w:divsChild>
                    </w:div>
                    <w:div w:id="1077215548">
                      <w:marLeft w:val="0"/>
                      <w:marRight w:val="0"/>
                      <w:marTop w:val="0"/>
                      <w:marBottom w:val="0"/>
                      <w:divBdr>
                        <w:top w:val="none" w:sz="0" w:space="0" w:color="auto"/>
                        <w:left w:val="none" w:sz="0" w:space="0" w:color="auto"/>
                        <w:bottom w:val="none" w:sz="0" w:space="0" w:color="auto"/>
                        <w:right w:val="none" w:sz="0" w:space="0" w:color="auto"/>
                      </w:divBdr>
                      <w:divsChild>
                        <w:div w:id="169110313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12443">
              <w:marLeft w:val="0"/>
              <w:marRight w:val="0"/>
              <w:marTop w:val="0"/>
              <w:marBottom w:val="0"/>
              <w:divBdr>
                <w:top w:val="none" w:sz="0" w:space="0" w:color="auto"/>
                <w:left w:val="none" w:sz="0" w:space="0" w:color="auto"/>
                <w:bottom w:val="none" w:sz="0" w:space="0" w:color="auto"/>
                <w:right w:val="none" w:sz="0" w:space="0" w:color="auto"/>
              </w:divBdr>
              <w:divsChild>
                <w:div w:id="213111904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jc/azz029" TargetMode="External"/><Relationship Id="rId13" Type="http://schemas.openxmlformats.org/officeDocument/2006/relationships/hyperlink" Target="https://books.google.co.uk/books?hl=en&amp;lr=&amp;id=vJ3fEAAAQBAJ&amp;oi=fnd&amp;pg=PA245&amp;dq=importance+on+using+evidence+to+support+decision+making+in+policing+&amp;ots=DlTAhNauxN&amp;sig=yryDLQL1K18DCyxunGqCMzMCwwI&amp;redir_esc=y" TargetMode="External"/><Relationship Id="rId18" Type="http://schemas.openxmlformats.org/officeDocument/2006/relationships/hyperlink" Target="https://books.google.co.uk/books?hl=en&amp;lr=&amp;id=vJ3fEAAAQBAJ&amp;oi=fnd&amp;pg=PA245&amp;dq=importance+on+using+evidence+to+support+decision+making+in+policing+&amp;ots=DlTAhNauxN&amp;sig=yryDLQL1K18DCyxunGqCMzMCwwI&amp;redir_esc=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cebcp.org/wp-content/evidence-based-policing/EBP-Guide.pdf" TargetMode="External"/><Relationship Id="rId17" Type="http://schemas.openxmlformats.org/officeDocument/2006/relationships/hyperlink" Target="https://www.evidence-basedpolicing.org/refresher-sara-model-and-problem-oriented-polic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ambs.gov.uk/community-safety-and-health/community-action/community-safety-toolkit/crime-prevention-in-your-community/problem-solving"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68/60/section/12/enacted"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rockridgencpc.com/documents/fliers/POPandSARA.pdf" TargetMode="External"/><Relationship Id="rId23" Type="http://schemas.openxmlformats.org/officeDocument/2006/relationships/header" Target="header3.xml"/><Relationship Id="rId10" Type="http://schemas.openxmlformats.org/officeDocument/2006/relationships/hyperlink" Target="https://www.cipd.org/uk/knowledge/factsheets/evidence-based-practice-factsheet/"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lueforcelearning.com/blog/benefits-of-evidence-based-policing-for-law-enforcement-agencies" TargetMode="External"/><Relationship Id="rId14" Type="http://schemas.openxmlformats.org/officeDocument/2006/relationships/hyperlink" Target="https://www.college.police.uk/guidance/problem-solving-policin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13191</TotalTime>
  <Pages>9</Pages>
  <Words>2155</Words>
  <Characters>12289</Characters>
  <Application>Microsoft Office Word</Application>
  <DocSecurity>0</DocSecurity>
  <Lines>102</Lines>
  <Paragraphs>28</Paragraphs>
  <ScaleCrop>false</ScaleCrop>
  <Company/>
  <LinksUpToDate>false</LinksUpToDate>
  <CharactersWithSpaces>14416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Hollie-Marie Barfoot (2405227)</dc:creator>
  <cp:keywords/>
  <dc:description/>
  <cp:lastModifiedBy>Hollie-Marie Barfoot (2405227)</cp:lastModifiedBy>
  <cp:revision>220</cp:revision>
  <dcterms:created xsi:type="dcterms:W3CDTF">2025-02-11T14:56:00Z</dcterms:created>
  <dcterms:modified xsi:type="dcterms:W3CDTF">2025-03-07T19:25:00Z</dcterms:modified>
</cp:coreProperties>
</file>