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FE1E6" w14:textId="71904E35" w:rsidR="00777E63" w:rsidRPr="00777E63" w:rsidRDefault="00777E63">
      <w:pPr>
        <w:rPr>
          <w:b/>
          <w:bCs/>
          <w:sz w:val="36"/>
          <w:szCs w:val="36"/>
        </w:rPr>
      </w:pPr>
      <w:r w:rsidRPr="00777E63">
        <w:rPr>
          <w:b/>
          <w:bCs/>
          <w:sz w:val="36"/>
          <w:szCs w:val="36"/>
        </w:rPr>
        <w:t xml:space="preserve">                                  Title page </w:t>
      </w:r>
    </w:p>
    <w:p w14:paraId="7046E8FF" w14:textId="77777777" w:rsidR="00777E63" w:rsidRDefault="00777E63"/>
    <w:p w14:paraId="2E4740B8" w14:textId="77777777" w:rsidR="00777E63" w:rsidRDefault="00777E63"/>
    <w:p w14:paraId="0E6EDC61" w14:textId="0C8F3DE0" w:rsidR="00777E63" w:rsidRPr="00777E63" w:rsidRDefault="00777E63" w:rsidP="00777E63">
      <w:pPr>
        <w:rPr>
          <w:sz w:val="32"/>
          <w:szCs w:val="32"/>
        </w:rPr>
      </w:pPr>
      <w:r w:rsidRPr="00777E63">
        <w:rPr>
          <w:b/>
          <w:bCs/>
          <w:sz w:val="32"/>
          <w:szCs w:val="32"/>
        </w:rPr>
        <w:t>Name:</w:t>
      </w:r>
      <w:r w:rsidRPr="00777E63">
        <w:rPr>
          <w:sz w:val="32"/>
          <w:szCs w:val="32"/>
        </w:rPr>
        <w:t xml:space="preserve"> Naheeda Akhter </w:t>
      </w:r>
    </w:p>
    <w:p w14:paraId="4E09312E" w14:textId="77777777" w:rsidR="00777E63" w:rsidRPr="00777E63" w:rsidRDefault="00777E63" w:rsidP="00777E63">
      <w:pPr>
        <w:rPr>
          <w:sz w:val="32"/>
          <w:szCs w:val="32"/>
        </w:rPr>
      </w:pPr>
      <w:r w:rsidRPr="00777E63">
        <w:rPr>
          <w:b/>
          <w:bCs/>
          <w:sz w:val="32"/>
          <w:szCs w:val="32"/>
        </w:rPr>
        <w:t>Student Number :</w:t>
      </w:r>
      <w:r w:rsidRPr="00777E63">
        <w:rPr>
          <w:sz w:val="32"/>
          <w:szCs w:val="32"/>
        </w:rPr>
        <w:t>2240548</w:t>
      </w:r>
    </w:p>
    <w:p w14:paraId="51B0978A" w14:textId="77777777" w:rsidR="00777E63" w:rsidRPr="00777E63" w:rsidRDefault="00777E63" w:rsidP="00777E63">
      <w:pPr>
        <w:rPr>
          <w:sz w:val="32"/>
          <w:szCs w:val="32"/>
        </w:rPr>
      </w:pPr>
      <w:r w:rsidRPr="00777E63">
        <w:rPr>
          <w:b/>
          <w:bCs/>
          <w:sz w:val="32"/>
          <w:szCs w:val="32"/>
        </w:rPr>
        <w:t>Assignment Title:</w:t>
      </w:r>
      <w:r w:rsidRPr="00777E63">
        <w:rPr>
          <w:sz w:val="32"/>
          <w:szCs w:val="32"/>
        </w:rPr>
        <w:t xml:space="preserve"> Component 2 Written Report</w:t>
      </w:r>
    </w:p>
    <w:p w14:paraId="7EB25D33" w14:textId="77777777" w:rsidR="00777E63" w:rsidRPr="00777E63" w:rsidRDefault="00777E63" w:rsidP="00777E63">
      <w:pPr>
        <w:rPr>
          <w:sz w:val="32"/>
          <w:szCs w:val="32"/>
        </w:rPr>
      </w:pPr>
      <w:r w:rsidRPr="00777E63">
        <w:rPr>
          <w:b/>
          <w:bCs/>
          <w:sz w:val="32"/>
          <w:szCs w:val="32"/>
        </w:rPr>
        <w:t>Module code</w:t>
      </w:r>
      <w:r w:rsidRPr="00777E63">
        <w:rPr>
          <w:sz w:val="32"/>
          <w:szCs w:val="32"/>
        </w:rPr>
        <w:t>: BMHP5021</w:t>
      </w:r>
    </w:p>
    <w:p w14:paraId="7075DCCF" w14:textId="1BAE6617" w:rsidR="00777E63" w:rsidRDefault="00777E63"/>
    <w:p w14:paraId="50EBFFCC" w14:textId="66117D08" w:rsidR="00777E63" w:rsidRDefault="00777E63"/>
    <w:p w14:paraId="47F695AA" w14:textId="77777777" w:rsidR="00777E63" w:rsidRDefault="00777E63">
      <w:r>
        <w:br w:type="page"/>
      </w:r>
    </w:p>
    <w:p w14:paraId="76DF0D63" w14:textId="77777777" w:rsidR="00777E63" w:rsidRDefault="00777E63"/>
    <w:p w14:paraId="7F59887C" w14:textId="77777777" w:rsidR="005E32E5" w:rsidRPr="00C66D85" w:rsidRDefault="00093AD1" w:rsidP="00C66D85">
      <w:pPr>
        <w:spacing w:line="360" w:lineRule="auto"/>
        <w:rPr>
          <w:rFonts w:ascii="Arial" w:hAnsi="Arial" w:cs="Arial"/>
          <w:sz w:val="22"/>
          <w:szCs w:val="22"/>
        </w:rPr>
      </w:pPr>
      <w:r w:rsidRPr="00C66D85">
        <w:rPr>
          <w:rFonts w:ascii="Arial" w:hAnsi="Arial" w:cs="Arial"/>
          <w:sz w:val="22"/>
          <w:szCs w:val="22"/>
        </w:rPr>
        <w:t xml:space="preserve">                        </w:t>
      </w:r>
      <w:r w:rsidR="005E32E5" w:rsidRPr="00C66D85">
        <w:rPr>
          <w:rFonts w:ascii="Arial" w:hAnsi="Arial" w:cs="Arial"/>
          <w:b/>
          <w:bCs/>
          <w:sz w:val="22"/>
          <w:szCs w:val="22"/>
        </w:rPr>
        <w:t>An Examination and Analysis of How the ‘Early Help’ System Is Signposted to UK Families via Local Authority Websites</w:t>
      </w:r>
    </w:p>
    <w:p w14:paraId="5BA1A81D" w14:textId="30374D79"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r w:rsidRPr="005E32E5">
        <w:rPr>
          <w:rFonts w:ascii="Arial" w:hAnsi="Arial" w:cs="Arial"/>
          <w:b/>
          <w:bCs/>
          <w:sz w:val="22"/>
          <w:szCs w:val="22"/>
        </w:rPr>
        <w:t>1. Introduction</w:t>
      </w:r>
    </w:p>
    <w:p w14:paraId="2FB6A649" w14:textId="3C6AECE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t>The Early Help system is a central component of safeguarding children, young people, and families across the United Kingdom. Its primary aim is to provide timely, preventative support to families to ensure that problems are addressed before they escalate into situations requiring statutory intervention. Early Help covers a wide range of interventions, from parenting programmes and mental health support to services addressing domestic abuse, neglect, or behavioural issues (GOV.UK, n.d., p.4). By intervening early, families are empowered to resolve challenges while reducing the likelihood of long-term negative outcomes.</w:t>
      </w:r>
    </w:p>
    <w:p w14:paraId="24666AF3" w14:textId="162EDD8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Local authorities play a pivotal role in delivering Early Help services and ensuring families are aware of the support available. With the increasing reliance on digital resources, local authority websites have become a primary point of contact for families seeking assistance. The clarity, accessibility, and usability of these websites are therefore crucial, as they directly influence whether families can effectively access the support they need (DHSC et al., 2023, para.25).</w:t>
      </w:r>
    </w:p>
    <w:p w14:paraId="0E3F522D" w14:textId="0B99B251"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This report evaluates how three local authorities—Leicestershire County Council, Norfolk County Council, and Staffordshire County Council—communicate Early Help services via their websites. The analysis focuses on website content, structure, accessibility, and the integration of multi-agency working. Strengths and weaknesses are identified, with particular attention to how well the websites support family engagement. Additionally, the report references two key statutory documents: the Early Help System Guide (GOV.UK, n.d.) and Working Together to Safeguard Children 2023 (DHSC et al., 2023), ensuring that the evaluation is grounded in recognised national guidance.</w:t>
      </w:r>
    </w:p>
    <w:p w14:paraId="2E40360E"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p>
    <w:p w14:paraId="70668948"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t xml:space="preserve">The report also considers the role of Early Help in safeguarding and the importance of collaboration between professionals. By the end, recommendations are provided to enhance </w:t>
      </w:r>
      <w:r w:rsidRPr="005E32E5">
        <w:rPr>
          <w:rFonts w:ascii="Arial" w:hAnsi="Arial" w:cs="Arial"/>
          <w:sz w:val="22"/>
          <w:szCs w:val="22"/>
        </w:rPr>
        <w:lastRenderedPageBreak/>
        <w:t>online communication of Early Help services, improve accessibility for families, and encourage early engagement with available support.</w:t>
      </w:r>
    </w:p>
    <w:p w14:paraId="141583F6" w14:textId="49DF4C12"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r w:rsidRPr="005E32E5">
        <w:rPr>
          <w:rFonts w:ascii="Arial" w:hAnsi="Arial" w:cs="Arial"/>
          <w:b/>
          <w:bCs/>
          <w:sz w:val="22"/>
          <w:szCs w:val="22"/>
        </w:rPr>
        <w:t>2. Explanation of the Early Help System</w:t>
      </w:r>
    </w:p>
    <w:p w14:paraId="0935521A" w14:textId="603CDFF5"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Early Help is designed to provide support for children, young people, and families before their needs escalate to a point requiring statutory intervention (GOV.UK, n.d., p.4). Its fundamental purpose is preventative: by identifying needs early, providing timely support, and coordinating resources, families are better able to overcome challenges and improve outcomes.</w:t>
      </w:r>
    </w:p>
    <w:p w14:paraId="2B883C6B" w14:textId="1757A880"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The Early Help System encompasses a variety of services. Examples include:</w:t>
      </w:r>
    </w:p>
    <w:p w14:paraId="2482A63F"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p>
    <w:p w14:paraId="43307C67" w14:textId="77777777" w:rsidR="005E32E5" w:rsidRPr="005E32E5" w:rsidRDefault="005E32E5" w:rsidP="00C66D85">
      <w:pPr>
        <w:numPr>
          <w:ilvl w:val="0"/>
          <w:numId w:val="8"/>
        </w:numPr>
        <w:spacing w:line="360" w:lineRule="auto"/>
        <w:rPr>
          <w:rFonts w:ascii="Arial" w:hAnsi="Arial" w:cs="Arial"/>
          <w:sz w:val="22"/>
          <w:szCs w:val="22"/>
        </w:rPr>
      </w:pPr>
      <w:r w:rsidRPr="005E32E5">
        <w:rPr>
          <w:rFonts w:ascii="Arial" w:hAnsi="Arial" w:cs="Arial"/>
          <w:sz w:val="22"/>
          <w:szCs w:val="22"/>
        </w:rPr>
        <w:t>Parenting programmes that provide guidance on child development and behaviour management.</w:t>
      </w:r>
    </w:p>
    <w:p w14:paraId="36215A21" w14:textId="77777777" w:rsidR="005E32E5" w:rsidRPr="005E32E5" w:rsidRDefault="005E32E5" w:rsidP="00C66D85">
      <w:pPr>
        <w:numPr>
          <w:ilvl w:val="0"/>
          <w:numId w:val="8"/>
        </w:numPr>
        <w:spacing w:line="360" w:lineRule="auto"/>
        <w:rPr>
          <w:rFonts w:ascii="Arial" w:hAnsi="Arial" w:cs="Arial"/>
          <w:sz w:val="22"/>
          <w:szCs w:val="22"/>
        </w:rPr>
      </w:pPr>
      <w:r w:rsidRPr="005E32E5">
        <w:rPr>
          <w:rFonts w:ascii="Arial" w:hAnsi="Arial" w:cs="Arial"/>
          <w:sz w:val="22"/>
          <w:szCs w:val="22"/>
        </w:rPr>
        <w:t>Family hubs offering combined services such as health checks, advice on education, and mental health support.</w:t>
      </w:r>
    </w:p>
    <w:p w14:paraId="388B6E3E" w14:textId="77777777" w:rsidR="005E32E5" w:rsidRPr="005E32E5" w:rsidRDefault="005E32E5" w:rsidP="00C66D85">
      <w:pPr>
        <w:numPr>
          <w:ilvl w:val="0"/>
          <w:numId w:val="8"/>
        </w:numPr>
        <w:spacing w:line="360" w:lineRule="auto"/>
        <w:rPr>
          <w:rFonts w:ascii="Arial" w:hAnsi="Arial" w:cs="Arial"/>
          <w:sz w:val="22"/>
          <w:szCs w:val="22"/>
        </w:rPr>
      </w:pPr>
      <w:r w:rsidRPr="005E32E5">
        <w:rPr>
          <w:rFonts w:ascii="Arial" w:hAnsi="Arial" w:cs="Arial"/>
          <w:sz w:val="22"/>
          <w:szCs w:val="22"/>
        </w:rPr>
        <w:t>Targeted interventions for children affected by neglect, domestic abuse, or other vulnerabilities.</w:t>
      </w:r>
    </w:p>
    <w:p w14:paraId="58111A96" w14:textId="77777777" w:rsidR="005E32E5" w:rsidRPr="005E32E5" w:rsidRDefault="005E32E5" w:rsidP="00C66D85">
      <w:pPr>
        <w:numPr>
          <w:ilvl w:val="0"/>
          <w:numId w:val="8"/>
        </w:numPr>
        <w:spacing w:line="360" w:lineRule="auto"/>
        <w:rPr>
          <w:rFonts w:ascii="Arial" w:hAnsi="Arial" w:cs="Arial"/>
          <w:sz w:val="22"/>
          <w:szCs w:val="22"/>
        </w:rPr>
      </w:pPr>
      <w:r w:rsidRPr="005E32E5">
        <w:rPr>
          <w:rFonts w:ascii="Arial" w:hAnsi="Arial" w:cs="Arial"/>
          <w:sz w:val="22"/>
          <w:szCs w:val="22"/>
        </w:rPr>
        <w:t>School-based support including counselling, mentoring, and special educational needs assistance (GOV.UK, n.d., pp.12–15).</w:t>
      </w:r>
    </w:p>
    <w:p w14:paraId="2335D312"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p>
    <w:p w14:paraId="0BA75807" w14:textId="5D0522DD"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t>The Early Help System Guide emphasises three core principles: early identification of needs, proportionate response, and partnership working (GOV.UK, n.d., pp.8–10). Early identification ensures that potential problems are recognised before they develop into more serious safeguarding concerns. Proportionate response refers to matching the level of support to the severity of need, ensuring resources are used efficiently while meeting family requirements. Partnership working, or multi-agency collaboration, is essential to ensure that support is holistic and coordinated across health, education, social care, and voluntary services (DHSC et al., 2023, para.23).</w:t>
      </w:r>
    </w:p>
    <w:p w14:paraId="55F671D2" w14:textId="43458071"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lastRenderedPageBreak/>
        <w:t>Early Help also aligns with statutory safeguarding responsibilities. The Children Act 2004 places a duty on local authorities to safeguard and promote the welfare of children. Early Help serves as a mechanism to fulfil this duty proactively, reducing the likelihood of crisis interventions and improving long-term outcomes (DHSC et al., 2023, para.25). By providing preventative support, Early Help reduces demand on statutory services, promotes resilience in families, and contributes to public health outcomes.</w:t>
      </w:r>
    </w:p>
    <w:p w14:paraId="3B42C5D1" w14:textId="77777777" w:rsidR="005B157E" w:rsidRDefault="005B157E" w:rsidP="00C66D85">
      <w:pPr>
        <w:spacing w:line="360" w:lineRule="auto"/>
        <w:rPr>
          <w:rFonts w:ascii="Arial" w:hAnsi="Arial" w:cs="Arial"/>
          <w:sz w:val="22"/>
          <w:szCs w:val="22"/>
        </w:rPr>
      </w:pPr>
    </w:p>
    <w:p w14:paraId="4F2910CE" w14:textId="09346CE8"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t>Effective Early Help requires clear communication of available services and pathways. Families must be able to access accurate and understandable information about eligibility, referral processes, and types of support offered. In this context, local authority websites serve as a critical gateway to services, ensuring that families are aware of, and can engage with, the support available (GOV.UK, n.d., p.15).</w:t>
      </w:r>
    </w:p>
    <w:p w14:paraId="16166677" w14:textId="0B050958"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r w:rsidRPr="005E32E5">
        <w:rPr>
          <w:rFonts w:ascii="Arial" w:hAnsi="Arial" w:cs="Arial"/>
          <w:b/>
          <w:bCs/>
          <w:sz w:val="22"/>
          <w:szCs w:val="22"/>
        </w:rPr>
        <w:t>3. Explanation of Multi-Agency Working</w:t>
      </w:r>
    </w:p>
    <w:p w14:paraId="78889F1D" w14:textId="3505C073"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Multi-agency working is integral to the delivery of Early Help services. It involves coordinated efforts between health professionals, social workers, educators, and voluntary organisations to ensure children and families receive comprehensive support (DHSC et al., 2023, para.28). The statutory guidance in Working Together to Safeguard Children 2023 outlines the responsibilities of different agencies to work collaboratively, share information appropriately, and act in the best interests of the child (DHSC et al., 2023, para.30).</w:t>
      </w:r>
    </w:p>
    <w:p w14:paraId="21B2DB80" w14:textId="028FC25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The benefits of multi-agency working are numerous:</w:t>
      </w:r>
    </w:p>
    <w:p w14:paraId="659B8308"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p>
    <w:p w14:paraId="19FEB954" w14:textId="77777777" w:rsidR="005E32E5" w:rsidRPr="005E32E5" w:rsidRDefault="005E32E5" w:rsidP="00C66D85">
      <w:pPr>
        <w:numPr>
          <w:ilvl w:val="0"/>
          <w:numId w:val="9"/>
        </w:numPr>
        <w:spacing w:line="360" w:lineRule="auto"/>
        <w:rPr>
          <w:rFonts w:ascii="Arial" w:hAnsi="Arial" w:cs="Arial"/>
          <w:sz w:val="22"/>
          <w:szCs w:val="22"/>
        </w:rPr>
      </w:pPr>
      <w:r w:rsidRPr="005E32E5">
        <w:rPr>
          <w:rFonts w:ascii="Arial" w:hAnsi="Arial" w:cs="Arial"/>
          <w:sz w:val="22"/>
          <w:szCs w:val="22"/>
        </w:rPr>
        <w:t>Holistic assessment – Children and families often present with complex needs that span multiple sectors. Joint assessments allow professionals to develop a more complete understanding of needs, ensuring that interventions are targeted and effective (GOV.UK, n.d., pp.16–17).</w:t>
      </w:r>
    </w:p>
    <w:p w14:paraId="5C1882D0" w14:textId="77777777" w:rsidR="005E32E5" w:rsidRPr="005E32E5" w:rsidRDefault="005E32E5" w:rsidP="00C66D85">
      <w:pPr>
        <w:numPr>
          <w:ilvl w:val="0"/>
          <w:numId w:val="9"/>
        </w:numPr>
        <w:spacing w:line="360" w:lineRule="auto"/>
        <w:rPr>
          <w:rFonts w:ascii="Arial" w:hAnsi="Arial" w:cs="Arial"/>
          <w:sz w:val="22"/>
          <w:szCs w:val="22"/>
        </w:rPr>
      </w:pPr>
      <w:r w:rsidRPr="005E32E5">
        <w:rPr>
          <w:rFonts w:ascii="Arial" w:hAnsi="Arial" w:cs="Arial"/>
          <w:sz w:val="22"/>
          <w:szCs w:val="22"/>
        </w:rPr>
        <w:t>Timely intervention – Collaboration ensures that potential risks are identified early and addressed before escalation (DHSC et al., 2023, para.32). This prevents duplication of services and avoids gaps in support provision.</w:t>
      </w:r>
    </w:p>
    <w:p w14:paraId="335F415A" w14:textId="77777777" w:rsidR="005E32E5" w:rsidRPr="005E32E5" w:rsidRDefault="005E32E5" w:rsidP="00C66D85">
      <w:pPr>
        <w:numPr>
          <w:ilvl w:val="0"/>
          <w:numId w:val="9"/>
        </w:numPr>
        <w:spacing w:line="360" w:lineRule="auto"/>
        <w:rPr>
          <w:rFonts w:ascii="Arial" w:hAnsi="Arial" w:cs="Arial"/>
          <w:sz w:val="22"/>
          <w:szCs w:val="22"/>
        </w:rPr>
      </w:pPr>
      <w:r w:rsidRPr="005E32E5">
        <w:rPr>
          <w:rFonts w:ascii="Arial" w:hAnsi="Arial" w:cs="Arial"/>
          <w:sz w:val="22"/>
          <w:szCs w:val="22"/>
        </w:rPr>
        <w:lastRenderedPageBreak/>
        <w:t>Consistency and accountability – Shared responsibility across agencies ensures monitoring of progress and adherence to safeguarding standards. Families receive consistent messages from all professionals involved (DHSC et al., 2023, para.28).</w:t>
      </w:r>
    </w:p>
    <w:p w14:paraId="685AE0BA" w14:textId="0AC1D39A" w:rsidR="005E32E5" w:rsidRPr="005E32E5" w:rsidRDefault="005E32E5" w:rsidP="00C66D85">
      <w:pPr>
        <w:numPr>
          <w:ilvl w:val="0"/>
          <w:numId w:val="9"/>
        </w:numPr>
        <w:spacing w:line="360" w:lineRule="auto"/>
        <w:rPr>
          <w:rFonts w:ascii="Arial" w:hAnsi="Arial" w:cs="Arial"/>
          <w:sz w:val="22"/>
          <w:szCs w:val="22"/>
        </w:rPr>
      </w:pPr>
      <w:r w:rsidRPr="005E32E5">
        <w:rPr>
          <w:rFonts w:ascii="Arial" w:hAnsi="Arial" w:cs="Arial"/>
          <w:sz w:val="22"/>
          <w:szCs w:val="22"/>
        </w:rPr>
        <w:t xml:space="preserve">Improved family engagement – </w:t>
      </w:r>
      <w:r w:rsidR="005B157E" w:rsidRPr="005E32E5">
        <w:rPr>
          <w:rFonts w:ascii="Arial" w:hAnsi="Arial" w:cs="Arial"/>
          <w:sz w:val="22"/>
          <w:szCs w:val="22"/>
        </w:rPr>
        <w:t>multi-agency</w:t>
      </w:r>
      <w:r w:rsidRPr="005E32E5">
        <w:rPr>
          <w:rFonts w:ascii="Arial" w:hAnsi="Arial" w:cs="Arial"/>
          <w:sz w:val="22"/>
          <w:szCs w:val="22"/>
        </w:rPr>
        <w:t xml:space="preserve"> collaboration provides families with clear guidance, reduces confusion, and promotes trust (GOV.UK, n.d., p.13).</w:t>
      </w:r>
    </w:p>
    <w:p w14:paraId="584F6262" w14:textId="6D851794"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Challenges exist, however, including communication barriers, differences in professional culture, and data-sharing restrictions. Addressing these challenges requires clear protocols, regular joint meetings, and ongoing training for staff involved in Early Help provision.</w:t>
      </w:r>
    </w:p>
    <w:p w14:paraId="19FBA982" w14:textId="56252DBD"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In practice, local authorities often establish Early Help hubs or teams that act as central coordination points. These hubs facilitate joint planning, case reviews, and ongoing monitoring to ensure that interventions are timely, appropriate, and coordinated (DHSC et al., 2023, para.31).</w:t>
      </w:r>
    </w:p>
    <w:p w14:paraId="0FE12505" w14:textId="5C76DBDA"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r w:rsidRPr="005E32E5">
        <w:rPr>
          <w:rFonts w:ascii="Arial" w:hAnsi="Arial" w:cs="Arial"/>
          <w:b/>
          <w:bCs/>
          <w:sz w:val="22"/>
          <w:szCs w:val="22"/>
        </w:rPr>
        <w:t>4. Evaluation of Each Local Authority Website</w:t>
      </w:r>
    </w:p>
    <w:p w14:paraId="2F31B1A3" w14:textId="2BE40B0A"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r w:rsidRPr="005E32E5">
        <w:rPr>
          <w:rFonts w:ascii="Arial" w:hAnsi="Arial" w:cs="Arial"/>
          <w:b/>
          <w:bCs/>
          <w:sz w:val="22"/>
          <w:szCs w:val="22"/>
        </w:rPr>
        <w:t>4.1 Leicestershire County Council</w:t>
      </w:r>
    </w:p>
    <w:p w14:paraId="5347AEAA" w14:textId="6CCF5F55"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Leicestershire County Council’s website provides Early Help information within the “Children and Families” section (Leicestershire County Council, n.d.). It outlines the types of support available, including parenting programmes, mental health services, and family hubs. Contact details for Early Help teams, online referral forms, and guidance documents are available for families.</w:t>
      </w:r>
    </w:p>
    <w:p w14:paraId="48001130" w14:textId="3E79CF55"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Strengths:</w:t>
      </w:r>
    </w:p>
    <w:p w14:paraId="45A02DF0"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p>
    <w:p w14:paraId="2D0F2D2D" w14:textId="77777777" w:rsidR="005E32E5" w:rsidRPr="005E32E5" w:rsidRDefault="005E32E5" w:rsidP="00C66D85">
      <w:pPr>
        <w:numPr>
          <w:ilvl w:val="0"/>
          <w:numId w:val="10"/>
        </w:numPr>
        <w:spacing w:line="360" w:lineRule="auto"/>
        <w:rPr>
          <w:rFonts w:ascii="Arial" w:hAnsi="Arial" w:cs="Arial"/>
          <w:sz w:val="22"/>
          <w:szCs w:val="22"/>
        </w:rPr>
      </w:pPr>
      <w:r w:rsidRPr="005E32E5">
        <w:rPr>
          <w:rFonts w:ascii="Arial" w:hAnsi="Arial" w:cs="Arial"/>
          <w:sz w:val="22"/>
          <w:szCs w:val="22"/>
        </w:rPr>
        <w:t>Clear explanation of services and referral pathways (Leicestershire County Council, n.d.).</w:t>
      </w:r>
    </w:p>
    <w:p w14:paraId="3A44DAC9" w14:textId="77777777" w:rsidR="005E32E5" w:rsidRPr="005E32E5" w:rsidRDefault="005E32E5" w:rsidP="00C66D85">
      <w:pPr>
        <w:numPr>
          <w:ilvl w:val="0"/>
          <w:numId w:val="10"/>
        </w:numPr>
        <w:spacing w:line="360" w:lineRule="auto"/>
        <w:rPr>
          <w:rFonts w:ascii="Arial" w:hAnsi="Arial" w:cs="Arial"/>
          <w:sz w:val="22"/>
          <w:szCs w:val="22"/>
        </w:rPr>
      </w:pPr>
      <w:r w:rsidRPr="005E32E5">
        <w:rPr>
          <w:rFonts w:ascii="Arial" w:hAnsi="Arial" w:cs="Arial"/>
          <w:sz w:val="22"/>
          <w:szCs w:val="22"/>
        </w:rPr>
        <w:t>Logical navigation structure allows users to find information quickly.</w:t>
      </w:r>
    </w:p>
    <w:p w14:paraId="46CF0931" w14:textId="77777777" w:rsidR="002E400E" w:rsidRDefault="005E32E5" w:rsidP="00C66D85">
      <w:pPr>
        <w:numPr>
          <w:ilvl w:val="0"/>
          <w:numId w:val="10"/>
        </w:numPr>
        <w:spacing w:line="360" w:lineRule="auto"/>
        <w:rPr>
          <w:rFonts w:ascii="Arial" w:hAnsi="Arial" w:cs="Arial"/>
          <w:sz w:val="22"/>
          <w:szCs w:val="22"/>
        </w:rPr>
      </w:pPr>
      <w:r w:rsidRPr="005E32E5">
        <w:rPr>
          <w:rFonts w:ascii="Arial" w:hAnsi="Arial" w:cs="Arial"/>
          <w:sz w:val="22"/>
          <w:szCs w:val="22"/>
        </w:rPr>
        <w:t>Downloadable resources provide additional support and guidance.</w:t>
      </w:r>
    </w:p>
    <w:p w14:paraId="6FCBFB8E" w14:textId="553E0191" w:rsidR="005E32E5" w:rsidRPr="005E32E5" w:rsidRDefault="005E32E5" w:rsidP="00C66D85">
      <w:pPr>
        <w:numPr>
          <w:ilvl w:val="0"/>
          <w:numId w:val="10"/>
        </w:numPr>
        <w:spacing w:line="360" w:lineRule="auto"/>
        <w:rPr>
          <w:rFonts w:ascii="Arial" w:hAnsi="Arial" w:cs="Arial"/>
          <w:sz w:val="22"/>
          <w:szCs w:val="22"/>
        </w:rPr>
      </w:pPr>
      <w:r w:rsidRPr="005E32E5">
        <w:rPr>
          <w:rFonts w:ascii="Arial" w:hAnsi="Arial" w:cs="Arial"/>
          <w:sz w:val="22"/>
          <w:szCs w:val="22"/>
        </w:rPr>
        <w:lastRenderedPageBreak/>
        <w:t>Weaknesses:</w:t>
      </w:r>
    </w:p>
    <w:p w14:paraId="7F7E596A"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p>
    <w:p w14:paraId="2D3927D4" w14:textId="77777777" w:rsidR="005E32E5" w:rsidRPr="005E32E5" w:rsidRDefault="005E32E5" w:rsidP="00C66D85">
      <w:pPr>
        <w:numPr>
          <w:ilvl w:val="0"/>
          <w:numId w:val="11"/>
        </w:numPr>
        <w:spacing w:line="360" w:lineRule="auto"/>
        <w:rPr>
          <w:rFonts w:ascii="Arial" w:hAnsi="Arial" w:cs="Arial"/>
          <w:sz w:val="22"/>
          <w:szCs w:val="22"/>
        </w:rPr>
      </w:pPr>
      <w:r w:rsidRPr="005E32E5">
        <w:rPr>
          <w:rFonts w:ascii="Arial" w:hAnsi="Arial" w:cs="Arial"/>
          <w:sz w:val="22"/>
          <w:szCs w:val="22"/>
        </w:rPr>
        <w:t>Some content uses professional terminology, which may be confusing for parents and carers.</w:t>
      </w:r>
    </w:p>
    <w:p w14:paraId="04B9AE49" w14:textId="77777777" w:rsidR="005E32E5" w:rsidRPr="005E32E5" w:rsidRDefault="005E32E5" w:rsidP="00C66D85">
      <w:pPr>
        <w:numPr>
          <w:ilvl w:val="0"/>
          <w:numId w:val="11"/>
        </w:numPr>
        <w:spacing w:line="360" w:lineRule="auto"/>
        <w:rPr>
          <w:rFonts w:ascii="Arial" w:hAnsi="Arial" w:cs="Arial"/>
          <w:sz w:val="22"/>
          <w:szCs w:val="22"/>
        </w:rPr>
      </w:pPr>
      <w:r w:rsidRPr="005E32E5">
        <w:rPr>
          <w:rFonts w:ascii="Arial" w:hAnsi="Arial" w:cs="Arial"/>
          <w:sz w:val="22"/>
          <w:szCs w:val="22"/>
        </w:rPr>
        <w:t>Limited use of visual aids or multimedia, which could enhance accessibility.</w:t>
      </w:r>
    </w:p>
    <w:p w14:paraId="625FD7D2" w14:textId="77777777" w:rsidR="005E32E5" w:rsidRPr="005E32E5" w:rsidRDefault="005E32E5" w:rsidP="00C66D85">
      <w:pPr>
        <w:numPr>
          <w:ilvl w:val="0"/>
          <w:numId w:val="11"/>
        </w:numPr>
        <w:spacing w:line="360" w:lineRule="auto"/>
        <w:rPr>
          <w:rFonts w:ascii="Arial" w:hAnsi="Arial" w:cs="Arial"/>
          <w:sz w:val="22"/>
          <w:szCs w:val="22"/>
        </w:rPr>
      </w:pPr>
      <w:r w:rsidRPr="005E32E5">
        <w:rPr>
          <w:rFonts w:ascii="Arial" w:hAnsi="Arial" w:cs="Arial"/>
          <w:sz w:val="22"/>
          <w:szCs w:val="22"/>
        </w:rPr>
        <w:t>Navigation between related services (health, education, social care) is not always intuitive.</w:t>
      </w:r>
    </w:p>
    <w:p w14:paraId="68727B41" w14:textId="178A906D"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r w:rsidRPr="005E32E5">
        <w:rPr>
          <w:rFonts w:ascii="Arial" w:hAnsi="Arial" w:cs="Arial"/>
          <w:b/>
          <w:bCs/>
          <w:sz w:val="22"/>
          <w:szCs w:val="22"/>
        </w:rPr>
        <w:t>4.2 Norfolk County Council</w:t>
      </w:r>
    </w:p>
    <w:p w14:paraId="591879C1" w14:textId="556F10F3"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Norfolk County Council’s website presents Early Help services under the “Children and Families” section (Norfolk County Council, n.d.). It emphasises early intervention and details multi-agency support available through health, education, and social care. The website offers downloadable guidance and instructions for making referrals.</w:t>
      </w:r>
    </w:p>
    <w:p w14:paraId="7D10474E" w14:textId="4FE8A202"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Strengths:</w:t>
      </w:r>
    </w:p>
    <w:p w14:paraId="748C6C66"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p>
    <w:p w14:paraId="4A278901" w14:textId="77777777" w:rsidR="005E32E5" w:rsidRPr="005E32E5" w:rsidRDefault="005E32E5" w:rsidP="00C66D85">
      <w:pPr>
        <w:numPr>
          <w:ilvl w:val="0"/>
          <w:numId w:val="12"/>
        </w:numPr>
        <w:spacing w:line="360" w:lineRule="auto"/>
        <w:rPr>
          <w:rFonts w:ascii="Arial" w:hAnsi="Arial" w:cs="Arial"/>
          <w:sz w:val="22"/>
          <w:szCs w:val="22"/>
        </w:rPr>
      </w:pPr>
      <w:r w:rsidRPr="005E32E5">
        <w:rPr>
          <w:rFonts w:ascii="Arial" w:hAnsi="Arial" w:cs="Arial"/>
          <w:sz w:val="22"/>
          <w:szCs w:val="22"/>
        </w:rPr>
        <w:t>Comprehensive coverage of Early Help services (Norfolk County Council, n.d.).</w:t>
      </w:r>
    </w:p>
    <w:p w14:paraId="69BFC041" w14:textId="77777777" w:rsidR="005E32E5" w:rsidRPr="005E32E5" w:rsidRDefault="005E32E5" w:rsidP="00C66D85">
      <w:pPr>
        <w:numPr>
          <w:ilvl w:val="0"/>
          <w:numId w:val="12"/>
        </w:numPr>
        <w:spacing w:line="360" w:lineRule="auto"/>
        <w:rPr>
          <w:rFonts w:ascii="Arial" w:hAnsi="Arial" w:cs="Arial"/>
          <w:sz w:val="22"/>
          <w:szCs w:val="22"/>
        </w:rPr>
      </w:pPr>
      <w:r w:rsidRPr="005E32E5">
        <w:rPr>
          <w:rFonts w:ascii="Arial" w:hAnsi="Arial" w:cs="Arial"/>
          <w:sz w:val="22"/>
          <w:szCs w:val="22"/>
        </w:rPr>
        <w:t>Multi-agency roles are clearly explained.</w:t>
      </w:r>
    </w:p>
    <w:p w14:paraId="7C3F7618" w14:textId="77777777" w:rsidR="005E32E5" w:rsidRPr="005E32E5" w:rsidRDefault="005E32E5" w:rsidP="00C66D85">
      <w:pPr>
        <w:numPr>
          <w:ilvl w:val="0"/>
          <w:numId w:val="12"/>
        </w:numPr>
        <w:spacing w:line="360" w:lineRule="auto"/>
        <w:rPr>
          <w:rFonts w:ascii="Arial" w:hAnsi="Arial" w:cs="Arial"/>
          <w:sz w:val="22"/>
          <w:szCs w:val="22"/>
        </w:rPr>
      </w:pPr>
      <w:r w:rsidRPr="005E32E5">
        <w:rPr>
          <w:rFonts w:ascii="Arial" w:hAnsi="Arial" w:cs="Arial"/>
          <w:sz w:val="22"/>
          <w:szCs w:val="22"/>
        </w:rPr>
        <w:t>User-friendly navigation and logical layout facilitate access to information.</w:t>
      </w:r>
    </w:p>
    <w:p w14:paraId="094793AC" w14:textId="31D5C835"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Weaknesses:</w:t>
      </w:r>
    </w:p>
    <w:p w14:paraId="19F8E037"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p>
    <w:p w14:paraId="7BBE5054" w14:textId="77777777" w:rsidR="005E32E5" w:rsidRPr="005E32E5" w:rsidRDefault="005E32E5" w:rsidP="00C66D85">
      <w:pPr>
        <w:numPr>
          <w:ilvl w:val="0"/>
          <w:numId w:val="13"/>
        </w:numPr>
        <w:spacing w:line="360" w:lineRule="auto"/>
        <w:rPr>
          <w:rFonts w:ascii="Arial" w:hAnsi="Arial" w:cs="Arial"/>
          <w:sz w:val="22"/>
          <w:szCs w:val="22"/>
        </w:rPr>
      </w:pPr>
      <w:r w:rsidRPr="005E32E5">
        <w:rPr>
          <w:rFonts w:ascii="Arial" w:hAnsi="Arial" w:cs="Arial"/>
          <w:sz w:val="22"/>
          <w:szCs w:val="22"/>
        </w:rPr>
        <w:t>The website is text-heavy, which may overwhelm some users.</w:t>
      </w:r>
    </w:p>
    <w:p w14:paraId="4F1CA91D" w14:textId="77777777" w:rsidR="005E32E5" w:rsidRPr="005E32E5" w:rsidRDefault="005E32E5" w:rsidP="00C66D85">
      <w:pPr>
        <w:numPr>
          <w:ilvl w:val="0"/>
          <w:numId w:val="13"/>
        </w:numPr>
        <w:spacing w:line="360" w:lineRule="auto"/>
        <w:rPr>
          <w:rFonts w:ascii="Arial" w:hAnsi="Arial" w:cs="Arial"/>
          <w:sz w:val="22"/>
          <w:szCs w:val="22"/>
        </w:rPr>
      </w:pPr>
      <w:r w:rsidRPr="005E32E5">
        <w:rPr>
          <w:rFonts w:ascii="Arial" w:hAnsi="Arial" w:cs="Arial"/>
          <w:sz w:val="22"/>
          <w:szCs w:val="22"/>
        </w:rPr>
        <w:t>Limited use of interactive or multimedia content to engage families.</w:t>
      </w:r>
    </w:p>
    <w:p w14:paraId="1990AE74" w14:textId="77777777" w:rsidR="005E32E5" w:rsidRPr="005E32E5" w:rsidRDefault="005E32E5" w:rsidP="00C66D85">
      <w:pPr>
        <w:numPr>
          <w:ilvl w:val="0"/>
          <w:numId w:val="13"/>
        </w:numPr>
        <w:spacing w:line="360" w:lineRule="auto"/>
        <w:rPr>
          <w:rFonts w:ascii="Arial" w:hAnsi="Arial" w:cs="Arial"/>
          <w:sz w:val="22"/>
          <w:szCs w:val="22"/>
        </w:rPr>
      </w:pPr>
      <w:r w:rsidRPr="005E32E5">
        <w:rPr>
          <w:rFonts w:ascii="Arial" w:hAnsi="Arial" w:cs="Arial"/>
          <w:sz w:val="22"/>
          <w:szCs w:val="22"/>
        </w:rPr>
        <w:t>External links may interrupt user experience.</w:t>
      </w:r>
    </w:p>
    <w:p w14:paraId="41CAA1B9" w14:textId="03B12300" w:rsidR="005E32E5" w:rsidRPr="005E32E5" w:rsidRDefault="005E32E5" w:rsidP="00C66D85">
      <w:pPr>
        <w:spacing w:line="360" w:lineRule="auto"/>
        <w:rPr>
          <w:rFonts w:ascii="Arial" w:hAnsi="Arial" w:cs="Arial"/>
          <w:sz w:val="22"/>
          <w:szCs w:val="22"/>
        </w:rPr>
      </w:pPr>
      <w:r w:rsidRPr="005E32E5">
        <w:rPr>
          <w:rFonts w:ascii="Arial" w:hAnsi="Arial" w:cs="Arial"/>
          <w:b/>
          <w:bCs/>
          <w:sz w:val="22"/>
          <w:szCs w:val="22"/>
        </w:rPr>
        <w:lastRenderedPageBreak/>
        <w:t>4.3 Staffordshire County Council</w:t>
      </w:r>
    </w:p>
    <w:p w14:paraId="705F4498" w14:textId="01DEC1E4"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Staffordshire County Council provides Early Help information in the “Children and Families” section (Staffordshire County Council, n.d.). Guidance includes types of support available and links to partner agencies. Contact details and online referral forms are accessible.</w:t>
      </w:r>
    </w:p>
    <w:p w14:paraId="44003DBB" w14:textId="77777777" w:rsidR="002E400E" w:rsidRDefault="002E400E" w:rsidP="00C66D85">
      <w:pPr>
        <w:spacing w:line="360" w:lineRule="auto"/>
        <w:rPr>
          <w:rFonts w:ascii="Arial" w:hAnsi="Arial" w:cs="Arial"/>
          <w:sz w:val="22"/>
          <w:szCs w:val="22"/>
        </w:rPr>
      </w:pPr>
    </w:p>
    <w:p w14:paraId="112B410E" w14:textId="1D543EF7" w:rsidR="005E32E5" w:rsidRPr="005E32E5" w:rsidRDefault="005E32E5" w:rsidP="00C66D85">
      <w:pPr>
        <w:spacing w:line="360" w:lineRule="auto"/>
        <w:rPr>
          <w:rFonts w:ascii="Arial" w:hAnsi="Arial" w:cs="Arial"/>
          <w:b/>
          <w:bCs/>
          <w:sz w:val="22"/>
          <w:szCs w:val="22"/>
        </w:rPr>
      </w:pPr>
      <w:r w:rsidRPr="005E32E5">
        <w:rPr>
          <w:rFonts w:ascii="Arial" w:hAnsi="Arial" w:cs="Arial"/>
          <w:b/>
          <w:bCs/>
          <w:sz w:val="22"/>
          <w:szCs w:val="22"/>
        </w:rPr>
        <w:t>Strengths:</w:t>
      </w:r>
    </w:p>
    <w:p w14:paraId="436B76F9"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p>
    <w:p w14:paraId="0CC013D7" w14:textId="77777777" w:rsidR="005E32E5" w:rsidRPr="005E32E5" w:rsidRDefault="005E32E5" w:rsidP="00C66D85">
      <w:pPr>
        <w:numPr>
          <w:ilvl w:val="0"/>
          <w:numId w:val="14"/>
        </w:numPr>
        <w:spacing w:line="360" w:lineRule="auto"/>
        <w:rPr>
          <w:rFonts w:ascii="Arial" w:hAnsi="Arial" w:cs="Arial"/>
          <w:sz w:val="22"/>
          <w:szCs w:val="22"/>
        </w:rPr>
      </w:pPr>
      <w:r w:rsidRPr="005E32E5">
        <w:rPr>
          <w:rFonts w:ascii="Arial" w:hAnsi="Arial" w:cs="Arial"/>
          <w:sz w:val="22"/>
          <w:szCs w:val="22"/>
        </w:rPr>
        <w:t>Simple layout with contact information easy to locate (Staffordshire County Council, n.d.).</w:t>
      </w:r>
    </w:p>
    <w:p w14:paraId="3FC5C95E" w14:textId="77777777" w:rsidR="005E32E5" w:rsidRPr="005E32E5" w:rsidRDefault="005E32E5" w:rsidP="00C66D85">
      <w:pPr>
        <w:numPr>
          <w:ilvl w:val="0"/>
          <w:numId w:val="14"/>
        </w:numPr>
        <w:spacing w:line="360" w:lineRule="auto"/>
        <w:rPr>
          <w:rFonts w:ascii="Arial" w:hAnsi="Arial" w:cs="Arial"/>
          <w:sz w:val="22"/>
          <w:szCs w:val="22"/>
        </w:rPr>
      </w:pPr>
      <w:r w:rsidRPr="005E32E5">
        <w:rPr>
          <w:rFonts w:ascii="Arial" w:hAnsi="Arial" w:cs="Arial"/>
          <w:sz w:val="22"/>
          <w:szCs w:val="22"/>
        </w:rPr>
        <w:t>Encourages early engagement with services.</w:t>
      </w:r>
    </w:p>
    <w:p w14:paraId="21CADFB6" w14:textId="77777777" w:rsidR="005E32E5" w:rsidRPr="005E32E5" w:rsidRDefault="005E32E5" w:rsidP="00C66D85">
      <w:pPr>
        <w:numPr>
          <w:ilvl w:val="0"/>
          <w:numId w:val="14"/>
        </w:numPr>
        <w:spacing w:line="360" w:lineRule="auto"/>
        <w:rPr>
          <w:rFonts w:ascii="Arial" w:hAnsi="Arial" w:cs="Arial"/>
          <w:sz w:val="22"/>
          <w:szCs w:val="22"/>
        </w:rPr>
      </w:pPr>
      <w:r w:rsidRPr="005E32E5">
        <w:rPr>
          <w:rFonts w:ascii="Arial" w:hAnsi="Arial" w:cs="Arial"/>
          <w:sz w:val="22"/>
          <w:szCs w:val="22"/>
        </w:rPr>
        <w:t>Accessible online referral forms.</w:t>
      </w:r>
    </w:p>
    <w:p w14:paraId="7EF5044F"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p>
    <w:p w14:paraId="2E67B308" w14:textId="4AD84628" w:rsidR="005E32E5" w:rsidRPr="005E32E5" w:rsidRDefault="005E32E5" w:rsidP="00C66D85">
      <w:pPr>
        <w:spacing w:line="360" w:lineRule="auto"/>
        <w:rPr>
          <w:rFonts w:ascii="Arial" w:hAnsi="Arial" w:cs="Arial"/>
          <w:sz w:val="22"/>
          <w:szCs w:val="22"/>
        </w:rPr>
      </w:pPr>
      <w:r w:rsidRPr="005E32E5">
        <w:rPr>
          <w:rFonts w:ascii="Arial" w:hAnsi="Arial" w:cs="Arial"/>
          <w:b/>
          <w:bCs/>
          <w:sz w:val="22"/>
          <w:szCs w:val="22"/>
        </w:rPr>
        <w:t>Weaknesses:</w:t>
      </w:r>
    </w:p>
    <w:p w14:paraId="5B4C0F53"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p>
    <w:p w14:paraId="0FF4BFB1" w14:textId="77777777" w:rsidR="005E32E5" w:rsidRPr="005E32E5" w:rsidRDefault="005E32E5" w:rsidP="00C66D85">
      <w:pPr>
        <w:numPr>
          <w:ilvl w:val="0"/>
          <w:numId w:val="15"/>
        </w:numPr>
        <w:spacing w:line="360" w:lineRule="auto"/>
        <w:rPr>
          <w:rFonts w:ascii="Arial" w:hAnsi="Arial" w:cs="Arial"/>
          <w:sz w:val="22"/>
          <w:szCs w:val="22"/>
        </w:rPr>
      </w:pPr>
      <w:r w:rsidRPr="005E32E5">
        <w:rPr>
          <w:rFonts w:ascii="Arial" w:hAnsi="Arial" w:cs="Arial"/>
          <w:sz w:val="22"/>
          <w:szCs w:val="22"/>
        </w:rPr>
        <w:t>Multi-agency working is mentioned but not described in detail.</w:t>
      </w:r>
    </w:p>
    <w:p w14:paraId="3B6AA94A" w14:textId="77777777" w:rsidR="005E32E5" w:rsidRPr="005E32E5" w:rsidRDefault="005E32E5" w:rsidP="00C66D85">
      <w:pPr>
        <w:numPr>
          <w:ilvl w:val="0"/>
          <w:numId w:val="15"/>
        </w:numPr>
        <w:spacing w:line="360" w:lineRule="auto"/>
        <w:rPr>
          <w:rFonts w:ascii="Arial" w:hAnsi="Arial" w:cs="Arial"/>
          <w:sz w:val="22"/>
          <w:szCs w:val="22"/>
        </w:rPr>
      </w:pPr>
      <w:r w:rsidRPr="005E32E5">
        <w:rPr>
          <w:rFonts w:ascii="Arial" w:hAnsi="Arial" w:cs="Arial"/>
          <w:sz w:val="22"/>
          <w:szCs w:val="22"/>
        </w:rPr>
        <w:t>Content is dispersed across multiple pages, affecting navigation.</w:t>
      </w:r>
    </w:p>
    <w:p w14:paraId="05ED5A5F" w14:textId="77777777" w:rsidR="005E32E5" w:rsidRPr="005E32E5" w:rsidRDefault="005E32E5" w:rsidP="00C66D85">
      <w:pPr>
        <w:numPr>
          <w:ilvl w:val="0"/>
          <w:numId w:val="15"/>
        </w:numPr>
        <w:spacing w:line="360" w:lineRule="auto"/>
        <w:rPr>
          <w:rFonts w:ascii="Arial" w:hAnsi="Arial" w:cs="Arial"/>
          <w:sz w:val="22"/>
          <w:szCs w:val="22"/>
        </w:rPr>
      </w:pPr>
      <w:r w:rsidRPr="005E32E5">
        <w:rPr>
          <w:rFonts w:ascii="Arial" w:hAnsi="Arial" w:cs="Arial"/>
          <w:sz w:val="22"/>
          <w:szCs w:val="22"/>
        </w:rPr>
        <w:t>Limited visual guidance for families unfamiliar with Early Help processes.</w:t>
      </w:r>
    </w:p>
    <w:p w14:paraId="7DB0A3DB"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p>
    <w:p w14:paraId="7C8B1558"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p>
    <w:p w14:paraId="66413F07" w14:textId="77777777" w:rsidR="002E400E" w:rsidRDefault="005E32E5" w:rsidP="00C66D85">
      <w:pPr>
        <w:spacing w:line="360" w:lineRule="auto"/>
        <w:rPr>
          <w:rFonts w:ascii="Arial" w:hAnsi="Arial" w:cs="Arial"/>
          <w:b/>
          <w:bCs/>
          <w:sz w:val="22"/>
          <w:szCs w:val="22"/>
        </w:rPr>
      </w:pPr>
      <w:r w:rsidRPr="005E32E5">
        <w:rPr>
          <w:rFonts w:ascii="Arial" w:hAnsi="Arial" w:cs="Arial"/>
          <w:sz w:val="22"/>
          <w:szCs w:val="22"/>
        </w:rPr>
        <w:br/>
      </w:r>
    </w:p>
    <w:p w14:paraId="770EEEFE" w14:textId="77777777" w:rsidR="002E400E" w:rsidRDefault="002E400E" w:rsidP="00C66D85">
      <w:pPr>
        <w:spacing w:line="360" w:lineRule="auto"/>
        <w:rPr>
          <w:rFonts w:ascii="Arial" w:hAnsi="Arial" w:cs="Arial"/>
          <w:b/>
          <w:bCs/>
          <w:sz w:val="22"/>
          <w:szCs w:val="22"/>
        </w:rPr>
      </w:pPr>
    </w:p>
    <w:p w14:paraId="375E9F26" w14:textId="701BD6DE" w:rsidR="005E32E5" w:rsidRPr="005E32E5" w:rsidRDefault="005E32E5" w:rsidP="00C66D85">
      <w:pPr>
        <w:spacing w:line="360" w:lineRule="auto"/>
        <w:rPr>
          <w:rFonts w:ascii="Arial" w:hAnsi="Arial" w:cs="Arial"/>
          <w:sz w:val="22"/>
          <w:szCs w:val="22"/>
        </w:rPr>
      </w:pPr>
      <w:r w:rsidRPr="005E32E5">
        <w:rPr>
          <w:rFonts w:ascii="Arial" w:hAnsi="Arial" w:cs="Arial"/>
          <w:b/>
          <w:bCs/>
          <w:sz w:val="22"/>
          <w:szCs w:val="22"/>
        </w:rPr>
        <w:lastRenderedPageBreak/>
        <w:t>5. Comparative Analysis</w:t>
      </w:r>
      <w:r w:rsidRPr="005E32E5">
        <w:rPr>
          <w:rFonts w:ascii="Arial" w:hAnsi="Arial" w:cs="Arial"/>
          <w:sz w:val="22"/>
          <w:szCs w:val="22"/>
        </w:rPr>
        <w:br/>
      </w:r>
    </w:p>
    <w:p w14:paraId="253DB81E" w14:textId="696A3E00"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t>When comparing the three local authority websites, Norfolk emerges as the most effective. Leicestershire provides concise information with clear navigation, but some terminology may be inaccessible to parents. Staffordshire is straightforward but lacks detailed explanations of multi-agency working. Norfolk balances comprehensive content with clear multi-agency guidance, logical navigation, and practical support information (Norfolk County Council, n.d.; DHSC et al., 2023, para.32).</w:t>
      </w:r>
    </w:p>
    <w:p w14:paraId="4BCD2473"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p>
    <w:p w14:paraId="17FC298B"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t>Common strengths across all three websites include the availability of contact information, downloadable resources, and clear referral pathways. Weaknesses include inconsistent visual aids, occasional jargon, and scattered content that may hinder ease of use.</w:t>
      </w:r>
    </w:p>
    <w:p w14:paraId="5F5C415F" w14:textId="238EEA28"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r w:rsidRPr="005E32E5">
        <w:rPr>
          <w:rFonts w:ascii="Arial" w:hAnsi="Arial" w:cs="Arial"/>
          <w:b/>
          <w:bCs/>
          <w:sz w:val="22"/>
          <w:szCs w:val="22"/>
        </w:rPr>
        <w:t>6. Conclusion and Recommendations</w:t>
      </w:r>
    </w:p>
    <w:p w14:paraId="3064A444" w14:textId="2CE28093"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Norfolk County Council provides the most effective online communication of Early Help services among the three authorities evaluated (Norfolk County Council, n.d.). Its website integrates multi-agency information, detailed service guidance, and a user-friendly layout.</w:t>
      </w:r>
    </w:p>
    <w:p w14:paraId="1FFE9973" w14:textId="77777777"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r>
    </w:p>
    <w:p w14:paraId="055194F7" w14:textId="77777777" w:rsidR="005E32E5" w:rsidRPr="005E32E5" w:rsidRDefault="005E32E5" w:rsidP="00C66D85">
      <w:pPr>
        <w:spacing w:line="360" w:lineRule="auto"/>
        <w:rPr>
          <w:rFonts w:ascii="Arial" w:hAnsi="Arial" w:cs="Arial"/>
          <w:b/>
          <w:bCs/>
          <w:sz w:val="22"/>
          <w:szCs w:val="22"/>
        </w:rPr>
      </w:pPr>
      <w:r w:rsidRPr="005E32E5">
        <w:rPr>
          <w:rFonts w:ascii="Arial" w:hAnsi="Arial" w:cs="Arial"/>
          <w:b/>
          <w:bCs/>
          <w:sz w:val="22"/>
          <w:szCs w:val="22"/>
        </w:rPr>
        <w:t>Recommendations for improvement across all websites include:</w:t>
      </w:r>
    </w:p>
    <w:p w14:paraId="25CC8673" w14:textId="77777777" w:rsidR="005E32E5" w:rsidRPr="005E32E5" w:rsidRDefault="005E32E5" w:rsidP="00C66D85">
      <w:pPr>
        <w:spacing w:line="360" w:lineRule="auto"/>
        <w:rPr>
          <w:rFonts w:ascii="Arial" w:hAnsi="Arial" w:cs="Arial"/>
          <w:sz w:val="22"/>
          <w:szCs w:val="22"/>
        </w:rPr>
      </w:pPr>
      <w:r w:rsidRPr="005E32E5">
        <w:rPr>
          <w:rFonts w:ascii="Arial" w:hAnsi="Arial" w:cs="Arial"/>
          <w:b/>
          <w:bCs/>
          <w:sz w:val="22"/>
          <w:szCs w:val="22"/>
        </w:rPr>
        <w:br/>
      </w:r>
    </w:p>
    <w:p w14:paraId="324E9E87" w14:textId="77777777" w:rsidR="005E32E5" w:rsidRPr="005E32E5" w:rsidRDefault="005E32E5" w:rsidP="00C66D85">
      <w:pPr>
        <w:numPr>
          <w:ilvl w:val="0"/>
          <w:numId w:val="16"/>
        </w:numPr>
        <w:spacing w:line="360" w:lineRule="auto"/>
        <w:rPr>
          <w:rFonts w:ascii="Arial" w:hAnsi="Arial" w:cs="Arial"/>
          <w:sz w:val="22"/>
          <w:szCs w:val="22"/>
        </w:rPr>
      </w:pPr>
      <w:r w:rsidRPr="005E32E5">
        <w:rPr>
          <w:rFonts w:ascii="Arial" w:hAnsi="Arial" w:cs="Arial"/>
          <w:sz w:val="22"/>
          <w:szCs w:val="22"/>
        </w:rPr>
        <w:t>Simplify language – Use clear, jargon-free text to improve accessibility (GOV.UK, n.d., pp.12–13).</w:t>
      </w:r>
    </w:p>
    <w:p w14:paraId="0D247617" w14:textId="77777777" w:rsidR="005E32E5" w:rsidRPr="005E32E5" w:rsidRDefault="005E32E5" w:rsidP="00C66D85">
      <w:pPr>
        <w:numPr>
          <w:ilvl w:val="0"/>
          <w:numId w:val="16"/>
        </w:numPr>
        <w:spacing w:line="360" w:lineRule="auto"/>
        <w:rPr>
          <w:rFonts w:ascii="Arial" w:hAnsi="Arial" w:cs="Arial"/>
          <w:sz w:val="22"/>
          <w:szCs w:val="22"/>
        </w:rPr>
      </w:pPr>
      <w:r w:rsidRPr="005E32E5">
        <w:rPr>
          <w:rFonts w:ascii="Arial" w:hAnsi="Arial" w:cs="Arial"/>
          <w:sz w:val="22"/>
          <w:szCs w:val="22"/>
        </w:rPr>
        <w:t>Add visual aids – Infographics, diagrams, and flowcharts to illustrate processes (GOV.UK, n.d., pp.16–17).</w:t>
      </w:r>
    </w:p>
    <w:p w14:paraId="4AD30A0D" w14:textId="77777777" w:rsidR="005E32E5" w:rsidRPr="005E32E5" w:rsidRDefault="005E32E5" w:rsidP="00C66D85">
      <w:pPr>
        <w:numPr>
          <w:ilvl w:val="0"/>
          <w:numId w:val="16"/>
        </w:numPr>
        <w:spacing w:line="360" w:lineRule="auto"/>
        <w:rPr>
          <w:rFonts w:ascii="Arial" w:hAnsi="Arial" w:cs="Arial"/>
          <w:sz w:val="22"/>
          <w:szCs w:val="22"/>
        </w:rPr>
      </w:pPr>
      <w:r w:rsidRPr="005E32E5">
        <w:rPr>
          <w:rFonts w:ascii="Arial" w:hAnsi="Arial" w:cs="Arial"/>
          <w:sz w:val="22"/>
          <w:szCs w:val="22"/>
        </w:rPr>
        <w:t>Provide multilingual resources – Serve diverse communities effectively (DHSC et al., 2023, para.31).</w:t>
      </w:r>
    </w:p>
    <w:p w14:paraId="1D356952" w14:textId="77777777" w:rsidR="005E32E5" w:rsidRPr="005E32E5" w:rsidRDefault="005E32E5" w:rsidP="00C66D85">
      <w:pPr>
        <w:numPr>
          <w:ilvl w:val="0"/>
          <w:numId w:val="16"/>
        </w:numPr>
        <w:spacing w:line="360" w:lineRule="auto"/>
        <w:rPr>
          <w:rFonts w:ascii="Arial" w:hAnsi="Arial" w:cs="Arial"/>
          <w:sz w:val="22"/>
          <w:szCs w:val="22"/>
        </w:rPr>
      </w:pPr>
      <w:r w:rsidRPr="005E32E5">
        <w:rPr>
          <w:rFonts w:ascii="Arial" w:hAnsi="Arial" w:cs="Arial"/>
          <w:sz w:val="22"/>
          <w:szCs w:val="22"/>
        </w:rPr>
        <w:t>Improve navigation – Highlight Early Help on homepages, consolidate scattered content (Leicestershire County Council, n.d.; Staffordshire County Council, n.d.).</w:t>
      </w:r>
    </w:p>
    <w:p w14:paraId="2516250A" w14:textId="77777777" w:rsidR="005E32E5" w:rsidRPr="005E32E5" w:rsidRDefault="005E32E5" w:rsidP="00C66D85">
      <w:pPr>
        <w:numPr>
          <w:ilvl w:val="0"/>
          <w:numId w:val="16"/>
        </w:numPr>
        <w:spacing w:line="360" w:lineRule="auto"/>
        <w:rPr>
          <w:rFonts w:ascii="Arial" w:hAnsi="Arial" w:cs="Arial"/>
          <w:sz w:val="22"/>
          <w:szCs w:val="22"/>
        </w:rPr>
      </w:pPr>
      <w:r w:rsidRPr="005E32E5">
        <w:rPr>
          <w:rFonts w:ascii="Arial" w:hAnsi="Arial" w:cs="Arial"/>
          <w:sz w:val="22"/>
          <w:szCs w:val="22"/>
        </w:rPr>
        <w:lastRenderedPageBreak/>
        <w:t>Introduce feedback mechanisms – Enable families to provide input on usability and content clarity (DHSC et al., 2023, para.32).</w:t>
      </w:r>
    </w:p>
    <w:p w14:paraId="42749E6E" w14:textId="294D2C2B" w:rsidR="005E32E5" w:rsidRPr="005E32E5" w:rsidRDefault="005E32E5" w:rsidP="00C66D85">
      <w:pPr>
        <w:spacing w:line="360" w:lineRule="auto"/>
        <w:rPr>
          <w:rFonts w:ascii="Arial" w:hAnsi="Arial" w:cs="Arial"/>
          <w:sz w:val="22"/>
          <w:szCs w:val="22"/>
        </w:rPr>
      </w:pPr>
      <w:r w:rsidRPr="005E32E5">
        <w:rPr>
          <w:rFonts w:ascii="Arial" w:hAnsi="Arial" w:cs="Arial"/>
          <w:sz w:val="22"/>
          <w:szCs w:val="22"/>
        </w:rPr>
        <w:br/>
        <w:t>Implementing these recommendations will enhance family engagement, improve access to Early Help services, and support effective multi-agency safeguarding practices.</w:t>
      </w:r>
    </w:p>
    <w:p w14:paraId="0EEEC4DF" w14:textId="77777777" w:rsidR="005E32E5" w:rsidRPr="005E32E5" w:rsidRDefault="005E32E5" w:rsidP="00C66D85">
      <w:pPr>
        <w:spacing w:line="360" w:lineRule="auto"/>
        <w:rPr>
          <w:rFonts w:ascii="Arial" w:hAnsi="Arial" w:cs="Arial"/>
          <w:sz w:val="22"/>
          <w:szCs w:val="22"/>
        </w:rPr>
      </w:pPr>
    </w:p>
    <w:p w14:paraId="08FA5115" w14:textId="7903497E" w:rsidR="00071A18" w:rsidRPr="00C66D85" w:rsidRDefault="00093AD1" w:rsidP="00C66D85">
      <w:pPr>
        <w:spacing w:line="360" w:lineRule="auto"/>
        <w:rPr>
          <w:rFonts w:ascii="Arial" w:hAnsi="Arial" w:cs="Arial"/>
          <w:sz w:val="22"/>
          <w:szCs w:val="22"/>
        </w:rPr>
      </w:pPr>
      <w:r w:rsidRPr="00C66D85">
        <w:rPr>
          <w:rFonts w:ascii="Arial" w:hAnsi="Arial" w:cs="Arial"/>
          <w:sz w:val="22"/>
          <w:szCs w:val="22"/>
        </w:rPr>
        <w:t xml:space="preserve">                         </w:t>
      </w:r>
    </w:p>
    <w:p w14:paraId="1114E5DE" w14:textId="77777777" w:rsidR="00071A18" w:rsidRPr="00C66D85" w:rsidRDefault="00071A18" w:rsidP="00C66D85">
      <w:pPr>
        <w:spacing w:line="360" w:lineRule="auto"/>
        <w:rPr>
          <w:rFonts w:ascii="Arial" w:hAnsi="Arial" w:cs="Arial"/>
          <w:sz w:val="22"/>
          <w:szCs w:val="22"/>
        </w:rPr>
      </w:pPr>
    </w:p>
    <w:p w14:paraId="7E7DC8C2" w14:textId="77777777" w:rsidR="00071A18" w:rsidRPr="00C66D85" w:rsidRDefault="00071A18" w:rsidP="00C66D85">
      <w:pPr>
        <w:spacing w:line="360" w:lineRule="auto"/>
        <w:rPr>
          <w:rFonts w:ascii="Arial" w:hAnsi="Arial" w:cs="Arial"/>
          <w:sz w:val="22"/>
          <w:szCs w:val="22"/>
        </w:rPr>
      </w:pPr>
    </w:p>
    <w:p w14:paraId="1F965F2A" w14:textId="77777777" w:rsidR="00071A18" w:rsidRPr="00C66D85" w:rsidRDefault="00071A18" w:rsidP="00C66D85">
      <w:pPr>
        <w:spacing w:line="360" w:lineRule="auto"/>
        <w:rPr>
          <w:rFonts w:ascii="Arial" w:hAnsi="Arial" w:cs="Arial"/>
          <w:sz w:val="22"/>
          <w:szCs w:val="22"/>
        </w:rPr>
      </w:pPr>
    </w:p>
    <w:p w14:paraId="7749E032" w14:textId="77777777" w:rsidR="00071A18" w:rsidRDefault="00071A18" w:rsidP="00093AD1">
      <w:pPr>
        <w:rPr>
          <w:sz w:val="32"/>
          <w:szCs w:val="32"/>
        </w:rPr>
      </w:pPr>
    </w:p>
    <w:p w14:paraId="4E347E3E" w14:textId="77777777" w:rsidR="00071A18" w:rsidRDefault="00071A18" w:rsidP="00093AD1">
      <w:pPr>
        <w:rPr>
          <w:sz w:val="32"/>
          <w:szCs w:val="32"/>
        </w:rPr>
      </w:pPr>
    </w:p>
    <w:p w14:paraId="695B39AF" w14:textId="77777777" w:rsidR="00071A18" w:rsidRDefault="00071A18" w:rsidP="00093AD1">
      <w:pPr>
        <w:rPr>
          <w:sz w:val="32"/>
          <w:szCs w:val="32"/>
        </w:rPr>
      </w:pPr>
    </w:p>
    <w:p w14:paraId="5F81A8E9" w14:textId="77777777" w:rsidR="00071A18" w:rsidRDefault="00071A18" w:rsidP="00093AD1">
      <w:pPr>
        <w:rPr>
          <w:sz w:val="32"/>
          <w:szCs w:val="32"/>
        </w:rPr>
      </w:pPr>
    </w:p>
    <w:p w14:paraId="204F83C1" w14:textId="77777777" w:rsidR="00071A18" w:rsidRDefault="00071A18" w:rsidP="00093AD1">
      <w:pPr>
        <w:rPr>
          <w:sz w:val="32"/>
          <w:szCs w:val="32"/>
        </w:rPr>
      </w:pPr>
    </w:p>
    <w:p w14:paraId="7AE09866" w14:textId="77777777" w:rsidR="00071A18" w:rsidRDefault="00071A18" w:rsidP="00093AD1">
      <w:pPr>
        <w:rPr>
          <w:sz w:val="32"/>
          <w:szCs w:val="32"/>
        </w:rPr>
      </w:pPr>
    </w:p>
    <w:p w14:paraId="561F3CA0" w14:textId="77777777" w:rsidR="00071A18" w:rsidRDefault="00071A18" w:rsidP="00093AD1">
      <w:pPr>
        <w:rPr>
          <w:sz w:val="32"/>
          <w:szCs w:val="32"/>
        </w:rPr>
      </w:pPr>
    </w:p>
    <w:p w14:paraId="60913A15" w14:textId="77777777" w:rsidR="00071A18" w:rsidRDefault="00071A18" w:rsidP="00093AD1">
      <w:pPr>
        <w:rPr>
          <w:sz w:val="32"/>
          <w:szCs w:val="32"/>
        </w:rPr>
      </w:pPr>
    </w:p>
    <w:p w14:paraId="3D6F25B3" w14:textId="77777777" w:rsidR="009F0EA2" w:rsidRDefault="009F0EA2" w:rsidP="00093AD1">
      <w:pPr>
        <w:rPr>
          <w:sz w:val="32"/>
          <w:szCs w:val="32"/>
        </w:rPr>
      </w:pPr>
    </w:p>
    <w:p w14:paraId="3FB4F657" w14:textId="77777777" w:rsidR="009F0EA2" w:rsidRDefault="009F0EA2" w:rsidP="00093AD1">
      <w:pPr>
        <w:rPr>
          <w:sz w:val="32"/>
          <w:szCs w:val="32"/>
        </w:rPr>
      </w:pPr>
    </w:p>
    <w:p w14:paraId="748B7CD7" w14:textId="77777777" w:rsidR="009F0EA2" w:rsidRDefault="009F0EA2" w:rsidP="00093AD1">
      <w:pPr>
        <w:rPr>
          <w:sz w:val="32"/>
          <w:szCs w:val="32"/>
        </w:rPr>
      </w:pPr>
    </w:p>
    <w:p w14:paraId="30BE1E42" w14:textId="77777777" w:rsidR="009F0EA2" w:rsidRDefault="009F0EA2" w:rsidP="00093AD1">
      <w:pPr>
        <w:rPr>
          <w:sz w:val="32"/>
          <w:szCs w:val="32"/>
        </w:rPr>
      </w:pPr>
    </w:p>
    <w:p w14:paraId="54085032" w14:textId="77777777" w:rsidR="009F0EA2" w:rsidRDefault="009F0EA2" w:rsidP="00093AD1">
      <w:pPr>
        <w:rPr>
          <w:sz w:val="32"/>
          <w:szCs w:val="32"/>
        </w:rPr>
      </w:pPr>
    </w:p>
    <w:p w14:paraId="43AD64D2" w14:textId="77777777" w:rsidR="009F0EA2" w:rsidRDefault="009F0EA2" w:rsidP="00093AD1">
      <w:pPr>
        <w:rPr>
          <w:sz w:val="32"/>
          <w:szCs w:val="32"/>
        </w:rPr>
      </w:pPr>
    </w:p>
    <w:p w14:paraId="5018741E" w14:textId="77777777" w:rsidR="009F0EA2" w:rsidRDefault="009F0EA2" w:rsidP="00093AD1">
      <w:pPr>
        <w:rPr>
          <w:sz w:val="32"/>
          <w:szCs w:val="32"/>
        </w:rPr>
      </w:pPr>
    </w:p>
    <w:p w14:paraId="6DB49118" w14:textId="6E01A4B4" w:rsidR="00093AD1" w:rsidRDefault="00093AD1" w:rsidP="00093AD1">
      <w:pPr>
        <w:rPr>
          <w:b/>
          <w:bCs/>
          <w:sz w:val="32"/>
          <w:szCs w:val="32"/>
        </w:rPr>
      </w:pPr>
      <w:r>
        <w:rPr>
          <w:sz w:val="32"/>
          <w:szCs w:val="32"/>
        </w:rPr>
        <w:lastRenderedPageBreak/>
        <w:t xml:space="preserve">  </w:t>
      </w:r>
      <w:r w:rsidRPr="00093AD1">
        <w:rPr>
          <w:b/>
          <w:bCs/>
          <w:sz w:val="32"/>
          <w:szCs w:val="32"/>
        </w:rPr>
        <w:t>References</w:t>
      </w:r>
    </w:p>
    <w:p w14:paraId="3D3EF26E" w14:textId="77777777" w:rsidR="00093AD1" w:rsidRPr="00093AD1" w:rsidRDefault="00093AD1" w:rsidP="00093AD1">
      <w:pPr>
        <w:rPr>
          <w:b/>
          <w:bCs/>
          <w:sz w:val="32"/>
          <w:szCs w:val="32"/>
        </w:rPr>
      </w:pPr>
    </w:p>
    <w:p w14:paraId="79153977" w14:textId="7AE63CB9" w:rsidR="00093AD1" w:rsidRPr="00093AD1" w:rsidRDefault="00093AD1" w:rsidP="00093AD1">
      <w:pPr>
        <w:rPr>
          <w:sz w:val="32"/>
          <w:szCs w:val="32"/>
        </w:rPr>
      </w:pPr>
      <w:r w:rsidRPr="00093AD1">
        <w:rPr>
          <w:sz w:val="32"/>
          <w:szCs w:val="32"/>
        </w:rPr>
        <w:t>Department for Health and Social Care (DHSC), Home Office, Department for Education. (2023) Working Together to Safeguard Children 2023: statutory guidance. London: GOV.UK. Available at: https://assets.publishing.service.gov.uk/media/65803fe31c0c2a000d18cf40/Working_together_to_safeguard_children_2023_-_statutory_guidance.pdf (Accessed: 18 November 2025).</w:t>
      </w:r>
    </w:p>
    <w:p w14:paraId="4B042936" w14:textId="7EDC4881" w:rsidR="00093AD1" w:rsidRPr="00093AD1" w:rsidRDefault="00093AD1" w:rsidP="00093AD1">
      <w:pPr>
        <w:rPr>
          <w:sz w:val="32"/>
          <w:szCs w:val="32"/>
        </w:rPr>
      </w:pPr>
      <w:r w:rsidRPr="00093AD1">
        <w:rPr>
          <w:sz w:val="32"/>
          <w:szCs w:val="32"/>
        </w:rPr>
        <w:br/>
        <w:t>GOV.UK. (n.d.) Early Help System Guide. London: GOV.UK. Available at: https://assets.publishing.service.gov.uk/media/628de13be90e071f5f7e1bd2/Early_Help_System_Guide.pdf (Accessed: 18 November 2025).</w:t>
      </w:r>
    </w:p>
    <w:p w14:paraId="1D6DB3A7" w14:textId="63D68AED" w:rsidR="00093AD1" w:rsidRDefault="00093AD1" w:rsidP="00093AD1">
      <w:pPr>
        <w:rPr>
          <w:sz w:val="32"/>
          <w:szCs w:val="32"/>
        </w:rPr>
      </w:pPr>
      <w:r w:rsidRPr="00093AD1">
        <w:rPr>
          <w:sz w:val="32"/>
          <w:szCs w:val="32"/>
        </w:rPr>
        <w:br/>
        <w:t xml:space="preserve">Leicestershire County Council. (n.d.) Early Help for Children and Families. Available at: </w:t>
      </w:r>
      <w:proofErr w:type="gramStart"/>
      <w:r w:rsidRPr="00093AD1">
        <w:rPr>
          <w:sz w:val="32"/>
          <w:szCs w:val="32"/>
        </w:rPr>
        <w:t>https:www.leicestershire.gov.uk</w:t>
      </w:r>
      <w:proofErr w:type="gramEnd"/>
      <w:r w:rsidRPr="00093AD1">
        <w:rPr>
          <w:sz w:val="32"/>
          <w:szCs w:val="32"/>
        </w:rPr>
        <w:t xml:space="preserve"> (Accessed: 1</w:t>
      </w:r>
      <w:r>
        <w:rPr>
          <w:sz w:val="32"/>
          <w:szCs w:val="32"/>
        </w:rPr>
        <w:t>5</w:t>
      </w:r>
      <w:r w:rsidRPr="00093AD1">
        <w:rPr>
          <w:sz w:val="32"/>
          <w:szCs w:val="32"/>
        </w:rPr>
        <w:t xml:space="preserve"> November 2025).</w:t>
      </w:r>
    </w:p>
    <w:p w14:paraId="7B9DE3D6" w14:textId="77777777" w:rsidR="004C2F83" w:rsidRDefault="004C2F83" w:rsidP="00093AD1">
      <w:pPr>
        <w:rPr>
          <w:sz w:val="32"/>
          <w:szCs w:val="32"/>
        </w:rPr>
      </w:pPr>
    </w:p>
    <w:p w14:paraId="37FEAADB" w14:textId="1E3BEA72" w:rsidR="00093AD1" w:rsidRDefault="00093AD1" w:rsidP="00093AD1">
      <w:pPr>
        <w:rPr>
          <w:sz w:val="32"/>
          <w:szCs w:val="32"/>
        </w:rPr>
      </w:pPr>
      <w:r w:rsidRPr="00093AD1">
        <w:rPr>
          <w:sz w:val="32"/>
          <w:szCs w:val="32"/>
        </w:rPr>
        <w:t xml:space="preserve">Norfolk County Council. (n.d.) Early Help Services. Available at: </w:t>
      </w:r>
      <w:proofErr w:type="gramStart"/>
      <w:r w:rsidRPr="00093AD1">
        <w:rPr>
          <w:sz w:val="32"/>
          <w:szCs w:val="32"/>
        </w:rPr>
        <w:t>https:www.norfolk.gov.uk</w:t>
      </w:r>
      <w:proofErr w:type="gramEnd"/>
      <w:r w:rsidRPr="00093AD1">
        <w:rPr>
          <w:sz w:val="32"/>
          <w:szCs w:val="32"/>
        </w:rPr>
        <w:t xml:space="preserve"> (Accessed: 18</w:t>
      </w:r>
      <w:r>
        <w:rPr>
          <w:sz w:val="32"/>
          <w:szCs w:val="32"/>
        </w:rPr>
        <w:t xml:space="preserve"> </w:t>
      </w:r>
      <w:r w:rsidRPr="00093AD1">
        <w:rPr>
          <w:sz w:val="32"/>
          <w:szCs w:val="32"/>
        </w:rPr>
        <w:t>November 2025).</w:t>
      </w:r>
    </w:p>
    <w:p w14:paraId="67615734" w14:textId="77777777" w:rsidR="00093AD1" w:rsidRPr="00093AD1" w:rsidRDefault="00093AD1" w:rsidP="00093AD1">
      <w:pPr>
        <w:rPr>
          <w:sz w:val="32"/>
          <w:szCs w:val="32"/>
        </w:rPr>
      </w:pPr>
    </w:p>
    <w:p w14:paraId="0E96E141" w14:textId="2936EB8F" w:rsidR="00093AD1" w:rsidRDefault="00093AD1" w:rsidP="00093AD1">
      <w:pPr>
        <w:rPr>
          <w:sz w:val="32"/>
          <w:szCs w:val="32"/>
        </w:rPr>
      </w:pPr>
      <w:r w:rsidRPr="00093AD1">
        <w:rPr>
          <w:sz w:val="32"/>
          <w:szCs w:val="32"/>
        </w:rPr>
        <w:t xml:space="preserve">Staffordshire County Council. (n.d.) Early Help and Family Support. Available at: </w:t>
      </w:r>
      <w:proofErr w:type="gramStart"/>
      <w:r w:rsidRPr="00093AD1">
        <w:rPr>
          <w:sz w:val="32"/>
          <w:szCs w:val="32"/>
        </w:rPr>
        <w:t>https:www.staffordshire.gov.uk/Homepage.aspx</w:t>
      </w:r>
      <w:proofErr w:type="gramEnd"/>
      <w:r w:rsidRPr="00093AD1">
        <w:rPr>
          <w:sz w:val="32"/>
          <w:szCs w:val="32"/>
        </w:rPr>
        <w:t xml:space="preserve"> (Accessed: 1</w:t>
      </w:r>
      <w:r>
        <w:rPr>
          <w:sz w:val="32"/>
          <w:szCs w:val="32"/>
        </w:rPr>
        <w:t>6</w:t>
      </w:r>
      <w:r w:rsidRPr="00093AD1">
        <w:rPr>
          <w:sz w:val="32"/>
          <w:szCs w:val="32"/>
        </w:rPr>
        <w:t xml:space="preserve"> November 2025).</w:t>
      </w:r>
    </w:p>
    <w:p w14:paraId="2FFB3C8B" w14:textId="77777777" w:rsidR="00093AD1" w:rsidRPr="00093AD1" w:rsidRDefault="00093AD1" w:rsidP="00093AD1">
      <w:pPr>
        <w:rPr>
          <w:sz w:val="32"/>
          <w:szCs w:val="32"/>
        </w:rPr>
      </w:pPr>
    </w:p>
    <w:p w14:paraId="7093CBC2" w14:textId="77777777" w:rsidR="00777E63" w:rsidRPr="00777E63" w:rsidRDefault="00777E63">
      <w:pPr>
        <w:rPr>
          <w:sz w:val="32"/>
          <w:szCs w:val="32"/>
        </w:rPr>
      </w:pPr>
    </w:p>
    <w:sectPr w:rsidR="00777E63" w:rsidRPr="00777E63">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84A46C" w14:textId="77777777" w:rsidR="00CE5291" w:rsidRDefault="00CE5291" w:rsidP="00777E63">
      <w:pPr>
        <w:spacing w:after="0" w:line="240" w:lineRule="auto"/>
      </w:pPr>
      <w:r>
        <w:separator/>
      </w:r>
    </w:p>
  </w:endnote>
  <w:endnote w:type="continuationSeparator" w:id="0">
    <w:p w14:paraId="580FA43E" w14:textId="77777777" w:rsidR="00CE5291" w:rsidRDefault="00CE5291" w:rsidP="00777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3334080"/>
      <w:docPartObj>
        <w:docPartGallery w:val="Page Numbers (Bottom of Page)"/>
        <w:docPartUnique/>
      </w:docPartObj>
    </w:sdtPr>
    <w:sdtContent>
      <w:p w14:paraId="5BD21C13" w14:textId="60FDD8E6" w:rsidR="00777E63" w:rsidRDefault="00777E63" w:rsidP="00603B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B2F0F1" w14:textId="77777777" w:rsidR="00777E63" w:rsidRDefault="00777E63" w:rsidP="00777E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96745448"/>
      <w:docPartObj>
        <w:docPartGallery w:val="Page Numbers (Bottom of Page)"/>
        <w:docPartUnique/>
      </w:docPartObj>
    </w:sdtPr>
    <w:sdtContent>
      <w:p w14:paraId="2C164539" w14:textId="5FC2A9DE" w:rsidR="00777E63" w:rsidRDefault="00777E63" w:rsidP="00603B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10C9AF" w14:textId="77777777" w:rsidR="00777E63" w:rsidRDefault="00777E63" w:rsidP="00777E6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F9E9D" w14:textId="77777777" w:rsidR="00CE5291" w:rsidRDefault="00CE5291" w:rsidP="00777E63">
      <w:pPr>
        <w:spacing w:after="0" w:line="240" w:lineRule="auto"/>
      </w:pPr>
      <w:r>
        <w:separator/>
      </w:r>
    </w:p>
  </w:footnote>
  <w:footnote w:type="continuationSeparator" w:id="0">
    <w:p w14:paraId="1A342158" w14:textId="77777777" w:rsidR="00CE5291" w:rsidRDefault="00CE5291" w:rsidP="00777E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A5C2A"/>
    <w:multiLevelType w:val="multilevel"/>
    <w:tmpl w:val="F7BC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921D20"/>
    <w:multiLevelType w:val="multilevel"/>
    <w:tmpl w:val="3A5C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4A7A65"/>
    <w:multiLevelType w:val="multilevel"/>
    <w:tmpl w:val="69F44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7438F3"/>
    <w:multiLevelType w:val="multilevel"/>
    <w:tmpl w:val="E0B8B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E0670D"/>
    <w:multiLevelType w:val="multilevel"/>
    <w:tmpl w:val="4DB22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FE3B13"/>
    <w:multiLevelType w:val="multilevel"/>
    <w:tmpl w:val="F0D4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AA3198"/>
    <w:multiLevelType w:val="multilevel"/>
    <w:tmpl w:val="9D5C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F80D2F"/>
    <w:multiLevelType w:val="multilevel"/>
    <w:tmpl w:val="113E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1A271C"/>
    <w:multiLevelType w:val="multilevel"/>
    <w:tmpl w:val="277E7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EE2E45"/>
    <w:multiLevelType w:val="multilevel"/>
    <w:tmpl w:val="9324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A84446"/>
    <w:multiLevelType w:val="multilevel"/>
    <w:tmpl w:val="F1C84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DC3073"/>
    <w:multiLevelType w:val="multilevel"/>
    <w:tmpl w:val="CF22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9E62155"/>
    <w:multiLevelType w:val="multilevel"/>
    <w:tmpl w:val="D61C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F3B262A"/>
    <w:multiLevelType w:val="multilevel"/>
    <w:tmpl w:val="B7D2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0211FB1"/>
    <w:multiLevelType w:val="multilevel"/>
    <w:tmpl w:val="F624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4CA75A7"/>
    <w:multiLevelType w:val="multilevel"/>
    <w:tmpl w:val="C0343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48800775">
    <w:abstractNumId w:val="15"/>
  </w:num>
  <w:num w:numId="2" w16cid:durableId="1116758333">
    <w:abstractNumId w:val="8"/>
  </w:num>
  <w:num w:numId="3" w16cid:durableId="272253375">
    <w:abstractNumId w:val="7"/>
  </w:num>
  <w:num w:numId="4" w16cid:durableId="858616853">
    <w:abstractNumId w:val="2"/>
  </w:num>
  <w:num w:numId="5" w16cid:durableId="996769095">
    <w:abstractNumId w:val="6"/>
  </w:num>
  <w:num w:numId="6" w16cid:durableId="2128044105">
    <w:abstractNumId w:val="14"/>
  </w:num>
  <w:num w:numId="7" w16cid:durableId="437260800">
    <w:abstractNumId w:val="3"/>
  </w:num>
  <w:num w:numId="8" w16cid:durableId="1294408810">
    <w:abstractNumId w:val="12"/>
  </w:num>
  <w:num w:numId="9" w16cid:durableId="969282519">
    <w:abstractNumId w:val="10"/>
  </w:num>
  <w:num w:numId="10" w16cid:durableId="1398284183">
    <w:abstractNumId w:val="11"/>
  </w:num>
  <w:num w:numId="11" w16cid:durableId="1149860927">
    <w:abstractNumId w:val="9"/>
  </w:num>
  <w:num w:numId="12" w16cid:durableId="579100981">
    <w:abstractNumId w:val="13"/>
  </w:num>
  <w:num w:numId="13" w16cid:durableId="302657452">
    <w:abstractNumId w:val="0"/>
  </w:num>
  <w:num w:numId="14" w16cid:durableId="1094669444">
    <w:abstractNumId w:val="5"/>
  </w:num>
  <w:num w:numId="15" w16cid:durableId="295188496">
    <w:abstractNumId w:val="4"/>
  </w:num>
  <w:num w:numId="16" w16cid:durableId="1510563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E63"/>
    <w:rsid w:val="00071A18"/>
    <w:rsid w:val="00093AD1"/>
    <w:rsid w:val="001A634B"/>
    <w:rsid w:val="002003DA"/>
    <w:rsid w:val="002E400E"/>
    <w:rsid w:val="004C2F83"/>
    <w:rsid w:val="005B157E"/>
    <w:rsid w:val="005E32E5"/>
    <w:rsid w:val="00777E63"/>
    <w:rsid w:val="007A2C88"/>
    <w:rsid w:val="009F0EA2"/>
    <w:rsid w:val="00C66D85"/>
    <w:rsid w:val="00CE5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6DD07E"/>
  <w15:chartTrackingRefBased/>
  <w15:docId w15:val="{0F96EA96-0AA1-F64E-AE96-E2E39AA0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7E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7E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7E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7E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7E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7E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7E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7E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7E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E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7E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7E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7E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7E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7E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7E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7E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7E63"/>
    <w:rPr>
      <w:rFonts w:eastAsiaTheme="majorEastAsia" w:cstheme="majorBidi"/>
      <w:color w:val="272727" w:themeColor="text1" w:themeTint="D8"/>
    </w:rPr>
  </w:style>
  <w:style w:type="paragraph" w:styleId="Title">
    <w:name w:val="Title"/>
    <w:basedOn w:val="Normal"/>
    <w:next w:val="Normal"/>
    <w:link w:val="TitleChar"/>
    <w:uiPriority w:val="10"/>
    <w:qFormat/>
    <w:rsid w:val="00777E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7E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7E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7E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7E63"/>
    <w:pPr>
      <w:spacing w:before="160"/>
      <w:jc w:val="center"/>
    </w:pPr>
    <w:rPr>
      <w:i/>
      <w:iCs/>
      <w:color w:val="404040" w:themeColor="text1" w:themeTint="BF"/>
    </w:rPr>
  </w:style>
  <w:style w:type="character" w:customStyle="1" w:styleId="QuoteChar">
    <w:name w:val="Quote Char"/>
    <w:basedOn w:val="DefaultParagraphFont"/>
    <w:link w:val="Quote"/>
    <w:uiPriority w:val="29"/>
    <w:rsid w:val="00777E63"/>
    <w:rPr>
      <w:i/>
      <w:iCs/>
      <w:color w:val="404040" w:themeColor="text1" w:themeTint="BF"/>
    </w:rPr>
  </w:style>
  <w:style w:type="paragraph" w:styleId="ListParagraph">
    <w:name w:val="List Paragraph"/>
    <w:basedOn w:val="Normal"/>
    <w:uiPriority w:val="34"/>
    <w:qFormat/>
    <w:rsid w:val="00777E63"/>
    <w:pPr>
      <w:ind w:left="720"/>
      <w:contextualSpacing/>
    </w:pPr>
  </w:style>
  <w:style w:type="character" w:styleId="IntenseEmphasis">
    <w:name w:val="Intense Emphasis"/>
    <w:basedOn w:val="DefaultParagraphFont"/>
    <w:uiPriority w:val="21"/>
    <w:qFormat/>
    <w:rsid w:val="00777E63"/>
    <w:rPr>
      <w:i/>
      <w:iCs/>
      <w:color w:val="0F4761" w:themeColor="accent1" w:themeShade="BF"/>
    </w:rPr>
  </w:style>
  <w:style w:type="paragraph" w:styleId="IntenseQuote">
    <w:name w:val="Intense Quote"/>
    <w:basedOn w:val="Normal"/>
    <w:next w:val="Normal"/>
    <w:link w:val="IntenseQuoteChar"/>
    <w:uiPriority w:val="30"/>
    <w:qFormat/>
    <w:rsid w:val="00777E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7E63"/>
    <w:rPr>
      <w:i/>
      <w:iCs/>
      <w:color w:val="0F4761" w:themeColor="accent1" w:themeShade="BF"/>
    </w:rPr>
  </w:style>
  <w:style w:type="character" w:styleId="IntenseReference">
    <w:name w:val="Intense Reference"/>
    <w:basedOn w:val="DefaultParagraphFont"/>
    <w:uiPriority w:val="32"/>
    <w:qFormat/>
    <w:rsid w:val="00777E63"/>
    <w:rPr>
      <w:b/>
      <w:bCs/>
      <w:smallCaps/>
      <w:color w:val="0F4761" w:themeColor="accent1" w:themeShade="BF"/>
      <w:spacing w:val="5"/>
    </w:rPr>
  </w:style>
  <w:style w:type="paragraph" w:styleId="Footer">
    <w:name w:val="footer"/>
    <w:basedOn w:val="Normal"/>
    <w:link w:val="FooterChar"/>
    <w:uiPriority w:val="99"/>
    <w:unhideWhenUsed/>
    <w:rsid w:val="00777E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7E63"/>
  </w:style>
  <w:style w:type="character" w:styleId="PageNumber">
    <w:name w:val="page number"/>
    <w:basedOn w:val="DefaultParagraphFont"/>
    <w:uiPriority w:val="99"/>
    <w:semiHidden/>
    <w:unhideWhenUsed/>
    <w:rsid w:val="00777E63"/>
  </w:style>
  <w:style w:type="paragraph" w:styleId="NormalWeb">
    <w:name w:val="Normal (Web)"/>
    <w:basedOn w:val="Normal"/>
    <w:uiPriority w:val="99"/>
    <w:semiHidden/>
    <w:unhideWhenUsed/>
    <w:rsid w:val="005E32E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3693372">
      <w:bodyDiv w:val="1"/>
      <w:marLeft w:val="0"/>
      <w:marRight w:val="0"/>
      <w:marTop w:val="0"/>
      <w:marBottom w:val="0"/>
      <w:divBdr>
        <w:top w:val="none" w:sz="0" w:space="0" w:color="auto"/>
        <w:left w:val="none" w:sz="0" w:space="0" w:color="auto"/>
        <w:bottom w:val="none" w:sz="0" w:space="0" w:color="auto"/>
        <w:right w:val="none" w:sz="0" w:space="0" w:color="auto"/>
      </w:divBdr>
    </w:div>
    <w:div w:id="819200401">
      <w:bodyDiv w:val="1"/>
      <w:marLeft w:val="0"/>
      <w:marRight w:val="0"/>
      <w:marTop w:val="0"/>
      <w:marBottom w:val="0"/>
      <w:divBdr>
        <w:top w:val="none" w:sz="0" w:space="0" w:color="auto"/>
        <w:left w:val="none" w:sz="0" w:space="0" w:color="auto"/>
        <w:bottom w:val="none" w:sz="0" w:space="0" w:color="auto"/>
        <w:right w:val="none" w:sz="0" w:space="0" w:color="auto"/>
      </w:divBdr>
    </w:div>
    <w:div w:id="1008018851">
      <w:bodyDiv w:val="1"/>
      <w:marLeft w:val="0"/>
      <w:marRight w:val="0"/>
      <w:marTop w:val="0"/>
      <w:marBottom w:val="0"/>
      <w:divBdr>
        <w:top w:val="none" w:sz="0" w:space="0" w:color="auto"/>
        <w:left w:val="none" w:sz="0" w:space="0" w:color="auto"/>
        <w:bottom w:val="none" w:sz="0" w:space="0" w:color="auto"/>
        <w:right w:val="none" w:sz="0" w:space="0" w:color="auto"/>
      </w:divBdr>
    </w:div>
    <w:div w:id="1008560010">
      <w:bodyDiv w:val="1"/>
      <w:marLeft w:val="0"/>
      <w:marRight w:val="0"/>
      <w:marTop w:val="0"/>
      <w:marBottom w:val="0"/>
      <w:divBdr>
        <w:top w:val="none" w:sz="0" w:space="0" w:color="auto"/>
        <w:left w:val="none" w:sz="0" w:space="0" w:color="auto"/>
        <w:bottom w:val="none" w:sz="0" w:space="0" w:color="auto"/>
        <w:right w:val="none" w:sz="0" w:space="0" w:color="auto"/>
      </w:divBdr>
    </w:div>
    <w:div w:id="1211071310">
      <w:bodyDiv w:val="1"/>
      <w:marLeft w:val="0"/>
      <w:marRight w:val="0"/>
      <w:marTop w:val="0"/>
      <w:marBottom w:val="0"/>
      <w:divBdr>
        <w:top w:val="none" w:sz="0" w:space="0" w:color="auto"/>
        <w:left w:val="none" w:sz="0" w:space="0" w:color="auto"/>
        <w:bottom w:val="none" w:sz="0" w:space="0" w:color="auto"/>
        <w:right w:val="none" w:sz="0" w:space="0" w:color="auto"/>
      </w:divBdr>
    </w:div>
    <w:div w:id="123682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11</Pages>
  <Words>1855</Words>
  <Characters>10578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Naheeda Akhtar (2240548)</dc:creator>
  <cp:keywords/>
  <dc:description/>
  <cp:lastModifiedBy>Naheeda Akhtar (2240548)</cp:lastModifiedBy>
  <cp:revision>9</cp:revision>
  <dcterms:created xsi:type="dcterms:W3CDTF">2025-11-18T20:03:00Z</dcterms:created>
  <dcterms:modified xsi:type="dcterms:W3CDTF">2025-11-18T21:02:00Z</dcterms:modified>
</cp:coreProperties>
</file>