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xml" ContentType="application/vnd.openxmlformats-officedocument.wordprocessingml.styl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47608" w14:textId="77777777" w:rsidR="009B60C7" w:rsidRPr="00B9594D" w:rsidRDefault="009B60C7" w:rsidP="009B60C7">
      <w:pPr>
        <w:rPr>
          <w:rFonts w:ascii="Arial" w:hAnsi="Arial" w:cs="Arial"/>
          <w:b/>
          <w:bCs/>
          <w:sz w:val="24"/>
          <w:szCs w:val="24"/>
        </w:rPr>
      </w:pPr>
      <w:r w:rsidRPr="00B9594D">
        <w:rPr>
          <w:rFonts w:ascii="Arial" w:hAnsi="Arial" w:cs="Arial"/>
          <w:b/>
          <w:bCs/>
          <w:sz w:val="24"/>
          <w:szCs w:val="24"/>
        </w:rPr>
        <w:t>Foundational Report</w:t>
      </w:r>
    </w:p>
    <w:p w14:paraId="6F20F024" w14:textId="77777777" w:rsidR="009B60C7" w:rsidRPr="00B9594D" w:rsidRDefault="009B60C7" w:rsidP="009B60C7">
      <w:pPr>
        <w:rPr>
          <w:rFonts w:ascii="Arial" w:hAnsi="Arial" w:cs="Arial"/>
          <w:sz w:val="24"/>
          <w:szCs w:val="24"/>
        </w:rPr>
      </w:pPr>
      <w:r w:rsidRPr="00B9594D">
        <w:rPr>
          <w:rFonts w:ascii="Arial" w:hAnsi="Arial" w:cs="Arial"/>
          <w:sz w:val="24"/>
          <w:szCs w:val="24"/>
        </w:rPr>
        <w:t>Project Title: Construction of the Jayne Pierson School of Art and Fashion</w:t>
      </w:r>
    </w:p>
    <w:p w14:paraId="5DA980C0" w14:textId="77777777" w:rsidR="009B60C7" w:rsidRPr="00B9594D" w:rsidRDefault="009B60C7" w:rsidP="009B60C7">
      <w:pPr>
        <w:rPr>
          <w:rFonts w:ascii="Arial" w:hAnsi="Arial" w:cs="Arial"/>
          <w:sz w:val="24"/>
          <w:szCs w:val="24"/>
        </w:rPr>
      </w:pPr>
      <w:r w:rsidRPr="00B9594D">
        <w:rPr>
          <w:rFonts w:ascii="Arial" w:hAnsi="Arial" w:cs="Arial"/>
          <w:sz w:val="24"/>
          <w:szCs w:val="24"/>
        </w:rPr>
        <w:t>Project Location: Bethany Square Car Park, Bethany Square, 87 Station Rd, Port Talbot SA13 1PQ.</w:t>
      </w:r>
    </w:p>
    <w:p w14:paraId="4ABD2057" w14:textId="77777777" w:rsidR="009B60C7" w:rsidRPr="00B9594D" w:rsidRDefault="009B60C7" w:rsidP="009B60C7">
      <w:pPr>
        <w:rPr>
          <w:rFonts w:ascii="Arial" w:hAnsi="Arial" w:cs="Arial"/>
          <w:sz w:val="24"/>
          <w:szCs w:val="24"/>
        </w:rPr>
      </w:pPr>
      <w:r w:rsidRPr="00B9594D">
        <w:rPr>
          <w:rFonts w:ascii="Arial" w:hAnsi="Arial" w:cs="Arial"/>
          <w:sz w:val="24"/>
          <w:szCs w:val="24"/>
        </w:rPr>
        <w:t>Date of Investigation: 15/04/2024</w:t>
      </w:r>
    </w:p>
    <w:p w14:paraId="548E743C" w14:textId="77777777" w:rsidR="009B60C7" w:rsidRPr="00B9594D" w:rsidRDefault="009B60C7" w:rsidP="009B60C7">
      <w:pPr>
        <w:rPr>
          <w:rFonts w:ascii="Arial" w:hAnsi="Arial" w:cs="Arial"/>
          <w:sz w:val="24"/>
          <w:szCs w:val="24"/>
        </w:rPr>
      </w:pPr>
      <w:r w:rsidRPr="00B9594D">
        <w:rPr>
          <w:rFonts w:ascii="Arial" w:hAnsi="Arial" w:cs="Arial"/>
          <w:sz w:val="24"/>
          <w:szCs w:val="24"/>
        </w:rPr>
        <w:t>Prepared By: Ben Davies- Civil Engineer</w:t>
      </w:r>
    </w:p>
    <w:p w14:paraId="780DF856" w14:textId="77777777" w:rsidR="009B60C7" w:rsidRPr="00B9594D" w:rsidRDefault="009B60C7" w:rsidP="009B60C7">
      <w:pPr>
        <w:rPr>
          <w:rFonts w:ascii="Arial" w:hAnsi="Arial" w:cs="Arial"/>
          <w:b/>
          <w:bCs/>
          <w:sz w:val="24"/>
          <w:szCs w:val="24"/>
        </w:rPr>
      </w:pPr>
      <w:r w:rsidRPr="00B9594D">
        <w:rPr>
          <w:rFonts w:ascii="Arial" w:hAnsi="Arial" w:cs="Arial"/>
          <w:b/>
          <w:bCs/>
          <w:sz w:val="24"/>
          <w:szCs w:val="24"/>
        </w:rPr>
        <w:t>1 Introduction</w:t>
      </w:r>
    </w:p>
    <w:p w14:paraId="4AFCF394" w14:textId="77777777" w:rsidR="009B60C7" w:rsidRPr="00B9594D" w:rsidRDefault="009B60C7" w:rsidP="009B60C7">
      <w:pPr>
        <w:rPr>
          <w:rFonts w:ascii="Arial" w:hAnsi="Arial" w:cs="Arial"/>
          <w:sz w:val="24"/>
          <w:szCs w:val="24"/>
        </w:rPr>
      </w:pPr>
      <w:r w:rsidRPr="00B9594D">
        <w:rPr>
          <w:rFonts w:ascii="Arial" w:hAnsi="Arial" w:cs="Arial"/>
          <w:sz w:val="24"/>
          <w:szCs w:val="24"/>
        </w:rPr>
        <w:t>This report presents the foundation substantiation for the proposed Jayne Pierson School of Art and Fashion, located at Bethany Square Car Park, Bethany Square, 87 Station Rd, Port Talbot SA13 1PQ. The report outlines the process of evaluating and justifying the selection, design, and construction of the foundation system for the school's building.</w:t>
      </w:r>
    </w:p>
    <w:p w14:paraId="651943D0" w14:textId="77777777" w:rsidR="009B60C7" w:rsidRPr="00B9594D" w:rsidRDefault="009B60C7" w:rsidP="009B60C7">
      <w:pPr>
        <w:rPr>
          <w:rFonts w:ascii="Arial" w:hAnsi="Arial" w:cs="Arial"/>
          <w:b/>
          <w:bCs/>
          <w:sz w:val="24"/>
          <w:szCs w:val="24"/>
        </w:rPr>
      </w:pPr>
      <w:r w:rsidRPr="00B9594D">
        <w:rPr>
          <w:rFonts w:ascii="Arial" w:hAnsi="Arial" w:cs="Arial"/>
          <w:b/>
          <w:bCs/>
          <w:sz w:val="24"/>
          <w:szCs w:val="24"/>
        </w:rPr>
        <w:t>Site Assessment and Analysis</w:t>
      </w:r>
    </w:p>
    <w:p w14:paraId="154B749B" w14:textId="77777777" w:rsidR="009B60C7" w:rsidRPr="00B9594D" w:rsidRDefault="009B60C7" w:rsidP="009B60C7">
      <w:pPr>
        <w:rPr>
          <w:rFonts w:ascii="Arial" w:hAnsi="Arial" w:cs="Arial"/>
          <w:sz w:val="24"/>
          <w:szCs w:val="24"/>
        </w:rPr>
      </w:pPr>
      <w:r w:rsidRPr="00B9594D">
        <w:rPr>
          <w:rFonts w:ascii="Arial" w:hAnsi="Arial" w:cs="Arial"/>
          <w:sz w:val="24"/>
          <w:szCs w:val="24"/>
        </w:rPr>
        <w:t>Extensive geotechnical investigations were conducted to assess soil conditions, groundwater levels, and geological characteristics. Soil samples obtained through borehole drilling revealed varying soil profiles, including cohesive soils, silty sands, and weathered rock strata. Groundwater monitoring indicated fluctuations in water levels, with seasonal variations observed throughout the investigation period. Geological mapping identified the presence of underlying rock formations, posing challenges for traditional shallow foundation systems.</w:t>
      </w:r>
    </w:p>
    <w:p w14:paraId="0AC52352" w14:textId="77777777" w:rsidR="009B60C7" w:rsidRPr="00B9594D" w:rsidRDefault="009B60C7" w:rsidP="009B60C7">
      <w:pPr>
        <w:rPr>
          <w:rFonts w:ascii="Arial" w:hAnsi="Arial" w:cs="Arial"/>
          <w:b/>
          <w:bCs/>
          <w:sz w:val="24"/>
          <w:szCs w:val="24"/>
        </w:rPr>
      </w:pPr>
      <w:r w:rsidRPr="00B9594D">
        <w:rPr>
          <w:rFonts w:ascii="Arial" w:hAnsi="Arial" w:cs="Arial"/>
          <w:b/>
          <w:bCs/>
          <w:sz w:val="24"/>
          <w:szCs w:val="24"/>
        </w:rPr>
        <w:t>Structural and Architectural Considerations</w:t>
      </w:r>
    </w:p>
    <w:p w14:paraId="47E8BF6E" w14:textId="77777777" w:rsidR="009B60C7" w:rsidRPr="00B9594D" w:rsidRDefault="009B60C7" w:rsidP="009B60C7">
      <w:pPr>
        <w:rPr>
          <w:rFonts w:ascii="Arial" w:hAnsi="Arial" w:cs="Arial"/>
          <w:sz w:val="24"/>
          <w:szCs w:val="24"/>
        </w:rPr>
      </w:pPr>
      <w:r w:rsidRPr="00B9594D">
        <w:rPr>
          <w:rFonts w:ascii="Arial" w:hAnsi="Arial" w:cs="Arial"/>
          <w:sz w:val="24"/>
          <w:szCs w:val="24"/>
        </w:rPr>
        <w:t xml:space="preserve">Collaboration with </w:t>
      </w:r>
      <w:r>
        <w:rPr>
          <w:rFonts w:ascii="Arial" w:hAnsi="Arial" w:cs="Arial"/>
          <w:sz w:val="24"/>
          <w:szCs w:val="24"/>
        </w:rPr>
        <w:t>the group</w:t>
      </w:r>
      <w:r w:rsidRPr="00B9594D">
        <w:rPr>
          <w:rFonts w:ascii="Arial" w:hAnsi="Arial" w:cs="Arial"/>
          <w:sz w:val="24"/>
          <w:szCs w:val="24"/>
        </w:rPr>
        <w:t xml:space="preserve"> was pivotal in determining the structural loads and design requirements specific to the school's building. The architectural vision emphasizes innovative design elements and spacious interiors conducive to creative expression and collaborative learning. The foundation design must accommodate the unique architectural features and structural demands of the school while ensuring long-term stability and durability.</w:t>
      </w:r>
    </w:p>
    <w:p w14:paraId="4704B31B" w14:textId="77777777" w:rsidR="009B60C7" w:rsidRPr="00B9594D" w:rsidRDefault="009B60C7" w:rsidP="009B60C7">
      <w:pPr>
        <w:rPr>
          <w:rFonts w:ascii="Arial" w:hAnsi="Arial" w:cs="Arial"/>
          <w:sz w:val="24"/>
          <w:szCs w:val="24"/>
        </w:rPr>
      </w:pPr>
      <w:r w:rsidRPr="00B9594D">
        <w:rPr>
          <w:rFonts w:ascii="Arial" w:hAnsi="Arial" w:cs="Arial"/>
          <w:b/>
          <w:bCs/>
          <w:sz w:val="24"/>
          <w:szCs w:val="24"/>
        </w:rPr>
        <w:t>Foundation Design Options</w:t>
      </w:r>
    </w:p>
    <w:p w14:paraId="1A57EBFA" w14:textId="77777777" w:rsidR="009B60C7" w:rsidRDefault="009B60C7" w:rsidP="009B60C7">
      <w:pPr>
        <w:rPr>
          <w:rFonts w:ascii="Arial" w:hAnsi="Arial" w:cs="Arial"/>
          <w:sz w:val="24"/>
          <w:szCs w:val="24"/>
        </w:rPr>
      </w:pPr>
      <w:r w:rsidRPr="00B9594D">
        <w:rPr>
          <w:rFonts w:ascii="Arial" w:hAnsi="Arial" w:cs="Arial"/>
          <w:sz w:val="24"/>
          <w:szCs w:val="24"/>
        </w:rPr>
        <w:t xml:space="preserve">Given the site's geological conditions and structural requirements, </w:t>
      </w:r>
      <w:proofErr w:type="gramStart"/>
      <w:r>
        <w:rPr>
          <w:rFonts w:ascii="Arial" w:hAnsi="Arial" w:cs="Arial"/>
          <w:sz w:val="24"/>
          <w:szCs w:val="24"/>
        </w:rPr>
        <w:t>pre cast</w:t>
      </w:r>
      <w:proofErr w:type="gramEnd"/>
      <w:r>
        <w:rPr>
          <w:rFonts w:ascii="Arial" w:hAnsi="Arial" w:cs="Arial"/>
          <w:sz w:val="24"/>
          <w:szCs w:val="24"/>
        </w:rPr>
        <w:t xml:space="preserve"> </w:t>
      </w:r>
      <w:r w:rsidRPr="00B9594D">
        <w:rPr>
          <w:rFonts w:ascii="Arial" w:hAnsi="Arial" w:cs="Arial"/>
          <w:sz w:val="24"/>
          <w:szCs w:val="24"/>
        </w:rPr>
        <w:t xml:space="preserve">piling foundations emerged as the preferred option for the Jayne Pierson School of Art and Fashion. Piling foundations offer numerous advantages, </w:t>
      </w:r>
      <w:r w:rsidRPr="006A7F47">
        <w:rPr>
          <w:rFonts w:ascii="Arial" w:hAnsi="Arial" w:cs="Arial"/>
          <w:sz w:val="24"/>
          <w:szCs w:val="24"/>
        </w:rPr>
        <w:t>Firstly, this option allows for a faster build programme as it doesn’t require excavation works and concrete pours</w:t>
      </w:r>
      <w:r>
        <w:rPr>
          <w:rFonts w:ascii="Arial" w:hAnsi="Arial" w:cs="Arial"/>
          <w:sz w:val="24"/>
          <w:szCs w:val="24"/>
        </w:rPr>
        <w:t>, secondly, its</w:t>
      </w:r>
      <w:r w:rsidRPr="00B9594D">
        <w:rPr>
          <w:rFonts w:ascii="Arial" w:hAnsi="Arial" w:cs="Arial"/>
          <w:sz w:val="24"/>
          <w:szCs w:val="24"/>
        </w:rPr>
        <w:t xml:space="preserve"> load-bearing capacity in variable soil conditions, resistance to lateral forces, and suitability for seismic-prone regions. The use of </w:t>
      </w:r>
      <w:proofErr w:type="gramStart"/>
      <w:r>
        <w:rPr>
          <w:rFonts w:ascii="Arial" w:hAnsi="Arial" w:cs="Arial"/>
          <w:sz w:val="24"/>
          <w:szCs w:val="24"/>
        </w:rPr>
        <w:t>pre cast</w:t>
      </w:r>
      <w:proofErr w:type="gramEnd"/>
      <w:r>
        <w:rPr>
          <w:rFonts w:ascii="Arial" w:hAnsi="Arial" w:cs="Arial"/>
          <w:sz w:val="24"/>
          <w:szCs w:val="24"/>
        </w:rPr>
        <w:t xml:space="preserve"> piles </w:t>
      </w:r>
      <w:r w:rsidRPr="00B9594D">
        <w:rPr>
          <w:rFonts w:ascii="Arial" w:hAnsi="Arial" w:cs="Arial"/>
          <w:sz w:val="24"/>
          <w:szCs w:val="24"/>
        </w:rPr>
        <w:t xml:space="preserve">allows for </w:t>
      </w:r>
      <w:r w:rsidRPr="00B9594D">
        <w:rPr>
          <w:rFonts w:ascii="Arial" w:hAnsi="Arial" w:cs="Arial"/>
          <w:sz w:val="24"/>
          <w:szCs w:val="24"/>
        </w:rPr>
        <w:lastRenderedPageBreak/>
        <w:t>deep foundation support, minimi</w:t>
      </w:r>
      <w:r>
        <w:rPr>
          <w:rFonts w:ascii="Arial" w:hAnsi="Arial" w:cs="Arial"/>
          <w:sz w:val="24"/>
          <w:szCs w:val="24"/>
        </w:rPr>
        <w:t>s</w:t>
      </w:r>
      <w:r w:rsidRPr="00B9594D">
        <w:rPr>
          <w:rFonts w:ascii="Arial" w:hAnsi="Arial" w:cs="Arial"/>
          <w:sz w:val="24"/>
          <w:szCs w:val="24"/>
        </w:rPr>
        <w:t>ing settlement and ensuring uniform load distribution across the structure.</w:t>
      </w:r>
    </w:p>
    <w:p w14:paraId="3A048F24" w14:textId="77777777" w:rsidR="009B60C7" w:rsidRPr="00B9594D" w:rsidRDefault="009B60C7" w:rsidP="009B60C7">
      <w:pPr>
        <w:rPr>
          <w:rFonts w:ascii="Arial" w:hAnsi="Arial" w:cs="Arial"/>
          <w:sz w:val="24"/>
          <w:szCs w:val="24"/>
        </w:rPr>
      </w:pPr>
    </w:p>
    <w:p w14:paraId="5BF43031" w14:textId="77777777" w:rsidR="009B60C7" w:rsidRPr="00B9594D" w:rsidRDefault="009B60C7" w:rsidP="009B60C7">
      <w:pPr>
        <w:rPr>
          <w:rFonts w:ascii="Arial" w:hAnsi="Arial" w:cs="Arial"/>
          <w:sz w:val="24"/>
          <w:szCs w:val="24"/>
        </w:rPr>
      </w:pPr>
      <w:r w:rsidRPr="00B9594D">
        <w:rPr>
          <w:rFonts w:ascii="Arial" w:hAnsi="Arial" w:cs="Arial"/>
          <w:b/>
          <w:bCs/>
          <w:sz w:val="24"/>
          <w:szCs w:val="24"/>
        </w:rPr>
        <w:t>Geotechnical and Structural Analyses</w:t>
      </w:r>
    </w:p>
    <w:p w14:paraId="41E9B905" w14:textId="77777777" w:rsidR="009B60C7" w:rsidRPr="00B9594D" w:rsidRDefault="009B60C7" w:rsidP="009B60C7">
      <w:pPr>
        <w:rPr>
          <w:rFonts w:ascii="Arial" w:hAnsi="Arial" w:cs="Arial"/>
          <w:b/>
          <w:bCs/>
          <w:sz w:val="24"/>
          <w:szCs w:val="24"/>
        </w:rPr>
      </w:pPr>
      <w:r w:rsidRPr="00B9594D">
        <w:rPr>
          <w:rFonts w:ascii="Arial" w:hAnsi="Arial" w:cs="Arial"/>
          <w:sz w:val="24"/>
          <w:szCs w:val="24"/>
        </w:rPr>
        <w:t xml:space="preserve">Geotechnical and structural analyses were conducted to substantiate the suitability of </w:t>
      </w:r>
      <w:proofErr w:type="gramStart"/>
      <w:r>
        <w:rPr>
          <w:rFonts w:ascii="Arial" w:hAnsi="Arial" w:cs="Arial"/>
          <w:sz w:val="24"/>
          <w:szCs w:val="24"/>
        </w:rPr>
        <w:t>pre cast</w:t>
      </w:r>
      <w:proofErr w:type="gramEnd"/>
      <w:r>
        <w:rPr>
          <w:rFonts w:ascii="Arial" w:hAnsi="Arial" w:cs="Arial"/>
          <w:sz w:val="24"/>
          <w:szCs w:val="24"/>
        </w:rPr>
        <w:t xml:space="preserve"> </w:t>
      </w:r>
      <w:r w:rsidRPr="00B9594D">
        <w:rPr>
          <w:rFonts w:ascii="Arial" w:hAnsi="Arial" w:cs="Arial"/>
          <w:sz w:val="24"/>
          <w:szCs w:val="24"/>
        </w:rPr>
        <w:t xml:space="preserve">piling foundations for the school building. Bearing capacity calculations, settlement predictions, and pile design analyses were performed to ensure compliance with industry standards and regulatory requirements. </w:t>
      </w:r>
    </w:p>
    <w:p w14:paraId="3E6BB9E7" w14:textId="77777777" w:rsidR="009B60C7" w:rsidRPr="00B9594D" w:rsidRDefault="009B60C7" w:rsidP="009B60C7">
      <w:pPr>
        <w:rPr>
          <w:rFonts w:ascii="Arial" w:hAnsi="Arial" w:cs="Arial"/>
          <w:b/>
          <w:bCs/>
          <w:sz w:val="24"/>
          <w:szCs w:val="24"/>
        </w:rPr>
      </w:pPr>
      <w:r w:rsidRPr="00B9594D">
        <w:rPr>
          <w:rFonts w:ascii="Arial" w:hAnsi="Arial" w:cs="Arial"/>
          <w:b/>
          <w:bCs/>
          <w:sz w:val="24"/>
          <w:szCs w:val="24"/>
        </w:rPr>
        <w:t>Regulatory Compliance and Codes</w:t>
      </w:r>
    </w:p>
    <w:p w14:paraId="45C79887" w14:textId="77777777" w:rsidR="009B60C7" w:rsidRPr="00B9594D" w:rsidRDefault="009B60C7" w:rsidP="009B60C7">
      <w:pPr>
        <w:rPr>
          <w:rFonts w:ascii="Arial" w:hAnsi="Arial" w:cs="Arial"/>
          <w:sz w:val="24"/>
          <w:szCs w:val="24"/>
        </w:rPr>
      </w:pPr>
      <w:r w:rsidRPr="00B9594D">
        <w:rPr>
          <w:rFonts w:ascii="Arial" w:hAnsi="Arial" w:cs="Arial"/>
          <w:sz w:val="24"/>
          <w:szCs w:val="24"/>
        </w:rPr>
        <w:t>The foundation design for the Jayne Pierson School of Art and Fashion adheres to local building codes, regulations, and seismic design criteria. Compliance with soil load-bearing capacity requirements, safety factors, and construction standards ensures the safety and stability of the school's building, aligning with regulatory guidelines and industry best practices.</w:t>
      </w:r>
    </w:p>
    <w:p w14:paraId="15334312" w14:textId="77777777" w:rsidR="009B60C7" w:rsidRPr="00B9594D" w:rsidRDefault="009B60C7" w:rsidP="009B60C7">
      <w:pPr>
        <w:rPr>
          <w:rFonts w:ascii="Arial" w:hAnsi="Arial" w:cs="Arial"/>
          <w:b/>
          <w:bCs/>
          <w:sz w:val="24"/>
          <w:szCs w:val="24"/>
        </w:rPr>
      </w:pPr>
      <w:r w:rsidRPr="00B9594D">
        <w:rPr>
          <w:rFonts w:ascii="Arial" w:hAnsi="Arial" w:cs="Arial"/>
          <w:b/>
          <w:bCs/>
          <w:sz w:val="24"/>
          <w:szCs w:val="24"/>
        </w:rPr>
        <w:t>Quality Assurance and Risk Management</w:t>
      </w:r>
    </w:p>
    <w:p w14:paraId="6AA0BCB6" w14:textId="77777777" w:rsidR="009B60C7" w:rsidRPr="00B9594D" w:rsidRDefault="009B60C7" w:rsidP="009B60C7">
      <w:pPr>
        <w:rPr>
          <w:rFonts w:ascii="Arial" w:hAnsi="Arial" w:cs="Arial"/>
          <w:sz w:val="24"/>
          <w:szCs w:val="24"/>
        </w:rPr>
      </w:pPr>
      <w:r w:rsidRPr="00B9594D">
        <w:rPr>
          <w:rFonts w:ascii="Arial" w:hAnsi="Arial" w:cs="Arial"/>
          <w:sz w:val="24"/>
          <w:szCs w:val="24"/>
        </w:rPr>
        <w:t>Quality assurance measures were implemented throughout the foundation construction process to verify compliance with design specifications and ensure construction quality. Construction inspections, materials testing, and pile integrity testing were conducted to identify and mitigate potential risks, such as pile integrity issues</w:t>
      </w:r>
      <w:r>
        <w:rPr>
          <w:rFonts w:ascii="Arial" w:hAnsi="Arial" w:cs="Arial"/>
          <w:sz w:val="24"/>
          <w:szCs w:val="24"/>
        </w:rPr>
        <w:t xml:space="preserve"> </w:t>
      </w:r>
      <w:r w:rsidRPr="00B9594D">
        <w:rPr>
          <w:rFonts w:ascii="Arial" w:hAnsi="Arial" w:cs="Arial"/>
          <w:sz w:val="24"/>
          <w:szCs w:val="24"/>
        </w:rPr>
        <w:t>and construction-related challenges. Risk management strategies addressed contingency planning, construction sequencing, and environmental protection measures to safeguard the long-term performance of the foundation system.</w:t>
      </w:r>
    </w:p>
    <w:p w14:paraId="337494A5" w14:textId="77777777" w:rsidR="009B60C7" w:rsidRPr="00B9594D" w:rsidRDefault="009B60C7" w:rsidP="009B60C7">
      <w:pPr>
        <w:rPr>
          <w:rFonts w:ascii="Arial" w:hAnsi="Arial" w:cs="Arial"/>
          <w:b/>
          <w:bCs/>
          <w:sz w:val="24"/>
          <w:szCs w:val="24"/>
        </w:rPr>
      </w:pPr>
      <w:r w:rsidRPr="00B9594D">
        <w:rPr>
          <w:rFonts w:ascii="Arial" w:hAnsi="Arial" w:cs="Arial"/>
          <w:b/>
          <w:bCs/>
          <w:sz w:val="24"/>
          <w:szCs w:val="24"/>
        </w:rPr>
        <w:t>Conclusion</w:t>
      </w:r>
    </w:p>
    <w:p w14:paraId="1A774174" w14:textId="77777777" w:rsidR="009B60C7" w:rsidRPr="00B9594D" w:rsidRDefault="009B60C7" w:rsidP="009B60C7">
      <w:pPr>
        <w:rPr>
          <w:rFonts w:ascii="Arial" w:hAnsi="Arial" w:cs="Arial"/>
          <w:sz w:val="24"/>
          <w:szCs w:val="24"/>
        </w:rPr>
      </w:pPr>
      <w:r w:rsidRPr="00B9594D">
        <w:rPr>
          <w:rFonts w:ascii="Arial" w:hAnsi="Arial" w:cs="Arial"/>
          <w:sz w:val="24"/>
          <w:szCs w:val="24"/>
        </w:rPr>
        <w:t>The foundation substantiation process confirms the suitability of piling foundations for the Jayne Pierson School of Art and Fashion. These foundations offer a robust, resilient solution that meets the structural demands, architectural vision, and regulatory standards of the project. By implementing rigorous analyses, quality assurance measures, and risk management strategies, the foundation system ensures the safety, stability, and durability of the school's building, setting the stage for a successful and sustainable educational facility.</w:t>
      </w:r>
    </w:p>
    <w:p w14:paraId="6C16CBDD" w14:textId="77777777" w:rsidR="009B60C7" w:rsidRPr="00B9594D" w:rsidRDefault="009B60C7" w:rsidP="009B60C7">
      <w:pPr>
        <w:rPr>
          <w:rFonts w:ascii="Arial" w:hAnsi="Arial" w:cs="Arial"/>
          <w:sz w:val="24"/>
          <w:szCs w:val="24"/>
        </w:rPr>
      </w:pPr>
      <w:r w:rsidRPr="00B9594D">
        <w:rPr>
          <w:rFonts w:ascii="Arial" w:hAnsi="Arial" w:cs="Arial"/>
          <w:b/>
          <w:bCs/>
          <w:sz w:val="24"/>
          <w:szCs w:val="24"/>
        </w:rPr>
        <w:t>Recommendations</w:t>
      </w:r>
    </w:p>
    <w:p w14:paraId="4197DD7D" w14:textId="77777777" w:rsidR="009B60C7" w:rsidRDefault="009B60C7" w:rsidP="009B60C7">
      <w:pPr>
        <w:rPr>
          <w:rFonts w:ascii="Arial" w:hAnsi="Arial" w:cs="Arial"/>
          <w:sz w:val="24"/>
          <w:szCs w:val="24"/>
        </w:rPr>
      </w:pPr>
      <w:r w:rsidRPr="00B9594D">
        <w:rPr>
          <w:rFonts w:ascii="Arial" w:hAnsi="Arial" w:cs="Arial"/>
          <w:sz w:val="24"/>
          <w:szCs w:val="24"/>
        </w:rPr>
        <w:t xml:space="preserve">Continued monitoring and maintenance of the foundation system are recommended to address any unforeseen issues and ensure long-term performance. Collaboration with construction professionals and ongoing adherence to regulatory requirements will support the successful implementation of the foundation design. Additionally, periodic inspections and structural assessments are advised to evaluate the </w:t>
      </w:r>
      <w:r w:rsidRPr="00B9594D">
        <w:rPr>
          <w:rFonts w:ascii="Arial" w:hAnsi="Arial" w:cs="Arial"/>
          <w:sz w:val="24"/>
          <w:szCs w:val="24"/>
        </w:rPr>
        <w:lastRenderedPageBreak/>
        <w:t>foundation's condition and address any maintenance or repair needs that may arise over time.</w:t>
      </w:r>
    </w:p>
    <w:p w14:paraId="0C7CCF4E" w14:textId="77777777" w:rsidR="00FB3681" w:rsidRDefault="00FB3681"/>
    <w:sectPr w:rsidR="00FB3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0C7"/>
    <w:rsid w:val="009B60C7"/>
    <w:rsid w:val="00FB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DA9685"/>
  <w15:chartTrackingRefBased/>
  <w15:docId w15:val="{73DCFDE1-32F9-154F-B53D-6F3A11821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0C7"/>
    <w:pPr>
      <w:spacing w:before="200" w:after="200" w:line="276" w:lineRule="auto"/>
    </w:pPr>
    <w:rPr>
      <w:rFonts w:eastAsiaTheme="minorEastAsia"/>
      <w:kern w:val="0"/>
      <w:sz w:val="20"/>
      <w:szCs w:val="20"/>
      <w14:ligatures w14:val="none"/>
    </w:rPr>
  </w:style>
  <w:style w:type="paragraph" w:styleId="Heading1">
    <w:name w:val="heading 1"/>
    <w:basedOn w:val="Normal"/>
    <w:next w:val="Normal"/>
    <w:link w:val="Heading1Char"/>
    <w:uiPriority w:val="9"/>
    <w:qFormat/>
    <w:rsid w:val="009B60C7"/>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B60C7"/>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B60C7"/>
    <w:pPr>
      <w:keepNext/>
      <w:keepLines/>
      <w:spacing w:before="160" w:after="80" w:line="240"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B60C7"/>
    <w:pPr>
      <w:keepNext/>
      <w:keepLines/>
      <w:spacing w:before="80" w:after="40" w:line="240"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9B60C7"/>
    <w:pPr>
      <w:keepNext/>
      <w:keepLines/>
      <w:spacing w:before="80" w:after="40" w:line="240"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9B60C7"/>
    <w:pPr>
      <w:keepNext/>
      <w:keepLines/>
      <w:spacing w:before="40" w:after="0" w:line="240"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9B60C7"/>
    <w:pPr>
      <w:keepNext/>
      <w:keepLines/>
      <w:spacing w:before="40" w:after="0" w:line="240"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9B60C7"/>
    <w:pPr>
      <w:keepNext/>
      <w:keepLines/>
      <w:spacing w:before="0" w:after="0" w:line="240"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9B60C7"/>
    <w:pPr>
      <w:keepNext/>
      <w:keepLines/>
      <w:spacing w:before="0" w:after="0" w:line="240"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0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0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0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0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0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0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0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0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0C7"/>
    <w:rPr>
      <w:rFonts w:eastAsiaTheme="majorEastAsia" w:cstheme="majorBidi"/>
      <w:color w:val="272727" w:themeColor="text1" w:themeTint="D8"/>
    </w:rPr>
  </w:style>
  <w:style w:type="paragraph" w:styleId="Title">
    <w:name w:val="Title"/>
    <w:basedOn w:val="Normal"/>
    <w:next w:val="Normal"/>
    <w:link w:val="TitleChar"/>
    <w:uiPriority w:val="10"/>
    <w:qFormat/>
    <w:rsid w:val="009B60C7"/>
    <w:pPr>
      <w:spacing w:before="0"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B60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0C7"/>
    <w:pPr>
      <w:numPr>
        <w:ilvl w:val="1"/>
      </w:numPr>
      <w:spacing w:before="0" w:after="160" w:line="240"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B60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0C7"/>
    <w:pPr>
      <w:spacing w:before="160" w:after="160" w:line="240" w:lineRule="auto"/>
      <w:jc w:val="center"/>
    </w:pPr>
    <w:rPr>
      <w:rFonts w:eastAsiaTheme="minorHAns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9B60C7"/>
    <w:rPr>
      <w:i/>
      <w:iCs/>
      <w:color w:val="404040" w:themeColor="text1" w:themeTint="BF"/>
    </w:rPr>
  </w:style>
  <w:style w:type="paragraph" w:styleId="ListParagraph">
    <w:name w:val="List Paragraph"/>
    <w:basedOn w:val="Normal"/>
    <w:uiPriority w:val="34"/>
    <w:qFormat/>
    <w:rsid w:val="009B60C7"/>
    <w:pPr>
      <w:spacing w:before="0" w:after="0" w:line="240" w:lineRule="auto"/>
      <w:ind w:left="720"/>
      <w:contextualSpacing/>
    </w:pPr>
    <w:rPr>
      <w:rFonts w:eastAsiaTheme="minorHAnsi"/>
      <w:kern w:val="2"/>
      <w:sz w:val="24"/>
      <w:szCs w:val="24"/>
      <w14:ligatures w14:val="standardContextual"/>
    </w:rPr>
  </w:style>
  <w:style w:type="character" w:styleId="IntenseEmphasis">
    <w:name w:val="Intense Emphasis"/>
    <w:basedOn w:val="DefaultParagraphFont"/>
    <w:uiPriority w:val="21"/>
    <w:qFormat/>
    <w:rsid w:val="009B60C7"/>
    <w:rPr>
      <w:i/>
      <w:iCs/>
      <w:color w:val="0F4761" w:themeColor="accent1" w:themeShade="BF"/>
    </w:rPr>
  </w:style>
  <w:style w:type="paragraph" w:styleId="IntenseQuote">
    <w:name w:val="Intense Quote"/>
    <w:basedOn w:val="Normal"/>
    <w:next w:val="Normal"/>
    <w:link w:val="IntenseQuoteChar"/>
    <w:uiPriority w:val="30"/>
    <w:qFormat/>
    <w:rsid w:val="009B60C7"/>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9B60C7"/>
    <w:rPr>
      <w:i/>
      <w:iCs/>
      <w:color w:val="0F4761" w:themeColor="accent1" w:themeShade="BF"/>
    </w:rPr>
  </w:style>
  <w:style w:type="character" w:styleId="IntenseReference">
    <w:name w:val="Intense Reference"/>
    <w:basedOn w:val="DefaultParagraphFont"/>
    <w:uiPriority w:val="32"/>
    <w:qFormat/>
    <w:rsid w:val="009B60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10" ma:contentTypeDescription="Create a new document." ma:contentTypeScope="" ma:versionID="7973107ffd950056219b0c2d59d9a64d">
  <xsd:schema xmlns:xsd="http://www.w3.org/2001/XMLSchema" xmlns:xs="http://www.w3.org/2001/XMLSchema" xmlns:p="http://schemas.microsoft.com/office/2006/metadata/properties" xmlns:ns2="7a2e63ad-1c8f-4e37-b470-8c0a2d2140b8" targetNamespace="http://schemas.microsoft.com/office/2006/metadata/properties" ma:root="true" ma:fieldsID="527cbde9a78e56d4bc411a2000485422" ns2:_="">
    <xsd:import namespace="7a2e63ad-1c8f-4e37-b470-8c0a2d2140b8"/>
    <xsd:element name="properties">
      <xsd:complexType>
        <xsd:sequence>
          <xsd:element name="documentManagement">
            <xsd:complexType>
              <xsd:all>
                <xsd:element ref="ns2:lcf76f155ced4ddcb4097134ff3c332f"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9A1A59C-A14F-40BD-87B2-A95D06DB55CF}"/>
</file>

<file path=customXml/itemProps2.xml><?xml version="1.0" encoding="utf-8"?>
<ds:datastoreItem xmlns:ds="http://schemas.openxmlformats.org/officeDocument/2006/customXml" ds:itemID="{38F46374-8DC3-4F65-A55E-00FC79B6ED2E}"/>
</file>

<file path=customXml/itemProps3.xml><?xml version="1.0" encoding="utf-8"?>
<ds:datastoreItem xmlns:ds="http://schemas.openxmlformats.org/officeDocument/2006/customXml" ds:itemID="{70B134C3-6FB7-4DEB-9ED9-92F0AC1878F1}"/>
</file>

<file path=docProps/app.xml><?xml version="1.0" encoding="utf-8"?>
<Properties xmlns="http://schemas.openxmlformats.org/officeDocument/2006/extended-properties" xmlns:vt="http://schemas.openxmlformats.org/officeDocument/2006/docPropsVTypes">
  <Template>Normal.dotm</Template>
  <TotalTime>1</TotalTime>
  <Pages>3</Pages>
  <Words>660</Words>
  <Characters>4093</Characters>
  <Application>Microsoft Office Word</Application>
  <DocSecurity>0</DocSecurity>
  <Lines>88</Lines>
  <Paragraphs>19</Paragraphs>
  <ScaleCrop>false</ScaleCrop>
  <Company/>
  <LinksUpToDate>false</LinksUpToDate>
  <CharactersWithSpaces>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Davies (2012775)</dc:creator>
  <cp:keywords/>
  <dc:description/>
  <cp:lastModifiedBy>Benjamin Davies (2012775)</cp:lastModifiedBy>
  <cp:revision>1</cp:revision>
  <dcterms:created xsi:type="dcterms:W3CDTF">2024-05-01T05:45:00Z</dcterms:created>
  <dcterms:modified xsi:type="dcterms:W3CDTF">2024-05-01T05:46:00Z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ies>
</file>