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75E05" w14:textId="05164C62" w:rsidR="000E4A37" w:rsidRPr="000E4A37" w:rsidRDefault="000E4A37" w:rsidP="007C2B55">
      <w:pPr>
        <w:spacing w:line="360" w:lineRule="auto"/>
        <w:jc w:val="center"/>
        <w:rPr>
          <w:rFonts w:ascii="Arial" w:hAnsi="Arial" w:cs="Arial"/>
          <w:b/>
          <w:bCs/>
          <w:sz w:val="28"/>
          <w:szCs w:val="28"/>
        </w:rPr>
      </w:pPr>
      <w:r w:rsidRPr="000E4A37">
        <w:rPr>
          <w:rFonts w:ascii="Arial" w:hAnsi="Arial" w:cs="Arial"/>
          <w:b/>
          <w:bCs/>
          <w:sz w:val="28"/>
          <w:szCs w:val="28"/>
        </w:rPr>
        <w:t xml:space="preserve">Daniel </w:t>
      </w:r>
      <w:proofErr w:type="spellStart"/>
      <w:r w:rsidRPr="000E4A37">
        <w:rPr>
          <w:rFonts w:ascii="Arial" w:hAnsi="Arial" w:cs="Arial"/>
          <w:b/>
          <w:bCs/>
          <w:sz w:val="28"/>
          <w:szCs w:val="28"/>
        </w:rPr>
        <w:t>fraser</w:t>
      </w:r>
      <w:proofErr w:type="spellEnd"/>
    </w:p>
    <w:p w14:paraId="37AF2453" w14:textId="38510F72" w:rsidR="000E4A37" w:rsidRPr="000E4A37" w:rsidRDefault="000E4A37" w:rsidP="007C2B55">
      <w:pPr>
        <w:spacing w:line="360" w:lineRule="auto"/>
        <w:jc w:val="center"/>
        <w:rPr>
          <w:rFonts w:ascii="Arial" w:hAnsi="Arial" w:cs="Arial"/>
          <w:b/>
          <w:bCs/>
          <w:sz w:val="28"/>
          <w:szCs w:val="28"/>
        </w:rPr>
      </w:pPr>
      <w:r w:rsidRPr="000E4A37">
        <w:rPr>
          <w:rFonts w:ascii="Arial" w:hAnsi="Arial" w:cs="Arial"/>
          <w:b/>
          <w:bCs/>
          <w:sz w:val="28"/>
          <w:szCs w:val="28"/>
        </w:rPr>
        <w:t>2240853</w:t>
      </w:r>
    </w:p>
    <w:p w14:paraId="2ED4F956" w14:textId="41C18243" w:rsidR="00A743D0"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BA (Hons)-Leadership and Management Skills in the Workplace</w:t>
      </w:r>
    </w:p>
    <w:p w14:paraId="3B6E3707" w14:textId="77777777" w:rsidR="00A743D0"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Research Methods for Business</w:t>
      </w:r>
    </w:p>
    <w:p w14:paraId="0E41D8C5" w14:textId="7418B15F" w:rsidR="00A743D0"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LCLM600</w:t>
      </w:r>
      <w:r w:rsidR="0022357B" w:rsidRPr="000E4A37">
        <w:rPr>
          <w:rFonts w:ascii="Arial" w:hAnsi="Arial" w:cs="Arial"/>
          <w:b/>
          <w:bCs/>
          <w:sz w:val="28"/>
          <w:szCs w:val="28"/>
        </w:rPr>
        <w:t>4</w:t>
      </w:r>
    </w:p>
    <w:p w14:paraId="33704B65" w14:textId="1E29E9E7" w:rsidR="00A743D0"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Md Kalam</w:t>
      </w:r>
    </w:p>
    <w:p w14:paraId="76092B31" w14:textId="77777777" w:rsidR="00A743D0"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Samuel Ofori</w:t>
      </w:r>
    </w:p>
    <w:p w14:paraId="3A99273A" w14:textId="619C7EE7" w:rsidR="00D26632" w:rsidRPr="000E4A37" w:rsidRDefault="00A743D0" w:rsidP="007C2B55">
      <w:pPr>
        <w:spacing w:line="360" w:lineRule="auto"/>
        <w:jc w:val="center"/>
        <w:rPr>
          <w:rFonts w:ascii="Arial" w:hAnsi="Arial" w:cs="Arial"/>
          <w:b/>
          <w:bCs/>
          <w:sz w:val="28"/>
          <w:szCs w:val="28"/>
        </w:rPr>
      </w:pPr>
      <w:r w:rsidRPr="000E4A37">
        <w:rPr>
          <w:rFonts w:ascii="Arial" w:hAnsi="Arial" w:cs="Arial"/>
          <w:b/>
          <w:bCs/>
          <w:sz w:val="28"/>
          <w:szCs w:val="28"/>
        </w:rPr>
        <w:t>Business Research Proposal</w:t>
      </w:r>
    </w:p>
    <w:p w14:paraId="533E69A8" w14:textId="77777777" w:rsidR="00D26632" w:rsidRPr="000E4A37" w:rsidRDefault="00D26632" w:rsidP="007C2B55">
      <w:pPr>
        <w:spacing w:line="360" w:lineRule="auto"/>
        <w:jc w:val="center"/>
        <w:rPr>
          <w:rFonts w:ascii="Arial" w:hAnsi="Arial" w:cs="Arial"/>
          <w:b/>
          <w:bCs/>
          <w:sz w:val="28"/>
          <w:szCs w:val="28"/>
        </w:rPr>
      </w:pPr>
    </w:p>
    <w:p w14:paraId="67336FF8" w14:textId="77777777" w:rsidR="00D26632" w:rsidRDefault="00D26632" w:rsidP="00DB3E64">
      <w:pPr>
        <w:spacing w:line="360" w:lineRule="auto"/>
        <w:rPr>
          <w:rFonts w:ascii="Arial" w:hAnsi="Arial" w:cs="Arial"/>
        </w:rPr>
      </w:pPr>
    </w:p>
    <w:p w14:paraId="3E0B337E" w14:textId="77777777" w:rsidR="00D26632" w:rsidRDefault="00D26632" w:rsidP="00DB3E64">
      <w:pPr>
        <w:spacing w:line="360" w:lineRule="auto"/>
        <w:rPr>
          <w:rFonts w:ascii="Arial" w:hAnsi="Arial" w:cs="Arial"/>
        </w:rPr>
      </w:pPr>
    </w:p>
    <w:p w14:paraId="319AACD5" w14:textId="77777777" w:rsidR="00D26632" w:rsidRPr="007C2B55" w:rsidRDefault="00D26632" w:rsidP="007C2B55">
      <w:pPr>
        <w:spacing w:line="360" w:lineRule="auto"/>
        <w:jc w:val="both"/>
        <w:rPr>
          <w:rFonts w:ascii="Arial" w:hAnsi="Arial" w:cs="Arial"/>
        </w:rPr>
      </w:pPr>
    </w:p>
    <w:p w14:paraId="60B932E4" w14:textId="4EC3337A" w:rsidR="00DB3E64" w:rsidRPr="007C2B55" w:rsidRDefault="00DB3E64" w:rsidP="007C2B55">
      <w:pPr>
        <w:spacing w:line="360" w:lineRule="auto"/>
        <w:jc w:val="both"/>
        <w:rPr>
          <w:rFonts w:ascii="Arial" w:hAnsi="Arial" w:cs="Arial"/>
        </w:rPr>
      </w:pPr>
      <w:r w:rsidRPr="007C2B55">
        <w:rPr>
          <w:rFonts w:ascii="Arial" w:hAnsi="Arial" w:cs="Arial"/>
        </w:rPr>
        <w:t>Birmingham, UK, has a long history of business, especially among ethnic minorities.  However, new research indicates that Black male-led businesses and other entrepreneurs from ethnic minority backgrounds face more obstacles when trying to obtain financing in the UK. Despite their significant contribution to gross value, ethnic minority-led businesses are still notably under-represented in terms of scaled enterprises and mature firms.</w:t>
      </w:r>
    </w:p>
    <w:p w14:paraId="2AE4C4B3" w14:textId="3BE23749" w:rsidR="00203A13" w:rsidRPr="007C2B55" w:rsidRDefault="00DB3E64" w:rsidP="007C2B55">
      <w:pPr>
        <w:spacing w:line="360" w:lineRule="auto"/>
        <w:jc w:val="both"/>
        <w:rPr>
          <w:rFonts w:ascii="Arial" w:hAnsi="Arial" w:cs="Arial"/>
        </w:rPr>
      </w:pPr>
      <w:r w:rsidRPr="007C2B55">
        <w:rPr>
          <w:rFonts w:ascii="Arial" w:hAnsi="Arial" w:cs="Arial"/>
        </w:rPr>
        <w:t xml:space="preserve"> Birmingham's entrepreneurial system is varied, but it also reflects ongoing disparities in resource access.   For instance, according to the British Business Bank's Alone study, between 39% and 49% of prospective business owners from Black male-led minority groups gave up on their venture due to financial issues.</w:t>
      </w:r>
      <w:r w:rsidR="0095437F" w:rsidRPr="007C2B55">
        <w:rPr>
          <w:rFonts w:ascii="Arial" w:hAnsi="Arial" w:cs="Arial"/>
        </w:rPr>
        <w:t>,</w:t>
      </w:r>
      <w:r w:rsidR="002D3DE5" w:rsidRPr="007C2B55">
        <w:rPr>
          <w:rFonts w:ascii="Arial" w:hAnsi="Arial" w:cs="Arial"/>
        </w:rPr>
        <w:t xml:space="preserve"> </w:t>
      </w:r>
      <w:r w:rsidR="00420C04" w:rsidRPr="007C2B55">
        <w:rPr>
          <w:rFonts w:ascii="Arial" w:hAnsi="Arial" w:cs="Arial"/>
        </w:rPr>
        <w:t>(</w:t>
      </w:r>
      <w:r w:rsidR="00420C04" w:rsidRPr="007C2B55">
        <w:rPr>
          <w:rFonts w:ascii="Arial" w:hAnsi="Arial" w:cs="Arial"/>
        </w:rPr>
        <w:t>British Business Bank &amp; Oliver Wyman. (2020, October 21)</w:t>
      </w:r>
      <w:r w:rsidR="00304406" w:rsidRPr="007C2B55">
        <w:rPr>
          <w:rFonts w:ascii="Arial" w:hAnsi="Arial" w:cs="Arial"/>
        </w:rPr>
        <w:t>.</w:t>
      </w:r>
    </w:p>
    <w:p w14:paraId="4D7666F5" w14:textId="77777777" w:rsidR="00203A13" w:rsidRPr="007C2B55" w:rsidRDefault="00203A13" w:rsidP="007C2B55">
      <w:pPr>
        <w:spacing w:line="360" w:lineRule="auto"/>
        <w:jc w:val="both"/>
        <w:rPr>
          <w:rFonts w:ascii="Arial" w:hAnsi="Arial" w:cs="Arial"/>
        </w:rPr>
      </w:pPr>
    </w:p>
    <w:p w14:paraId="57BE5580" w14:textId="77777777" w:rsidR="0016350B" w:rsidRPr="007C2B55" w:rsidRDefault="0016350B" w:rsidP="007C2B55">
      <w:pPr>
        <w:spacing w:line="360" w:lineRule="auto"/>
        <w:jc w:val="both"/>
        <w:rPr>
          <w:rFonts w:ascii="Arial" w:hAnsi="Arial" w:cs="Arial"/>
          <w:b/>
          <w:bCs/>
          <w:u w:val="single"/>
        </w:rPr>
      </w:pPr>
      <w:r w:rsidRPr="007C2B55">
        <w:rPr>
          <w:rFonts w:ascii="Arial" w:hAnsi="Arial" w:cs="Arial"/>
          <w:b/>
          <w:bCs/>
          <w:u w:val="single"/>
        </w:rPr>
        <w:t>Key Debates and Developments</w:t>
      </w:r>
    </w:p>
    <w:p w14:paraId="394755FC" w14:textId="77777777" w:rsidR="00372E50" w:rsidRPr="007C2B55" w:rsidRDefault="00372E50" w:rsidP="007C2B55">
      <w:pPr>
        <w:spacing w:line="360" w:lineRule="auto"/>
        <w:jc w:val="both"/>
        <w:rPr>
          <w:rFonts w:ascii="Arial" w:hAnsi="Arial" w:cs="Arial"/>
        </w:rPr>
      </w:pPr>
      <w:r w:rsidRPr="007C2B55">
        <w:rPr>
          <w:rFonts w:ascii="Arial" w:hAnsi="Arial" w:cs="Arial"/>
        </w:rPr>
        <w:t xml:space="preserve">the key debates revolve around: </w:t>
      </w:r>
    </w:p>
    <w:p w14:paraId="00BA672A" w14:textId="78979377" w:rsidR="00372E50" w:rsidRPr="007C2B55" w:rsidRDefault="00372E50" w:rsidP="007C2B55">
      <w:pPr>
        <w:spacing w:line="360" w:lineRule="auto"/>
        <w:jc w:val="both"/>
        <w:rPr>
          <w:rFonts w:ascii="Arial" w:hAnsi="Arial" w:cs="Arial"/>
        </w:rPr>
      </w:pPr>
      <w:r w:rsidRPr="007C2B55">
        <w:rPr>
          <w:rFonts w:ascii="Arial" w:hAnsi="Arial" w:cs="Arial"/>
        </w:rPr>
        <w:t>what are the barriers and how are they differentiated by ethnicity/</w:t>
      </w:r>
      <w:r w:rsidRPr="007C2B55">
        <w:rPr>
          <w:rFonts w:ascii="Arial" w:hAnsi="Arial" w:cs="Arial"/>
        </w:rPr>
        <w:t>gender.</w:t>
      </w:r>
    </w:p>
    <w:p w14:paraId="0A1455BB" w14:textId="47C0CCA7" w:rsidR="00372E50" w:rsidRPr="007C2B55" w:rsidRDefault="00372E50" w:rsidP="007C2B55">
      <w:pPr>
        <w:spacing w:line="360" w:lineRule="auto"/>
        <w:jc w:val="both"/>
        <w:rPr>
          <w:rFonts w:ascii="Arial" w:hAnsi="Arial" w:cs="Arial"/>
        </w:rPr>
      </w:pPr>
      <w:r w:rsidRPr="007C2B55">
        <w:rPr>
          <w:rFonts w:ascii="Arial" w:hAnsi="Arial" w:cs="Arial"/>
        </w:rPr>
        <w:lastRenderedPageBreak/>
        <w:t xml:space="preserve">how much of the access gap is explained by firm/entrepreneur attributes vs structural </w:t>
      </w:r>
      <w:r w:rsidRPr="007C2B55">
        <w:rPr>
          <w:rFonts w:ascii="Arial" w:hAnsi="Arial" w:cs="Arial"/>
        </w:rPr>
        <w:t>discrimination.</w:t>
      </w:r>
      <w:r w:rsidRPr="007C2B55">
        <w:rPr>
          <w:rFonts w:ascii="Arial" w:hAnsi="Arial" w:cs="Arial"/>
        </w:rPr>
        <w:t xml:space="preserve"> </w:t>
      </w:r>
    </w:p>
    <w:p w14:paraId="4929A580" w14:textId="1347750C" w:rsidR="00372E50" w:rsidRPr="007C2B55" w:rsidRDefault="00372E50" w:rsidP="007C2B55">
      <w:pPr>
        <w:spacing w:line="360" w:lineRule="auto"/>
        <w:jc w:val="both"/>
        <w:rPr>
          <w:rFonts w:ascii="Arial" w:hAnsi="Arial" w:cs="Arial"/>
        </w:rPr>
      </w:pPr>
      <w:r w:rsidRPr="007C2B55">
        <w:rPr>
          <w:rFonts w:ascii="Arial" w:hAnsi="Arial" w:cs="Arial"/>
        </w:rPr>
        <w:t xml:space="preserve">how finance access links to growth </w:t>
      </w:r>
      <w:r w:rsidRPr="007C2B55">
        <w:rPr>
          <w:rFonts w:ascii="Arial" w:hAnsi="Arial" w:cs="Arial"/>
        </w:rPr>
        <w:t>outcomes.</w:t>
      </w:r>
      <w:r w:rsidRPr="007C2B55">
        <w:rPr>
          <w:rFonts w:ascii="Arial" w:hAnsi="Arial" w:cs="Arial"/>
        </w:rPr>
        <w:t xml:space="preserve"> </w:t>
      </w:r>
    </w:p>
    <w:p w14:paraId="5AE37AEB" w14:textId="5DBEF82D" w:rsidR="00372E50" w:rsidRPr="007C2B55" w:rsidRDefault="00372E50" w:rsidP="007C2B55">
      <w:pPr>
        <w:spacing w:line="360" w:lineRule="auto"/>
        <w:jc w:val="both"/>
        <w:rPr>
          <w:rFonts w:ascii="Arial" w:hAnsi="Arial" w:cs="Arial"/>
        </w:rPr>
      </w:pPr>
      <w:r w:rsidRPr="007C2B55">
        <w:rPr>
          <w:rFonts w:ascii="Arial" w:hAnsi="Arial" w:cs="Arial"/>
        </w:rPr>
        <w:t>how policy and practice can intervene effectively.</w:t>
      </w:r>
    </w:p>
    <w:p w14:paraId="4BA5E6AC" w14:textId="6FAA325D" w:rsidR="00976AF9" w:rsidRPr="007C2B55" w:rsidRDefault="000C1A6F" w:rsidP="007C2B55">
      <w:pPr>
        <w:spacing w:line="360" w:lineRule="auto"/>
        <w:jc w:val="both"/>
        <w:rPr>
          <w:rFonts w:ascii="Arial" w:hAnsi="Arial" w:cs="Arial"/>
        </w:rPr>
      </w:pPr>
      <w:r w:rsidRPr="007C2B55">
        <w:rPr>
          <w:rFonts w:ascii="Arial" w:hAnsi="Arial" w:cs="Arial"/>
        </w:rPr>
        <w:t>S</w:t>
      </w:r>
      <w:r w:rsidR="00976AF9" w:rsidRPr="007C2B55">
        <w:rPr>
          <w:rFonts w:ascii="Arial" w:hAnsi="Arial" w:cs="Arial"/>
        </w:rPr>
        <w:t>maller firms often face higher perceived risk by lenders, shorter credit histories, limited collateral, and asymmetric information, which can lead to higher costs of finance or rejection of applications. Alternative finance (crowdfunding, peer-to-peer, fintech) has been developing, but uptake is uneven.</w:t>
      </w:r>
    </w:p>
    <w:p w14:paraId="368F3837" w14:textId="77777777" w:rsidR="00976AF9" w:rsidRPr="007C2B55" w:rsidRDefault="00976AF9" w:rsidP="007C2B55">
      <w:pPr>
        <w:spacing w:line="360" w:lineRule="auto"/>
        <w:jc w:val="both"/>
        <w:rPr>
          <w:rFonts w:ascii="Arial" w:hAnsi="Arial" w:cs="Arial"/>
        </w:rPr>
      </w:pPr>
    </w:p>
    <w:p w14:paraId="2F6C66C1" w14:textId="7F0303E5" w:rsidR="00976AF9" w:rsidRPr="007C2B55" w:rsidRDefault="00976AF9" w:rsidP="007C2B55">
      <w:pPr>
        <w:spacing w:line="360" w:lineRule="auto"/>
        <w:jc w:val="both"/>
        <w:rPr>
          <w:rFonts w:ascii="Arial" w:hAnsi="Arial" w:cs="Arial"/>
          <w:u w:val="single"/>
        </w:rPr>
      </w:pPr>
      <w:r w:rsidRPr="007C2B55">
        <w:rPr>
          <w:rFonts w:ascii="Arial" w:hAnsi="Arial" w:cs="Arial"/>
          <w:u w:val="single"/>
        </w:rPr>
        <w:t>Ethnicity and access to finance</w:t>
      </w:r>
    </w:p>
    <w:p w14:paraId="6CB8C6B8" w14:textId="77777777" w:rsidR="00CF7BBE" w:rsidRPr="007C2B55" w:rsidRDefault="00CF7BBE" w:rsidP="007C2B55">
      <w:pPr>
        <w:spacing w:line="360" w:lineRule="auto"/>
        <w:jc w:val="both"/>
        <w:rPr>
          <w:rFonts w:ascii="Arial" w:hAnsi="Arial" w:cs="Arial"/>
        </w:rPr>
      </w:pPr>
      <w:r w:rsidRPr="007C2B55">
        <w:rPr>
          <w:rFonts w:ascii="Arial" w:hAnsi="Arial" w:cs="Arial"/>
        </w:rPr>
        <w:t xml:space="preserve">Businesses run by ethnic minorities suffer unique challenges, according to several UK studies.  For instance, African/Caribbean-owned companies had a harder time getting bank loans and were more inclined to use formal non-bank sources. </w:t>
      </w:r>
    </w:p>
    <w:p w14:paraId="4C32863B" w14:textId="53BD7F60" w:rsidR="00976AF9" w:rsidRPr="007C2B55" w:rsidRDefault="00CF7BBE" w:rsidP="007C2B55">
      <w:pPr>
        <w:spacing w:line="360" w:lineRule="auto"/>
        <w:jc w:val="both"/>
        <w:rPr>
          <w:rFonts w:ascii="Arial" w:hAnsi="Arial" w:cs="Arial"/>
        </w:rPr>
      </w:pPr>
      <w:r w:rsidRPr="007C2B55">
        <w:rPr>
          <w:rFonts w:ascii="Arial" w:hAnsi="Arial" w:cs="Arial"/>
        </w:rPr>
        <w:t>The UK Government's recognition of community development funding investors lending disproportionately to under-represented groups (24% of CDFI business lending went to ethnic minority-led firms in 2023) and reports like the Lending Standards Board (LSB) inclusion report (2023), which highlights the role of financial institutions in unlocking ethnic minority-led business potential, are examples of recent developments that include more focused policy interventions.</w:t>
      </w:r>
      <w:r w:rsidR="007E4F3A" w:rsidRPr="007C2B55">
        <w:rPr>
          <w:rFonts w:ascii="Arial" w:hAnsi="Arial" w:cs="Arial"/>
        </w:rPr>
        <w:t xml:space="preserve"> </w:t>
      </w:r>
      <w:r w:rsidR="0095437F" w:rsidRPr="007C2B55">
        <w:rPr>
          <w:rFonts w:ascii="Arial" w:hAnsi="Arial" w:cs="Arial"/>
        </w:rPr>
        <w:t>(</w:t>
      </w:r>
      <w:r w:rsidR="0095437F" w:rsidRPr="007C2B55">
        <w:rPr>
          <w:rFonts w:ascii="Arial" w:hAnsi="Arial" w:cs="Arial"/>
        </w:rPr>
        <w:t>Lending Standards Board. (2025, March 13)</w:t>
      </w:r>
      <w:r w:rsidR="0095437F" w:rsidRPr="007C2B55">
        <w:rPr>
          <w:rFonts w:ascii="Arial" w:hAnsi="Arial" w:cs="Arial"/>
        </w:rPr>
        <w:t>.</w:t>
      </w:r>
    </w:p>
    <w:p w14:paraId="4954765A" w14:textId="77777777" w:rsidR="00976AF9" w:rsidRPr="007C2B55" w:rsidRDefault="00976AF9" w:rsidP="007C2B55">
      <w:pPr>
        <w:spacing w:line="360" w:lineRule="auto"/>
        <w:jc w:val="both"/>
        <w:rPr>
          <w:rFonts w:ascii="Arial" w:hAnsi="Arial" w:cs="Arial"/>
        </w:rPr>
      </w:pPr>
    </w:p>
    <w:p w14:paraId="484D2A45" w14:textId="20361092" w:rsidR="00976AF9" w:rsidRPr="007C2B55" w:rsidRDefault="00976AF9" w:rsidP="007C2B55">
      <w:pPr>
        <w:spacing w:line="360" w:lineRule="auto"/>
        <w:jc w:val="both"/>
        <w:rPr>
          <w:rFonts w:ascii="Arial" w:hAnsi="Arial" w:cs="Arial"/>
          <w:u w:val="single"/>
        </w:rPr>
      </w:pPr>
      <w:r w:rsidRPr="007C2B55">
        <w:rPr>
          <w:rFonts w:ascii="Arial" w:hAnsi="Arial" w:cs="Arial"/>
          <w:u w:val="single"/>
        </w:rPr>
        <w:t>Specific to Black</w:t>
      </w:r>
      <w:r w:rsidR="00CD2675" w:rsidRPr="007C2B55">
        <w:rPr>
          <w:rFonts w:ascii="Arial" w:hAnsi="Arial" w:cs="Arial"/>
          <w:u w:val="single"/>
        </w:rPr>
        <w:t xml:space="preserve"> male</w:t>
      </w:r>
      <w:r w:rsidRPr="007C2B55">
        <w:rPr>
          <w:rFonts w:ascii="Arial" w:hAnsi="Arial" w:cs="Arial"/>
          <w:u w:val="single"/>
        </w:rPr>
        <w:t xml:space="preserve"> entrepreneurs</w:t>
      </w:r>
    </w:p>
    <w:p w14:paraId="535B6F28" w14:textId="77777777" w:rsidR="00976AF9" w:rsidRPr="007C2B55" w:rsidRDefault="00976AF9" w:rsidP="007C2B55">
      <w:pPr>
        <w:spacing w:line="360" w:lineRule="auto"/>
        <w:jc w:val="both"/>
        <w:rPr>
          <w:rFonts w:ascii="Arial" w:hAnsi="Arial" w:cs="Arial"/>
        </w:rPr>
      </w:pPr>
    </w:p>
    <w:p w14:paraId="05CE5E80" w14:textId="432875D9" w:rsidR="00976AF9" w:rsidRPr="007C2B55" w:rsidRDefault="00976AF9" w:rsidP="007C2B55">
      <w:pPr>
        <w:spacing w:line="360" w:lineRule="auto"/>
        <w:jc w:val="both"/>
        <w:rPr>
          <w:rFonts w:ascii="Arial" w:hAnsi="Arial" w:cs="Arial"/>
        </w:rPr>
      </w:pPr>
      <w:r w:rsidRPr="007C2B55">
        <w:rPr>
          <w:rFonts w:ascii="Arial" w:hAnsi="Arial" w:cs="Arial"/>
        </w:rPr>
        <w:t>While many studies talk about “ethnic minority” entrepreneurs, fewer disaggregate to specific sub-groups such as Black male entrepreneurs. Black</w:t>
      </w:r>
      <w:r w:rsidR="008B417D" w:rsidRPr="007C2B55">
        <w:rPr>
          <w:rFonts w:ascii="Arial" w:hAnsi="Arial" w:cs="Arial"/>
        </w:rPr>
        <w:t xml:space="preserve"> male</w:t>
      </w:r>
      <w:r w:rsidRPr="007C2B55">
        <w:rPr>
          <w:rFonts w:ascii="Arial" w:hAnsi="Arial" w:cs="Arial"/>
        </w:rPr>
        <w:t xml:space="preserve"> entrepreneurs are more likely to self-fund and rely less on friends/family networks for start-up capital.</w:t>
      </w:r>
    </w:p>
    <w:p w14:paraId="6BB2ED17" w14:textId="34341C0E" w:rsidR="00976AF9" w:rsidRPr="007C2B55" w:rsidRDefault="00976AF9" w:rsidP="007C2B55">
      <w:pPr>
        <w:spacing w:line="360" w:lineRule="auto"/>
        <w:jc w:val="both"/>
        <w:rPr>
          <w:rFonts w:ascii="Arial" w:hAnsi="Arial" w:cs="Arial"/>
        </w:rPr>
      </w:pPr>
      <w:r w:rsidRPr="007C2B55">
        <w:rPr>
          <w:rFonts w:ascii="Arial" w:hAnsi="Arial" w:cs="Arial"/>
        </w:rPr>
        <w:t>The debate continues around whether the barriers are primarily structural (collateral, credit scoring models) or social (networks, discrimination, cultural capital) or a combination</w:t>
      </w:r>
      <w:r w:rsidR="00566445" w:rsidRPr="007C2B55">
        <w:rPr>
          <w:rFonts w:ascii="Arial" w:hAnsi="Arial" w:cs="Arial"/>
        </w:rPr>
        <w:t xml:space="preserve">, </w:t>
      </w:r>
      <w:r w:rsidR="0095437F" w:rsidRPr="007C2B55">
        <w:rPr>
          <w:rFonts w:ascii="Arial" w:hAnsi="Arial" w:cs="Arial"/>
        </w:rPr>
        <w:t>(Lloyds Bank &amp; Black Business Network. (2022, September 28).</w:t>
      </w:r>
    </w:p>
    <w:p w14:paraId="2564380E" w14:textId="77777777" w:rsidR="000C1A6F" w:rsidRPr="007C2B55" w:rsidRDefault="000C1A6F" w:rsidP="007C2B55">
      <w:pPr>
        <w:spacing w:line="360" w:lineRule="auto"/>
        <w:jc w:val="both"/>
        <w:rPr>
          <w:rFonts w:ascii="Arial" w:hAnsi="Arial" w:cs="Arial"/>
        </w:rPr>
      </w:pPr>
    </w:p>
    <w:p w14:paraId="4A3E6B0A" w14:textId="06B1954C" w:rsidR="00976AF9" w:rsidRPr="007C2B55" w:rsidRDefault="00976AF9" w:rsidP="007C2B55">
      <w:pPr>
        <w:spacing w:line="360" w:lineRule="auto"/>
        <w:jc w:val="both"/>
        <w:rPr>
          <w:rFonts w:ascii="Arial" w:hAnsi="Arial" w:cs="Arial"/>
          <w:b/>
          <w:bCs/>
          <w:u w:val="single"/>
        </w:rPr>
      </w:pPr>
      <w:r w:rsidRPr="007C2B55">
        <w:rPr>
          <w:rFonts w:ascii="Arial" w:hAnsi="Arial" w:cs="Arial"/>
          <w:b/>
          <w:bCs/>
          <w:u w:val="single"/>
        </w:rPr>
        <w:t>Implications for policy and practice</w:t>
      </w:r>
    </w:p>
    <w:p w14:paraId="579D36D3" w14:textId="77777777" w:rsidR="00976AF9" w:rsidRPr="007C2B55" w:rsidRDefault="00976AF9" w:rsidP="007C2B55">
      <w:pPr>
        <w:spacing w:line="360" w:lineRule="auto"/>
        <w:jc w:val="both"/>
        <w:rPr>
          <w:rFonts w:ascii="Arial" w:hAnsi="Arial" w:cs="Arial"/>
        </w:rPr>
      </w:pPr>
    </w:p>
    <w:p w14:paraId="4F89F980" w14:textId="11FC34CC" w:rsidR="00976AF9" w:rsidRPr="007C2B55" w:rsidRDefault="00976AF9" w:rsidP="007C2B55">
      <w:pPr>
        <w:spacing w:line="360" w:lineRule="auto"/>
        <w:jc w:val="both"/>
        <w:rPr>
          <w:rFonts w:ascii="Arial" w:hAnsi="Arial" w:cs="Arial"/>
        </w:rPr>
      </w:pPr>
      <w:r w:rsidRPr="007C2B55">
        <w:rPr>
          <w:rFonts w:ascii="Arial" w:hAnsi="Arial" w:cs="Arial"/>
        </w:rPr>
        <w:t>There is increasing attention by policy makers, banks, and business support organisations on financial inclusion and inclusive entrepreneurship. The shift is from simply increasing numbers of entrepreneurs to ensuring equitable access to resources (including finance) and growth opportunities</w:t>
      </w:r>
      <w:r w:rsidR="00102257" w:rsidRPr="007C2B55">
        <w:rPr>
          <w:rFonts w:ascii="Arial" w:hAnsi="Arial" w:cs="Arial"/>
        </w:rPr>
        <w:t>.</w:t>
      </w:r>
    </w:p>
    <w:p w14:paraId="7B35965D" w14:textId="77777777" w:rsidR="00976AF9" w:rsidRPr="007C2B55" w:rsidRDefault="00976AF9" w:rsidP="007C2B55">
      <w:pPr>
        <w:spacing w:line="360" w:lineRule="auto"/>
        <w:jc w:val="both"/>
        <w:rPr>
          <w:rFonts w:ascii="Arial" w:hAnsi="Arial" w:cs="Arial"/>
        </w:rPr>
      </w:pPr>
    </w:p>
    <w:p w14:paraId="123DCDE5" w14:textId="4F8C2912" w:rsidR="00631BAE" w:rsidRPr="007C2B55" w:rsidRDefault="00631BAE" w:rsidP="007C2B55">
      <w:pPr>
        <w:spacing w:line="360" w:lineRule="auto"/>
        <w:jc w:val="both"/>
        <w:rPr>
          <w:rFonts w:ascii="Arial" w:hAnsi="Arial" w:cs="Arial"/>
          <w:b/>
          <w:bCs/>
          <w:u w:val="single"/>
        </w:rPr>
      </w:pPr>
      <w:r w:rsidRPr="007C2B55">
        <w:rPr>
          <w:rFonts w:ascii="Arial" w:hAnsi="Arial" w:cs="Arial"/>
          <w:b/>
          <w:bCs/>
          <w:u w:val="single"/>
        </w:rPr>
        <w:t>Purpose</w:t>
      </w:r>
      <w:r w:rsidR="001757CD" w:rsidRPr="007C2B55">
        <w:rPr>
          <w:rFonts w:ascii="Arial" w:hAnsi="Arial" w:cs="Arial"/>
          <w:b/>
          <w:bCs/>
          <w:u w:val="single"/>
        </w:rPr>
        <w:t xml:space="preserve"> of research</w:t>
      </w:r>
    </w:p>
    <w:p w14:paraId="7C14C0D0" w14:textId="5874A339" w:rsidR="00631BAE" w:rsidRPr="007C2B55" w:rsidRDefault="006E351F" w:rsidP="007C2B55">
      <w:pPr>
        <w:spacing w:line="360" w:lineRule="auto"/>
        <w:jc w:val="both"/>
        <w:rPr>
          <w:rFonts w:ascii="Arial" w:hAnsi="Arial" w:cs="Arial"/>
        </w:rPr>
      </w:pPr>
      <w:r w:rsidRPr="007C2B55">
        <w:rPr>
          <w:rFonts w:ascii="Arial" w:hAnsi="Arial" w:cs="Arial"/>
        </w:rPr>
        <w:t>The purpose of this research is to explore and understand the finance application decision-making processes, barriers and enabling factors experienced by Black male entrepreneurs in Birmingham, and to examine how these affect business growth and strategy.</w:t>
      </w:r>
      <w:r w:rsidR="003576BF" w:rsidRPr="007C2B55">
        <w:rPr>
          <w:rFonts w:ascii="Arial" w:hAnsi="Arial" w:cs="Arial"/>
        </w:rPr>
        <w:t xml:space="preserve"> </w:t>
      </w:r>
      <w:r w:rsidRPr="007C2B55">
        <w:rPr>
          <w:rFonts w:ascii="Arial" w:hAnsi="Arial" w:cs="Arial"/>
        </w:rPr>
        <w:t>the research aims to generate insights that can help stakeholders (entrepreneurs themselves, banks/CDFIs, business support agencies, policy makers) to better design support mechanisms, lending criteria and interventions to enhance finance accessibility and business growth for this under-represented group.</w:t>
      </w:r>
    </w:p>
    <w:p w14:paraId="5E05526D" w14:textId="77777777" w:rsidR="00600678" w:rsidRPr="007C2B55" w:rsidRDefault="00600678" w:rsidP="007C2B55">
      <w:pPr>
        <w:spacing w:line="360" w:lineRule="auto"/>
        <w:jc w:val="both"/>
        <w:rPr>
          <w:rFonts w:ascii="Arial" w:hAnsi="Arial" w:cs="Arial"/>
          <w:b/>
          <w:bCs/>
          <w:u w:val="single"/>
        </w:rPr>
      </w:pPr>
    </w:p>
    <w:p w14:paraId="3BB31DF5" w14:textId="77777777" w:rsidR="00600678" w:rsidRPr="007C2B55" w:rsidRDefault="00600678" w:rsidP="007C2B55">
      <w:pPr>
        <w:spacing w:line="360" w:lineRule="auto"/>
        <w:jc w:val="both"/>
        <w:rPr>
          <w:rFonts w:ascii="Arial" w:hAnsi="Arial" w:cs="Arial"/>
          <w:b/>
          <w:bCs/>
          <w:u w:val="single"/>
        </w:rPr>
      </w:pPr>
    </w:p>
    <w:p w14:paraId="1654483F" w14:textId="77777777" w:rsidR="00600678" w:rsidRPr="007C2B55" w:rsidRDefault="00600678" w:rsidP="007C2B55">
      <w:pPr>
        <w:spacing w:line="360" w:lineRule="auto"/>
        <w:jc w:val="both"/>
        <w:rPr>
          <w:rFonts w:ascii="Arial" w:hAnsi="Arial" w:cs="Arial"/>
          <w:b/>
          <w:bCs/>
          <w:u w:val="single"/>
        </w:rPr>
      </w:pPr>
    </w:p>
    <w:p w14:paraId="295118AA" w14:textId="1B440AC9" w:rsidR="00600678" w:rsidRPr="007C2B55" w:rsidRDefault="00631BAE" w:rsidP="007C2B55">
      <w:pPr>
        <w:spacing w:line="360" w:lineRule="auto"/>
        <w:jc w:val="both"/>
        <w:rPr>
          <w:rFonts w:ascii="Arial" w:hAnsi="Arial" w:cs="Arial"/>
          <w:b/>
          <w:bCs/>
          <w:u w:val="single"/>
        </w:rPr>
      </w:pPr>
      <w:r w:rsidRPr="007C2B55">
        <w:rPr>
          <w:rFonts w:ascii="Arial" w:hAnsi="Arial" w:cs="Arial"/>
          <w:b/>
          <w:bCs/>
          <w:u w:val="single"/>
        </w:rPr>
        <w:t>Research Aim, Objectives &amp; Questions</w:t>
      </w:r>
    </w:p>
    <w:p w14:paraId="52CF155D" w14:textId="3D4C0B0F" w:rsidR="00631BAE" w:rsidRPr="007C2B55" w:rsidRDefault="00631BAE" w:rsidP="007C2B55">
      <w:pPr>
        <w:spacing w:line="360" w:lineRule="auto"/>
        <w:jc w:val="both"/>
        <w:rPr>
          <w:rFonts w:ascii="Arial" w:hAnsi="Arial" w:cs="Arial"/>
          <w:u w:val="single"/>
        </w:rPr>
      </w:pPr>
      <w:r w:rsidRPr="007C2B55">
        <w:rPr>
          <w:rFonts w:ascii="Arial" w:hAnsi="Arial" w:cs="Arial"/>
          <w:u w:val="single"/>
        </w:rPr>
        <w:t>Aim:</w:t>
      </w:r>
    </w:p>
    <w:p w14:paraId="6D7376C3" w14:textId="3CE60B37" w:rsidR="00631BAE" w:rsidRPr="007C2B55" w:rsidRDefault="00631BAE" w:rsidP="007C2B55">
      <w:pPr>
        <w:spacing w:line="360" w:lineRule="auto"/>
        <w:jc w:val="both"/>
        <w:rPr>
          <w:rFonts w:ascii="Arial" w:hAnsi="Arial" w:cs="Arial"/>
        </w:rPr>
      </w:pPr>
      <w:r w:rsidRPr="007C2B55">
        <w:rPr>
          <w:rFonts w:ascii="Arial" w:hAnsi="Arial" w:cs="Arial"/>
        </w:rPr>
        <w:t xml:space="preserve">To examine the nature, causes and consequences of financial access challenges for Black </w:t>
      </w:r>
      <w:r w:rsidR="00354D20" w:rsidRPr="007C2B55">
        <w:rPr>
          <w:rFonts w:ascii="Arial" w:hAnsi="Arial" w:cs="Arial"/>
        </w:rPr>
        <w:t>male</w:t>
      </w:r>
      <w:r w:rsidR="00F57C06" w:rsidRPr="007C2B55">
        <w:rPr>
          <w:rFonts w:ascii="Arial" w:hAnsi="Arial" w:cs="Arial"/>
        </w:rPr>
        <w:t xml:space="preserve"> </w:t>
      </w:r>
      <w:r w:rsidRPr="007C2B55">
        <w:rPr>
          <w:rFonts w:ascii="Arial" w:hAnsi="Arial" w:cs="Arial"/>
        </w:rPr>
        <w:t>entrepreneurs in Birmingham and to identify strategies and interventions that can improve their access to finance and subsequent business growth outcomes.</w:t>
      </w:r>
    </w:p>
    <w:p w14:paraId="019FF8DA" w14:textId="77777777" w:rsidR="00631BAE" w:rsidRPr="007C2B55" w:rsidRDefault="00631BAE" w:rsidP="007C2B55">
      <w:pPr>
        <w:spacing w:line="360" w:lineRule="auto"/>
        <w:jc w:val="both"/>
        <w:rPr>
          <w:rFonts w:ascii="Arial" w:hAnsi="Arial" w:cs="Arial"/>
        </w:rPr>
      </w:pPr>
    </w:p>
    <w:p w14:paraId="711A66C9" w14:textId="77777777" w:rsidR="00631BAE" w:rsidRPr="007C2B55" w:rsidRDefault="00631BAE" w:rsidP="007C2B55">
      <w:pPr>
        <w:spacing w:line="360" w:lineRule="auto"/>
        <w:jc w:val="both"/>
        <w:rPr>
          <w:rFonts w:ascii="Arial" w:hAnsi="Arial" w:cs="Arial"/>
          <w:u w:val="single"/>
        </w:rPr>
      </w:pPr>
      <w:r w:rsidRPr="007C2B55">
        <w:rPr>
          <w:rFonts w:ascii="Arial" w:hAnsi="Arial" w:cs="Arial"/>
          <w:u w:val="single"/>
        </w:rPr>
        <w:t>Objectives:</w:t>
      </w:r>
    </w:p>
    <w:p w14:paraId="5EB42E0E" w14:textId="0A56577B" w:rsidR="00631BAE" w:rsidRPr="007C2B55" w:rsidRDefault="00631BAE" w:rsidP="007C2B55">
      <w:pPr>
        <w:spacing w:line="360" w:lineRule="auto"/>
        <w:jc w:val="both"/>
        <w:rPr>
          <w:rFonts w:ascii="Arial" w:hAnsi="Arial" w:cs="Arial"/>
        </w:rPr>
      </w:pPr>
      <w:r w:rsidRPr="007C2B55">
        <w:rPr>
          <w:rFonts w:ascii="Arial" w:hAnsi="Arial" w:cs="Arial"/>
        </w:rPr>
        <w:t>Map the financing landscape for Black</w:t>
      </w:r>
      <w:r w:rsidR="001A7E16" w:rsidRPr="007C2B55">
        <w:rPr>
          <w:rFonts w:ascii="Arial" w:hAnsi="Arial" w:cs="Arial"/>
        </w:rPr>
        <w:t xml:space="preserve"> male</w:t>
      </w:r>
      <w:r w:rsidRPr="007C2B55">
        <w:rPr>
          <w:rFonts w:ascii="Cambria Math" w:hAnsi="Cambria Math" w:cs="Cambria Math"/>
        </w:rPr>
        <w:t>‐</w:t>
      </w:r>
      <w:r w:rsidRPr="007C2B55">
        <w:rPr>
          <w:rFonts w:ascii="Arial" w:hAnsi="Arial" w:cs="Arial"/>
        </w:rPr>
        <w:t>led enterprises in Birmingham: their characteristics, financing sources, volumes and outcomes.</w:t>
      </w:r>
    </w:p>
    <w:p w14:paraId="5E22F94C" w14:textId="5EF9617E" w:rsidR="00631BAE" w:rsidRPr="007C2B55" w:rsidRDefault="00631BAE" w:rsidP="007C2B55">
      <w:pPr>
        <w:spacing w:line="360" w:lineRule="auto"/>
        <w:jc w:val="both"/>
        <w:rPr>
          <w:rFonts w:ascii="Arial" w:hAnsi="Arial" w:cs="Arial"/>
        </w:rPr>
      </w:pPr>
      <w:r w:rsidRPr="007C2B55">
        <w:rPr>
          <w:rFonts w:ascii="Arial" w:hAnsi="Arial" w:cs="Arial"/>
        </w:rPr>
        <w:t>Identify key barriers – institutional, structural, socio</w:t>
      </w:r>
      <w:r w:rsidRPr="007C2B55">
        <w:rPr>
          <w:rFonts w:ascii="Cambria Math" w:hAnsi="Cambria Math" w:cs="Cambria Math"/>
        </w:rPr>
        <w:t>‐</w:t>
      </w:r>
      <w:r w:rsidRPr="007C2B55">
        <w:rPr>
          <w:rFonts w:ascii="Arial" w:hAnsi="Arial" w:cs="Arial"/>
        </w:rPr>
        <w:t>cultural and individual – that impede finance access for Black</w:t>
      </w:r>
      <w:r w:rsidR="001A7E16" w:rsidRPr="007C2B55">
        <w:rPr>
          <w:rFonts w:ascii="Arial" w:hAnsi="Arial" w:cs="Arial"/>
        </w:rPr>
        <w:t xml:space="preserve"> male</w:t>
      </w:r>
      <w:r w:rsidRPr="007C2B55">
        <w:rPr>
          <w:rFonts w:ascii="Arial" w:hAnsi="Arial" w:cs="Arial"/>
        </w:rPr>
        <w:t xml:space="preserve"> entrepreneurs in this region.</w:t>
      </w:r>
    </w:p>
    <w:p w14:paraId="1244096A" w14:textId="4220697B" w:rsidR="00631BAE" w:rsidRPr="007C2B55" w:rsidRDefault="00631BAE" w:rsidP="007C2B55">
      <w:pPr>
        <w:spacing w:line="360" w:lineRule="auto"/>
        <w:jc w:val="both"/>
        <w:rPr>
          <w:rFonts w:ascii="Arial" w:hAnsi="Arial" w:cs="Arial"/>
        </w:rPr>
      </w:pPr>
      <w:r w:rsidRPr="007C2B55">
        <w:rPr>
          <w:rFonts w:ascii="Arial" w:hAnsi="Arial" w:cs="Arial"/>
        </w:rPr>
        <w:lastRenderedPageBreak/>
        <w:t>Explore enabling factors, best practices and support mechanisms (such as networks, mentoring, alternative finance) that assist Black</w:t>
      </w:r>
      <w:r w:rsidR="001A7E16" w:rsidRPr="007C2B55">
        <w:rPr>
          <w:rFonts w:ascii="Arial" w:hAnsi="Arial" w:cs="Arial"/>
        </w:rPr>
        <w:t xml:space="preserve"> male</w:t>
      </w:r>
      <w:r w:rsidRPr="007C2B55">
        <w:rPr>
          <w:rFonts w:ascii="Arial" w:hAnsi="Arial" w:cs="Arial"/>
        </w:rPr>
        <w:t xml:space="preserve"> entrepreneurs in overcoming finance access challenges.</w:t>
      </w:r>
    </w:p>
    <w:p w14:paraId="7A52D7C5" w14:textId="3995A824" w:rsidR="00631BAE" w:rsidRPr="007C2B55" w:rsidRDefault="00631BAE" w:rsidP="007C2B55">
      <w:pPr>
        <w:spacing w:line="360" w:lineRule="auto"/>
        <w:jc w:val="both"/>
        <w:rPr>
          <w:rFonts w:ascii="Arial" w:hAnsi="Arial" w:cs="Arial"/>
        </w:rPr>
      </w:pPr>
      <w:r w:rsidRPr="007C2B55">
        <w:rPr>
          <w:rFonts w:ascii="Arial" w:hAnsi="Arial" w:cs="Arial"/>
        </w:rPr>
        <w:t>Assess how improved access (or lack thereof) to appropriate forms of finance affects business growth, sustainability and scaling among Black</w:t>
      </w:r>
      <w:r w:rsidR="0079600C" w:rsidRPr="007C2B55">
        <w:rPr>
          <w:rFonts w:ascii="Arial" w:hAnsi="Arial" w:cs="Arial"/>
        </w:rPr>
        <w:t xml:space="preserve"> male</w:t>
      </w:r>
      <w:r w:rsidRPr="007C2B55">
        <w:rPr>
          <w:rFonts w:ascii="Cambria Math" w:hAnsi="Cambria Math" w:cs="Cambria Math"/>
        </w:rPr>
        <w:t>‐</w:t>
      </w:r>
      <w:r w:rsidRPr="007C2B55">
        <w:rPr>
          <w:rFonts w:ascii="Arial" w:hAnsi="Arial" w:cs="Arial"/>
        </w:rPr>
        <w:t>led enterprises.</w:t>
      </w:r>
    </w:p>
    <w:p w14:paraId="25DE4A3A" w14:textId="17E0D695" w:rsidR="0079600C" w:rsidRPr="007C2B55" w:rsidRDefault="00631BAE" w:rsidP="007C2B55">
      <w:pPr>
        <w:spacing w:line="360" w:lineRule="auto"/>
        <w:jc w:val="both"/>
        <w:rPr>
          <w:rFonts w:ascii="Arial" w:hAnsi="Arial" w:cs="Arial"/>
        </w:rPr>
      </w:pPr>
      <w:r w:rsidRPr="007C2B55">
        <w:rPr>
          <w:rFonts w:ascii="Arial" w:hAnsi="Arial" w:cs="Arial"/>
        </w:rPr>
        <w:t>Propose actionable recommendations for stakeholders—finance providers, policymakers and business support organisations—to enhance financial inclusion and growth of Black</w:t>
      </w:r>
      <w:r w:rsidR="0079600C" w:rsidRPr="007C2B55">
        <w:rPr>
          <w:rFonts w:ascii="Arial" w:hAnsi="Arial" w:cs="Arial"/>
        </w:rPr>
        <w:t xml:space="preserve"> male </w:t>
      </w:r>
      <w:r w:rsidRPr="007C2B55">
        <w:rPr>
          <w:rFonts w:ascii="Arial" w:hAnsi="Arial" w:cs="Arial"/>
        </w:rPr>
        <w:t>entrepreneurs in Birmingham.</w:t>
      </w:r>
    </w:p>
    <w:p w14:paraId="5A59B62B" w14:textId="10FE47B7" w:rsidR="00631BAE" w:rsidRPr="007C2B55" w:rsidRDefault="00631BAE" w:rsidP="007C2B55">
      <w:pPr>
        <w:spacing w:line="360" w:lineRule="auto"/>
        <w:jc w:val="both"/>
        <w:rPr>
          <w:rFonts w:ascii="Arial" w:hAnsi="Arial" w:cs="Arial"/>
          <w:u w:val="single"/>
        </w:rPr>
      </w:pPr>
      <w:r w:rsidRPr="007C2B55">
        <w:rPr>
          <w:rFonts w:ascii="Arial" w:hAnsi="Arial" w:cs="Arial"/>
          <w:u w:val="single"/>
        </w:rPr>
        <w:t>Questions:</w:t>
      </w:r>
    </w:p>
    <w:p w14:paraId="3EAE674A" w14:textId="230BBF17" w:rsidR="00631BAE" w:rsidRPr="007C2B55" w:rsidRDefault="00631BAE" w:rsidP="007C2B55">
      <w:pPr>
        <w:spacing w:line="360" w:lineRule="auto"/>
        <w:jc w:val="both"/>
        <w:rPr>
          <w:rFonts w:ascii="Arial" w:hAnsi="Arial" w:cs="Arial"/>
        </w:rPr>
      </w:pPr>
      <w:r w:rsidRPr="007C2B55">
        <w:rPr>
          <w:rFonts w:ascii="Arial" w:hAnsi="Arial" w:cs="Arial"/>
        </w:rPr>
        <w:t>What are the financing patterns (e.g., personal savings, family/friends, bank loans, alternative finance) among Black</w:t>
      </w:r>
      <w:r w:rsidR="0079600C" w:rsidRPr="007C2B55">
        <w:rPr>
          <w:rFonts w:ascii="Arial" w:hAnsi="Arial" w:cs="Arial"/>
        </w:rPr>
        <w:t xml:space="preserve"> male</w:t>
      </w:r>
      <w:r w:rsidRPr="007C2B55">
        <w:rPr>
          <w:rFonts w:ascii="Arial" w:hAnsi="Arial" w:cs="Arial"/>
        </w:rPr>
        <w:t xml:space="preserve"> entrepreneurs in Birmingham?</w:t>
      </w:r>
    </w:p>
    <w:p w14:paraId="66966506" w14:textId="165D854E" w:rsidR="00631BAE" w:rsidRPr="007C2B55" w:rsidRDefault="00631BAE" w:rsidP="007C2B55">
      <w:pPr>
        <w:spacing w:line="360" w:lineRule="auto"/>
        <w:jc w:val="both"/>
        <w:rPr>
          <w:rFonts w:ascii="Arial" w:hAnsi="Arial" w:cs="Arial"/>
        </w:rPr>
      </w:pPr>
      <w:r w:rsidRPr="007C2B55">
        <w:rPr>
          <w:rFonts w:ascii="Arial" w:hAnsi="Arial" w:cs="Arial"/>
        </w:rPr>
        <w:t xml:space="preserve">What internal (entrepreneur’s resources, networks, preparedness) and external (lender attitudes, collateral, institutional bias) barriers do Black </w:t>
      </w:r>
      <w:r w:rsidR="0079600C" w:rsidRPr="007C2B55">
        <w:rPr>
          <w:rFonts w:ascii="Arial" w:hAnsi="Arial" w:cs="Arial"/>
        </w:rPr>
        <w:t xml:space="preserve">male </w:t>
      </w:r>
      <w:r w:rsidRPr="007C2B55">
        <w:rPr>
          <w:rFonts w:ascii="Arial" w:hAnsi="Arial" w:cs="Arial"/>
        </w:rPr>
        <w:t>entrepreneurs face when seeking finance in Birmingham?</w:t>
      </w:r>
    </w:p>
    <w:p w14:paraId="12A5C1B9" w14:textId="77777777" w:rsidR="003D6039" w:rsidRPr="007C2B55" w:rsidRDefault="00631BAE" w:rsidP="007C2B55">
      <w:pPr>
        <w:spacing w:line="360" w:lineRule="auto"/>
        <w:jc w:val="both"/>
        <w:rPr>
          <w:rFonts w:ascii="Arial" w:hAnsi="Arial" w:cs="Arial"/>
        </w:rPr>
      </w:pPr>
      <w:r w:rsidRPr="007C2B55">
        <w:rPr>
          <w:rFonts w:ascii="Arial" w:hAnsi="Arial" w:cs="Arial"/>
        </w:rPr>
        <w:t xml:space="preserve">What supports or enabling mechanisms appear to improve access to finance for Black </w:t>
      </w:r>
      <w:r w:rsidR="0079600C" w:rsidRPr="007C2B55">
        <w:rPr>
          <w:rFonts w:ascii="Arial" w:hAnsi="Arial" w:cs="Arial"/>
        </w:rPr>
        <w:t xml:space="preserve">male </w:t>
      </w:r>
      <w:r w:rsidRPr="007C2B55">
        <w:rPr>
          <w:rFonts w:ascii="Arial" w:hAnsi="Arial" w:cs="Arial"/>
        </w:rPr>
        <w:t>entrepreneurs in this region?</w:t>
      </w:r>
    </w:p>
    <w:p w14:paraId="617F704A" w14:textId="0F358115" w:rsidR="00631BAE" w:rsidRPr="007C2B55" w:rsidRDefault="00631BAE" w:rsidP="007C2B55">
      <w:pPr>
        <w:spacing w:line="360" w:lineRule="auto"/>
        <w:jc w:val="both"/>
        <w:rPr>
          <w:rFonts w:ascii="Arial" w:hAnsi="Arial" w:cs="Arial"/>
        </w:rPr>
      </w:pPr>
      <w:r w:rsidRPr="007C2B55">
        <w:rPr>
          <w:rFonts w:ascii="Arial" w:hAnsi="Arial" w:cs="Arial"/>
        </w:rPr>
        <w:t>In what ways does access (or lack of access) to appropriate finance affect the growth, resilience and scaling potential of Black</w:t>
      </w:r>
      <w:r w:rsidR="0079600C" w:rsidRPr="007C2B55">
        <w:rPr>
          <w:rFonts w:ascii="Arial" w:hAnsi="Arial" w:cs="Arial"/>
        </w:rPr>
        <w:t xml:space="preserve"> male</w:t>
      </w:r>
      <w:r w:rsidRPr="007C2B55">
        <w:rPr>
          <w:rFonts w:ascii="Cambria Math" w:hAnsi="Cambria Math" w:cs="Cambria Math"/>
        </w:rPr>
        <w:t>‐</w:t>
      </w:r>
      <w:r w:rsidRPr="007C2B55">
        <w:rPr>
          <w:rFonts w:ascii="Arial" w:hAnsi="Arial" w:cs="Arial"/>
        </w:rPr>
        <w:t>led businesses in Birmingham?</w:t>
      </w:r>
    </w:p>
    <w:p w14:paraId="34369F80" w14:textId="77777777" w:rsidR="00631BAE" w:rsidRPr="007C2B55" w:rsidRDefault="00631BAE" w:rsidP="007C2B55">
      <w:pPr>
        <w:spacing w:line="360" w:lineRule="auto"/>
        <w:jc w:val="both"/>
        <w:rPr>
          <w:rFonts w:ascii="Arial" w:hAnsi="Arial" w:cs="Arial"/>
        </w:rPr>
      </w:pPr>
      <w:r w:rsidRPr="007C2B55">
        <w:rPr>
          <w:rFonts w:ascii="Arial" w:hAnsi="Arial" w:cs="Arial"/>
        </w:rPr>
        <w:t>What strategies could stakeholders adopt to reduce disparities and improve financial inclusion for Black entrepreneurs in Birmingham?</w:t>
      </w:r>
    </w:p>
    <w:p w14:paraId="2E91B9A8" w14:textId="77777777" w:rsidR="00631BAE" w:rsidRPr="007C2B55" w:rsidRDefault="00631BAE" w:rsidP="007C2B55">
      <w:pPr>
        <w:spacing w:line="360" w:lineRule="auto"/>
        <w:jc w:val="both"/>
        <w:rPr>
          <w:rFonts w:ascii="Arial" w:hAnsi="Arial" w:cs="Arial"/>
        </w:rPr>
      </w:pPr>
    </w:p>
    <w:p w14:paraId="278C38CD" w14:textId="031FDA6F" w:rsidR="00631BAE" w:rsidRPr="007C2B55" w:rsidRDefault="00631BAE" w:rsidP="007C2B55">
      <w:pPr>
        <w:spacing w:line="360" w:lineRule="auto"/>
        <w:jc w:val="both"/>
        <w:rPr>
          <w:rFonts w:ascii="Arial" w:hAnsi="Arial" w:cs="Arial"/>
          <w:b/>
          <w:bCs/>
          <w:u w:val="single"/>
        </w:rPr>
      </w:pPr>
      <w:r w:rsidRPr="007C2B55">
        <w:rPr>
          <w:rFonts w:ascii="Arial" w:hAnsi="Arial" w:cs="Arial"/>
          <w:b/>
          <w:bCs/>
          <w:u w:val="single"/>
        </w:rPr>
        <w:t>Literature &amp; Industry Context</w:t>
      </w:r>
    </w:p>
    <w:p w14:paraId="19856AA1" w14:textId="2A597DBA" w:rsidR="00631BAE" w:rsidRPr="007C2B55" w:rsidRDefault="00631BAE" w:rsidP="007C2B55">
      <w:pPr>
        <w:spacing w:line="360" w:lineRule="auto"/>
        <w:jc w:val="both"/>
        <w:rPr>
          <w:rFonts w:ascii="Arial" w:hAnsi="Arial" w:cs="Arial"/>
        </w:rPr>
      </w:pPr>
      <w:r w:rsidRPr="007C2B55">
        <w:rPr>
          <w:rFonts w:ascii="Arial" w:hAnsi="Arial" w:cs="Arial"/>
        </w:rPr>
        <w:t>A body of UK research highlights that ethnic minority</w:t>
      </w:r>
      <w:r w:rsidRPr="007C2B55">
        <w:rPr>
          <w:rFonts w:ascii="Cambria Math" w:hAnsi="Cambria Math" w:cs="Cambria Math"/>
        </w:rPr>
        <w:t>‐</w:t>
      </w:r>
      <w:r w:rsidRPr="007C2B55">
        <w:rPr>
          <w:rFonts w:ascii="Arial" w:hAnsi="Arial" w:cs="Arial"/>
        </w:rPr>
        <w:t>led enterprises face distinct finance access challenges. For example, a review indicates that although ethnic minority businesses use external finance, they are less successful in accessing bank loans than white</w:t>
      </w:r>
      <w:r w:rsidRPr="007C2B55">
        <w:rPr>
          <w:rFonts w:ascii="Cambria Math" w:hAnsi="Cambria Math" w:cs="Cambria Math"/>
        </w:rPr>
        <w:t>‐</w:t>
      </w:r>
      <w:r w:rsidRPr="007C2B55">
        <w:rPr>
          <w:rFonts w:ascii="Arial" w:hAnsi="Arial" w:cs="Arial"/>
        </w:rPr>
        <w:t>owned firms, particularly African/Caribbean</w:t>
      </w:r>
      <w:r w:rsidRPr="007C2B55">
        <w:rPr>
          <w:rFonts w:ascii="Cambria Math" w:hAnsi="Cambria Math" w:cs="Cambria Math"/>
        </w:rPr>
        <w:t>‐</w:t>
      </w:r>
      <w:r w:rsidRPr="007C2B55">
        <w:rPr>
          <w:rFonts w:ascii="Arial" w:hAnsi="Arial" w:cs="Arial"/>
        </w:rPr>
        <w:t>owned businesses</w:t>
      </w:r>
      <w:r w:rsidR="00053CBC" w:rsidRPr="007C2B55">
        <w:rPr>
          <w:rFonts w:ascii="Arial" w:hAnsi="Arial" w:cs="Arial"/>
        </w:rPr>
        <w:t>, (</w:t>
      </w:r>
      <w:r w:rsidR="00053CBC" w:rsidRPr="007C2B55">
        <w:rPr>
          <w:rFonts w:ascii="Arial" w:hAnsi="Arial" w:cs="Arial"/>
        </w:rPr>
        <w:t>Deakins, D., Ram, M., Smallbone, D., &amp; Fletcher, M. (2004)</w:t>
      </w:r>
      <w:r w:rsidR="00CA15DB" w:rsidRPr="007C2B55">
        <w:rPr>
          <w:rFonts w:ascii="Arial" w:hAnsi="Arial" w:cs="Arial"/>
        </w:rPr>
        <w:t>.</w:t>
      </w:r>
    </w:p>
    <w:p w14:paraId="4F2A32E7" w14:textId="77777777" w:rsidR="001A7E16" w:rsidRPr="007C2B55" w:rsidRDefault="001A7E16" w:rsidP="007C2B55">
      <w:pPr>
        <w:spacing w:line="360" w:lineRule="auto"/>
        <w:jc w:val="both"/>
        <w:rPr>
          <w:rFonts w:ascii="Arial" w:hAnsi="Arial" w:cs="Arial"/>
        </w:rPr>
      </w:pPr>
    </w:p>
    <w:p w14:paraId="11B80A6F" w14:textId="097AAEBC" w:rsidR="00631BAE" w:rsidRPr="007C2B55" w:rsidRDefault="00631BAE" w:rsidP="007C2B55">
      <w:pPr>
        <w:spacing w:line="360" w:lineRule="auto"/>
        <w:jc w:val="both"/>
        <w:rPr>
          <w:rFonts w:ascii="Arial" w:hAnsi="Arial" w:cs="Arial"/>
        </w:rPr>
      </w:pPr>
      <w:r w:rsidRPr="007C2B55">
        <w:rPr>
          <w:rFonts w:ascii="Arial" w:hAnsi="Arial" w:cs="Arial"/>
        </w:rPr>
        <w:t>A UK Government policy paper notes that ethnic minority</w:t>
      </w:r>
      <w:r w:rsidRPr="007C2B55">
        <w:rPr>
          <w:rFonts w:ascii="Cambria Math" w:hAnsi="Cambria Math" w:cs="Cambria Math"/>
        </w:rPr>
        <w:t>‐</w:t>
      </w:r>
      <w:r w:rsidRPr="007C2B55">
        <w:rPr>
          <w:rFonts w:ascii="Arial" w:hAnsi="Arial" w:cs="Arial"/>
        </w:rPr>
        <w:t xml:space="preserve">led businesses are more likely to be discouraged from applying for finance – citing lower confidence, cultural barriers, lack of </w:t>
      </w:r>
      <w:r w:rsidRPr="007C2B55">
        <w:rPr>
          <w:rFonts w:ascii="Arial" w:hAnsi="Arial" w:cs="Arial"/>
        </w:rPr>
        <w:lastRenderedPageBreak/>
        <w:t>awareness of options and perceptions of rejection</w:t>
      </w:r>
      <w:r w:rsidR="00D312C4" w:rsidRPr="007C2B55">
        <w:rPr>
          <w:rFonts w:ascii="Arial" w:hAnsi="Arial" w:cs="Arial"/>
        </w:rPr>
        <w:t>, (</w:t>
      </w:r>
      <w:r w:rsidR="00D312C4" w:rsidRPr="007C2B55">
        <w:rPr>
          <w:rFonts w:ascii="Arial" w:hAnsi="Arial" w:cs="Arial"/>
        </w:rPr>
        <w:t>Ministry of Housing, Communities &amp; Local Government. (2013, July 30)</w:t>
      </w:r>
    </w:p>
    <w:p w14:paraId="10FF665E" w14:textId="62253E02" w:rsidR="00631BAE" w:rsidRPr="007C2B55" w:rsidRDefault="00631BAE" w:rsidP="007C2B55">
      <w:pPr>
        <w:spacing w:line="360" w:lineRule="auto"/>
        <w:jc w:val="both"/>
        <w:rPr>
          <w:rFonts w:ascii="Arial" w:hAnsi="Arial" w:cs="Arial"/>
        </w:rPr>
      </w:pPr>
      <w:r w:rsidRPr="007C2B55">
        <w:rPr>
          <w:rFonts w:ascii="Arial" w:hAnsi="Arial" w:cs="Arial"/>
        </w:rPr>
        <w:t>Furthermore, a 2022 research report found that minority</w:t>
      </w:r>
      <w:r w:rsidRPr="007C2B55">
        <w:rPr>
          <w:rFonts w:ascii="Cambria Math" w:hAnsi="Cambria Math" w:cs="Cambria Math"/>
        </w:rPr>
        <w:t>‐</w:t>
      </w:r>
      <w:r w:rsidRPr="007C2B55">
        <w:rPr>
          <w:rFonts w:ascii="Arial" w:hAnsi="Arial" w:cs="Arial"/>
        </w:rPr>
        <w:t xml:space="preserve">led social enterprises were less likely to </w:t>
      </w:r>
      <w:proofErr w:type="gramStart"/>
      <w:r w:rsidRPr="007C2B55">
        <w:rPr>
          <w:rFonts w:ascii="Arial" w:hAnsi="Arial" w:cs="Arial"/>
        </w:rPr>
        <w:t>apply</w:t>
      </w:r>
      <w:proofErr w:type="gramEnd"/>
      <w:r w:rsidRPr="007C2B55">
        <w:rPr>
          <w:rFonts w:ascii="Arial" w:hAnsi="Arial" w:cs="Arial"/>
        </w:rPr>
        <w:t xml:space="preserve"> or secure certain finance types such as overdrafts or loans compared to others. </w:t>
      </w:r>
    </w:p>
    <w:p w14:paraId="3106E7CF" w14:textId="48F973E2" w:rsidR="00631BAE" w:rsidRPr="007C2B55" w:rsidRDefault="00631BAE" w:rsidP="007C2B55">
      <w:pPr>
        <w:spacing w:line="360" w:lineRule="auto"/>
        <w:jc w:val="both"/>
        <w:rPr>
          <w:rFonts w:ascii="Arial" w:hAnsi="Arial" w:cs="Arial"/>
        </w:rPr>
      </w:pPr>
      <w:r w:rsidRPr="007C2B55">
        <w:rPr>
          <w:rFonts w:ascii="Arial" w:hAnsi="Arial" w:cs="Arial"/>
        </w:rPr>
        <w:t xml:space="preserve">Regionally, a working paper focusing on graduate ethnic minority entrepreneurs in the </w:t>
      </w:r>
      <w:r w:rsidR="001A7E16" w:rsidRPr="007C2B55">
        <w:rPr>
          <w:rFonts w:ascii="Arial" w:hAnsi="Arial" w:cs="Arial"/>
        </w:rPr>
        <w:t>Birmingham</w:t>
      </w:r>
      <w:r w:rsidRPr="007C2B55">
        <w:rPr>
          <w:rFonts w:ascii="Arial" w:hAnsi="Arial" w:cs="Arial"/>
        </w:rPr>
        <w:t xml:space="preserve"> found that they rely heavily on personal savings and family finance, and face specific challenges in accessing external finance</w:t>
      </w:r>
      <w:r w:rsidR="00FE0A7D" w:rsidRPr="007C2B55">
        <w:rPr>
          <w:rFonts w:ascii="Arial" w:hAnsi="Arial" w:cs="Arial"/>
        </w:rPr>
        <w:t xml:space="preserve">, </w:t>
      </w:r>
      <w:r w:rsidR="0058726B" w:rsidRPr="007C2B55">
        <w:rPr>
          <w:rFonts w:ascii="Arial" w:hAnsi="Arial" w:cs="Arial"/>
        </w:rPr>
        <w:t>(</w:t>
      </w:r>
      <w:r w:rsidR="00FE0A7D" w:rsidRPr="007C2B55">
        <w:rPr>
          <w:rFonts w:ascii="Arial" w:hAnsi="Arial" w:cs="Arial"/>
        </w:rPr>
        <w:t>Hussain, J., Hannon, P., &amp; Millman, C. (20</w:t>
      </w:r>
      <w:r w:rsidR="0058726B" w:rsidRPr="007C2B55">
        <w:rPr>
          <w:rFonts w:ascii="Arial" w:hAnsi="Arial" w:cs="Arial"/>
        </w:rPr>
        <w:t>07</w:t>
      </w:r>
      <w:r w:rsidR="00FE0A7D" w:rsidRPr="007C2B55">
        <w:rPr>
          <w:rFonts w:ascii="Arial" w:hAnsi="Arial" w:cs="Arial"/>
        </w:rPr>
        <w:t>)</w:t>
      </w:r>
    </w:p>
    <w:p w14:paraId="3F482167" w14:textId="77777777" w:rsidR="001A7E16" w:rsidRPr="007C2B55" w:rsidRDefault="001A7E16" w:rsidP="007C2B55">
      <w:pPr>
        <w:spacing w:line="360" w:lineRule="auto"/>
        <w:jc w:val="both"/>
        <w:rPr>
          <w:rFonts w:ascii="Arial" w:hAnsi="Arial" w:cs="Arial"/>
        </w:rPr>
      </w:pPr>
    </w:p>
    <w:p w14:paraId="55E4F253" w14:textId="1C300141" w:rsidR="00631BAE" w:rsidRPr="007C2B55" w:rsidRDefault="00631BAE" w:rsidP="007C2B55">
      <w:pPr>
        <w:spacing w:line="360" w:lineRule="auto"/>
        <w:jc w:val="both"/>
        <w:rPr>
          <w:rFonts w:ascii="Arial" w:hAnsi="Arial" w:cs="Arial"/>
        </w:rPr>
      </w:pPr>
      <w:r w:rsidRPr="007C2B55">
        <w:rPr>
          <w:rFonts w:ascii="Arial" w:hAnsi="Arial" w:cs="Arial"/>
        </w:rPr>
        <w:t xml:space="preserve">More recently, industry commentary notes that Black led businesses remain under-served: for instance, the Lending Standards Board found that </w:t>
      </w:r>
      <w:r w:rsidR="001A7E16" w:rsidRPr="007C2B55">
        <w:rPr>
          <w:rFonts w:ascii="Arial" w:hAnsi="Arial" w:cs="Arial"/>
        </w:rPr>
        <w:t>black</w:t>
      </w:r>
      <w:r w:rsidRPr="007C2B55">
        <w:rPr>
          <w:rFonts w:ascii="Cambria Math" w:hAnsi="Cambria Math" w:cs="Cambria Math"/>
        </w:rPr>
        <w:t>‐</w:t>
      </w:r>
      <w:r w:rsidRPr="007C2B55">
        <w:rPr>
          <w:rFonts w:ascii="Arial" w:hAnsi="Arial" w:cs="Arial"/>
        </w:rPr>
        <w:t>led businesses are three times less likely to have their lending product applications approved for the full amount compared to white</w:t>
      </w:r>
      <w:r w:rsidRPr="007C2B55">
        <w:rPr>
          <w:rFonts w:ascii="Cambria Math" w:hAnsi="Cambria Math" w:cs="Cambria Math"/>
        </w:rPr>
        <w:t>‐</w:t>
      </w:r>
      <w:r w:rsidRPr="007C2B55">
        <w:rPr>
          <w:rFonts w:ascii="Arial" w:hAnsi="Arial" w:cs="Arial"/>
        </w:rPr>
        <w:t>led</w:t>
      </w:r>
      <w:r w:rsidR="009F3F28" w:rsidRPr="007C2B55">
        <w:rPr>
          <w:rFonts w:ascii="Arial" w:hAnsi="Arial" w:cs="Arial"/>
        </w:rPr>
        <w:t xml:space="preserve"> business.</w:t>
      </w:r>
      <w:r w:rsidR="0033543F" w:rsidRPr="007C2B55">
        <w:rPr>
          <w:rFonts w:ascii="Arial" w:hAnsi="Arial" w:cs="Arial"/>
        </w:rPr>
        <w:t xml:space="preserve"> </w:t>
      </w:r>
      <w:r w:rsidRPr="007C2B55">
        <w:rPr>
          <w:rFonts w:ascii="Arial" w:hAnsi="Arial" w:cs="Arial"/>
        </w:rPr>
        <w:t>These findings highlight a persistent gap in both application outcomes and underlying perceptions of finance access among Black</w:t>
      </w:r>
      <w:r w:rsidR="009F3F28" w:rsidRPr="007C2B55">
        <w:rPr>
          <w:rFonts w:ascii="Arial" w:hAnsi="Arial" w:cs="Arial"/>
        </w:rPr>
        <w:t xml:space="preserve"> male</w:t>
      </w:r>
      <w:r w:rsidRPr="007C2B55">
        <w:rPr>
          <w:rFonts w:ascii="Arial" w:hAnsi="Arial" w:cs="Arial"/>
        </w:rPr>
        <w:t xml:space="preserve"> entrepreneurs</w:t>
      </w:r>
      <w:r w:rsidR="00FC48B2" w:rsidRPr="007C2B55">
        <w:rPr>
          <w:rFonts w:ascii="Arial" w:hAnsi="Arial" w:cs="Arial"/>
        </w:rPr>
        <w:t>,</w:t>
      </w:r>
      <w:r w:rsidR="00147113" w:rsidRPr="007C2B55">
        <w:rPr>
          <w:rFonts w:ascii="Arial" w:hAnsi="Arial" w:cs="Arial"/>
        </w:rPr>
        <w:t xml:space="preserve"> (</w:t>
      </w:r>
      <w:r w:rsidR="00147113" w:rsidRPr="007C2B55">
        <w:rPr>
          <w:rFonts w:ascii="Arial" w:hAnsi="Arial" w:cs="Arial"/>
        </w:rPr>
        <w:t>Lending Standards Board. (2025, March 13)</w:t>
      </w:r>
      <w:r w:rsidR="00FC48B2" w:rsidRPr="007C2B55">
        <w:rPr>
          <w:rFonts w:ascii="Arial" w:hAnsi="Arial" w:cs="Arial"/>
        </w:rPr>
        <w:t>.</w:t>
      </w:r>
    </w:p>
    <w:p w14:paraId="3B66D339" w14:textId="77777777" w:rsidR="00CE1D8E" w:rsidRPr="007C2B55" w:rsidRDefault="00CE1D8E" w:rsidP="007C2B55">
      <w:pPr>
        <w:spacing w:line="360" w:lineRule="auto"/>
        <w:jc w:val="both"/>
        <w:rPr>
          <w:rFonts w:ascii="Arial" w:hAnsi="Arial" w:cs="Arial"/>
        </w:rPr>
      </w:pPr>
    </w:p>
    <w:p w14:paraId="165C2CE6" w14:textId="77777777" w:rsidR="00CE1D8E" w:rsidRPr="007C2B55" w:rsidRDefault="00CE1D8E" w:rsidP="007C2B55">
      <w:pPr>
        <w:spacing w:line="360" w:lineRule="auto"/>
        <w:jc w:val="both"/>
        <w:rPr>
          <w:rFonts w:ascii="Arial" w:hAnsi="Arial" w:cs="Arial"/>
        </w:rPr>
      </w:pPr>
    </w:p>
    <w:p w14:paraId="6E780105" w14:textId="77777777" w:rsidR="00CE1D8E" w:rsidRPr="007C2B55" w:rsidRDefault="00CE1D8E" w:rsidP="007C2B55">
      <w:pPr>
        <w:spacing w:line="360" w:lineRule="auto"/>
        <w:jc w:val="both"/>
        <w:rPr>
          <w:rFonts w:ascii="Arial" w:hAnsi="Arial" w:cs="Arial"/>
        </w:rPr>
      </w:pPr>
    </w:p>
    <w:p w14:paraId="0EB5115F" w14:textId="77777777" w:rsidR="0033543F" w:rsidRPr="007C2B55" w:rsidRDefault="0033543F" w:rsidP="007C2B55">
      <w:pPr>
        <w:spacing w:line="360" w:lineRule="auto"/>
        <w:jc w:val="both"/>
        <w:rPr>
          <w:rFonts w:ascii="Arial" w:hAnsi="Arial" w:cs="Arial"/>
        </w:rPr>
      </w:pPr>
      <w:r w:rsidRPr="007C2B55">
        <w:rPr>
          <w:rFonts w:ascii="Arial" w:hAnsi="Arial" w:cs="Arial"/>
        </w:rPr>
        <w:t>From this review a few points become clear:</w:t>
      </w:r>
    </w:p>
    <w:p w14:paraId="5E9CAB84" w14:textId="77777777" w:rsidR="0033543F" w:rsidRPr="007C2B55" w:rsidRDefault="0033543F" w:rsidP="007C2B55">
      <w:pPr>
        <w:spacing w:line="360" w:lineRule="auto"/>
        <w:jc w:val="both"/>
        <w:rPr>
          <w:rFonts w:ascii="Arial" w:hAnsi="Arial" w:cs="Arial"/>
        </w:rPr>
      </w:pPr>
      <w:r w:rsidRPr="007C2B55">
        <w:rPr>
          <w:rFonts w:ascii="Arial" w:hAnsi="Arial" w:cs="Arial"/>
        </w:rPr>
        <w:t>There is consistent evidence of a finance-gap for ethnic minority-led businesses in the UK, including lower success in applications and higher discouragement.</w:t>
      </w:r>
    </w:p>
    <w:p w14:paraId="5A12708A" w14:textId="77777777" w:rsidR="0033543F" w:rsidRPr="007C2B55" w:rsidRDefault="0033543F" w:rsidP="007C2B55">
      <w:pPr>
        <w:spacing w:line="360" w:lineRule="auto"/>
        <w:jc w:val="both"/>
        <w:rPr>
          <w:rFonts w:ascii="Arial" w:hAnsi="Arial" w:cs="Arial"/>
        </w:rPr>
      </w:pPr>
      <w:r w:rsidRPr="007C2B55">
        <w:rPr>
          <w:rFonts w:ascii="Arial" w:hAnsi="Arial" w:cs="Arial"/>
        </w:rPr>
        <w:t>There is less granular evidence focusing specifically on Black male entrepreneurs (as opposed to ethnicity more broadly or female entrepreneurs).</w:t>
      </w:r>
    </w:p>
    <w:p w14:paraId="59AD4DEC" w14:textId="77777777" w:rsidR="0033543F" w:rsidRPr="007C2B55" w:rsidRDefault="0033543F" w:rsidP="007C2B55">
      <w:pPr>
        <w:spacing w:line="360" w:lineRule="auto"/>
        <w:jc w:val="both"/>
        <w:rPr>
          <w:rFonts w:ascii="Arial" w:hAnsi="Arial" w:cs="Arial"/>
        </w:rPr>
      </w:pPr>
      <w:r w:rsidRPr="007C2B55">
        <w:rPr>
          <w:rFonts w:ascii="Arial" w:hAnsi="Arial" w:cs="Arial"/>
        </w:rPr>
        <w:t>There is limited focus on how the finance process translates into management/strategic outcomes (growth, hiring, investment decisions) especially at a localised level (city/region).</w:t>
      </w:r>
    </w:p>
    <w:p w14:paraId="5298326F" w14:textId="76363578" w:rsidR="0033543F" w:rsidRPr="007C2B55" w:rsidRDefault="0033543F" w:rsidP="007C2B55">
      <w:pPr>
        <w:spacing w:line="360" w:lineRule="auto"/>
        <w:jc w:val="both"/>
        <w:rPr>
          <w:rFonts w:ascii="Arial" w:hAnsi="Arial" w:cs="Arial"/>
        </w:rPr>
      </w:pPr>
      <w:r w:rsidRPr="007C2B55">
        <w:rPr>
          <w:rFonts w:ascii="Arial" w:hAnsi="Arial" w:cs="Arial"/>
        </w:rPr>
        <w:t>The dynamics of local business ecosystems (Birmingham) and the roles of local CDFIs, banks and support agencies may not be fully captured in national-level studies.</w:t>
      </w:r>
    </w:p>
    <w:p w14:paraId="4B314C91" w14:textId="77777777" w:rsidR="00631BAE" w:rsidRPr="007C2B55" w:rsidRDefault="00631BAE" w:rsidP="007C2B55">
      <w:pPr>
        <w:spacing w:line="360" w:lineRule="auto"/>
        <w:jc w:val="both"/>
        <w:rPr>
          <w:rFonts w:ascii="Arial" w:hAnsi="Arial" w:cs="Arial"/>
        </w:rPr>
      </w:pPr>
    </w:p>
    <w:p w14:paraId="3D533E87" w14:textId="77777777" w:rsidR="00631BAE" w:rsidRPr="007C2B55" w:rsidRDefault="00631BAE" w:rsidP="007C2B55">
      <w:pPr>
        <w:spacing w:line="360" w:lineRule="auto"/>
        <w:jc w:val="both"/>
        <w:rPr>
          <w:rFonts w:ascii="Arial" w:hAnsi="Arial" w:cs="Arial"/>
        </w:rPr>
      </w:pPr>
      <w:r w:rsidRPr="007C2B55">
        <w:rPr>
          <w:rFonts w:ascii="Arial" w:hAnsi="Arial" w:cs="Arial"/>
          <w:b/>
          <w:bCs/>
          <w:u w:val="single"/>
        </w:rPr>
        <w:t>Gaps in the literature</w:t>
      </w:r>
      <w:r w:rsidRPr="007C2B55">
        <w:rPr>
          <w:rFonts w:ascii="Arial" w:hAnsi="Arial" w:cs="Arial"/>
        </w:rPr>
        <w:t>:</w:t>
      </w:r>
    </w:p>
    <w:p w14:paraId="3D929171" w14:textId="77777777" w:rsidR="00631BAE" w:rsidRPr="007C2B55" w:rsidRDefault="00631BAE" w:rsidP="007C2B55">
      <w:pPr>
        <w:spacing w:line="360" w:lineRule="auto"/>
        <w:jc w:val="both"/>
        <w:rPr>
          <w:rFonts w:ascii="Arial" w:hAnsi="Arial" w:cs="Arial"/>
        </w:rPr>
      </w:pPr>
    </w:p>
    <w:p w14:paraId="2B6F5219" w14:textId="77777777" w:rsidR="00AD466B" w:rsidRPr="007C2B55" w:rsidRDefault="00AD466B" w:rsidP="007C2B55">
      <w:pPr>
        <w:spacing w:line="360" w:lineRule="auto"/>
        <w:jc w:val="both"/>
        <w:rPr>
          <w:rFonts w:ascii="Arial" w:hAnsi="Arial" w:cs="Arial"/>
        </w:rPr>
      </w:pPr>
      <w:r w:rsidRPr="007C2B55">
        <w:rPr>
          <w:rFonts w:ascii="Arial" w:hAnsi="Arial" w:cs="Arial"/>
          <w:b/>
          <w:bCs/>
        </w:rPr>
        <w:lastRenderedPageBreak/>
        <w:t>Sub-group specificity</w:t>
      </w:r>
      <w:r w:rsidRPr="007C2B55">
        <w:rPr>
          <w:rFonts w:ascii="Arial" w:hAnsi="Arial" w:cs="Arial"/>
        </w:rPr>
        <w:t>: Many studies treat ethnic minority entrepreneurs as a broad category; far fewer examine Black male entrepreneurs specifically, and even fewer locate them in a city/region context such as Birmingham.</w:t>
      </w:r>
    </w:p>
    <w:p w14:paraId="60B73561" w14:textId="4DC6BB92" w:rsidR="00AD466B" w:rsidRPr="007C2B55" w:rsidRDefault="00AD466B" w:rsidP="007C2B55">
      <w:pPr>
        <w:spacing w:line="360" w:lineRule="auto"/>
        <w:jc w:val="both"/>
        <w:rPr>
          <w:rFonts w:ascii="Arial" w:hAnsi="Arial" w:cs="Arial"/>
        </w:rPr>
      </w:pPr>
      <w:r w:rsidRPr="007C2B55">
        <w:rPr>
          <w:rFonts w:ascii="Arial" w:hAnsi="Arial" w:cs="Arial"/>
          <w:b/>
          <w:bCs/>
        </w:rPr>
        <w:t>Local context</w:t>
      </w:r>
      <w:r w:rsidRPr="007C2B55">
        <w:rPr>
          <w:rFonts w:ascii="Arial" w:hAnsi="Arial" w:cs="Arial"/>
        </w:rPr>
        <w:t>: The interplay of regional financial ecosystems (local lending practices, support agencies, CDFIs) in Birmingham is under-explored.</w:t>
      </w:r>
    </w:p>
    <w:p w14:paraId="464BCFC9" w14:textId="2BDEDC3B" w:rsidR="00AD466B" w:rsidRPr="007C2B55" w:rsidRDefault="00AD466B" w:rsidP="007C2B55">
      <w:pPr>
        <w:spacing w:line="360" w:lineRule="auto"/>
        <w:jc w:val="both"/>
        <w:rPr>
          <w:rFonts w:ascii="Arial" w:hAnsi="Arial" w:cs="Arial"/>
        </w:rPr>
      </w:pPr>
      <w:r w:rsidRPr="007C2B55">
        <w:rPr>
          <w:rFonts w:ascii="Arial" w:hAnsi="Arial" w:cs="Arial"/>
          <w:b/>
          <w:bCs/>
        </w:rPr>
        <w:t>Link to strategic/managerial outcomes</w:t>
      </w:r>
      <w:r w:rsidRPr="007C2B55">
        <w:rPr>
          <w:rFonts w:ascii="Arial" w:hAnsi="Arial" w:cs="Arial"/>
          <w:u w:val="single"/>
        </w:rPr>
        <w:t>:</w:t>
      </w:r>
      <w:r w:rsidRPr="007C2B55">
        <w:rPr>
          <w:rFonts w:ascii="Arial" w:hAnsi="Arial" w:cs="Arial"/>
        </w:rPr>
        <w:t xml:space="preserve"> While much research outlines barriers to finance access, less attention is paid to how finance outcomes </w:t>
      </w:r>
      <w:proofErr w:type="gramStart"/>
      <w:r w:rsidRPr="007C2B55">
        <w:rPr>
          <w:rFonts w:ascii="Arial" w:hAnsi="Arial" w:cs="Arial"/>
        </w:rPr>
        <w:t>actually influence</w:t>
      </w:r>
      <w:proofErr w:type="gramEnd"/>
      <w:r w:rsidRPr="007C2B55">
        <w:rPr>
          <w:rFonts w:ascii="Arial" w:hAnsi="Arial" w:cs="Arial"/>
        </w:rPr>
        <w:t xml:space="preserve"> business growth strategies, managerial decisions, resource allocation and practice among minority led firms.</w:t>
      </w:r>
    </w:p>
    <w:p w14:paraId="12C5C209" w14:textId="05FC5197" w:rsidR="00631BAE" w:rsidRPr="007C2B55" w:rsidRDefault="00AD466B" w:rsidP="007C2B55">
      <w:pPr>
        <w:spacing w:line="360" w:lineRule="auto"/>
        <w:jc w:val="both"/>
        <w:rPr>
          <w:rFonts w:ascii="Arial" w:hAnsi="Arial" w:cs="Arial"/>
        </w:rPr>
      </w:pPr>
      <w:r w:rsidRPr="007C2B55">
        <w:rPr>
          <w:rFonts w:ascii="Arial" w:hAnsi="Arial" w:cs="Arial"/>
          <w:b/>
          <w:bCs/>
        </w:rPr>
        <w:t>Qualitative insight into decision-making processes</w:t>
      </w:r>
      <w:r w:rsidRPr="007C2B55">
        <w:rPr>
          <w:rFonts w:ascii="Arial" w:hAnsi="Arial" w:cs="Arial"/>
        </w:rPr>
        <w:t xml:space="preserve">: There is a need for richer qualitative/ </w:t>
      </w:r>
      <w:r w:rsidR="00D140CA" w:rsidRPr="007C2B55">
        <w:rPr>
          <w:rFonts w:ascii="Arial" w:hAnsi="Arial" w:cs="Arial"/>
        </w:rPr>
        <w:t>mixed method</w:t>
      </w:r>
      <w:r w:rsidRPr="007C2B55">
        <w:rPr>
          <w:rFonts w:ascii="Arial" w:hAnsi="Arial" w:cs="Arial"/>
        </w:rPr>
        <w:t xml:space="preserve"> work to uncover the lived experiences, perceptions, network dynamics and institutional interactions of these entrepreneurs.</w:t>
      </w:r>
    </w:p>
    <w:p w14:paraId="47B18120" w14:textId="77777777" w:rsidR="00631BAE" w:rsidRPr="007C2B55" w:rsidRDefault="00631BAE" w:rsidP="007C2B55">
      <w:pPr>
        <w:spacing w:line="360" w:lineRule="auto"/>
        <w:jc w:val="both"/>
        <w:rPr>
          <w:rFonts w:ascii="Arial" w:hAnsi="Arial" w:cs="Arial"/>
        </w:rPr>
      </w:pPr>
      <w:r w:rsidRPr="007C2B55">
        <w:rPr>
          <w:rFonts w:ascii="Arial" w:hAnsi="Arial" w:cs="Arial"/>
        </w:rPr>
        <w:t>Contribution of this study:</w:t>
      </w:r>
    </w:p>
    <w:p w14:paraId="6B7F0834" w14:textId="1F32ECD9" w:rsidR="00F13482" w:rsidRPr="007C2B55" w:rsidRDefault="00F13482" w:rsidP="007C2B55">
      <w:pPr>
        <w:spacing w:line="360" w:lineRule="auto"/>
        <w:jc w:val="both"/>
        <w:rPr>
          <w:rFonts w:ascii="Arial" w:hAnsi="Arial" w:cs="Arial"/>
        </w:rPr>
      </w:pPr>
      <w:r w:rsidRPr="007C2B55">
        <w:rPr>
          <w:rFonts w:ascii="Arial" w:hAnsi="Arial" w:cs="Arial"/>
        </w:rPr>
        <w:t xml:space="preserve">Providing an in-depth, </w:t>
      </w:r>
      <w:r w:rsidR="00D140CA" w:rsidRPr="007C2B55">
        <w:rPr>
          <w:rFonts w:ascii="Arial" w:hAnsi="Arial" w:cs="Arial"/>
        </w:rPr>
        <w:t>contextually grounded</w:t>
      </w:r>
      <w:r w:rsidRPr="007C2B55">
        <w:rPr>
          <w:rFonts w:ascii="Arial" w:hAnsi="Arial" w:cs="Arial"/>
        </w:rPr>
        <w:t xml:space="preserve"> investigation of Black male entrepreneurs in Birmingham, rather than a generic ethnic minority sample.</w:t>
      </w:r>
    </w:p>
    <w:p w14:paraId="2FC16D54" w14:textId="7EDFA4EB" w:rsidR="00F13482" w:rsidRPr="007C2B55" w:rsidRDefault="00F13482" w:rsidP="007C2B55">
      <w:pPr>
        <w:spacing w:line="360" w:lineRule="auto"/>
        <w:jc w:val="both"/>
        <w:rPr>
          <w:rFonts w:ascii="Arial" w:hAnsi="Arial" w:cs="Arial"/>
        </w:rPr>
      </w:pPr>
      <w:r w:rsidRPr="007C2B55">
        <w:rPr>
          <w:rFonts w:ascii="Arial" w:hAnsi="Arial" w:cs="Arial"/>
        </w:rPr>
        <w:t>Illuminating the mechanisms (barriers and enablers) of finance access in this specific cohort, including entrepreneurial perceptions, social networks, banking relationships, collateral/credit constraints, and local business support environment</w:t>
      </w:r>
      <w:r w:rsidR="00375DCB" w:rsidRPr="007C2B55">
        <w:rPr>
          <w:rFonts w:ascii="Arial" w:hAnsi="Arial" w:cs="Arial"/>
        </w:rPr>
        <w:t>, (</w:t>
      </w:r>
      <w:proofErr w:type="spellStart"/>
      <w:r w:rsidR="00375DCB" w:rsidRPr="007C2B55">
        <w:rPr>
          <w:rFonts w:ascii="Arial" w:hAnsi="Arial" w:cs="Arial"/>
        </w:rPr>
        <w:t>Verçida</w:t>
      </w:r>
      <w:proofErr w:type="spellEnd"/>
      <w:r w:rsidR="00375DCB" w:rsidRPr="007C2B55">
        <w:rPr>
          <w:rFonts w:ascii="Arial" w:hAnsi="Arial" w:cs="Arial"/>
        </w:rPr>
        <w:t>. (2020, October</w:t>
      </w:r>
      <w:r w:rsidR="00375DCB" w:rsidRPr="007C2B55">
        <w:rPr>
          <w:rFonts w:ascii="Arial" w:hAnsi="Arial" w:cs="Arial"/>
        </w:rPr>
        <w:t xml:space="preserve">) </w:t>
      </w:r>
    </w:p>
    <w:p w14:paraId="0A0F5403" w14:textId="77777777" w:rsidR="001568C4" w:rsidRPr="007C2B55" w:rsidRDefault="00F13482" w:rsidP="007C2B55">
      <w:pPr>
        <w:spacing w:line="360" w:lineRule="auto"/>
        <w:jc w:val="both"/>
        <w:rPr>
          <w:rFonts w:ascii="Arial" w:hAnsi="Arial" w:cs="Arial"/>
        </w:rPr>
      </w:pPr>
      <w:r w:rsidRPr="007C2B55">
        <w:rPr>
          <w:rFonts w:ascii="Arial" w:hAnsi="Arial" w:cs="Arial"/>
        </w:rPr>
        <w:t>Linking finance access outcomes to actual business growth management practices and strategic decision-making, thereby bridging a gap between finance access research and business management/strategy literature.</w:t>
      </w:r>
    </w:p>
    <w:p w14:paraId="2592560A" w14:textId="7597785B" w:rsidR="00631BAE" w:rsidRPr="007C2B55" w:rsidRDefault="00F13482" w:rsidP="007C2B55">
      <w:pPr>
        <w:spacing w:line="360" w:lineRule="auto"/>
        <w:jc w:val="both"/>
        <w:rPr>
          <w:rFonts w:ascii="Arial" w:hAnsi="Arial" w:cs="Arial"/>
        </w:rPr>
      </w:pPr>
      <w:r w:rsidRPr="007C2B55">
        <w:rPr>
          <w:rFonts w:ascii="Arial" w:hAnsi="Arial" w:cs="Arial"/>
        </w:rPr>
        <w:t xml:space="preserve">Offering practical, </w:t>
      </w:r>
      <w:proofErr w:type="gramStart"/>
      <w:r w:rsidRPr="007C2B55">
        <w:rPr>
          <w:rFonts w:ascii="Arial" w:hAnsi="Arial" w:cs="Arial"/>
        </w:rPr>
        <w:t>locally-relevant</w:t>
      </w:r>
      <w:proofErr w:type="gramEnd"/>
      <w:r w:rsidRPr="007C2B55">
        <w:rPr>
          <w:rFonts w:ascii="Arial" w:hAnsi="Arial" w:cs="Arial"/>
        </w:rPr>
        <w:t xml:space="preserve"> recommendations for business support agencies, financial institutions and entrepreneurs, grounded in empirical data from Birmingham</w:t>
      </w:r>
      <w:r w:rsidR="00FC5082" w:rsidRPr="007C2B55">
        <w:rPr>
          <w:rFonts w:ascii="Arial" w:hAnsi="Arial" w:cs="Arial"/>
        </w:rPr>
        <w:t>.</w:t>
      </w:r>
    </w:p>
    <w:p w14:paraId="1786CA92" w14:textId="77777777" w:rsidR="00FC5082" w:rsidRPr="007C2B55" w:rsidRDefault="00FC5082" w:rsidP="007C2B55">
      <w:pPr>
        <w:spacing w:line="360" w:lineRule="auto"/>
        <w:jc w:val="both"/>
        <w:rPr>
          <w:rFonts w:ascii="Arial" w:hAnsi="Arial" w:cs="Arial"/>
        </w:rPr>
      </w:pPr>
    </w:p>
    <w:p w14:paraId="79FB9645" w14:textId="4B9BCD2B" w:rsidR="00631BAE" w:rsidRPr="007C2B55" w:rsidRDefault="00631BAE" w:rsidP="007C2B55">
      <w:pPr>
        <w:spacing w:line="360" w:lineRule="auto"/>
        <w:jc w:val="both"/>
        <w:rPr>
          <w:rFonts w:ascii="Arial" w:hAnsi="Arial" w:cs="Arial"/>
          <w:b/>
          <w:bCs/>
          <w:u w:val="single"/>
        </w:rPr>
      </w:pPr>
      <w:r w:rsidRPr="007C2B55">
        <w:rPr>
          <w:rFonts w:ascii="Arial" w:hAnsi="Arial" w:cs="Arial"/>
          <w:b/>
          <w:bCs/>
          <w:u w:val="single"/>
        </w:rPr>
        <w:t>Research Approach</w:t>
      </w:r>
    </w:p>
    <w:p w14:paraId="43C0D0B3" w14:textId="77777777" w:rsidR="00631BAE" w:rsidRPr="007C2B55" w:rsidRDefault="00631BAE" w:rsidP="007C2B55">
      <w:pPr>
        <w:spacing w:line="360" w:lineRule="auto"/>
        <w:jc w:val="both"/>
        <w:rPr>
          <w:rFonts w:ascii="Arial" w:hAnsi="Arial" w:cs="Arial"/>
        </w:rPr>
      </w:pPr>
    </w:p>
    <w:p w14:paraId="571331C7" w14:textId="77777777" w:rsidR="00631BAE" w:rsidRPr="007C2B55" w:rsidRDefault="00631BAE" w:rsidP="007C2B55">
      <w:pPr>
        <w:spacing w:line="360" w:lineRule="auto"/>
        <w:jc w:val="both"/>
        <w:rPr>
          <w:rFonts w:ascii="Arial" w:hAnsi="Arial" w:cs="Arial"/>
        </w:rPr>
      </w:pPr>
      <w:r w:rsidRPr="007C2B55">
        <w:rPr>
          <w:rFonts w:ascii="Arial" w:hAnsi="Arial" w:cs="Arial"/>
        </w:rPr>
        <w:t>Given the multifaceted nature of finance access (involving measurable patterns, perceptions, decision-making processes and narratives), a mixed-methods research design is appropriate.</w:t>
      </w:r>
    </w:p>
    <w:p w14:paraId="16697577" w14:textId="77777777" w:rsidR="00631BAE" w:rsidRPr="007C2B55" w:rsidRDefault="00631BAE" w:rsidP="007C2B55">
      <w:pPr>
        <w:spacing w:line="360" w:lineRule="auto"/>
        <w:jc w:val="both"/>
        <w:rPr>
          <w:rFonts w:ascii="Arial" w:hAnsi="Arial" w:cs="Arial"/>
        </w:rPr>
      </w:pPr>
    </w:p>
    <w:p w14:paraId="66CC055C" w14:textId="77777777" w:rsidR="00631BAE" w:rsidRPr="007C2B55" w:rsidRDefault="00631BAE" w:rsidP="007C2B55">
      <w:pPr>
        <w:spacing w:line="360" w:lineRule="auto"/>
        <w:jc w:val="both"/>
        <w:rPr>
          <w:rFonts w:ascii="Arial" w:hAnsi="Arial" w:cs="Arial"/>
        </w:rPr>
      </w:pPr>
      <w:r w:rsidRPr="007C2B55">
        <w:rPr>
          <w:rFonts w:ascii="Arial" w:hAnsi="Arial" w:cs="Arial"/>
        </w:rPr>
        <w:t>The quantitative component (survey) will enable mapping of financing sources, amounts, growth outcomes and statistical relationships (e.g., finance access vs growth).</w:t>
      </w:r>
    </w:p>
    <w:p w14:paraId="3BF67DED" w14:textId="77777777" w:rsidR="00631BAE" w:rsidRPr="007C2B55" w:rsidRDefault="00631BAE" w:rsidP="007C2B55">
      <w:pPr>
        <w:spacing w:line="360" w:lineRule="auto"/>
        <w:jc w:val="both"/>
        <w:rPr>
          <w:rFonts w:ascii="Arial" w:hAnsi="Arial" w:cs="Arial"/>
        </w:rPr>
      </w:pPr>
    </w:p>
    <w:p w14:paraId="7A49CF53" w14:textId="24C073AB" w:rsidR="00631BAE" w:rsidRPr="007C2B55" w:rsidRDefault="00631BAE" w:rsidP="007C2B55">
      <w:pPr>
        <w:spacing w:line="360" w:lineRule="auto"/>
        <w:jc w:val="both"/>
        <w:rPr>
          <w:rFonts w:ascii="Arial" w:hAnsi="Arial" w:cs="Arial"/>
        </w:rPr>
      </w:pPr>
      <w:r w:rsidRPr="007C2B55">
        <w:rPr>
          <w:rFonts w:ascii="Arial" w:hAnsi="Arial" w:cs="Arial"/>
        </w:rPr>
        <w:t>The qualitative component (semi-structured interviews) will explore lived experiences, barriers, enablers and how entrepreneurs navigate the finance ecosystem.</w:t>
      </w:r>
    </w:p>
    <w:p w14:paraId="7CA3A85F" w14:textId="77777777" w:rsidR="00631BAE" w:rsidRPr="007C2B55" w:rsidRDefault="00631BAE" w:rsidP="007C2B55">
      <w:pPr>
        <w:spacing w:line="360" w:lineRule="auto"/>
        <w:jc w:val="both"/>
        <w:rPr>
          <w:rFonts w:ascii="Arial" w:hAnsi="Arial" w:cs="Arial"/>
        </w:rPr>
      </w:pPr>
      <w:r w:rsidRPr="007C2B55">
        <w:rPr>
          <w:rFonts w:ascii="Arial" w:hAnsi="Arial" w:cs="Arial"/>
        </w:rPr>
        <w:t>This triangulation strengthens validity and gives both breadth and depth of understanding.</w:t>
      </w:r>
    </w:p>
    <w:p w14:paraId="2D7F4338" w14:textId="77777777" w:rsidR="00631BAE" w:rsidRPr="007C2B55" w:rsidRDefault="00631BAE" w:rsidP="007C2B55">
      <w:pPr>
        <w:spacing w:line="360" w:lineRule="auto"/>
        <w:jc w:val="both"/>
        <w:rPr>
          <w:rFonts w:ascii="Arial" w:hAnsi="Arial" w:cs="Arial"/>
        </w:rPr>
      </w:pPr>
    </w:p>
    <w:p w14:paraId="064274D1" w14:textId="245142BD" w:rsidR="00631BAE" w:rsidRPr="007C2B55" w:rsidRDefault="00631BAE" w:rsidP="007C2B55">
      <w:pPr>
        <w:spacing w:line="360" w:lineRule="auto"/>
        <w:jc w:val="both"/>
        <w:rPr>
          <w:rFonts w:ascii="Arial" w:hAnsi="Arial" w:cs="Arial"/>
          <w:b/>
          <w:bCs/>
          <w:u w:val="single"/>
        </w:rPr>
      </w:pPr>
      <w:r w:rsidRPr="007C2B55">
        <w:rPr>
          <w:rFonts w:ascii="Arial" w:hAnsi="Arial" w:cs="Arial"/>
          <w:b/>
          <w:bCs/>
          <w:u w:val="single"/>
        </w:rPr>
        <w:t>Data Collection Methods, Sampling &amp; Ethical Considerations</w:t>
      </w:r>
    </w:p>
    <w:p w14:paraId="3E88359E" w14:textId="77777777" w:rsidR="00631BAE" w:rsidRPr="007C2B55" w:rsidRDefault="00631BAE" w:rsidP="007C2B55">
      <w:pPr>
        <w:spacing w:line="360" w:lineRule="auto"/>
        <w:jc w:val="both"/>
        <w:rPr>
          <w:rFonts w:ascii="Arial" w:hAnsi="Arial" w:cs="Arial"/>
        </w:rPr>
      </w:pPr>
    </w:p>
    <w:p w14:paraId="47DF722F" w14:textId="77777777" w:rsidR="00E13EFA" w:rsidRPr="007C2B55" w:rsidRDefault="00E13EFA" w:rsidP="007C2B55">
      <w:pPr>
        <w:spacing w:line="360" w:lineRule="auto"/>
        <w:jc w:val="both"/>
        <w:rPr>
          <w:rFonts w:ascii="Arial" w:hAnsi="Arial" w:cs="Arial"/>
        </w:rPr>
      </w:pPr>
      <w:r w:rsidRPr="007C2B55">
        <w:rPr>
          <w:rFonts w:ascii="Arial" w:hAnsi="Arial" w:cs="Arial"/>
          <w:b/>
          <w:bCs/>
        </w:rPr>
        <w:t>Quantitative survey</w:t>
      </w:r>
      <w:r w:rsidRPr="007C2B55">
        <w:rPr>
          <w:rFonts w:ascii="Arial" w:hAnsi="Arial" w:cs="Arial"/>
        </w:rPr>
        <w:t xml:space="preserve">: A structured questionnaire distributed to Black male entrepreneurs (aged 18+) in Birmingham, operating an SME (say &lt; 250 employees) for at least 12 months, who have attempted or considered external finance (loan/overdraft) in the past 24 months. The survey will </w:t>
      </w:r>
      <w:proofErr w:type="gramStart"/>
      <w:r w:rsidRPr="007C2B55">
        <w:rPr>
          <w:rFonts w:ascii="Arial" w:hAnsi="Arial" w:cs="Arial"/>
        </w:rPr>
        <w:t>cover:</w:t>
      </w:r>
      <w:proofErr w:type="gramEnd"/>
      <w:r w:rsidRPr="007C2B55">
        <w:rPr>
          <w:rFonts w:ascii="Arial" w:hAnsi="Arial" w:cs="Arial"/>
        </w:rPr>
        <w:t xml:space="preserve"> applicant characteristics, business characteristics, finance application behaviour (applied/didn’t apply), application outcomes, perceptions of process, growth indicators (turnover, employees, investment) and management practices.</w:t>
      </w:r>
    </w:p>
    <w:p w14:paraId="57104D5F" w14:textId="7793E008" w:rsidR="00E13EFA" w:rsidRPr="007C2B55" w:rsidRDefault="00E13EFA" w:rsidP="007C2B55">
      <w:pPr>
        <w:spacing w:line="360" w:lineRule="auto"/>
        <w:jc w:val="both"/>
        <w:rPr>
          <w:rFonts w:ascii="Arial" w:hAnsi="Arial" w:cs="Arial"/>
        </w:rPr>
      </w:pPr>
      <w:r w:rsidRPr="007C2B55">
        <w:rPr>
          <w:rFonts w:ascii="Arial" w:hAnsi="Arial" w:cs="Arial"/>
          <w:b/>
          <w:bCs/>
        </w:rPr>
        <w:t>Qualitative interviews</w:t>
      </w:r>
      <w:r w:rsidRPr="007C2B55">
        <w:rPr>
          <w:rFonts w:ascii="Arial" w:hAnsi="Arial" w:cs="Arial"/>
        </w:rPr>
        <w:t>: Semi-structured interviews with a purposive sample (approx. 10-15) of Black male entrepreneurs in Birmingham (including successful and unsuccessful finance applications) to explore in depth their experiences, decision-making, strategies, interactions with finance providers, network support, growth implications, and managerial/strategic responses. Optionally, interviews with select finance provider staff (local banks, CDFIs) to capture the lender perspective.</w:t>
      </w:r>
    </w:p>
    <w:p w14:paraId="27751619" w14:textId="77777777" w:rsidR="00E13EFA" w:rsidRPr="007C2B55" w:rsidRDefault="00E13EFA" w:rsidP="007C2B55">
      <w:pPr>
        <w:spacing w:line="360" w:lineRule="auto"/>
        <w:jc w:val="both"/>
        <w:rPr>
          <w:rFonts w:ascii="Arial" w:hAnsi="Arial" w:cs="Arial"/>
          <w:b/>
          <w:bCs/>
        </w:rPr>
      </w:pPr>
      <w:r w:rsidRPr="007C2B55">
        <w:rPr>
          <w:rFonts w:ascii="Arial" w:hAnsi="Arial" w:cs="Arial"/>
          <w:b/>
          <w:bCs/>
        </w:rPr>
        <w:t>Sampling Strategy</w:t>
      </w:r>
    </w:p>
    <w:p w14:paraId="37FA46B3" w14:textId="6B06CBC2" w:rsidR="00E13EFA" w:rsidRPr="007C2B55" w:rsidRDefault="00E13EFA" w:rsidP="007C2B55">
      <w:pPr>
        <w:spacing w:line="360" w:lineRule="auto"/>
        <w:jc w:val="both"/>
        <w:rPr>
          <w:rFonts w:ascii="Arial" w:hAnsi="Arial" w:cs="Arial"/>
        </w:rPr>
      </w:pPr>
      <w:r w:rsidRPr="007C2B55">
        <w:rPr>
          <w:rFonts w:ascii="Arial" w:hAnsi="Arial" w:cs="Arial"/>
        </w:rPr>
        <w:t>Use a sampling frame drawn through local business networks (e.g., Birmingham Chamber of Commerce, Black Business Network, local CDFIs). Aim to achieve a sample of ~ 100-150 respondents (given time/resources) for meaningful insights</w:t>
      </w:r>
      <w:r w:rsidR="00C16D4E" w:rsidRPr="007C2B55">
        <w:rPr>
          <w:rFonts w:ascii="Arial" w:hAnsi="Arial" w:cs="Arial"/>
        </w:rPr>
        <w:t>.</w:t>
      </w:r>
    </w:p>
    <w:p w14:paraId="17770A9C" w14:textId="77777777" w:rsidR="00E13EFA" w:rsidRPr="007C2B55" w:rsidRDefault="00E13EFA" w:rsidP="007C2B55">
      <w:pPr>
        <w:spacing w:line="360" w:lineRule="auto"/>
        <w:jc w:val="both"/>
        <w:rPr>
          <w:rFonts w:ascii="Arial" w:hAnsi="Arial" w:cs="Arial"/>
        </w:rPr>
      </w:pPr>
      <w:r w:rsidRPr="007C2B55">
        <w:rPr>
          <w:rFonts w:ascii="Arial" w:hAnsi="Arial" w:cs="Arial"/>
        </w:rPr>
        <w:t>For interviews: Use purposive sampling to ensure diversity in firm age, size, sector, successful vs unsuccessful finance application outcomes, and growth ambition.</w:t>
      </w:r>
    </w:p>
    <w:p w14:paraId="4CDEC462" w14:textId="77777777" w:rsidR="00E13EFA" w:rsidRPr="007C2B55" w:rsidRDefault="00E13EFA" w:rsidP="007C2B55">
      <w:pPr>
        <w:spacing w:line="360" w:lineRule="auto"/>
        <w:jc w:val="both"/>
        <w:rPr>
          <w:rFonts w:ascii="Arial" w:hAnsi="Arial" w:cs="Arial"/>
        </w:rPr>
      </w:pPr>
    </w:p>
    <w:p w14:paraId="1A8AB8F6" w14:textId="77777777" w:rsidR="008A348F" w:rsidRPr="007C2B55" w:rsidRDefault="00E13EFA" w:rsidP="007C2B55">
      <w:pPr>
        <w:spacing w:line="360" w:lineRule="auto"/>
        <w:jc w:val="both"/>
        <w:rPr>
          <w:rFonts w:ascii="Arial" w:hAnsi="Arial" w:cs="Arial"/>
          <w:b/>
          <w:bCs/>
        </w:rPr>
      </w:pPr>
      <w:r w:rsidRPr="007C2B55">
        <w:rPr>
          <w:rFonts w:ascii="Arial" w:hAnsi="Arial" w:cs="Arial"/>
          <w:b/>
          <w:bCs/>
        </w:rPr>
        <w:t>Ethical Considerations</w:t>
      </w:r>
    </w:p>
    <w:p w14:paraId="30CA00DF" w14:textId="42282E73" w:rsidR="00E13EFA" w:rsidRPr="007C2B55" w:rsidRDefault="00E13EFA" w:rsidP="007C2B55">
      <w:pPr>
        <w:spacing w:line="360" w:lineRule="auto"/>
        <w:jc w:val="both"/>
        <w:rPr>
          <w:rFonts w:ascii="Arial" w:hAnsi="Arial" w:cs="Arial"/>
          <w:b/>
          <w:bCs/>
        </w:rPr>
      </w:pPr>
      <w:r w:rsidRPr="007C2B55">
        <w:rPr>
          <w:rFonts w:ascii="Arial" w:hAnsi="Arial" w:cs="Arial"/>
        </w:rPr>
        <w:t>Obtain ethical clearance from the hosting university/institution.</w:t>
      </w:r>
    </w:p>
    <w:p w14:paraId="45082668" w14:textId="77777777" w:rsidR="00E13EFA" w:rsidRPr="007C2B55" w:rsidRDefault="00E13EFA" w:rsidP="007C2B55">
      <w:pPr>
        <w:spacing w:line="360" w:lineRule="auto"/>
        <w:jc w:val="both"/>
        <w:rPr>
          <w:rFonts w:ascii="Arial" w:hAnsi="Arial" w:cs="Arial"/>
        </w:rPr>
      </w:pPr>
      <w:r w:rsidRPr="007C2B55">
        <w:rPr>
          <w:rFonts w:ascii="Arial" w:hAnsi="Arial" w:cs="Arial"/>
        </w:rPr>
        <w:t>Ensure informed consent of all participants: purpose of study, confidentiality, voluntary participation, right to withdraw.</w:t>
      </w:r>
    </w:p>
    <w:p w14:paraId="410D2FEA" w14:textId="77777777" w:rsidR="00E13EFA" w:rsidRPr="007C2B55" w:rsidRDefault="00E13EFA" w:rsidP="007C2B55">
      <w:pPr>
        <w:spacing w:line="360" w:lineRule="auto"/>
        <w:jc w:val="both"/>
        <w:rPr>
          <w:rFonts w:ascii="Arial" w:hAnsi="Arial" w:cs="Arial"/>
        </w:rPr>
      </w:pPr>
      <w:r w:rsidRPr="007C2B55">
        <w:rPr>
          <w:rFonts w:ascii="Arial" w:hAnsi="Arial" w:cs="Arial"/>
        </w:rPr>
        <w:lastRenderedPageBreak/>
        <w:t>Maintain anonymity of individuals and firms in reporting (unless explicit consent given).</w:t>
      </w:r>
    </w:p>
    <w:p w14:paraId="7647978E" w14:textId="77777777" w:rsidR="00E13EFA" w:rsidRPr="007C2B55" w:rsidRDefault="00E13EFA" w:rsidP="007C2B55">
      <w:pPr>
        <w:spacing w:line="360" w:lineRule="auto"/>
        <w:jc w:val="both"/>
        <w:rPr>
          <w:rFonts w:ascii="Arial" w:hAnsi="Arial" w:cs="Arial"/>
        </w:rPr>
      </w:pPr>
      <w:r w:rsidRPr="007C2B55">
        <w:rPr>
          <w:rFonts w:ascii="Arial" w:hAnsi="Arial" w:cs="Arial"/>
        </w:rPr>
        <w:t>Secure data storage in line with GDPR and institutional policy.</w:t>
      </w:r>
    </w:p>
    <w:p w14:paraId="6EAB7332" w14:textId="77777777" w:rsidR="00E13EFA" w:rsidRPr="007C2B55" w:rsidRDefault="00E13EFA" w:rsidP="007C2B55">
      <w:pPr>
        <w:spacing w:line="360" w:lineRule="auto"/>
        <w:jc w:val="both"/>
        <w:rPr>
          <w:rFonts w:ascii="Arial" w:hAnsi="Arial" w:cs="Arial"/>
        </w:rPr>
      </w:pPr>
      <w:r w:rsidRPr="007C2B55">
        <w:rPr>
          <w:rFonts w:ascii="Arial" w:hAnsi="Arial" w:cs="Arial"/>
        </w:rPr>
        <w:t>Be sensitive to issues of race, finance, possible negative outcomes (e.g., rejected loans) and ensure the interview process is respectful and non-judgemental.</w:t>
      </w:r>
    </w:p>
    <w:p w14:paraId="41212058" w14:textId="3102E1FE" w:rsidR="00E13EFA" w:rsidRPr="007C2B55" w:rsidRDefault="00E13EFA" w:rsidP="007C2B55">
      <w:pPr>
        <w:spacing w:line="360" w:lineRule="auto"/>
        <w:jc w:val="both"/>
        <w:rPr>
          <w:rFonts w:ascii="Arial" w:hAnsi="Arial" w:cs="Arial"/>
        </w:rPr>
      </w:pPr>
      <w:r w:rsidRPr="007C2B55">
        <w:rPr>
          <w:rFonts w:ascii="Arial" w:hAnsi="Arial" w:cs="Arial"/>
        </w:rPr>
        <w:t>Consider potential bias: researcher reflexivity, awareness of positionality, ensure representation of diverse voices within the target group</w:t>
      </w:r>
      <w:r w:rsidR="00D140CA" w:rsidRPr="007C2B55">
        <w:rPr>
          <w:rFonts w:ascii="Arial" w:hAnsi="Arial" w:cs="Arial"/>
        </w:rPr>
        <w:t>.</w:t>
      </w:r>
    </w:p>
    <w:p w14:paraId="2EE295A7" w14:textId="77777777" w:rsidR="00E13EFA" w:rsidRPr="007C2B55" w:rsidRDefault="00E13EFA" w:rsidP="007C2B55">
      <w:pPr>
        <w:spacing w:line="360" w:lineRule="auto"/>
        <w:jc w:val="both"/>
        <w:rPr>
          <w:rFonts w:ascii="Arial" w:hAnsi="Arial" w:cs="Arial"/>
        </w:rPr>
      </w:pPr>
    </w:p>
    <w:p w14:paraId="599D6ED0" w14:textId="2CC46E9C" w:rsidR="00E13EFA" w:rsidRPr="007C2B55" w:rsidRDefault="00E13EFA" w:rsidP="007C2B55">
      <w:pPr>
        <w:spacing w:line="360" w:lineRule="auto"/>
        <w:jc w:val="both"/>
        <w:rPr>
          <w:rFonts w:ascii="Arial" w:hAnsi="Arial" w:cs="Arial"/>
          <w:b/>
          <w:bCs/>
        </w:rPr>
      </w:pPr>
      <w:r w:rsidRPr="007C2B55">
        <w:rPr>
          <w:rFonts w:ascii="Arial" w:hAnsi="Arial" w:cs="Arial"/>
          <w:b/>
          <w:bCs/>
        </w:rPr>
        <w:t>Data Analysis</w:t>
      </w:r>
    </w:p>
    <w:p w14:paraId="07B0FE1A" w14:textId="77777777" w:rsidR="00E13EFA" w:rsidRPr="007C2B55" w:rsidRDefault="00E13EFA" w:rsidP="007C2B55">
      <w:pPr>
        <w:spacing w:line="360" w:lineRule="auto"/>
        <w:jc w:val="both"/>
        <w:rPr>
          <w:rFonts w:ascii="Arial" w:hAnsi="Arial" w:cs="Arial"/>
        </w:rPr>
      </w:pPr>
      <w:r w:rsidRPr="007C2B55">
        <w:rPr>
          <w:rFonts w:ascii="Arial" w:hAnsi="Arial" w:cs="Arial"/>
        </w:rPr>
        <w:t>Quantitative data will be analysed using descriptive statistics (frequency of applications, success rates, growth outcomes) and inferential statistics (e.g., correlations between finance outcomes and growth indicators).</w:t>
      </w:r>
    </w:p>
    <w:p w14:paraId="0D4B87F2" w14:textId="2024DFD0" w:rsidR="00631BAE" w:rsidRPr="007C2B55" w:rsidRDefault="00E13EFA" w:rsidP="007C2B55">
      <w:pPr>
        <w:spacing w:line="360" w:lineRule="auto"/>
        <w:jc w:val="both"/>
        <w:rPr>
          <w:rFonts w:ascii="Arial" w:hAnsi="Arial" w:cs="Arial"/>
        </w:rPr>
      </w:pPr>
      <w:r w:rsidRPr="007C2B55">
        <w:rPr>
          <w:rFonts w:ascii="Arial" w:hAnsi="Arial" w:cs="Arial"/>
        </w:rPr>
        <w:t>Qualitative interview transcripts will be thematically analysed to identify key themes (barriers, enablers, perceptions, management implications) and to develop a model of how finance access influences growth and strategy in the context of Black male entrepreneurs in Birmingham. Integration of quantitative and qualitative findings will allow a comprehensive understanding.</w:t>
      </w:r>
    </w:p>
    <w:p w14:paraId="147B6D18" w14:textId="77777777" w:rsidR="0049392B" w:rsidRPr="007C2B55" w:rsidRDefault="0049392B" w:rsidP="007C2B55">
      <w:pPr>
        <w:spacing w:line="360" w:lineRule="auto"/>
        <w:jc w:val="both"/>
        <w:rPr>
          <w:rFonts w:ascii="Arial" w:hAnsi="Arial" w:cs="Arial"/>
        </w:rPr>
      </w:pPr>
    </w:p>
    <w:p w14:paraId="25AAFF9F" w14:textId="2D3BF45E" w:rsidR="00631BAE" w:rsidRPr="007C2B55" w:rsidRDefault="00631BAE" w:rsidP="007C2B55">
      <w:pPr>
        <w:spacing w:line="360" w:lineRule="auto"/>
        <w:jc w:val="both"/>
        <w:rPr>
          <w:rFonts w:ascii="Arial" w:hAnsi="Arial" w:cs="Arial"/>
          <w:b/>
          <w:bCs/>
          <w:u w:val="single"/>
        </w:rPr>
      </w:pPr>
      <w:r w:rsidRPr="007C2B55">
        <w:rPr>
          <w:rFonts w:ascii="Arial" w:hAnsi="Arial" w:cs="Arial"/>
          <w:b/>
          <w:bCs/>
          <w:u w:val="single"/>
        </w:rPr>
        <w:t>Potential Impact on Business Practice</w:t>
      </w:r>
    </w:p>
    <w:p w14:paraId="2C1D2CC9" w14:textId="77777777" w:rsidR="00631BAE" w:rsidRPr="007C2B55" w:rsidRDefault="00631BAE" w:rsidP="007C2B55">
      <w:pPr>
        <w:spacing w:line="360" w:lineRule="auto"/>
        <w:jc w:val="both"/>
        <w:rPr>
          <w:rFonts w:ascii="Arial" w:hAnsi="Arial" w:cs="Arial"/>
        </w:rPr>
      </w:pPr>
    </w:p>
    <w:p w14:paraId="764BF36F" w14:textId="3F489CA8" w:rsidR="00631BAE" w:rsidRPr="007C2B55" w:rsidRDefault="00631BAE" w:rsidP="007C2B55">
      <w:pPr>
        <w:spacing w:line="360" w:lineRule="auto"/>
        <w:jc w:val="both"/>
        <w:rPr>
          <w:rFonts w:ascii="Arial" w:hAnsi="Arial" w:cs="Arial"/>
        </w:rPr>
      </w:pPr>
      <w:r w:rsidRPr="007C2B55">
        <w:rPr>
          <w:rFonts w:ascii="Arial" w:hAnsi="Arial" w:cs="Arial"/>
        </w:rPr>
        <w:t>The findings from this research could have significant implications</w:t>
      </w:r>
      <w:r w:rsidR="00405405" w:rsidRPr="007C2B55">
        <w:rPr>
          <w:rFonts w:ascii="Arial" w:hAnsi="Arial" w:cs="Arial"/>
        </w:rPr>
        <w:t xml:space="preserve"> for</w:t>
      </w:r>
      <w:r w:rsidRPr="007C2B55">
        <w:rPr>
          <w:rFonts w:ascii="Arial" w:hAnsi="Arial" w:cs="Arial"/>
        </w:rPr>
        <w:t>:</w:t>
      </w:r>
    </w:p>
    <w:p w14:paraId="5AC6D00D" w14:textId="77777777" w:rsidR="00631BAE" w:rsidRPr="007C2B55" w:rsidRDefault="00631BAE" w:rsidP="007C2B55">
      <w:pPr>
        <w:spacing w:line="360" w:lineRule="auto"/>
        <w:jc w:val="both"/>
        <w:rPr>
          <w:rFonts w:ascii="Arial" w:hAnsi="Arial" w:cs="Arial"/>
        </w:rPr>
      </w:pPr>
    </w:p>
    <w:p w14:paraId="5FA1CFEA" w14:textId="49760BA9" w:rsidR="00631BAE" w:rsidRPr="007C2B55" w:rsidRDefault="00631BAE" w:rsidP="007C2B55">
      <w:pPr>
        <w:spacing w:line="360" w:lineRule="auto"/>
        <w:jc w:val="both"/>
        <w:rPr>
          <w:rFonts w:ascii="Arial" w:hAnsi="Arial" w:cs="Arial"/>
        </w:rPr>
      </w:pPr>
      <w:r w:rsidRPr="007C2B55">
        <w:rPr>
          <w:rFonts w:ascii="Arial" w:hAnsi="Arial" w:cs="Arial"/>
          <w:b/>
          <w:bCs/>
        </w:rPr>
        <w:t>finance providers</w:t>
      </w:r>
      <w:r w:rsidRPr="007C2B55">
        <w:rPr>
          <w:rFonts w:ascii="Arial" w:hAnsi="Arial" w:cs="Arial"/>
        </w:rPr>
        <w:t xml:space="preserve">: Insights on specific barriers (e.g., collateral requirements, network bias, lack of </w:t>
      </w:r>
      <w:r w:rsidR="00405405" w:rsidRPr="007C2B55">
        <w:rPr>
          <w:rFonts w:ascii="Arial" w:hAnsi="Arial" w:cs="Arial"/>
        </w:rPr>
        <w:t>culturally aware</w:t>
      </w:r>
      <w:r w:rsidRPr="007C2B55">
        <w:rPr>
          <w:rFonts w:ascii="Arial" w:hAnsi="Arial" w:cs="Arial"/>
        </w:rPr>
        <w:t xml:space="preserve"> outreach) will enable lenders to adjust underwriting practices, improve relationship management, and adapt products for Black-led businesses.</w:t>
      </w:r>
    </w:p>
    <w:p w14:paraId="16BC8DA9" w14:textId="4701C177" w:rsidR="00631BAE" w:rsidRPr="007C2B55" w:rsidRDefault="00631BAE" w:rsidP="007C2B55">
      <w:pPr>
        <w:spacing w:line="360" w:lineRule="auto"/>
        <w:jc w:val="both"/>
        <w:rPr>
          <w:rFonts w:ascii="Arial" w:hAnsi="Arial" w:cs="Arial"/>
        </w:rPr>
      </w:pPr>
      <w:r w:rsidRPr="007C2B55">
        <w:rPr>
          <w:rFonts w:ascii="Arial" w:hAnsi="Arial" w:cs="Arial"/>
          <w:b/>
          <w:bCs/>
        </w:rPr>
        <w:t>business support agencies</w:t>
      </w:r>
      <w:r w:rsidRPr="007C2B55">
        <w:rPr>
          <w:rFonts w:ascii="Arial" w:hAnsi="Arial" w:cs="Arial"/>
        </w:rPr>
        <w:t>: Understanding which enabling factors (mentoring, peer networks, investment-readiness programmes) are most effective will help these agencies tailor their services to Black entrepreneurs in Birmingham and the West Midlands, enhancing financial inclusion and scaling capacity.</w:t>
      </w:r>
    </w:p>
    <w:p w14:paraId="5A93462A" w14:textId="29F4AECB" w:rsidR="00631BAE" w:rsidRPr="007C2B55" w:rsidRDefault="00631BAE" w:rsidP="007C2B55">
      <w:pPr>
        <w:spacing w:line="360" w:lineRule="auto"/>
        <w:jc w:val="both"/>
        <w:rPr>
          <w:rFonts w:ascii="Arial" w:hAnsi="Arial" w:cs="Arial"/>
        </w:rPr>
      </w:pPr>
      <w:r w:rsidRPr="007C2B55">
        <w:rPr>
          <w:rFonts w:ascii="Arial" w:hAnsi="Arial" w:cs="Arial"/>
          <w:b/>
          <w:bCs/>
        </w:rPr>
        <w:t>policy makers/regional economic development bodies</w:t>
      </w:r>
      <w:r w:rsidRPr="007C2B55">
        <w:rPr>
          <w:rFonts w:ascii="Arial" w:hAnsi="Arial" w:cs="Arial"/>
        </w:rPr>
        <w:t xml:space="preserve">: Evidence on how finance access correlates with business growth among Black entrepreneurs will support policies targeting </w:t>
      </w:r>
      <w:r w:rsidRPr="007C2B55">
        <w:rPr>
          <w:rFonts w:ascii="Arial" w:hAnsi="Arial" w:cs="Arial"/>
        </w:rPr>
        <w:lastRenderedPageBreak/>
        <w:t>inclusive growth, targeted funding streams and structural support for underserved entrepreneurs.</w:t>
      </w:r>
    </w:p>
    <w:p w14:paraId="5EF794D2" w14:textId="77777777" w:rsidR="00631BAE" w:rsidRPr="007C2B55" w:rsidRDefault="00631BAE" w:rsidP="007C2B55">
      <w:pPr>
        <w:spacing w:line="360" w:lineRule="auto"/>
        <w:jc w:val="both"/>
        <w:rPr>
          <w:rFonts w:ascii="Arial" w:hAnsi="Arial" w:cs="Arial"/>
        </w:rPr>
      </w:pPr>
    </w:p>
    <w:p w14:paraId="52CB03FD" w14:textId="1E86D53C" w:rsidR="00631BAE" w:rsidRPr="007C2B55" w:rsidRDefault="00405405" w:rsidP="007C2B55">
      <w:pPr>
        <w:spacing w:line="360" w:lineRule="auto"/>
        <w:jc w:val="both"/>
        <w:rPr>
          <w:rFonts w:ascii="Arial" w:hAnsi="Arial" w:cs="Arial"/>
        </w:rPr>
      </w:pPr>
      <w:r w:rsidRPr="007C2B55">
        <w:rPr>
          <w:rFonts w:ascii="Arial" w:hAnsi="Arial" w:cs="Arial"/>
          <w:b/>
          <w:bCs/>
        </w:rPr>
        <w:t>E</w:t>
      </w:r>
      <w:r w:rsidR="00631BAE" w:rsidRPr="007C2B55">
        <w:rPr>
          <w:rFonts w:ascii="Arial" w:hAnsi="Arial" w:cs="Arial"/>
          <w:b/>
          <w:bCs/>
        </w:rPr>
        <w:t>ntrepreneurs</w:t>
      </w:r>
      <w:r w:rsidR="00631BAE" w:rsidRPr="007C2B55">
        <w:rPr>
          <w:rFonts w:ascii="Arial" w:hAnsi="Arial" w:cs="Arial"/>
        </w:rPr>
        <w:t>: Findings will inform Black business owners about typical financing pathways, pitfalls, and strategies for preparing for funding, thereby empowering more effective decision-making and business strategy around finance.</w:t>
      </w:r>
    </w:p>
    <w:p w14:paraId="66E5047F" w14:textId="664EBFCD" w:rsidR="00631BAE" w:rsidRPr="007C2B55" w:rsidRDefault="0010734F" w:rsidP="007C2B55">
      <w:pPr>
        <w:spacing w:line="360" w:lineRule="auto"/>
        <w:jc w:val="both"/>
        <w:rPr>
          <w:rFonts w:ascii="Arial" w:hAnsi="Arial" w:cs="Arial"/>
        </w:rPr>
      </w:pPr>
      <w:r w:rsidRPr="007C2B55">
        <w:rPr>
          <w:rFonts w:ascii="Arial" w:hAnsi="Arial" w:cs="Arial"/>
          <w:b/>
          <w:bCs/>
        </w:rPr>
        <w:t>D</w:t>
      </w:r>
      <w:r w:rsidR="00631BAE" w:rsidRPr="007C2B55">
        <w:rPr>
          <w:rFonts w:ascii="Arial" w:hAnsi="Arial" w:cs="Arial"/>
          <w:b/>
          <w:bCs/>
        </w:rPr>
        <w:t>ecision-making &amp; management</w:t>
      </w:r>
      <w:r w:rsidR="00631BAE" w:rsidRPr="007C2B55">
        <w:rPr>
          <w:rFonts w:ascii="Arial" w:hAnsi="Arial" w:cs="Arial"/>
        </w:rPr>
        <w:t>: Business owners can adopt stronger finance readiness strategies—e.g., building networks, aligning business plans with investor expectations, diversifying funding sources. Lenders and support agencies can develop inclusive service delivery frameworks</w:t>
      </w:r>
      <w:r w:rsidR="00220BC9" w:rsidRPr="007C2B55">
        <w:rPr>
          <w:rFonts w:ascii="Arial" w:hAnsi="Arial" w:cs="Arial"/>
        </w:rPr>
        <w:t>,</w:t>
      </w:r>
      <w:r w:rsidR="00AE50D5" w:rsidRPr="007C2B55">
        <w:rPr>
          <w:rFonts w:ascii="Arial" w:hAnsi="Arial" w:cs="Arial"/>
        </w:rPr>
        <w:t xml:space="preserve"> </w:t>
      </w:r>
      <w:r w:rsidR="00220BC9" w:rsidRPr="007C2B55">
        <w:rPr>
          <w:rFonts w:ascii="Arial" w:hAnsi="Arial" w:cs="Arial"/>
        </w:rPr>
        <w:t>(</w:t>
      </w:r>
      <w:r w:rsidR="00AE50D5" w:rsidRPr="007C2B55">
        <w:rPr>
          <w:rFonts w:ascii="Arial" w:hAnsi="Arial" w:cs="Arial"/>
        </w:rPr>
        <w:t>UK Parliament. (2023, November)</w:t>
      </w:r>
      <w:r w:rsidR="00220BC9" w:rsidRPr="007C2B55">
        <w:rPr>
          <w:rFonts w:ascii="Arial" w:hAnsi="Arial" w:cs="Arial"/>
        </w:rPr>
        <w:t>.</w:t>
      </w:r>
      <w:r w:rsidR="00AE50D5" w:rsidRPr="007C2B55">
        <w:rPr>
          <w:rFonts w:ascii="Arial" w:hAnsi="Arial" w:cs="Arial"/>
        </w:rPr>
        <w:t xml:space="preserve"> </w:t>
      </w:r>
    </w:p>
    <w:p w14:paraId="37DB3D5B" w14:textId="77777777" w:rsidR="00857C08" w:rsidRPr="007C2B55" w:rsidRDefault="00857C08" w:rsidP="007C2B55">
      <w:pPr>
        <w:jc w:val="both"/>
        <w:rPr>
          <w:rFonts w:ascii="Arial" w:hAnsi="Arial" w:cs="Arial"/>
        </w:rPr>
      </w:pPr>
    </w:p>
    <w:p w14:paraId="7AEA6D33" w14:textId="393D42F4" w:rsidR="00631BAE" w:rsidRPr="007C2B55" w:rsidRDefault="00631BAE" w:rsidP="007C2B55">
      <w:pPr>
        <w:jc w:val="both"/>
        <w:rPr>
          <w:rFonts w:ascii="Arial" w:hAnsi="Arial" w:cs="Arial"/>
          <w:b/>
          <w:bCs/>
        </w:rPr>
      </w:pPr>
      <w:r w:rsidRPr="007C2B55">
        <w:rPr>
          <w:rFonts w:ascii="Arial" w:hAnsi="Arial" w:cs="Arial"/>
          <w:b/>
          <w:bCs/>
        </w:rPr>
        <w:t>Research Timeline &amp; Stages</w:t>
      </w:r>
    </w:p>
    <w:p w14:paraId="0E6C4168" w14:textId="48B7A3FB" w:rsidR="00631BAE" w:rsidRPr="007C2B55" w:rsidRDefault="00631BAE" w:rsidP="007C2B55">
      <w:pPr>
        <w:jc w:val="both"/>
        <w:rPr>
          <w:rFonts w:ascii="Arial" w:hAnsi="Arial" w:cs="Arial"/>
        </w:rPr>
      </w:pPr>
    </w:p>
    <w:p w14:paraId="6A15DA44" w14:textId="352CF76D" w:rsidR="00631BAE" w:rsidRPr="007C2B55" w:rsidRDefault="00631BAE" w:rsidP="007C2B55">
      <w:pPr>
        <w:jc w:val="both"/>
        <w:rPr>
          <w:rFonts w:ascii="Arial" w:hAnsi="Arial" w:cs="Arial"/>
        </w:rPr>
      </w:pPr>
      <w:r w:rsidRPr="007C2B55">
        <w:rPr>
          <w:rFonts w:ascii="Arial" w:hAnsi="Arial" w:cs="Arial"/>
        </w:rPr>
        <w:t>Project initiation &amp; literature review</w:t>
      </w:r>
      <w:r w:rsidR="00A72DCD" w:rsidRPr="007C2B55">
        <w:rPr>
          <w:rFonts w:ascii="Arial" w:hAnsi="Arial" w:cs="Arial"/>
        </w:rPr>
        <w:t xml:space="preserve"> </w:t>
      </w:r>
      <w:r w:rsidR="00E01444" w:rsidRPr="007C2B55">
        <w:rPr>
          <w:rFonts w:ascii="Arial" w:hAnsi="Arial" w:cs="Arial"/>
        </w:rPr>
        <w:t>(</w:t>
      </w:r>
      <w:r w:rsidRPr="007C2B55">
        <w:rPr>
          <w:rFonts w:ascii="Arial" w:hAnsi="Arial" w:cs="Arial"/>
        </w:rPr>
        <w:t>Months 1-</w:t>
      </w:r>
      <w:r w:rsidR="00BE2980" w:rsidRPr="007C2B55">
        <w:rPr>
          <w:rFonts w:ascii="Arial" w:hAnsi="Arial" w:cs="Arial"/>
        </w:rPr>
        <w:t xml:space="preserve">2) Refine </w:t>
      </w:r>
      <w:r w:rsidRPr="007C2B55">
        <w:rPr>
          <w:rFonts w:ascii="Arial" w:hAnsi="Arial" w:cs="Arial"/>
        </w:rPr>
        <w:t>scope, conduct in-depth literature review, develop theoretical framework.</w:t>
      </w:r>
    </w:p>
    <w:p w14:paraId="63635857" w14:textId="212372BF" w:rsidR="00631BAE" w:rsidRPr="007C2B55" w:rsidRDefault="00631BAE" w:rsidP="007C2B55">
      <w:pPr>
        <w:jc w:val="both"/>
        <w:rPr>
          <w:rFonts w:ascii="Arial" w:hAnsi="Arial" w:cs="Arial"/>
        </w:rPr>
      </w:pPr>
      <w:r w:rsidRPr="007C2B55">
        <w:rPr>
          <w:rFonts w:ascii="Arial" w:hAnsi="Arial" w:cs="Arial"/>
        </w:rPr>
        <w:t>Research design &amp; ethics approval</w:t>
      </w:r>
      <w:r w:rsidR="00E01444" w:rsidRPr="007C2B55">
        <w:rPr>
          <w:rFonts w:ascii="Arial" w:hAnsi="Arial" w:cs="Arial"/>
        </w:rPr>
        <w:t xml:space="preserve"> (</w:t>
      </w:r>
      <w:r w:rsidRPr="007C2B55">
        <w:rPr>
          <w:rFonts w:ascii="Arial" w:hAnsi="Arial" w:cs="Arial"/>
        </w:rPr>
        <w:t>Months 2-3</w:t>
      </w:r>
      <w:r w:rsidR="00E01444" w:rsidRPr="007C2B55">
        <w:rPr>
          <w:rFonts w:ascii="Arial" w:hAnsi="Arial" w:cs="Arial"/>
        </w:rPr>
        <w:t xml:space="preserve">) </w:t>
      </w:r>
      <w:r w:rsidRPr="007C2B55">
        <w:rPr>
          <w:rFonts w:ascii="Arial" w:hAnsi="Arial" w:cs="Arial"/>
        </w:rPr>
        <w:t>Finalise mixed</w:t>
      </w:r>
      <w:r w:rsidRPr="007C2B55">
        <w:rPr>
          <w:rFonts w:ascii="Cambria Math" w:hAnsi="Cambria Math" w:cs="Cambria Math"/>
        </w:rPr>
        <w:t>‐</w:t>
      </w:r>
      <w:r w:rsidRPr="007C2B55">
        <w:rPr>
          <w:rFonts w:ascii="Arial" w:hAnsi="Arial" w:cs="Arial"/>
        </w:rPr>
        <w:t>methods design, develop survey &amp; interview instruments, apply for ethics approval.</w:t>
      </w:r>
    </w:p>
    <w:p w14:paraId="7540E22F" w14:textId="5696E775" w:rsidR="00631BAE" w:rsidRPr="007C2B55" w:rsidRDefault="00631BAE" w:rsidP="007C2B55">
      <w:pPr>
        <w:jc w:val="both"/>
        <w:rPr>
          <w:rFonts w:ascii="Arial" w:hAnsi="Arial" w:cs="Arial"/>
        </w:rPr>
      </w:pPr>
      <w:r w:rsidRPr="007C2B55">
        <w:rPr>
          <w:rFonts w:ascii="Arial" w:hAnsi="Arial" w:cs="Arial"/>
        </w:rPr>
        <w:t>Pilot testing</w:t>
      </w:r>
      <w:r w:rsidR="00BE2980" w:rsidRPr="007C2B55">
        <w:rPr>
          <w:rFonts w:ascii="Arial" w:hAnsi="Arial" w:cs="Arial"/>
        </w:rPr>
        <w:t xml:space="preserve"> (</w:t>
      </w:r>
      <w:r w:rsidRPr="007C2B55">
        <w:rPr>
          <w:rFonts w:ascii="Arial" w:hAnsi="Arial" w:cs="Arial"/>
        </w:rPr>
        <w:t>Month 3</w:t>
      </w:r>
      <w:r w:rsidR="00AD390D" w:rsidRPr="007C2B55">
        <w:rPr>
          <w:rFonts w:ascii="Arial" w:hAnsi="Arial" w:cs="Arial"/>
        </w:rPr>
        <w:t xml:space="preserve">) </w:t>
      </w:r>
      <w:r w:rsidRPr="007C2B55">
        <w:rPr>
          <w:rFonts w:ascii="Arial" w:hAnsi="Arial" w:cs="Arial"/>
        </w:rPr>
        <w:t>Pilot survey &amp; interview guide (small sample), refine instruments.</w:t>
      </w:r>
    </w:p>
    <w:p w14:paraId="55322A72" w14:textId="31421763" w:rsidR="00631BAE" w:rsidRPr="007C2B55" w:rsidRDefault="00631BAE" w:rsidP="007C2B55">
      <w:pPr>
        <w:jc w:val="both"/>
        <w:rPr>
          <w:rFonts w:ascii="Arial" w:hAnsi="Arial" w:cs="Arial"/>
        </w:rPr>
      </w:pPr>
      <w:r w:rsidRPr="007C2B55">
        <w:rPr>
          <w:rFonts w:ascii="Arial" w:hAnsi="Arial" w:cs="Arial"/>
        </w:rPr>
        <w:t>Data collection – survey</w:t>
      </w:r>
      <w:r w:rsidR="0051113A" w:rsidRPr="007C2B55">
        <w:rPr>
          <w:rFonts w:ascii="Arial" w:hAnsi="Arial" w:cs="Arial"/>
        </w:rPr>
        <w:t xml:space="preserve"> (</w:t>
      </w:r>
      <w:r w:rsidRPr="007C2B55">
        <w:rPr>
          <w:rFonts w:ascii="Arial" w:hAnsi="Arial" w:cs="Arial"/>
        </w:rPr>
        <w:t>Months 4-6</w:t>
      </w:r>
      <w:r w:rsidR="0051113A" w:rsidRPr="007C2B55">
        <w:rPr>
          <w:rFonts w:ascii="Arial" w:hAnsi="Arial" w:cs="Arial"/>
        </w:rPr>
        <w:t xml:space="preserve">) </w:t>
      </w:r>
      <w:r w:rsidRPr="007C2B55">
        <w:rPr>
          <w:rFonts w:ascii="Arial" w:hAnsi="Arial" w:cs="Arial"/>
        </w:rPr>
        <w:t>Administer survey to target sample, monitor responses, reminders.</w:t>
      </w:r>
    </w:p>
    <w:p w14:paraId="00933D8C" w14:textId="3BFF0723" w:rsidR="00631BAE" w:rsidRPr="007C2B55" w:rsidRDefault="00631BAE" w:rsidP="007C2B55">
      <w:pPr>
        <w:jc w:val="both"/>
        <w:rPr>
          <w:rFonts w:ascii="Arial" w:hAnsi="Arial" w:cs="Arial"/>
        </w:rPr>
      </w:pPr>
      <w:r w:rsidRPr="007C2B55">
        <w:rPr>
          <w:rFonts w:ascii="Arial" w:hAnsi="Arial" w:cs="Arial"/>
        </w:rPr>
        <w:t>Data collection – interviews</w:t>
      </w:r>
      <w:r w:rsidR="0051113A" w:rsidRPr="007C2B55">
        <w:rPr>
          <w:rFonts w:ascii="Arial" w:hAnsi="Arial" w:cs="Arial"/>
        </w:rPr>
        <w:t xml:space="preserve"> (</w:t>
      </w:r>
      <w:r w:rsidRPr="007C2B55">
        <w:rPr>
          <w:rFonts w:ascii="Arial" w:hAnsi="Arial" w:cs="Arial"/>
        </w:rPr>
        <w:t>Months 5-7</w:t>
      </w:r>
      <w:r w:rsidR="0051113A" w:rsidRPr="007C2B55">
        <w:rPr>
          <w:rFonts w:ascii="Arial" w:hAnsi="Arial" w:cs="Arial"/>
        </w:rPr>
        <w:t xml:space="preserve">) </w:t>
      </w:r>
      <w:r w:rsidRPr="007C2B55">
        <w:rPr>
          <w:rFonts w:ascii="Arial" w:hAnsi="Arial" w:cs="Arial"/>
        </w:rPr>
        <w:t>Conduct semi-structured interviews/focus groups, transcribe data.</w:t>
      </w:r>
    </w:p>
    <w:p w14:paraId="2BACC714" w14:textId="7F9BA550" w:rsidR="00631BAE" w:rsidRPr="007C2B55" w:rsidRDefault="00631BAE" w:rsidP="007C2B55">
      <w:pPr>
        <w:jc w:val="both"/>
        <w:rPr>
          <w:rFonts w:ascii="Arial" w:hAnsi="Arial" w:cs="Arial"/>
        </w:rPr>
      </w:pPr>
      <w:r w:rsidRPr="007C2B55">
        <w:rPr>
          <w:rFonts w:ascii="Arial" w:hAnsi="Arial" w:cs="Arial"/>
        </w:rPr>
        <w:t>Data cleaning &amp; preparation</w:t>
      </w:r>
      <w:r w:rsidR="0051113A" w:rsidRPr="007C2B55">
        <w:rPr>
          <w:rFonts w:ascii="Arial" w:hAnsi="Arial" w:cs="Arial"/>
        </w:rPr>
        <w:t xml:space="preserve"> (</w:t>
      </w:r>
      <w:r w:rsidRPr="007C2B55">
        <w:rPr>
          <w:rFonts w:ascii="Arial" w:hAnsi="Arial" w:cs="Arial"/>
        </w:rPr>
        <w:t>Months 6-7</w:t>
      </w:r>
      <w:r w:rsidR="0051113A" w:rsidRPr="007C2B55">
        <w:rPr>
          <w:rFonts w:ascii="Arial" w:hAnsi="Arial" w:cs="Arial"/>
        </w:rPr>
        <w:t xml:space="preserve">) </w:t>
      </w:r>
      <w:r w:rsidRPr="007C2B55">
        <w:rPr>
          <w:rFonts w:ascii="Arial" w:hAnsi="Arial" w:cs="Arial"/>
        </w:rPr>
        <w:t>Clean quantitative data, code survey responses; prepare qualitative transcripts for analysis.</w:t>
      </w:r>
    </w:p>
    <w:p w14:paraId="1E5E0BFB" w14:textId="709373A6" w:rsidR="00631BAE" w:rsidRPr="007C2B55" w:rsidRDefault="00631BAE" w:rsidP="007C2B55">
      <w:pPr>
        <w:jc w:val="both"/>
        <w:rPr>
          <w:rFonts w:ascii="Arial" w:hAnsi="Arial" w:cs="Arial"/>
        </w:rPr>
      </w:pPr>
      <w:r w:rsidRPr="007C2B55">
        <w:rPr>
          <w:rFonts w:ascii="Arial" w:hAnsi="Arial" w:cs="Arial"/>
        </w:rPr>
        <w:t>Data analysis – quantitative</w:t>
      </w:r>
      <w:r w:rsidR="0051113A" w:rsidRPr="007C2B55">
        <w:rPr>
          <w:rFonts w:ascii="Arial" w:hAnsi="Arial" w:cs="Arial"/>
        </w:rPr>
        <w:t xml:space="preserve"> (</w:t>
      </w:r>
      <w:r w:rsidRPr="007C2B55">
        <w:rPr>
          <w:rFonts w:ascii="Arial" w:hAnsi="Arial" w:cs="Arial"/>
        </w:rPr>
        <w:t>Months 7-</w:t>
      </w:r>
      <w:r w:rsidR="001F7D4A" w:rsidRPr="007C2B55">
        <w:rPr>
          <w:rFonts w:ascii="Arial" w:hAnsi="Arial" w:cs="Arial"/>
        </w:rPr>
        <w:t xml:space="preserve">8) </w:t>
      </w:r>
      <w:r w:rsidRPr="007C2B55">
        <w:rPr>
          <w:rFonts w:ascii="Arial" w:hAnsi="Arial" w:cs="Arial"/>
        </w:rPr>
        <w:t>Descriptive statistics, analysis of relationships (e.g., finance access vs growth).</w:t>
      </w:r>
    </w:p>
    <w:p w14:paraId="18FE66A1" w14:textId="428E9BBE" w:rsidR="00631BAE" w:rsidRPr="007C2B55" w:rsidRDefault="00631BAE" w:rsidP="007C2B55">
      <w:pPr>
        <w:jc w:val="both"/>
        <w:rPr>
          <w:rFonts w:ascii="Arial" w:hAnsi="Arial" w:cs="Arial"/>
        </w:rPr>
      </w:pPr>
      <w:r w:rsidRPr="007C2B55">
        <w:rPr>
          <w:rFonts w:ascii="Arial" w:hAnsi="Arial" w:cs="Arial"/>
        </w:rPr>
        <w:t>Data analysis – qualitative</w:t>
      </w:r>
      <w:r w:rsidR="001F7D4A" w:rsidRPr="007C2B55">
        <w:rPr>
          <w:rFonts w:ascii="Arial" w:hAnsi="Arial" w:cs="Arial"/>
        </w:rPr>
        <w:t xml:space="preserve"> (</w:t>
      </w:r>
      <w:r w:rsidRPr="007C2B55">
        <w:rPr>
          <w:rFonts w:ascii="Arial" w:hAnsi="Arial" w:cs="Arial"/>
        </w:rPr>
        <w:t>Months 8-9</w:t>
      </w:r>
      <w:r w:rsidR="001F7D4A" w:rsidRPr="007C2B55">
        <w:rPr>
          <w:rFonts w:ascii="Arial" w:hAnsi="Arial" w:cs="Arial"/>
        </w:rPr>
        <w:t xml:space="preserve">) </w:t>
      </w:r>
      <w:r w:rsidRPr="007C2B55">
        <w:rPr>
          <w:rFonts w:ascii="Arial" w:hAnsi="Arial" w:cs="Arial"/>
        </w:rPr>
        <w:t>Thematic/content analysis of interview data to identify key barriers, enablers and narratives.</w:t>
      </w:r>
    </w:p>
    <w:p w14:paraId="72B3E06D" w14:textId="2340A97D" w:rsidR="00631BAE" w:rsidRPr="007C2B55" w:rsidRDefault="00631BAE" w:rsidP="007C2B55">
      <w:pPr>
        <w:jc w:val="both"/>
        <w:rPr>
          <w:rFonts w:ascii="Arial" w:hAnsi="Arial" w:cs="Arial"/>
        </w:rPr>
      </w:pPr>
      <w:r w:rsidRPr="007C2B55">
        <w:rPr>
          <w:rFonts w:ascii="Arial" w:hAnsi="Arial" w:cs="Arial"/>
        </w:rPr>
        <w:t>Integration of findings</w:t>
      </w:r>
      <w:r w:rsidRPr="007C2B55">
        <w:rPr>
          <w:rFonts w:ascii="Arial" w:hAnsi="Arial" w:cs="Arial"/>
        </w:rPr>
        <w:tab/>
      </w:r>
      <w:r w:rsidR="001F7D4A" w:rsidRPr="007C2B55">
        <w:rPr>
          <w:rFonts w:ascii="Arial" w:hAnsi="Arial" w:cs="Arial"/>
        </w:rPr>
        <w:t>(</w:t>
      </w:r>
      <w:r w:rsidRPr="007C2B55">
        <w:rPr>
          <w:rFonts w:ascii="Arial" w:hAnsi="Arial" w:cs="Arial"/>
        </w:rPr>
        <w:t>Months 9-10</w:t>
      </w:r>
      <w:r w:rsidR="001F7D4A" w:rsidRPr="007C2B55">
        <w:rPr>
          <w:rFonts w:ascii="Arial" w:hAnsi="Arial" w:cs="Arial"/>
        </w:rPr>
        <w:t xml:space="preserve">) </w:t>
      </w:r>
      <w:r w:rsidRPr="007C2B55">
        <w:rPr>
          <w:rFonts w:ascii="Arial" w:hAnsi="Arial" w:cs="Arial"/>
        </w:rPr>
        <w:t>Triangulate quantitative and qualitative findings; compare with literature; develop implications &amp; recommendations.</w:t>
      </w:r>
    </w:p>
    <w:p w14:paraId="79B5A50D" w14:textId="41BE9154" w:rsidR="00631BAE" w:rsidRPr="007C2B55" w:rsidRDefault="00631BAE" w:rsidP="007C2B55">
      <w:pPr>
        <w:jc w:val="both"/>
        <w:rPr>
          <w:rFonts w:ascii="Arial" w:hAnsi="Arial" w:cs="Arial"/>
        </w:rPr>
      </w:pPr>
      <w:r w:rsidRPr="007C2B55">
        <w:rPr>
          <w:rFonts w:ascii="Arial" w:hAnsi="Arial" w:cs="Arial"/>
        </w:rPr>
        <w:t>Draft writing</w:t>
      </w:r>
      <w:r w:rsidR="001F7D4A" w:rsidRPr="007C2B55">
        <w:rPr>
          <w:rFonts w:ascii="Arial" w:hAnsi="Arial" w:cs="Arial"/>
        </w:rPr>
        <w:t xml:space="preserve"> (</w:t>
      </w:r>
      <w:r w:rsidRPr="007C2B55">
        <w:rPr>
          <w:rFonts w:ascii="Arial" w:hAnsi="Arial" w:cs="Arial"/>
        </w:rPr>
        <w:t>Months 10-12</w:t>
      </w:r>
      <w:r w:rsidR="00D26632" w:rsidRPr="007C2B55">
        <w:rPr>
          <w:rFonts w:ascii="Arial" w:hAnsi="Arial" w:cs="Arial"/>
        </w:rPr>
        <w:t xml:space="preserve">) </w:t>
      </w:r>
      <w:r w:rsidRPr="007C2B55">
        <w:rPr>
          <w:rFonts w:ascii="Arial" w:hAnsi="Arial" w:cs="Arial"/>
        </w:rPr>
        <w:t>Write</w:t>
      </w:r>
      <w:r w:rsidR="00D26632" w:rsidRPr="007C2B55">
        <w:rPr>
          <w:rFonts w:ascii="Arial" w:hAnsi="Arial" w:cs="Arial"/>
        </w:rPr>
        <w:t xml:space="preserve"> </w:t>
      </w:r>
      <w:r w:rsidRPr="007C2B55">
        <w:rPr>
          <w:rFonts w:ascii="Arial" w:hAnsi="Arial" w:cs="Arial"/>
        </w:rPr>
        <w:t>up full thesis/report: introduction, literature review, methodology, findings, discussion, recommendations; submit drafts for feedback.</w:t>
      </w:r>
    </w:p>
    <w:p w14:paraId="4889D816" w14:textId="7DB814FF" w:rsidR="00631BAE" w:rsidRPr="007C2B55" w:rsidRDefault="00631BAE" w:rsidP="007C2B55">
      <w:pPr>
        <w:jc w:val="both"/>
        <w:rPr>
          <w:rFonts w:ascii="Arial" w:hAnsi="Arial" w:cs="Arial"/>
        </w:rPr>
      </w:pPr>
      <w:r w:rsidRPr="007C2B55">
        <w:rPr>
          <w:rFonts w:ascii="Arial" w:hAnsi="Arial" w:cs="Arial"/>
        </w:rPr>
        <w:t>Final editing &amp; submission</w:t>
      </w:r>
      <w:r w:rsidR="00D26632" w:rsidRPr="007C2B55">
        <w:rPr>
          <w:rFonts w:ascii="Arial" w:hAnsi="Arial" w:cs="Arial"/>
        </w:rPr>
        <w:t xml:space="preserve"> (</w:t>
      </w:r>
      <w:r w:rsidRPr="007C2B55">
        <w:rPr>
          <w:rFonts w:ascii="Arial" w:hAnsi="Arial" w:cs="Arial"/>
        </w:rPr>
        <w:t>Month 12</w:t>
      </w:r>
      <w:r w:rsidR="00D26632" w:rsidRPr="007C2B55">
        <w:rPr>
          <w:rFonts w:ascii="Arial" w:hAnsi="Arial" w:cs="Arial"/>
        </w:rPr>
        <w:t xml:space="preserve">) </w:t>
      </w:r>
      <w:r w:rsidRPr="007C2B55">
        <w:rPr>
          <w:rFonts w:ascii="Arial" w:hAnsi="Arial" w:cs="Arial"/>
        </w:rPr>
        <w:t>Revise based on feedback, proof-read, finalize submission; dissemination (e.g., policy brief, practitioner summary).</w:t>
      </w:r>
    </w:p>
    <w:p w14:paraId="6B33A147" w14:textId="77777777" w:rsidR="00631BAE" w:rsidRPr="007C2B55" w:rsidRDefault="00631BAE" w:rsidP="007C2B55">
      <w:pPr>
        <w:jc w:val="both"/>
        <w:rPr>
          <w:rFonts w:ascii="Arial" w:hAnsi="Arial" w:cs="Arial"/>
        </w:rPr>
      </w:pPr>
    </w:p>
    <w:p w14:paraId="36BF001A" w14:textId="77777777" w:rsidR="00631BAE" w:rsidRPr="007C2B55" w:rsidRDefault="00631BAE" w:rsidP="007C2B55">
      <w:pPr>
        <w:jc w:val="both"/>
        <w:rPr>
          <w:rFonts w:ascii="Arial" w:hAnsi="Arial" w:cs="Arial"/>
        </w:rPr>
      </w:pPr>
      <w:r w:rsidRPr="007C2B55">
        <w:rPr>
          <w:rFonts w:ascii="Arial" w:hAnsi="Arial" w:cs="Arial"/>
        </w:rPr>
        <w:lastRenderedPageBreak/>
        <w:t>A Gantt chart could be developed showing overlapping bars for each stage across Months 1–12 to support time management and tracking.</w:t>
      </w:r>
    </w:p>
    <w:p w14:paraId="74B75A5B" w14:textId="6378D9D8" w:rsidR="00631BAE" w:rsidRPr="007C2B55" w:rsidRDefault="00631BAE" w:rsidP="007C2B55">
      <w:pPr>
        <w:jc w:val="both"/>
        <w:rPr>
          <w:rFonts w:ascii="Arial" w:hAnsi="Arial" w:cs="Arial"/>
        </w:rPr>
      </w:pPr>
    </w:p>
    <w:p w14:paraId="0ADB89C2" w14:textId="2E4A1A92" w:rsidR="0016350B" w:rsidRPr="007C2B55" w:rsidRDefault="0016350B" w:rsidP="007C2B55">
      <w:pPr>
        <w:jc w:val="both"/>
        <w:rPr>
          <w:rFonts w:ascii="Arial" w:hAnsi="Arial" w:cs="Arial"/>
          <w:b/>
          <w:bCs/>
          <w:u w:val="single"/>
        </w:rPr>
      </w:pPr>
      <w:r w:rsidRPr="007C2B55">
        <w:rPr>
          <w:rFonts w:ascii="Arial" w:hAnsi="Arial" w:cs="Arial"/>
          <w:b/>
          <w:bCs/>
          <w:u w:val="single"/>
        </w:rPr>
        <w:t>Conclusion</w:t>
      </w:r>
    </w:p>
    <w:p w14:paraId="71E07F86" w14:textId="6282496D" w:rsidR="00B27AD7" w:rsidRPr="007C2B55" w:rsidRDefault="00CF59DF" w:rsidP="007C2B55">
      <w:pPr>
        <w:jc w:val="both"/>
        <w:rPr>
          <w:rFonts w:ascii="Arial" w:hAnsi="Arial" w:cs="Arial"/>
        </w:rPr>
      </w:pPr>
      <w:r w:rsidRPr="007C2B55">
        <w:rPr>
          <w:rFonts w:ascii="Arial" w:hAnsi="Arial" w:cs="Arial"/>
        </w:rPr>
        <w:t>This proposal describes a targeted, timely, and locally pertinent study on Black men entrepreneurs' access to outside funding in Birmingham, connecting their experiences with financing applications to managerial and growth outcomes.</w:t>
      </w:r>
      <w:r w:rsidR="0062054B" w:rsidRPr="007C2B55">
        <w:rPr>
          <w:rFonts w:ascii="Arial" w:hAnsi="Arial" w:cs="Arial"/>
        </w:rPr>
        <w:t xml:space="preserve"> </w:t>
      </w:r>
      <w:r w:rsidRPr="007C2B55">
        <w:rPr>
          <w:rFonts w:ascii="Arial" w:hAnsi="Arial" w:cs="Arial"/>
        </w:rPr>
        <w:t>ensured by the mixed-methods approach, and the insights produced will be beneficial to lenders, policy makers, business support organisations, and entrepreneurs.</w:t>
      </w:r>
      <w:r w:rsidR="000E27DE" w:rsidRPr="007C2B55">
        <w:rPr>
          <w:rFonts w:ascii="Arial" w:hAnsi="Arial" w:cs="Arial"/>
        </w:rPr>
        <w:t xml:space="preserve"> </w:t>
      </w:r>
      <w:r w:rsidRPr="007C2B55">
        <w:rPr>
          <w:rFonts w:ascii="Arial" w:hAnsi="Arial" w:cs="Arial"/>
        </w:rPr>
        <w:t xml:space="preserve">Due to its location </w:t>
      </w:r>
      <w:r w:rsidR="000E27DE" w:rsidRPr="007C2B55">
        <w:rPr>
          <w:rFonts w:ascii="Arial" w:hAnsi="Arial" w:cs="Arial"/>
        </w:rPr>
        <w:t xml:space="preserve">of </w:t>
      </w:r>
      <w:r w:rsidRPr="007C2B55">
        <w:rPr>
          <w:rFonts w:ascii="Arial" w:hAnsi="Arial" w:cs="Arial"/>
        </w:rPr>
        <w:t>regional development, equity, and economic growth, research on Black</w:t>
      </w:r>
      <w:r w:rsidR="00F54E35" w:rsidRPr="007C2B55">
        <w:rPr>
          <w:rFonts w:ascii="Arial" w:hAnsi="Arial" w:cs="Arial"/>
        </w:rPr>
        <w:t xml:space="preserve"> male</w:t>
      </w:r>
      <w:r w:rsidRPr="007C2B55">
        <w:rPr>
          <w:rFonts w:ascii="Arial" w:hAnsi="Arial" w:cs="Arial"/>
        </w:rPr>
        <w:t xml:space="preserve"> entrepreneurs' access to financing in Birmingham is important.  Although structural constraints are confirmed by national studies, further research is needed to understand local dynamics including network density, economic sectors, and institutional activities.  Therefore, by identifying locally relevant impediments and assessing the effects of inclusion programs, a Birmingham</w:t>
      </w:r>
      <w:r w:rsidR="009D4895" w:rsidRPr="007C2B55">
        <w:rPr>
          <w:rFonts w:ascii="Arial" w:hAnsi="Arial" w:cs="Arial"/>
        </w:rPr>
        <w:t xml:space="preserve"> </w:t>
      </w:r>
      <w:r w:rsidRPr="007C2B55">
        <w:rPr>
          <w:rFonts w:ascii="Arial" w:hAnsi="Arial" w:cs="Arial"/>
        </w:rPr>
        <w:t>focused study can make significant contributions to both academic understanding and policy innovation.</w:t>
      </w:r>
    </w:p>
    <w:p w14:paraId="163750F5" w14:textId="467396DF" w:rsidR="00F9601A" w:rsidRPr="007C2B55" w:rsidRDefault="00F9601A" w:rsidP="007C2B55">
      <w:pPr>
        <w:jc w:val="both"/>
        <w:rPr>
          <w:rFonts w:ascii="Arial" w:hAnsi="Arial" w:cs="Arial"/>
          <w:b/>
          <w:bCs/>
          <w:u w:val="single"/>
        </w:rPr>
      </w:pPr>
    </w:p>
    <w:p w14:paraId="1D1A7A96" w14:textId="294C7E70" w:rsidR="006404EC" w:rsidRPr="007C2B55" w:rsidRDefault="006404EC" w:rsidP="007C2B55">
      <w:pPr>
        <w:jc w:val="both"/>
        <w:rPr>
          <w:rFonts w:ascii="Arial" w:hAnsi="Arial" w:cs="Arial"/>
          <w:b/>
          <w:bCs/>
          <w:u w:val="single"/>
        </w:rPr>
      </w:pPr>
      <w:r w:rsidRPr="007C2B55">
        <w:rPr>
          <w:rFonts w:ascii="Arial" w:hAnsi="Arial" w:cs="Arial"/>
          <w:b/>
          <w:bCs/>
          <w:u w:val="single"/>
        </w:rPr>
        <w:t>Reference</w:t>
      </w:r>
    </w:p>
    <w:p w14:paraId="1BDD9FAA" w14:textId="77777777" w:rsidR="006404EC" w:rsidRPr="007C2B55" w:rsidRDefault="006404EC" w:rsidP="007C2B55">
      <w:pPr>
        <w:jc w:val="both"/>
        <w:rPr>
          <w:rFonts w:ascii="Arial" w:hAnsi="Arial" w:cs="Arial"/>
          <w:b/>
          <w:bCs/>
          <w:u w:val="single"/>
        </w:rPr>
      </w:pPr>
    </w:p>
    <w:p w14:paraId="46991658" w14:textId="22576324" w:rsidR="006404EC" w:rsidRPr="007C2B55" w:rsidRDefault="006404EC" w:rsidP="007C2B55">
      <w:pPr>
        <w:jc w:val="both"/>
        <w:rPr>
          <w:rFonts w:ascii="Arial" w:hAnsi="Arial" w:cs="Arial"/>
        </w:rPr>
      </w:pPr>
      <w:r w:rsidRPr="007C2B55">
        <w:rPr>
          <w:rFonts w:ascii="Arial" w:hAnsi="Arial" w:cs="Arial"/>
        </w:rPr>
        <w:t>Deakins, D., Ram, M., Smallbone, D., &amp; Fletcher, M. (2004</w:t>
      </w:r>
      <w:proofErr w:type="gramStart"/>
      <w:r w:rsidRPr="007C2B55">
        <w:rPr>
          <w:rFonts w:ascii="Arial" w:hAnsi="Arial" w:cs="Arial"/>
        </w:rPr>
        <w:t>).Ethnic</w:t>
      </w:r>
      <w:proofErr w:type="gramEnd"/>
      <w:r w:rsidRPr="007C2B55">
        <w:rPr>
          <w:rFonts w:ascii="Arial" w:hAnsi="Arial" w:cs="Arial"/>
        </w:rPr>
        <w:t xml:space="preserve"> minority entrepreneurs and the commercial banks in the UK</w:t>
      </w:r>
    </w:p>
    <w:p w14:paraId="5795488A" w14:textId="07A8DA6E" w:rsidR="006404EC" w:rsidRPr="007C2B55" w:rsidRDefault="006404EC" w:rsidP="007C2B55">
      <w:pPr>
        <w:jc w:val="both"/>
        <w:rPr>
          <w:rFonts w:ascii="Arial" w:hAnsi="Arial" w:cs="Arial"/>
        </w:rPr>
      </w:pPr>
      <w:r w:rsidRPr="007C2B55">
        <w:rPr>
          <w:rFonts w:ascii="Arial" w:hAnsi="Arial" w:cs="Arial"/>
        </w:rPr>
        <w:t>Fraser, S. (2025, March). Warwick Business School Research.</w:t>
      </w:r>
    </w:p>
    <w:p w14:paraId="25A1D448" w14:textId="0D34CA53" w:rsidR="006404EC" w:rsidRPr="007C2B55" w:rsidRDefault="006404EC" w:rsidP="007C2B55">
      <w:pPr>
        <w:jc w:val="both"/>
        <w:rPr>
          <w:rFonts w:ascii="Arial" w:hAnsi="Arial" w:cs="Arial"/>
        </w:rPr>
      </w:pPr>
      <w:r w:rsidRPr="007C2B55">
        <w:rPr>
          <w:rFonts w:ascii="Arial" w:hAnsi="Arial" w:cs="Arial"/>
        </w:rPr>
        <w:t>Hussain, J., Hannon, P., &amp; Millman, C. (20</w:t>
      </w:r>
      <w:r w:rsidR="00CD4EF9" w:rsidRPr="007C2B55">
        <w:rPr>
          <w:rFonts w:ascii="Arial" w:hAnsi="Arial" w:cs="Arial"/>
        </w:rPr>
        <w:t>07</w:t>
      </w:r>
      <w:r w:rsidRPr="007C2B55">
        <w:rPr>
          <w:rFonts w:ascii="Arial" w:hAnsi="Arial" w:cs="Arial"/>
        </w:rPr>
        <w:t>). Black and minority ethnic graduate entrepreneurs</w:t>
      </w:r>
      <w:r w:rsidR="00A71C73" w:rsidRPr="007C2B55">
        <w:rPr>
          <w:rFonts w:ascii="Arial" w:hAnsi="Arial" w:cs="Arial"/>
        </w:rPr>
        <w:t>.</w:t>
      </w:r>
    </w:p>
    <w:p w14:paraId="550A1CC2" w14:textId="04F0DBE9" w:rsidR="006404EC" w:rsidRPr="007C2B55" w:rsidRDefault="006404EC" w:rsidP="007C2B55">
      <w:pPr>
        <w:jc w:val="both"/>
        <w:rPr>
          <w:rFonts w:ascii="Arial" w:hAnsi="Arial" w:cs="Arial"/>
        </w:rPr>
      </w:pPr>
      <w:r w:rsidRPr="007C2B55">
        <w:rPr>
          <w:rFonts w:ascii="Arial" w:hAnsi="Arial" w:cs="Arial"/>
        </w:rPr>
        <w:t>Lloyds Bank &amp; Black Business Network. (2022, September 28).</w:t>
      </w:r>
    </w:p>
    <w:p w14:paraId="603C88D2" w14:textId="7A6F2BFE" w:rsidR="006404EC" w:rsidRPr="007C2B55" w:rsidRDefault="006404EC" w:rsidP="007C2B55">
      <w:pPr>
        <w:jc w:val="both"/>
        <w:rPr>
          <w:rFonts w:ascii="Arial" w:hAnsi="Arial" w:cs="Arial"/>
        </w:rPr>
      </w:pPr>
      <w:r w:rsidRPr="007C2B55">
        <w:rPr>
          <w:rFonts w:ascii="Arial" w:hAnsi="Arial" w:cs="Arial"/>
        </w:rPr>
        <w:t>Lending Standards Board. (2025, March 13).</w:t>
      </w:r>
    </w:p>
    <w:p w14:paraId="170D153C" w14:textId="56C55D96" w:rsidR="006404EC" w:rsidRPr="007C2B55" w:rsidRDefault="006404EC" w:rsidP="007C2B55">
      <w:pPr>
        <w:jc w:val="both"/>
        <w:rPr>
          <w:rFonts w:ascii="Arial" w:hAnsi="Arial" w:cs="Arial"/>
        </w:rPr>
      </w:pPr>
      <w:r w:rsidRPr="007C2B55">
        <w:rPr>
          <w:rFonts w:ascii="Arial" w:hAnsi="Arial" w:cs="Arial"/>
        </w:rPr>
        <w:t xml:space="preserve">Ministry of Housing, Communities &amp; Local Government. (2013, July 30). Ethnic minority businesses and access to finance. </w:t>
      </w:r>
    </w:p>
    <w:p w14:paraId="66D4AEBC" w14:textId="7D3B8313" w:rsidR="006404EC" w:rsidRPr="007C2B55" w:rsidRDefault="006404EC" w:rsidP="007C2B55">
      <w:pPr>
        <w:jc w:val="both"/>
        <w:rPr>
          <w:rFonts w:ascii="Arial" w:hAnsi="Arial" w:cs="Arial"/>
        </w:rPr>
      </w:pPr>
      <w:proofErr w:type="spellStart"/>
      <w:r w:rsidRPr="007C2B55">
        <w:rPr>
          <w:rFonts w:ascii="Arial" w:hAnsi="Arial" w:cs="Arial"/>
        </w:rPr>
        <w:t>Verçida</w:t>
      </w:r>
      <w:proofErr w:type="spellEnd"/>
      <w:r w:rsidRPr="007C2B55">
        <w:rPr>
          <w:rFonts w:ascii="Arial" w:hAnsi="Arial" w:cs="Arial"/>
        </w:rPr>
        <w:t>. (2020, October). Diversity in the UK at the British Business Bank</w:t>
      </w:r>
      <w:r w:rsidR="00F11B45" w:rsidRPr="007C2B55">
        <w:rPr>
          <w:rFonts w:ascii="Arial" w:hAnsi="Arial" w:cs="Arial"/>
        </w:rPr>
        <w:t>.</w:t>
      </w:r>
    </w:p>
    <w:p w14:paraId="29468D32" w14:textId="0F6F0968" w:rsidR="00D02DC8" w:rsidRPr="007C2B55" w:rsidRDefault="006404EC" w:rsidP="007C2B55">
      <w:pPr>
        <w:jc w:val="both"/>
        <w:rPr>
          <w:rFonts w:ascii="Arial" w:hAnsi="Arial" w:cs="Arial"/>
        </w:rPr>
      </w:pPr>
      <w:r w:rsidRPr="007C2B55">
        <w:rPr>
          <w:rFonts w:ascii="Arial" w:hAnsi="Arial" w:cs="Arial"/>
        </w:rPr>
        <w:t>British Business Bank &amp; Oliver Wyman. (2020, October 21). Alone Together: Entrepreneurship</w:t>
      </w:r>
      <w:r w:rsidR="00CB1F9A" w:rsidRPr="007C2B55">
        <w:rPr>
          <w:rFonts w:ascii="Arial" w:hAnsi="Arial" w:cs="Arial"/>
        </w:rPr>
        <w:t>.</w:t>
      </w:r>
    </w:p>
    <w:p w14:paraId="6111D19E" w14:textId="749D8623" w:rsidR="006404EC" w:rsidRPr="007C2B55" w:rsidRDefault="006404EC" w:rsidP="007C2B55">
      <w:pPr>
        <w:jc w:val="both"/>
        <w:rPr>
          <w:rFonts w:ascii="Arial" w:hAnsi="Arial" w:cs="Arial"/>
        </w:rPr>
      </w:pPr>
      <w:r w:rsidRPr="007C2B55">
        <w:rPr>
          <w:rFonts w:ascii="Arial" w:hAnsi="Arial" w:cs="Arial"/>
        </w:rPr>
        <w:t>UK Parliament. (2023, November). SME Finance – Call for Evidence.</w:t>
      </w:r>
    </w:p>
    <w:sectPr w:rsidR="006404EC" w:rsidRPr="007C2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A62FD"/>
    <w:multiLevelType w:val="hybridMultilevel"/>
    <w:tmpl w:val="6BF4FD38"/>
    <w:lvl w:ilvl="0" w:tplc="FB70BC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861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AD7"/>
    <w:rsid w:val="00053CBC"/>
    <w:rsid w:val="000C1A6F"/>
    <w:rsid w:val="000E27DE"/>
    <w:rsid w:val="000E4A37"/>
    <w:rsid w:val="000F1FA2"/>
    <w:rsid w:val="00102257"/>
    <w:rsid w:val="0010734F"/>
    <w:rsid w:val="00147113"/>
    <w:rsid w:val="001568C4"/>
    <w:rsid w:val="0016350B"/>
    <w:rsid w:val="00171197"/>
    <w:rsid w:val="001757CD"/>
    <w:rsid w:val="00184D96"/>
    <w:rsid w:val="001A7E16"/>
    <w:rsid w:val="001E22C2"/>
    <w:rsid w:val="001F7D4A"/>
    <w:rsid w:val="00203A13"/>
    <w:rsid w:val="00220BC9"/>
    <w:rsid w:val="0022357B"/>
    <w:rsid w:val="00252596"/>
    <w:rsid w:val="00254424"/>
    <w:rsid w:val="00282194"/>
    <w:rsid w:val="00290F7F"/>
    <w:rsid w:val="00294982"/>
    <w:rsid w:val="002A0F1E"/>
    <w:rsid w:val="002B2BE6"/>
    <w:rsid w:val="002D1F96"/>
    <w:rsid w:val="002D3DE5"/>
    <w:rsid w:val="00304406"/>
    <w:rsid w:val="003220C2"/>
    <w:rsid w:val="0033543F"/>
    <w:rsid w:val="00354D20"/>
    <w:rsid w:val="003576BF"/>
    <w:rsid w:val="00372E50"/>
    <w:rsid w:val="00374A5C"/>
    <w:rsid w:val="00375DCB"/>
    <w:rsid w:val="003A2A62"/>
    <w:rsid w:val="003D6039"/>
    <w:rsid w:val="00405405"/>
    <w:rsid w:val="00420C04"/>
    <w:rsid w:val="0046117C"/>
    <w:rsid w:val="00463D49"/>
    <w:rsid w:val="00483758"/>
    <w:rsid w:val="0049392B"/>
    <w:rsid w:val="004A07D9"/>
    <w:rsid w:val="004B04EE"/>
    <w:rsid w:val="004E0595"/>
    <w:rsid w:val="0051113A"/>
    <w:rsid w:val="005273AC"/>
    <w:rsid w:val="00556AA9"/>
    <w:rsid w:val="005611B9"/>
    <w:rsid w:val="00566445"/>
    <w:rsid w:val="0058726B"/>
    <w:rsid w:val="005C04F4"/>
    <w:rsid w:val="00600678"/>
    <w:rsid w:val="00610B43"/>
    <w:rsid w:val="0062054B"/>
    <w:rsid w:val="00631BAE"/>
    <w:rsid w:val="006404EC"/>
    <w:rsid w:val="00650449"/>
    <w:rsid w:val="00651084"/>
    <w:rsid w:val="006E351F"/>
    <w:rsid w:val="007332CD"/>
    <w:rsid w:val="0079600C"/>
    <w:rsid w:val="00797AF9"/>
    <w:rsid w:val="007C2B55"/>
    <w:rsid w:val="007E4F3A"/>
    <w:rsid w:val="008067BB"/>
    <w:rsid w:val="0081780C"/>
    <w:rsid w:val="00857C08"/>
    <w:rsid w:val="0088092D"/>
    <w:rsid w:val="008A348F"/>
    <w:rsid w:val="008B417D"/>
    <w:rsid w:val="008F6298"/>
    <w:rsid w:val="00932DB5"/>
    <w:rsid w:val="0095437F"/>
    <w:rsid w:val="00957F29"/>
    <w:rsid w:val="00976AF9"/>
    <w:rsid w:val="009B2287"/>
    <w:rsid w:val="009C6C6B"/>
    <w:rsid w:val="009D4895"/>
    <w:rsid w:val="009F3F28"/>
    <w:rsid w:val="00A417D8"/>
    <w:rsid w:val="00A71C73"/>
    <w:rsid w:val="00A72DCD"/>
    <w:rsid w:val="00A743D0"/>
    <w:rsid w:val="00AD2730"/>
    <w:rsid w:val="00AD390D"/>
    <w:rsid w:val="00AD466B"/>
    <w:rsid w:val="00AE50D5"/>
    <w:rsid w:val="00B133D3"/>
    <w:rsid w:val="00B27AD7"/>
    <w:rsid w:val="00B716FD"/>
    <w:rsid w:val="00BE2980"/>
    <w:rsid w:val="00C01148"/>
    <w:rsid w:val="00C16D4E"/>
    <w:rsid w:val="00C4363E"/>
    <w:rsid w:val="00C7116B"/>
    <w:rsid w:val="00C931BC"/>
    <w:rsid w:val="00CA15DB"/>
    <w:rsid w:val="00CB14F9"/>
    <w:rsid w:val="00CB1F9A"/>
    <w:rsid w:val="00CD2675"/>
    <w:rsid w:val="00CD4EF9"/>
    <w:rsid w:val="00CE1D8E"/>
    <w:rsid w:val="00CF49AE"/>
    <w:rsid w:val="00CF59DF"/>
    <w:rsid w:val="00CF7BBE"/>
    <w:rsid w:val="00D02DC8"/>
    <w:rsid w:val="00D04B18"/>
    <w:rsid w:val="00D140CA"/>
    <w:rsid w:val="00D26632"/>
    <w:rsid w:val="00D312C4"/>
    <w:rsid w:val="00D37C18"/>
    <w:rsid w:val="00D772E7"/>
    <w:rsid w:val="00DB1301"/>
    <w:rsid w:val="00DB3E64"/>
    <w:rsid w:val="00DE0E9E"/>
    <w:rsid w:val="00E01444"/>
    <w:rsid w:val="00E070B0"/>
    <w:rsid w:val="00E13EFA"/>
    <w:rsid w:val="00E15B9E"/>
    <w:rsid w:val="00E33226"/>
    <w:rsid w:val="00E865F1"/>
    <w:rsid w:val="00EB4D51"/>
    <w:rsid w:val="00EC27F1"/>
    <w:rsid w:val="00EC5A87"/>
    <w:rsid w:val="00EE2F57"/>
    <w:rsid w:val="00F06BF2"/>
    <w:rsid w:val="00F11B45"/>
    <w:rsid w:val="00F13482"/>
    <w:rsid w:val="00F43C48"/>
    <w:rsid w:val="00F54E35"/>
    <w:rsid w:val="00F57C06"/>
    <w:rsid w:val="00F9601A"/>
    <w:rsid w:val="00FA6109"/>
    <w:rsid w:val="00FC48B2"/>
    <w:rsid w:val="00FC5082"/>
    <w:rsid w:val="00FE0A7D"/>
    <w:rsid w:val="00FE0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D82E6"/>
  <w15:chartTrackingRefBased/>
  <w15:docId w15:val="{2A503F30-63CF-4508-8CB0-3A1BF99D8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A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7A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7A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7A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A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A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A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A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A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A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7A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A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AD7"/>
    <w:rPr>
      <w:rFonts w:eastAsiaTheme="majorEastAsia" w:cstheme="majorBidi"/>
      <w:color w:val="272727" w:themeColor="text1" w:themeTint="D8"/>
    </w:rPr>
  </w:style>
  <w:style w:type="paragraph" w:styleId="Title">
    <w:name w:val="Title"/>
    <w:basedOn w:val="Normal"/>
    <w:next w:val="Normal"/>
    <w:link w:val="TitleChar"/>
    <w:uiPriority w:val="10"/>
    <w:qFormat/>
    <w:rsid w:val="00B27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AD7"/>
    <w:pPr>
      <w:spacing w:before="160"/>
      <w:jc w:val="center"/>
    </w:pPr>
    <w:rPr>
      <w:i/>
      <w:iCs/>
      <w:color w:val="404040" w:themeColor="text1" w:themeTint="BF"/>
    </w:rPr>
  </w:style>
  <w:style w:type="character" w:customStyle="1" w:styleId="QuoteChar">
    <w:name w:val="Quote Char"/>
    <w:basedOn w:val="DefaultParagraphFont"/>
    <w:link w:val="Quote"/>
    <w:uiPriority w:val="29"/>
    <w:rsid w:val="00B27AD7"/>
    <w:rPr>
      <w:i/>
      <w:iCs/>
      <w:color w:val="404040" w:themeColor="text1" w:themeTint="BF"/>
    </w:rPr>
  </w:style>
  <w:style w:type="paragraph" w:styleId="ListParagraph">
    <w:name w:val="List Paragraph"/>
    <w:basedOn w:val="Normal"/>
    <w:uiPriority w:val="34"/>
    <w:qFormat/>
    <w:rsid w:val="00B27AD7"/>
    <w:pPr>
      <w:ind w:left="720"/>
      <w:contextualSpacing/>
    </w:pPr>
  </w:style>
  <w:style w:type="character" w:styleId="IntenseEmphasis">
    <w:name w:val="Intense Emphasis"/>
    <w:basedOn w:val="DefaultParagraphFont"/>
    <w:uiPriority w:val="21"/>
    <w:qFormat/>
    <w:rsid w:val="00B27AD7"/>
    <w:rPr>
      <w:i/>
      <w:iCs/>
      <w:color w:val="0F4761" w:themeColor="accent1" w:themeShade="BF"/>
    </w:rPr>
  </w:style>
  <w:style w:type="paragraph" w:styleId="IntenseQuote">
    <w:name w:val="Intense Quote"/>
    <w:basedOn w:val="Normal"/>
    <w:next w:val="Normal"/>
    <w:link w:val="IntenseQuoteChar"/>
    <w:uiPriority w:val="30"/>
    <w:qFormat/>
    <w:rsid w:val="00B27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AD7"/>
    <w:rPr>
      <w:i/>
      <w:iCs/>
      <w:color w:val="0F4761" w:themeColor="accent1" w:themeShade="BF"/>
    </w:rPr>
  </w:style>
  <w:style w:type="character" w:styleId="IntenseReference">
    <w:name w:val="Intense Reference"/>
    <w:basedOn w:val="DefaultParagraphFont"/>
    <w:uiPriority w:val="32"/>
    <w:qFormat/>
    <w:rsid w:val="00B27A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10</Pages>
  <Words>2709</Words>
  <Characters>15444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Fraser (2240853)</dc:creator>
  <cp:keywords/>
  <dc:description/>
  <cp:lastModifiedBy>Daniel Fraser (2240853)</cp:lastModifiedBy>
  <cp:revision>126</cp:revision>
  <dcterms:created xsi:type="dcterms:W3CDTF">2025-11-08T19:10:00Z</dcterms:created>
  <dcterms:modified xsi:type="dcterms:W3CDTF">2025-11-10T22:19:00Z</dcterms:modified>
</cp:coreProperties>
</file>