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3BD7E2" w14:textId="10E55FB6" w:rsidR="00CC1784" w:rsidRDefault="00000000" w:rsidP="4B0A8DCF">
      <w:pPr>
        <w:spacing w:before="1540" w:after="240" w:line="240" w:lineRule="auto"/>
        <w:jc w:val="center"/>
        <w:rPr>
          <w:rFonts w:ascii="Calibri Light" w:eastAsia="Calibri Light" w:hAnsi="Calibri Light" w:cs="Calibri Light"/>
          <w:caps/>
          <w:color w:val="4472C4" w:themeColor="accent1"/>
          <w:sz w:val="72"/>
          <w:szCs w:val="72"/>
          <w:lang w:val="en-US"/>
        </w:rPr>
      </w:pPr>
      <w:r>
        <w:rPr>
          <w:noProof/>
        </w:rPr>
        <w:drawing>
          <wp:inline distT="0" distB="0" distL="0" distR="0" wp14:anchorId="576B0F7E" wp14:editId="5FFC1042">
            <wp:extent cx="1409700" cy="742950"/>
            <wp:effectExtent l="0" t="0" r="0" b="0"/>
            <wp:docPr id="1393189883" name="Picture 13931898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1409700" cy="742950"/>
                    </a:xfrm>
                    <a:prstGeom prst="rect">
                      <a:avLst/>
                    </a:prstGeom>
                  </pic:spPr>
                </pic:pic>
              </a:graphicData>
            </a:graphic>
          </wp:inline>
        </w:drawing>
      </w:r>
    </w:p>
    <w:p w14:paraId="4342BA40" w14:textId="382B856F" w:rsidR="00CC1784" w:rsidRDefault="4B0A8DCF" w:rsidP="4B0A8DCF">
      <w:pPr>
        <w:pStyle w:val="NoSpacing"/>
        <w:spacing w:after="240"/>
        <w:jc w:val="center"/>
        <w:rPr>
          <w:rFonts w:ascii="Calibri Light" w:eastAsia="Calibri Light" w:hAnsi="Calibri Light" w:cs="Calibri Light"/>
          <w:color w:val="4472C4" w:themeColor="accent1"/>
          <w:sz w:val="80"/>
          <w:szCs w:val="80"/>
        </w:rPr>
      </w:pPr>
      <w:r w:rsidRPr="4B0A8DCF">
        <w:rPr>
          <w:rFonts w:ascii="Calibri Light" w:eastAsia="Calibri Light" w:hAnsi="Calibri Light" w:cs="Calibri Light"/>
          <w:caps/>
          <w:color w:val="4472C4" w:themeColor="accent1"/>
          <w:sz w:val="72"/>
          <w:szCs w:val="72"/>
          <w:lang w:val="en-US"/>
        </w:rPr>
        <w:t>ACADEMIC AND EMPLOYABILITY SKILLS: ASSIGNMENT</w:t>
      </w:r>
    </w:p>
    <w:p w14:paraId="24EBC253" w14:textId="46D73253" w:rsidR="00CC1784" w:rsidRDefault="4B0A8DCF" w:rsidP="4B0A8DCF">
      <w:pPr>
        <w:pStyle w:val="NoSpacing"/>
        <w:jc w:val="center"/>
        <w:rPr>
          <w:rFonts w:ascii="Calibri" w:eastAsia="Calibri" w:hAnsi="Calibri" w:cs="Calibri"/>
          <w:color w:val="4472C4" w:themeColor="accent1"/>
          <w:sz w:val="28"/>
          <w:szCs w:val="28"/>
        </w:rPr>
      </w:pPr>
      <w:r w:rsidRPr="4B0A8DCF">
        <w:rPr>
          <w:rFonts w:ascii="Calibri" w:eastAsia="Calibri" w:hAnsi="Calibri" w:cs="Calibri"/>
          <w:color w:val="4472C4" w:themeColor="accent1"/>
          <w:sz w:val="28"/>
          <w:szCs w:val="28"/>
          <w:lang w:val="en-US"/>
        </w:rPr>
        <w:t>[Document subtitle]</w:t>
      </w:r>
    </w:p>
    <w:p w14:paraId="5236E10B" w14:textId="339C2A3E" w:rsidR="00CC1784" w:rsidRDefault="00000000" w:rsidP="4B0A8DCF">
      <w:pPr>
        <w:spacing w:before="480" w:after="0" w:line="240" w:lineRule="auto"/>
        <w:jc w:val="center"/>
        <w:rPr>
          <w:rFonts w:ascii="Calibri" w:eastAsia="Calibri" w:hAnsi="Calibri" w:cs="Calibri"/>
          <w:color w:val="4472C4" w:themeColor="accent1"/>
        </w:rPr>
      </w:pPr>
      <w:r>
        <w:rPr>
          <w:noProof/>
        </w:rPr>
        <w:drawing>
          <wp:inline distT="0" distB="0" distL="0" distR="0" wp14:anchorId="7A119100" wp14:editId="1CA40173">
            <wp:extent cx="762000" cy="476250"/>
            <wp:effectExtent l="0" t="0" r="0" b="0"/>
            <wp:docPr id="81632273" name="Picture 816322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762000" cy="476250"/>
                    </a:xfrm>
                    <a:prstGeom prst="rect">
                      <a:avLst/>
                    </a:prstGeom>
                  </pic:spPr>
                </pic:pic>
              </a:graphicData>
            </a:graphic>
          </wp:inline>
        </w:drawing>
      </w:r>
    </w:p>
    <w:p w14:paraId="5D455CF1" w14:textId="1F474FC8" w:rsidR="00CC1784" w:rsidRDefault="00000000" w:rsidP="4B0A8DCF">
      <w:r>
        <w:rPr>
          <w:noProof/>
        </w:rPr>
        <w:drawing>
          <wp:inline distT="0" distB="0" distL="0" distR="0" wp14:anchorId="3E9571A9" wp14:editId="09AF2513">
            <wp:extent cx="4572000" cy="476250"/>
            <wp:effectExtent l="0" t="0" r="0" b="0"/>
            <wp:docPr id="508190886" name="Picture 508190886"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4572000" cy="476250"/>
                    </a:xfrm>
                    <a:prstGeom prst="rect">
                      <a:avLst/>
                    </a:prstGeom>
                  </pic:spPr>
                </pic:pic>
              </a:graphicData>
            </a:graphic>
          </wp:inline>
        </w:drawing>
      </w:r>
      <w:r w:rsidR="4B0A8DCF" w:rsidRPr="4B0A8DCF">
        <w:rPr>
          <w:rFonts w:ascii="Calibri" w:eastAsia="Calibri" w:hAnsi="Calibri" w:cs="Calibri"/>
        </w:rPr>
        <w:t xml:space="preserve"> </w:t>
      </w:r>
      <w:r w:rsidRPr="4B0A8DCF">
        <w:rPr>
          <w:rFonts w:ascii="Calibri" w:eastAsia="Calibri" w:hAnsi="Calibri" w:cs="Calibri"/>
        </w:rPr>
        <w:br w:type="page"/>
      </w:r>
      <w:r>
        <w:lastRenderedPageBreak/>
        <w:tab/>
      </w:r>
      <w:r w:rsidR="4B0A8DCF" w:rsidRPr="4B0A8DCF">
        <w:rPr>
          <w:rFonts w:ascii="Calibri" w:eastAsia="Calibri" w:hAnsi="Calibri" w:cs="Calibri"/>
        </w:rPr>
        <w:t xml:space="preserve">                                                                                                                                                                                                                                                                                                                                                                                                                        </w:t>
      </w:r>
      <w:r w:rsidR="4B0A8DCF" w:rsidRPr="4B0A8DCF">
        <w:rPr>
          <w:rFonts w:ascii="Calibri" w:eastAsia="Calibri" w:hAnsi="Calibri" w:cs="Calibri"/>
          <w:b/>
          <w:bCs/>
          <w:sz w:val="36"/>
          <w:szCs w:val="36"/>
        </w:rPr>
        <w:t>Contents Page</w:t>
      </w:r>
    </w:p>
    <w:p w14:paraId="4F1C30BA" w14:textId="16BE2238" w:rsidR="00CC1784" w:rsidRDefault="352E9E2B" w:rsidP="352E9E2B">
      <w:pPr>
        <w:rPr>
          <w:rFonts w:ascii="Calibri" w:eastAsia="Calibri" w:hAnsi="Calibri" w:cs="Calibri"/>
          <w:b/>
          <w:bCs/>
          <w:sz w:val="36"/>
          <w:szCs w:val="36"/>
        </w:rPr>
      </w:pPr>
      <w:r w:rsidRPr="352E9E2B">
        <w:rPr>
          <w:rFonts w:ascii="Calibri" w:eastAsia="Calibri" w:hAnsi="Calibri" w:cs="Calibri"/>
          <w:b/>
          <w:bCs/>
          <w:sz w:val="36"/>
          <w:szCs w:val="36"/>
        </w:rPr>
        <w:t xml:space="preserve"> </w:t>
      </w:r>
      <w:r w:rsidRPr="352E9E2B">
        <w:rPr>
          <w:rFonts w:ascii="Calibri" w:eastAsia="Calibri" w:hAnsi="Calibri" w:cs="Calibri"/>
        </w:rPr>
        <w:t xml:space="preserve">                                                                                                                                                                                         Introduction........................................................................................................................................                                                                                                                                                         ...</w:t>
      </w:r>
    </w:p>
    <w:p w14:paraId="36162680" w14:textId="22F5CB70" w:rsidR="00CC1784" w:rsidRDefault="352E9E2B" w:rsidP="4B0A8DCF">
      <w:pPr>
        <w:rPr>
          <w:rFonts w:ascii="Calibri" w:eastAsia="Calibri" w:hAnsi="Calibri" w:cs="Calibri"/>
          <w:b/>
          <w:bCs/>
          <w:sz w:val="36"/>
          <w:szCs w:val="36"/>
        </w:rPr>
      </w:pPr>
      <w:r w:rsidRPr="352E9E2B">
        <w:rPr>
          <w:rFonts w:ascii="Calibri" w:eastAsia="Calibri" w:hAnsi="Calibri" w:cs="Calibri"/>
        </w:rPr>
        <w:t>Time management..............................................................................................................................</w:t>
      </w:r>
    </w:p>
    <w:p w14:paraId="5CE923ED" w14:textId="31C6FB64" w:rsidR="00CC1784" w:rsidRDefault="352E9E2B" w:rsidP="352E9E2B">
      <w:pPr>
        <w:rPr>
          <w:rFonts w:ascii="Calibri" w:eastAsia="Calibri" w:hAnsi="Calibri" w:cs="Calibri"/>
          <w:b/>
          <w:bCs/>
          <w:sz w:val="36"/>
          <w:szCs w:val="36"/>
        </w:rPr>
      </w:pPr>
      <w:r w:rsidRPr="352E9E2B">
        <w:rPr>
          <w:rFonts w:ascii="Calibri" w:eastAsia="Calibri" w:hAnsi="Calibri" w:cs="Calibri"/>
        </w:rPr>
        <w:t xml:space="preserve"> Summarising......................................................................................................................................</w:t>
      </w:r>
    </w:p>
    <w:p w14:paraId="3A8A9147" w14:textId="6F66943F" w:rsidR="00CC1784" w:rsidRDefault="352E9E2B" w:rsidP="352E9E2B">
      <w:pPr>
        <w:rPr>
          <w:rFonts w:ascii="Calibri" w:eastAsia="Calibri" w:hAnsi="Calibri" w:cs="Calibri"/>
          <w:b/>
          <w:bCs/>
          <w:sz w:val="36"/>
          <w:szCs w:val="36"/>
        </w:rPr>
      </w:pPr>
      <w:r w:rsidRPr="352E9E2B">
        <w:rPr>
          <w:rFonts w:ascii="Calibri" w:eastAsia="Calibri" w:hAnsi="Calibri" w:cs="Calibri"/>
        </w:rPr>
        <w:t xml:space="preserve"> Referencing.........................................................................................................................................</w:t>
      </w:r>
    </w:p>
    <w:p w14:paraId="43D5896A" w14:textId="52161C05" w:rsidR="00CC1784" w:rsidRDefault="352E9E2B" w:rsidP="352E9E2B">
      <w:pPr>
        <w:rPr>
          <w:rFonts w:ascii="Calibri" w:eastAsia="Calibri" w:hAnsi="Calibri" w:cs="Calibri"/>
          <w:b/>
          <w:bCs/>
          <w:sz w:val="36"/>
          <w:szCs w:val="36"/>
        </w:rPr>
      </w:pPr>
      <w:r w:rsidRPr="352E9E2B">
        <w:rPr>
          <w:rFonts w:ascii="Calibri" w:eastAsia="Calibri" w:hAnsi="Calibri" w:cs="Calibri"/>
        </w:rPr>
        <w:t xml:space="preserve"> Public Speaking/Presentations.....................................................................................................................</w:t>
      </w:r>
    </w:p>
    <w:p w14:paraId="300C90D6" w14:textId="3114FB42" w:rsidR="00CC1784" w:rsidRDefault="352E9E2B" w:rsidP="4B0A8DCF">
      <w:pPr>
        <w:rPr>
          <w:rFonts w:ascii="Calibri" w:eastAsia="Calibri" w:hAnsi="Calibri" w:cs="Calibri"/>
          <w:b/>
          <w:bCs/>
          <w:sz w:val="36"/>
          <w:szCs w:val="36"/>
        </w:rPr>
      </w:pPr>
      <w:r w:rsidRPr="352E9E2B">
        <w:rPr>
          <w:rFonts w:ascii="Calibri" w:eastAsia="Calibri" w:hAnsi="Calibri" w:cs="Calibri"/>
        </w:rPr>
        <w:t xml:space="preserve">Reference list..........................................................................................................................................................                                                                                                                                                                                                                                                                                                                                                                                                                                                                                                                                                                                                                                                                                                                                                                                                                                                                                                                                                                                                                                                                                                                                                                                                                                                                                                                                                                                                                                                                                                                                                                                                                                                                                                                                                                                                                                                                                                                                                                                                                                                                                                                                                                                                                                                                                                                                                                                                                                                                                                                                                                                                                                                                                                                                                                                                                                                                                                                                                                                                                                                                                                                                                                                                                                                                                                                                                                                                                                                                                                                                                                                                                                                                                                                                                                                                                                                                                                                                                                                                                                                                                                                                                                                                                                                                                                                                                                                                                                                                                                                                                                                                                                                                                                                                                                                                                                                                                                                                                                                                                                                                                                                                                                                                                                                                                                                                                                                                                                                                                                                                                                                                                                                                                      </w:t>
      </w:r>
    </w:p>
    <w:p w14:paraId="5ADCD2C2" w14:textId="194CB736" w:rsidR="00CC1784" w:rsidRDefault="00CC1784" w:rsidP="4B0A8DCF">
      <w:pPr>
        <w:rPr>
          <w:b/>
          <w:bCs/>
          <w:u w:val="single"/>
        </w:rPr>
      </w:pPr>
    </w:p>
    <w:p w14:paraId="5F07FF7C" w14:textId="635966D2" w:rsidR="00CC1784" w:rsidRDefault="00CC1784" w:rsidP="4B0A8DCF">
      <w:pPr>
        <w:rPr>
          <w:b/>
          <w:bCs/>
          <w:u w:val="single"/>
        </w:rPr>
      </w:pPr>
    </w:p>
    <w:p w14:paraId="1756DD53" w14:textId="7B8D8D0E" w:rsidR="00CC1784" w:rsidRDefault="00CC1784" w:rsidP="4B0A8DCF">
      <w:pPr>
        <w:rPr>
          <w:b/>
          <w:bCs/>
          <w:u w:val="single"/>
        </w:rPr>
      </w:pPr>
    </w:p>
    <w:p w14:paraId="3310DB79" w14:textId="23FFF5D5" w:rsidR="00CC1784" w:rsidRDefault="00CC1784" w:rsidP="4B0A8DCF">
      <w:pPr>
        <w:rPr>
          <w:b/>
          <w:bCs/>
          <w:u w:val="single"/>
        </w:rPr>
      </w:pPr>
    </w:p>
    <w:p w14:paraId="698FDFD7" w14:textId="2F982D80" w:rsidR="00CC1784" w:rsidRDefault="00CC1784" w:rsidP="4B0A8DCF">
      <w:pPr>
        <w:rPr>
          <w:b/>
          <w:bCs/>
          <w:u w:val="single"/>
        </w:rPr>
      </w:pPr>
    </w:p>
    <w:p w14:paraId="4A85F347" w14:textId="4922627C" w:rsidR="00CC1784" w:rsidRDefault="00CC1784" w:rsidP="4B0A8DCF">
      <w:pPr>
        <w:rPr>
          <w:b/>
          <w:bCs/>
          <w:u w:val="single"/>
        </w:rPr>
      </w:pPr>
    </w:p>
    <w:p w14:paraId="31F2644A" w14:textId="6263149E" w:rsidR="00CC1784" w:rsidRDefault="00CC1784" w:rsidP="4B0A8DCF">
      <w:pPr>
        <w:rPr>
          <w:b/>
          <w:bCs/>
          <w:u w:val="single"/>
        </w:rPr>
      </w:pPr>
    </w:p>
    <w:p w14:paraId="3FA3D565" w14:textId="4C1CB99C" w:rsidR="00CC1784" w:rsidRDefault="00CC1784" w:rsidP="4B0A8DCF">
      <w:pPr>
        <w:rPr>
          <w:b/>
          <w:bCs/>
          <w:u w:val="single"/>
        </w:rPr>
      </w:pPr>
    </w:p>
    <w:p w14:paraId="4FC4FCE1" w14:textId="6744C1D2" w:rsidR="00CC1784" w:rsidRDefault="00CC1784" w:rsidP="4B0A8DCF">
      <w:pPr>
        <w:rPr>
          <w:b/>
          <w:bCs/>
          <w:u w:val="single"/>
        </w:rPr>
      </w:pPr>
    </w:p>
    <w:p w14:paraId="2EC71C8E" w14:textId="10EA9C18" w:rsidR="00CC1784" w:rsidRDefault="00CC1784" w:rsidP="4B0A8DCF">
      <w:pPr>
        <w:rPr>
          <w:b/>
          <w:bCs/>
          <w:u w:val="single"/>
        </w:rPr>
      </w:pPr>
    </w:p>
    <w:p w14:paraId="15391CDC" w14:textId="51179B58" w:rsidR="00CC1784" w:rsidRDefault="00CC1784" w:rsidP="4B0A8DCF">
      <w:pPr>
        <w:rPr>
          <w:b/>
          <w:bCs/>
          <w:u w:val="single"/>
        </w:rPr>
      </w:pPr>
    </w:p>
    <w:p w14:paraId="77684FF1" w14:textId="59598DC8" w:rsidR="00CC1784" w:rsidRDefault="00CC1784" w:rsidP="4B0A8DCF">
      <w:pPr>
        <w:rPr>
          <w:b/>
          <w:bCs/>
          <w:u w:val="single"/>
        </w:rPr>
      </w:pPr>
    </w:p>
    <w:p w14:paraId="43278EDE" w14:textId="595A7E97" w:rsidR="00CC1784" w:rsidRDefault="00CC1784" w:rsidP="4B0A8DCF">
      <w:pPr>
        <w:rPr>
          <w:b/>
          <w:bCs/>
          <w:u w:val="single"/>
        </w:rPr>
      </w:pPr>
    </w:p>
    <w:p w14:paraId="094F30A3" w14:textId="40B389EA" w:rsidR="00CC1784" w:rsidRDefault="00CC1784" w:rsidP="4B0A8DCF">
      <w:pPr>
        <w:rPr>
          <w:b/>
          <w:bCs/>
          <w:u w:val="single"/>
        </w:rPr>
      </w:pPr>
    </w:p>
    <w:p w14:paraId="4832905B" w14:textId="59DB67F6" w:rsidR="00CC1784" w:rsidRDefault="00CC1784" w:rsidP="4B0A8DCF">
      <w:pPr>
        <w:rPr>
          <w:b/>
          <w:bCs/>
          <w:u w:val="single"/>
        </w:rPr>
      </w:pPr>
    </w:p>
    <w:p w14:paraId="2E29CD78" w14:textId="62B82E9B" w:rsidR="00CC1784" w:rsidRDefault="00CC1784" w:rsidP="4B0A8DCF">
      <w:pPr>
        <w:rPr>
          <w:b/>
          <w:bCs/>
          <w:u w:val="single"/>
        </w:rPr>
      </w:pPr>
    </w:p>
    <w:p w14:paraId="4C8570DA" w14:textId="645931D8" w:rsidR="00CC1784" w:rsidRDefault="00CC1784" w:rsidP="4B0A8DCF">
      <w:pPr>
        <w:rPr>
          <w:b/>
          <w:bCs/>
          <w:u w:val="single"/>
        </w:rPr>
      </w:pPr>
    </w:p>
    <w:p w14:paraId="2E1AEC69" w14:textId="0A8AB0B3" w:rsidR="00CC1784" w:rsidRDefault="00CC1784" w:rsidP="4B0A8DCF">
      <w:pPr>
        <w:rPr>
          <w:b/>
          <w:bCs/>
          <w:u w:val="single"/>
        </w:rPr>
      </w:pPr>
    </w:p>
    <w:p w14:paraId="20CB7E96" w14:textId="67FCE1D0" w:rsidR="00CC1784" w:rsidRDefault="00CC1784" w:rsidP="4B0A8DCF">
      <w:pPr>
        <w:rPr>
          <w:b/>
          <w:bCs/>
          <w:u w:val="single"/>
        </w:rPr>
      </w:pPr>
    </w:p>
    <w:p w14:paraId="10FA0370" w14:textId="3FA1F560" w:rsidR="00CC1784" w:rsidRDefault="00CC1784" w:rsidP="4B0A8DCF">
      <w:pPr>
        <w:rPr>
          <w:b/>
          <w:bCs/>
          <w:u w:val="single"/>
        </w:rPr>
      </w:pPr>
    </w:p>
    <w:p w14:paraId="4887EFB9" w14:textId="57174937" w:rsidR="00CC1784" w:rsidRDefault="00CC1784" w:rsidP="352E9E2B">
      <w:pPr>
        <w:rPr>
          <w:b/>
          <w:bCs/>
          <w:u w:val="single"/>
        </w:rPr>
      </w:pPr>
    </w:p>
    <w:p w14:paraId="3DCEC688" w14:textId="1D438E7B" w:rsidR="00CC1784" w:rsidRDefault="352E9E2B" w:rsidP="4B0A8DCF">
      <w:pPr>
        <w:rPr>
          <w:rFonts w:ascii="Calibri" w:eastAsia="Calibri" w:hAnsi="Calibri" w:cs="Calibri"/>
          <w:color w:val="000000" w:themeColor="text1"/>
        </w:rPr>
      </w:pPr>
      <w:r w:rsidRPr="352E9E2B">
        <w:rPr>
          <w:rFonts w:ascii="Calibri" w:eastAsia="Calibri" w:hAnsi="Calibri" w:cs="Calibri"/>
          <w:b/>
          <w:bCs/>
          <w:color w:val="000000" w:themeColor="text1"/>
          <w:u w:val="single"/>
        </w:rPr>
        <w:t>Introduction</w:t>
      </w:r>
    </w:p>
    <w:p w14:paraId="4274B87B" w14:textId="309D41DB" w:rsidR="352E9E2B" w:rsidRDefault="352E9E2B" w:rsidP="352E9E2B">
      <w:pPr>
        <w:rPr>
          <w:rFonts w:eastAsiaTheme="minorEastAsia"/>
          <w:color w:val="001F24"/>
          <w:sz w:val="19"/>
          <w:szCs w:val="19"/>
        </w:rPr>
      </w:pPr>
      <w:r w:rsidRPr="352E9E2B">
        <w:rPr>
          <w:rFonts w:ascii="Calibri" w:eastAsia="Calibri" w:hAnsi="Calibri" w:cs="Calibri"/>
          <w:color w:val="000000" w:themeColor="text1"/>
        </w:rPr>
        <w:t xml:space="preserve">Reflection is very important as it helps with learning through experience, it </w:t>
      </w:r>
      <w:r w:rsidRPr="352E9E2B">
        <w:rPr>
          <w:rFonts w:eastAsiaTheme="minorEastAsia"/>
        </w:rPr>
        <w:t xml:space="preserve">allows you to acknowledge and appreciate good experiences </w:t>
      </w:r>
      <w:proofErr w:type="gramStart"/>
      <w:r w:rsidRPr="352E9E2B">
        <w:rPr>
          <w:rFonts w:eastAsiaTheme="minorEastAsia"/>
        </w:rPr>
        <w:t>and also</w:t>
      </w:r>
      <w:proofErr w:type="gramEnd"/>
      <w:r w:rsidRPr="352E9E2B">
        <w:rPr>
          <w:rFonts w:eastAsiaTheme="minorEastAsia"/>
        </w:rPr>
        <w:t xml:space="preserve"> identify ways that you can improve your experiences. It can also be useful when you have had more challenging experiences; helping you to process and learn from them. The act of having </w:t>
      </w:r>
      <w:proofErr w:type="spellStart"/>
      <w:proofErr w:type="gramStart"/>
      <w:r w:rsidRPr="352E9E2B">
        <w:rPr>
          <w:rFonts w:eastAsiaTheme="minorEastAsia"/>
        </w:rPr>
        <w:t>a</w:t>
      </w:r>
      <w:proofErr w:type="spellEnd"/>
      <w:proofErr w:type="gramEnd"/>
      <w:r w:rsidRPr="352E9E2B">
        <w:rPr>
          <w:rFonts w:eastAsiaTheme="minorEastAsia"/>
        </w:rPr>
        <w:t xml:space="preserve"> experience does not lead to a new way of thinking, it’s reflection that does this. Gibbs (1988)</w:t>
      </w:r>
      <w:r w:rsidRPr="352E9E2B">
        <w:rPr>
          <w:rFonts w:eastAsiaTheme="minorEastAsia"/>
          <w:color w:val="212529"/>
        </w:rPr>
        <w:t xml:space="preserve">, for example, states that: </w:t>
      </w:r>
      <w:r w:rsidRPr="352E9E2B">
        <w:rPr>
          <w:rFonts w:eastAsiaTheme="minorEastAsia"/>
          <w:color w:val="001F24"/>
          <w:sz w:val="19"/>
          <w:szCs w:val="19"/>
        </w:rPr>
        <w:t xml:space="preserve">‘It is not sufficient simply to have an experience </w:t>
      </w:r>
      <w:proofErr w:type="gramStart"/>
      <w:r w:rsidRPr="352E9E2B">
        <w:rPr>
          <w:rFonts w:eastAsiaTheme="minorEastAsia"/>
          <w:color w:val="001F24"/>
          <w:sz w:val="19"/>
          <w:szCs w:val="19"/>
        </w:rPr>
        <w:t>in order to</w:t>
      </w:r>
      <w:proofErr w:type="gramEnd"/>
      <w:r w:rsidRPr="352E9E2B">
        <w:rPr>
          <w:rFonts w:eastAsiaTheme="minorEastAsia"/>
          <w:color w:val="001F24"/>
          <w:sz w:val="19"/>
          <w:szCs w:val="19"/>
        </w:rPr>
        <w:t xml:space="preserve"> learn. Without reflecting upon this </w:t>
      </w:r>
      <w:proofErr w:type="gramStart"/>
      <w:r w:rsidRPr="352E9E2B">
        <w:rPr>
          <w:rFonts w:eastAsiaTheme="minorEastAsia"/>
          <w:color w:val="001F24"/>
          <w:sz w:val="19"/>
          <w:szCs w:val="19"/>
        </w:rPr>
        <w:t>experience</w:t>
      </w:r>
      <w:proofErr w:type="gramEnd"/>
      <w:r w:rsidRPr="352E9E2B">
        <w:rPr>
          <w:rFonts w:eastAsiaTheme="minorEastAsia"/>
          <w:color w:val="001F24"/>
          <w:sz w:val="19"/>
          <w:szCs w:val="19"/>
        </w:rPr>
        <w:t xml:space="preserve"> it may quickly be forgotten, or its learning potential lost. It is from the feelings and thoughts emerging from this reflection that generalisations or concepts can be generated. And it is generalisations that allow new situations to be tackled effectively.’</w:t>
      </w:r>
    </w:p>
    <w:p w14:paraId="46B598F8" w14:textId="0C93D9D6" w:rsidR="352E9E2B" w:rsidRDefault="352E9E2B" w:rsidP="352E9E2B">
      <w:pPr>
        <w:rPr>
          <w:rFonts w:ascii="ArialMT" w:eastAsia="ArialMT" w:hAnsi="ArialMT" w:cs="ArialMT"/>
          <w:color w:val="000000" w:themeColor="text1"/>
          <w:sz w:val="20"/>
          <w:szCs w:val="20"/>
        </w:rPr>
      </w:pPr>
      <w:r w:rsidRPr="352E9E2B">
        <w:rPr>
          <w:rFonts w:ascii="ArialMT" w:eastAsia="ArialMT" w:hAnsi="ArialMT" w:cs="ArialMT"/>
          <w:color w:val="000000" w:themeColor="text1"/>
          <w:sz w:val="20"/>
          <w:szCs w:val="20"/>
        </w:rPr>
        <w:t xml:space="preserve">There are many benefits of reflection for example the role of reflection in the learning process is to allow learners to evaluate their experiences, reflection leads learners to critical thinking for knowledge production and new solutions to issues that may arise. Branch and Paranjape (2002) maintain </w:t>
      </w:r>
      <w:proofErr w:type="gramStart"/>
      <w:r w:rsidRPr="352E9E2B">
        <w:rPr>
          <w:rFonts w:ascii="ArialMT" w:eastAsia="ArialMT" w:hAnsi="ArialMT" w:cs="ArialMT"/>
          <w:color w:val="000000" w:themeColor="text1"/>
          <w:sz w:val="20"/>
          <w:szCs w:val="20"/>
        </w:rPr>
        <w:t>that,</w:t>
      </w:r>
      <w:proofErr w:type="gramEnd"/>
      <w:r w:rsidRPr="352E9E2B">
        <w:rPr>
          <w:rFonts w:ascii="ArialMT" w:eastAsia="ArialMT" w:hAnsi="ArialMT" w:cs="ArialMT"/>
          <w:color w:val="000000" w:themeColor="text1"/>
          <w:sz w:val="20"/>
          <w:szCs w:val="20"/>
        </w:rPr>
        <w:t xml:space="preserve"> reflection brings about “growth of the individual – morally, personally, psychologically, and emotionally, as well as cognitively” (p. 1187).</w:t>
      </w:r>
    </w:p>
    <w:p w14:paraId="639F7EEA" w14:textId="72EB6C36" w:rsidR="352E9E2B" w:rsidRDefault="352E9E2B" w:rsidP="352E9E2B">
      <w:pPr>
        <w:rPr>
          <w:rFonts w:eastAsiaTheme="minorEastAsia"/>
          <w:color w:val="001F24"/>
          <w:sz w:val="19"/>
          <w:szCs w:val="19"/>
        </w:rPr>
      </w:pPr>
    </w:p>
    <w:p w14:paraId="7D7FD6CF" w14:textId="7A4E4419" w:rsidR="00CC1784" w:rsidRDefault="4B0A8DCF" w:rsidP="4B0A8DCF">
      <w:pPr>
        <w:rPr>
          <w:rFonts w:ascii="ArialMT" w:eastAsia="ArialMT" w:hAnsi="ArialMT" w:cs="ArialMT"/>
          <w:color w:val="000000" w:themeColor="text1"/>
          <w:sz w:val="20"/>
          <w:szCs w:val="20"/>
        </w:rPr>
      </w:pPr>
      <w:r w:rsidRPr="352E9E2B">
        <w:rPr>
          <w:rFonts w:ascii="Calibri" w:eastAsia="Calibri" w:hAnsi="Calibri" w:cs="Calibri"/>
          <w:color w:val="000000" w:themeColor="text1"/>
        </w:rPr>
        <w:t xml:space="preserve">There are two very </w:t>
      </w:r>
      <w:proofErr w:type="spellStart"/>
      <w:proofErr w:type="gramStart"/>
      <w:r w:rsidRPr="352E9E2B">
        <w:rPr>
          <w:rFonts w:ascii="Calibri" w:eastAsia="Calibri" w:hAnsi="Calibri" w:cs="Calibri"/>
          <w:color w:val="000000" w:themeColor="text1"/>
        </w:rPr>
        <w:t>well known</w:t>
      </w:r>
      <w:proofErr w:type="spellEnd"/>
      <w:proofErr w:type="gramEnd"/>
      <w:r w:rsidRPr="352E9E2B">
        <w:rPr>
          <w:rFonts w:ascii="Calibri" w:eastAsia="Calibri" w:hAnsi="Calibri" w:cs="Calibri"/>
          <w:color w:val="000000" w:themeColor="text1"/>
        </w:rPr>
        <w:t xml:space="preserve"> reflection models by Gibbs and Kolb. The experimental learning theory was developed by David Kolb, this theory consists of four stages which forms a circular process the first stage is Concrete experience which is when a new experience or looks a previous experience in a new way. The second stage is reflective observation this is where a reflection of the new experience is done </w:t>
      </w:r>
      <w:proofErr w:type="gramStart"/>
      <w:r w:rsidRPr="352E9E2B">
        <w:rPr>
          <w:rFonts w:ascii="Calibri" w:eastAsia="Calibri" w:hAnsi="Calibri" w:cs="Calibri"/>
          <w:color w:val="000000" w:themeColor="text1"/>
        </w:rPr>
        <w:t>in order to</w:t>
      </w:r>
      <w:proofErr w:type="gramEnd"/>
      <w:r w:rsidRPr="352E9E2B">
        <w:rPr>
          <w:rFonts w:ascii="Calibri" w:eastAsia="Calibri" w:hAnsi="Calibri" w:cs="Calibri"/>
          <w:color w:val="000000" w:themeColor="text1"/>
        </w:rPr>
        <w:t xml:space="preserve"> understand what it means. The third stage is abstract conceptualization which is we adapt from the new experience and come up with new ideas based on reflection and experience. The fourth stage is active experimentation this is when the new ideas are then applied to see if it’s effective or if changes need to be made. (Son &amp; Park, 2011)</w:t>
      </w:r>
    </w:p>
    <w:p w14:paraId="0FDBD770" w14:textId="4A19650C" w:rsidR="00CC1784" w:rsidRDefault="352E9E2B" w:rsidP="352E9E2B">
      <w:pPr>
        <w:rPr>
          <w:rFonts w:ascii="ArialMT" w:eastAsia="ArialMT" w:hAnsi="ArialMT" w:cs="ArialMT"/>
          <w:color w:val="000000" w:themeColor="text1"/>
          <w:sz w:val="20"/>
          <w:szCs w:val="20"/>
        </w:rPr>
      </w:pPr>
      <w:r w:rsidRPr="352E9E2B">
        <w:rPr>
          <w:rFonts w:ascii="ArialMT" w:eastAsia="ArialMT" w:hAnsi="ArialMT" w:cs="ArialMT"/>
          <w:color w:val="000000" w:themeColor="text1"/>
          <w:sz w:val="20"/>
          <w:szCs w:val="20"/>
        </w:rPr>
        <w:t>Gibbs theory consists of six different stages the first one is Description of the experience, the second one is Analysis of feelings and thoughts, the third one is Evaluation of the experience weather positive or negative, the fourth one is Analysis to make sense of the experience, the fifth one is Conclusion of the experience and what could have been done in a different way; and the sixth one is Action plan for how the experience can be dealt with in the future.</w:t>
      </w:r>
    </w:p>
    <w:p w14:paraId="4FE2CF12" w14:textId="2D38101B" w:rsidR="00CC1784" w:rsidRDefault="352E9E2B" w:rsidP="352E9E2B">
      <w:pPr>
        <w:rPr>
          <w:rFonts w:ascii="ArialMT" w:eastAsia="ArialMT" w:hAnsi="ArialMT" w:cs="ArialMT"/>
          <w:color w:val="000000" w:themeColor="text1"/>
          <w:sz w:val="20"/>
          <w:szCs w:val="20"/>
        </w:rPr>
      </w:pPr>
      <w:r w:rsidRPr="352E9E2B">
        <w:rPr>
          <w:rFonts w:ascii="ArialMT" w:eastAsia="ArialMT" w:hAnsi="ArialMT" w:cs="ArialMT"/>
          <w:color w:val="000000" w:themeColor="text1"/>
          <w:sz w:val="20"/>
          <w:szCs w:val="20"/>
        </w:rPr>
        <w:t>In this report I will be reflecting on my experiences during this first term of my studies mainly with the use of Gibb’s reflective cycle.</w:t>
      </w:r>
    </w:p>
    <w:p w14:paraId="7A2333D4" w14:textId="58019AE5" w:rsidR="00CC1784" w:rsidRDefault="00CC1784" w:rsidP="4B0A8DCF"/>
    <w:p w14:paraId="4EE866C9" w14:textId="1B590A3E" w:rsidR="00CC1784" w:rsidRDefault="00000000" w:rsidP="4B0A8DCF">
      <w:r>
        <w:rPr>
          <w:noProof/>
        </w:rPr>
        <w:drawing>
          <wp:inline distT="0" distB="0" distL="0" distR="0" wp14:anchorId="7E4B7C85" wp14:editId="5EC7A344">
            <wp:extent cx="2411604" cy="1828800"/>
            <wp:effectExtent l="0" t="0" r="0" b="0"/>
            <wp:docPr id="2039049986" name="Picture 20390499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411604" cy="1828800"/>
                    </a:xfrm>
                    <a:prstGeom prst="rect">
                      <a:avLst/>
                    </a:prstGeom>
                  </pic:spPr>
                </pic:pic>
              </a:graphicData>
            </a:graphic>
          </wp:inline>
        </w:drawing>
      </w:r>
      <w:r>
        <w:rPr>
          <w:noProof/>
        </w:rPr>
        <w:drawing>
          <wp:inline distT="0" distB="0" distL="0" distR="0" wp14:anchorId="4871F5AE" wp14:editId="25E12C37">
            <wp:extent cx="2449622" cy="2061766"/>
            <wp:effectExtent l="0" t="0" r="0" b="0"/>
            <wp:docPr id="1284665616" name="Picture 12846656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449622" cy="2061766"/>
                    </a:xfrm>
                    <a:prstGeom prst="rect">
                      <a:avLst/>
                    </a:prstGeom>
                  </pic:spPr>
                </pic:pic>
              </a:graphicData>
            </a:graphic>
          </wp:inline>
        </w:drawing>
      </w:r>
    </w:p>
    <w:p w14:paraId="1BBA1929" w14:textId="00CC5113" w:rsidR="00CC1784" w:rsidRDefault="00CC1784" w:rsidP="4B0A8DCF"/>
    <w:p w14:paraId="63B6E8CA" w14:textId="55F7087B" w:rsidR="352E9E2B" w:rsidRDefault="352E9E2B" w:rsidP="352E9E2B">
      <w:pPr>
        <w:rPr>
          <w:rFonts w:ascii="ArialMT" w:eastAsia="ArialMT" w:hAnsi="ArialMT" w:cs="ArialMT"/>
          <w:color w:val="000000" w:themeColor="text1"/>
          <w:sz w:val="20"/>
          <w:szCs w:val="20"/>
        </w:rPr>
      </w:pPr>
    </w:p>
    <w:p w14:paraId="36F3869A" w14:textId="5F821EC2" w:rsidR="352E9E2B" w:rsidRDefault="352E9E2B" w:rsidP="352E9E2B">
      <w:pPr>
        <w:rPr>
          <w:rFonts w:ascii="ArialMT" w:eastAsia="ArialMT" w:hAnsi="ArialMT" w:cs="ArialMT"/>
          <w:color w:val="000000" w:themeColor="text1"/>
          <w:sz w:val="20"/>
          <w:szCs w:val="20"/>
        </w:rPr>
      </w:pPr>
    </w:p>
    <w:p w14:paraId="714BB1B0" w14:textId="62378B64" w:rsidR="352E9E2B" w:rsidRDefault="352E9E2B" w:rsidP="352E9E2B">
      <w:pPr>
        <w:rPr>
          <w:rFonts w:ascii="ArialMT" w:eastAsia="ArialMT" w:hAnsi="ArialMT" w:cs="ArialMT"/>
          <w:color w:val="000000" w:themeColor="text1"/>
          <w:sz w:val="20"/>
          <w:szCs w:val="20"/>
        </w:rPr>
      </w:pPr>
    </w:p>
    <w:p w14:paraId="2265CCED" w14:textId="3FF8FCF0" w:rsidR="352E9E2B" w:rsidRDefault="352E9E2B" w:rsidP="352E9E2B">
      <w:pPr>
        <w:rPr>
          <w:b/>
          <w:bCs/>
          <w:u w:val="single"/>
        </w:rPr>
      </w:pPr>
    </w:p>
    <w:p w14:paraId="5E5787A5" w14:textId="3D6DD5C8" w:rsidR="00CC1784" w:rsidRDefault="4B0A8DCF" w:rsidP="4B0A8DCF">
      <w:pPr>
        <w:rPr>
          <w:b/>
          <w:bCs/>
          <w:u w:val="single"/>
        </w:rPr>
      </w:pPr>
      <w:r w:rsidRPr="4B0A8DCF">
        <w:rPr>
          <w:b/>
          <w:bCs/>
          <w:u w:val="single"/>
        </w:rPr>
        <w:t>Time Management</w:t>
      </w:r>
    </w:p>
    <w:p w14:paraId="5C376FE9" w14:textId="3FABF4D5" w:rsidR="4FB6BAF5" w:rsidRDefault="4B0A8DCF" w:rsidP="4B0A8DCF">
      <w:pPr>
        <w:rPr>
          <w:b/>
          <w:bCs/>
          <w:u w:val="single"/>
        </w:rPr>
      </w:pPr>
      <w:r>
        <w:t xml:space="preserve">Time management is an important skill to have, it involves using your time wisely while undertaking different tasks and activities by planning effectively. There are many benefits of time management </w:t>
      </w:r>
    </w:p>
    <w:p w14:paraId="2FD3B220" w14:textId="581E13FF" w:rsidR="4FB6BAF5" w:rsidRDefault="352E9E2B" w:rsidP="4B0A8DCF">
      <w:pPr>
        <w:spacing w:line="240" w:lineRule="exact"/>
        <w:jc w:val="both"/>
        <w:rPr>
          <w:rFonts w:ascii="Calibri" w:eastAsia="Calibri" w:hAnsi="Calibri" w:cs="Calibri"/>
          <w:color w:val="000000" w:themeColor="text1"/>
        </w:rPr>
      </w:pPr>
      <w:r>
        <w:t xml:space="preserve">In class we were given the task to review our time we had to answer a set of questions honestly which included </w:t>
      </w:r>
      <w:r w:rsidRPr="352E9E2B">
        <w:rPr>
          <w:rFonts w:ascii="Calibri" w:eastAsia="Calibri" w:hAnsi="Calibri" w:cs="Calibri"/>
          <w:color w:val="000000" w:themeColor="text1"/>
        </w:rPr>
        <w:t xml:space="preserve">Do I need to plan out my time:  for the year?  The term?  The week?  The day?  Each piece of work? Or What or who distracts me from study? And Do I make the most of spare moments? Answering these question was a very good experience for me as I could actually reflect on the things that affect my studies, this made feel very good as I have now acknowledged my weaknesses and can now improve the way in which I do my home studies on the other hand it also made feel quite down as I am now also aware that a lot of changes need to be made and there is a lot room for improvement and I am worried about how quickly I will be able to make these changes. What went well was the fact that with the assistance of my lecturer I was able to make a clear plan and of the changes that needs to be made and how I will work towards implementing them, I was also able to set myself goals which was very </w:t>
      </w:r>
      <w:proofErr w:type="gramStart"/>
      <w:r w:rsidRPr="352E9E2B">
        <w:rPr>
          <w:rFonts w:ascii="Calibri" w:eastAsia="Calibri" w:hAnsi="Calibri" w:cs="Calibri"/>
          <w:color w:val="000000" w:themeColor="text1"/>
        </w:rPr>
        <w:t>motivating .</w:t>
      </w:r>
      <w:proofErr w:type="gramEnd"/>
    </w:p>
    <w:p w14:paraId="0E0A6A32" w14:textId="31C15081" w:rsidR="352E9E2B" w:rsidRDefault="352E9E2B" w:rsidP="352E9E2B">
      <w:pPr>
        <w:spacing w:line="420" w:lineRule="exact"/>
        <w:jc w:val="both"/>
        <w:rPr>
          <w:rFonts w:eastAsiaTheme="minorEastAsia"/>
          <w:color w:val="1F2024"/>
        </w:rPr>
      </w:pPr>
      <w:r w:rsidRPr="352E9E2B">
        <w:rPr>
          <w:rFonts w:ascii="Source Sans Pro" w:eastAsia="Source Sans Pro" w:hAnsi="Source Sans Pro" w:cs="Source Sans Pro"/>
          <w:color w:val="333333"/>
        </w:rPr>
        <w:t xml:space="preserve">I searched through some literature on time management and it helped me </w:t>
      </w:r>
      <w:proofErr w:type="gramStart"/>
      <w:r w:rsidRPr="352E9E2B">
        <w:rPr>
          <w:rFonts w:ascii="Source Sans Pro" w:eastAsia="Source Sans Pro" w:hAnsi="Source Sans Pro" w:cs="Source Sans Pro"/>
          <w:color w:val="333333"/>
        </w:rPr>
        <w:t>to  understand</w:t>
      </w:r>
      <w:proofErr w:type="gramEnd"/>
      <w:r w:rsidRPr="352E9E2B">
        <w:rPr>
          <w:rFonts w:ascii="Source Sans Pro" w:eastAsia="Source Sans Pro" w:hAnsi="Source Sans Pro" w:cs="Source Sans Pro"/>
          <w:color w:val="333333"/>
        </w:rPr>
        <w:t xml:space="preserve"> the importance of prioritising the more important things which in my case is studying. </w:t>
      </w:r>
      <w:r w:rsidRPr="352E9E2B">
        <w:rPr>
          <w:rFonts w:eastAsiaTheme="minorEastAsia"/>
          <w:color w:val="1F2024"/>
        </w:rPr>
        <w:t>The Bucket of Rocks theory (also referred to as the Pickle Jar Theory) explains the order in how a person is supposed to complete a task (Mancini 2003).</w:t>
      </w:r>
    </w:p>
    <w:p w14:paraId="6EFCD43E" w14:textId="3017DBC1" w:rsidR="352E9E2B" w:rsidRDefault="352E9E2B" w:rsidP="352E9E2B">
      <w:pPr>
        <w:spacing w:line="420" w:lineRule="exact"/>
        <w:jc w:val="both"/>
        <w:rPr>
          <w:rFonts w:eastAsiaTheme="minorEastAsia"/>
          <w:color w:val="1F2024"/>
        </w:rPr>
      </w:pPr>
      <w:r w:rsidRPr="352E9E2B">
        <w:rPr>
          <w:rFonts w:eastAsiaTheme="minorEastAsia"/>
          <w:color w:val="1F2024"/>
        </w:rPr>
        <w:t xml:space="preserve">The theory says that you </w:t>
      </w:r>
      <w:proofErr w:type="gramStart"/>
      <w:r w:rsidRPr="352E9E2B">
        <w:rPr>
          <w:rFonts w:eastAsiaTheme="minorEastAsia"/>
          <w:color w:val="1F2024"/>
        </w:rPr>
        <w:t>have to</w:t>
      </w:r>
      <w:proofErr w:type="gramEnd"/>
      <w:r w:rsidRPr="352E9E2B">
        <w:rPr>
          <w:rFonts w:eastAsiaTheme="minorEastAsia"/>
          <w:color w:val="1F2024"/>
        </w:rPr>
        <w:t xml:space="preserve"> put big rocks into a bucket (this represents the important things) and then you fill it up with pebbles, sand and then water. The smaller substances represent increasingly unimportant tasks (Forsyth 2010).</w:t>
      </w:r>
    </w:p>
    <w:p w14:paraId="303618DF" w14:textId="5BA43455" w:rsidR="352E9E2B" w:rsidRDefault="352E9E2B" w:rsidP="352E9E2B">
      <w:pPr>
        <w:spacing w:line="420" w:lineRule="exact"/>
        <w:jc w:val="both"/>
        <w:rPr>
          <w:rFonts w:eastAsiaTheme="minorEastAsia"/>
          <w:color w:val="1F2024"/>
        </w:rPr>
      </w:pPr>
      <w:r w:rsidRPr="352E9E2B">
        <w:rPr>
          <w:rFonts w:eastAsiaTheme="minorEastAsia"/>
          <w:color w:val="1F2024"/>
        </w:rPr>
        <w:t xml:space="preserve">According to this theory, we </w:t>
      </w:r>
      <w:proofErr w:type="gramStart"/>
      <w:r w:rsidRPr="352E9E2B">
        <w:rPr>
          <w:rFonts w:eastAsiaTheme="minorEastAsia"/>
          <w:color w:val="1F2024"/>
        </w:rPr>
        <w:t>have to</w:t>
      </w:r>
      <w:proofErr w:type="gramEnd"/>
      <w:r w:rsidRPr="352E9E2B">
        <w:rPr>
          <w:rFonts w:eastAsiaTheme="minorEastAsia"/>
          <w:color w:val="1F2024"/>
        </w:rPr>
        <w:t xml:space="preserve"> do the important things (big stones) first and then do the less important things next (pebbles and sand) and finally if we have the tie, we can do the unimportant things (water). If we start by working on the unimportant things or the less important things first, we will not have the space to do the important things in our lives. This shows that I need to focus on completing my studying first rather getting distracted by other things such as social media which isn’t as important.</w:t>
      </w:r>
    </w:p>
    <w:p w14:paraId="740D53DB" w14:textId="2ABE848B" w:rsidR="352E9E2B" w:rsidRDefault="352E9E2B" w:rsidP="352E9E2B">
      <w:pPr>
        <w:spacing w:line="420" w:lineRule="exact"/>
        <w:jc w:val="both"/>
        <w:rPr>
          <w:rFonts w:ascii="Calibri" w:eastAsia="Calibri" w:hAnsi="Calibri" w:cs="Calibri"/>
          <w:color w:val="1F2024"/>
        </w:rPr>
      </w:pPr>
      <w:r w:rsidRPr="352E9E2B">
        <w:rPr>
          <w:rFonts w:ascii="Calibri" w:eastAsia="Calibri" w:hAnsi="Calibri" w:cs="Calibri"/>
          <w:color w:val="1F2024"/>
        </w:rPr>
        <w:t xml:space="preserve">In conclusion what I discovered from these theories was that effective time management is a continuous process and I </w:t>
      </w:r>
      <w:proofErr w:type="gramStart"/>
      <w:r w:rsidRPr="352E9E2B">
        <w:rPr>
          <w:rFonts w:ascii="Calibri" w:eastAsia="Calibri" w:hAnsi="Calibri" w:cs="Calibri"/>
          <w:color w:val="1F2024"/>
        </w:rPr>
        <w:t>have to</w:t>
      </w:r>
      <w:proofErr w:type="gramEnd"/>
      <w:r w:rsidRPr="352E9E2B">
        <w:rPr>
          <w:rFonts w:ascii="Calibri" w:eastAsia="Calibri" w:hAnsi="Calibri" w:cs="Calibri"/>
          <w:color w:val="1F2024"/>
        </w:rPr>
        <w:t xml:space="preserve"> put in a lot of effort in order to develop my time management skills. This will definitely benefit me as </w:t>
      </w:r>
      <w:proofErr w:type="gramStart"/>
      <w:r w:rsidRPr="352E9E2B">
        <w:rPr>
          <w:rFonts w:ascii="Calibri" w:eastAsia="Calibri" w:hAnsi="Calibri" w:cs="Calibri"/>
          <w:color w:val="1F2024"/>
        </w:rPr>
        <w:t>It</w:t>
      </w:r>
      <w:proofErr w:type="gramEnd"/>
      <w:r w:rsidRPr="352E9E2B">
        <w:rPr>
          <w:rFonts w:ascii="Calibri" w:eastAsia="Calibri" w:hAnsi="Calibri" w:cs="Calibri"/>
          <w:color w:val="1F2024"/>
        </w:rPr>
        <w:t xml:space="preserve"> will result in me bettering myself.</w:t>
      </w:r>
    </w:p>
    <w:p w14:paraId="123D86CD" w14:textId="3153C413" w:rsidR="352E9E2B" w:rsidRDefault="352E9E2B" w:rsidP="352E9E2B">
      <w:pPr>
        <w:spacing w:line="420" w:lineRule="exact"/>
        <w:jc w:val="both"/>
      </w:pPr>
      <w:r>
        <w:br/>
      </w:r>
    </w:p>
    <w:p w14:paraId="2AD7B583" w14:textId="4053E776" w:rsidR="352E9E2B" w:rsidRDefault="352E9E2B" w:rsidP="352E9E2B">
      <w:pPr>
        <w:spacing w:line="240" w:lineRule="exact"/>
        <w:jc w:val="both"/>
        <w:rPr>
          <w:rFonts w:ascii="Source Sans Pro" w:eastAsia="Source Sans Pro" w:hAnsi="Source Sans Pro" w:cs="Source Sans Pro"/>
          <w:color w:val="333333"/>
        </w:rPr>
      </w:pPr>
    </w:p>
    <w:p w14:paraId="16D99F92" w14:textId="635219C1" w:rsidR="4FB6BAF5" w:rsidRDefault="4FB6BAF5" w:rsidP="4B0A8DCF">
      <w:pPr>
        <w:spacing w:line="240" w:lineRule="exact"/>
        <w:ind w:left="547" w:hanging="547"/>
        <w:rPr>
          <w:rFonts w:ascii="Calibri" w:eastAsia="Calibri" w:hAnsi="Calibri" w:cs="Calibri"/>
          <w:color w:val="000000" w:themeColor="text1"/>
        </w:rPr>
      </w:pPr>
    </w:p>
    <w:p w14:paraId="7E874B6E" w14:textId="3CEBF569" w:rsidR="4FB6BAF5" w:rsidRDefault="4FB6BAF5" w:rsidP="4B0A8DCF">
      <w:pPr>
        <w:spacing w:line="240" w:lineRule="exact"/>
        <w:ind w:left="547" w:hanging="547"/>
        <w:rPr>
          <w:rFonts w:ascii="Calibri" w:eastAsia="Calibri" w:hAnsi="Calibri" w:cs="Calibri"/>
          <w:color w:val="000000" w:themeColor="text1"/>
        </w:rPr>
      </w:pPr>
    </w:p>
    <w:p w14:paraId="0C088C25" w14:textId="1341D306" w:rsidR="4FB6BAF5" w:rsidRDefault="4FB6BAF5" w:rsidP="4FB6BAF5"/>
    <w:p w14:paraId="589FD4F2" w14:textId="35317E7F" w:rsidR="4FB6BAF5" w:rsidRDefault="4FB6BAF5" w:rsidP="4FB6BAF5"/>
    <w:p w14:paraId="2A39F52E" w14:textId="3A8DD9EF" w:rsidR="4FB6BAF5" w:rsidRDefault="4FB6BAF5" w:rsidP="4FB6BAF5"/>
    <w:p w14:paraId="6C1EF578" w14:textId="72FC03A1" w:rsidR="4FB6BAF5" w:rsidRDefault="4FB6BAF5" w:rsidP="4FB6BAF5"/>
    <w:p w14:paraId="4138952C" w14:textId="6892C8A6" w:rsidR="4FB6BAF5" w:rsidRDefault="4FB6BAF5" w:rsidP="4FB6BAF5"/>
    <w:p w14:paraId="0681CFA2" w14:textId="1F6ECA14" w:rsidR="4FB6BAF5" w:rsidRDefault="4FB6BAF5" w:rsidP="4FB6BAF5"/>
    <w:p w14:paraId="336429C6" w14:textId="1CD1BFE2" w:rsidR="352E9E2B" w:rsidRDefault="352E9E2B" w:rsidP="352E9E2B"/>
    <w:p w14:paraId="58B70A24" w14:textId="16BA7CD9" w:rsidR="4FB6BAF5" w:rsidRDefault="4B0A8DCF" w:rsidP="4B0A8DCF">
      <w:pPr>
        <w:rPr>
          <w:b/>
          <w:bCs/>
          <w:u w:val="single"/>
        </w:rPr>
      </w:pPr>
      <w:r w:rsidRPr="4B0A8DCF">
        <w:rPr>
          <w:b/>
          <w:bCs/>
          <w:u w:val="single"/>
        </w:rPr>
        <w:t>Summarising</w:t>
      </w:r>
    </w:p>
    <w:p w14:paraId="70F4C063" w14:textId="5F66E3BB" w:rsidR="4FB6BAF5" w:rsidRDefault="352E9E2B" w:rsidP="4FB6BAF5">
      <w:r>
        <w:t xml:space="preserve">Summarising is the process of taking information and giving it a brief explanation by only including the main points. In class were given tasks to practice our summarising skills, I was given quite a lengthy paragraph and had to summarise the whole text within ten minutes. At </w:t>
      </w:r>
      <w:proofErr w:type="gramStart"/>
      <w:r>
        <w:t>first</w:t>
      </w:r>
      <w:proofErr w:type="gramEnd"/>
      <w:r>
        <w:t xml:space="preserve"> I felt very overwhelmed as I am not very confident in summarising texts. When summarising </w:t>
      </w:r>
      <w:proofErr w:type="gramStart"/>
      <w:r>
        <w:t>text</w:t>
      </w:r>
      <w:proofErr w:type="gramEnd"/>
      <w:r>
        <w:t xml:space="preserve"> I find that my text tends to sometimes be too close to the original text I need to work on my paraphrasing skills and also quoting the text as well so that it doesn’t look too similar. The lecturer gave us handouts which I took home and continued to practice summarising, I would then show my fellow classmate and they would give me tips on how I can improve the way I summarised the text. I felt this was very helpful as I tend work harder with encouragement from </w:t>
      </w:r>
      <w:proofErr w:type="gramStart"/>
      <w:r>
        <w:t>others</w:t>
      </w:r>
      <w:proofErr w:type="gramEnd"/>
      <w:r>
        <w:t xml:space="preserve"> I was able to take in my classmates advice and apply it into my work for example making the use of my own words and only extracting key points. Next time I will start of bullet pointing the key points from the text that I need to summarise as I feel like this makes it easier for me to avoid making my summary too long and it will be very brief. </w:t>
      </w:r>
    </w:p>
    <w:p w14:paraId="560756F4" w14:textId="722ECDD8" w:rsidR="4FB6BAF5" w:rsidRDefault="352E9E2B" w:rsidP="352E9E2B">
      <w:pPr>
        <w:rPr>
          <w:rFonts w:eastAsiaTheme="minorEastAsia"/>
          <w:color w:val="282828"/>
        </w:rPr>
      </w:pPr>
      <w:r>
        <w:t>I also undertook further research and looked for other summarising techniques and I came across the</w:t>
      </w:r>
      <w:r w:rsidRPr="352E9E2B">
        <w:rPr>
          <w:rFonts w:eastAsiaTheme="minorEastAsia"/>
        </w:rPr>
        <w:t xml:space="preserve"> </w:t>
      </w:r>
      <w:proofErr w:type="spellStart"/>
      <w:r w:rsidRPr="352E9E2B">
        <w:rPr>
          <w:rFonts w:eastAsiaTheme="minorEastAsia"/>
          <w:color w:val="282828"/>
        </w:rPr>
        <w:t>The</w:t>
      </w:r>
      <w:proofErr w:type="spellEnd"/>
      <w:r w:rsidRPr="352E9E2B">
        <w:rPr>
          <w:rFonts w:eastAsiaTheme="minorEastAsia"/>
          <w:color w:val="282828"/>
        </w:rPr>
        <w:t xml:space="preserve"> Five W's, One H strategy which is dependent on </w:t>
      </w:r>
      <w:proofErr w:type="gramStart"/>
      <w:r w:rsidRPr="352E9E2B">
        <w:rPr>
          <w:rFonts w:eastAsiaTheme="minorEastAsia"/>
          <w:color w:val="282828"/>
        </w:rPr>
        <w:t>six  questions</w:t>
      </w:r>
      <w:proofErr w:type="gramEnd"/>
      <w:r w:rsidRPr="352E9E2B">
        <w:rPr>
          <w:rFonts w:eastAsiaTheme="minorEastAsia"/>
          <w:color w:val="282828"/>
        </w:rPr>
        <w:t xml:space="preserve">: who, what, when, where, why, and how. These questions </w:t>
      </w:r>
      <w:proofErr w:type="gramStart"/>
      <w:r w:rsidRPr="352E9E2B">
        <w:rPr>
          <w:rFonts w:eastAsiaTheme="minorEastAsia"/>
          <w:color w:val="282828"/>
        </w:rPr>
        <w:t>help  to</w:t>
      </w:r>
      <w:proofErr w:type="gramEnd"/>
      <w:r w:rsidRPr="352E9E2B">
        <w:rPr>
          <w:rFonts w:eastAsiaTheme="minorEastAsia"/>
          <w:color w:val="282828"/>
        </w:rPr>
        <w:t xml:space="preserve"> identify the main important details, and main idea. Applying this strategy has improved my summarising skills a lot.</w:t>
      </w:r>
    </w:p>
    <w:p w14:paraId="71D37245" w14:textId="0495A8A7" w:rsidR="4B0A8DCF" w:rsidRDefault="4B0A8DCF" w:rsidP="4B0A8DCF">
      <w:pPr>
        <w:rPr>
          <w:b/>
          <w:bCs/>
          <w:u w:val="single"/>
        </w:rPr>
      </w:pPr>
    </w:p>
    <w:p w14:paraId="2A1B9DD5" w14:textId="5B598DB5" w:rsidR="4B0A8DCF" w:rsidRDefault="4B0A8DCF" w:rsidP="4B0A8DCF">
      <w:pPr>
        <w:rPr>
          <w:b/>
          <w:bCs/>
          <w:u w:val="single"/>
        </w:rPr>
      </w:pPr>
    </w:p>
    <w:p w14:paraId="09AC78B9" w14:textId="210FF8B7" w:rsidR="4B0A8DCF" w:rsidRDefault="4B0A8DCF" w:rsidP="4B0A8DCF">
      <w:pPr>
        <w:rPr>
          <w:b/>
          <w:bCs/>
          <w:u w:val="single"/>
        </w:rPr>
      </w:pPr>
    </w:p>
    <w:p w14:paraId="358A22B0" w14:textId="783B440F" w:rsidR="4B0A8DCF" w:rsidRDefault="4B0A8DCF" w:rsidP="4B0A8DCF">
      <w:pPr>
        <w:rPr>
          <w:b/>
          <w:bCs/>
          <w:u w:val="single"/>
        </w:rPr>
      </w:pPr>
    </w:p>
    <w:p w14:paraId="37A29A4F" w14:textId="31289EF7" w:rsidR="4B0A8DCF" w:rsidRDefault="4B0A8DCF" w:rsidP="4B0A8DCF">
      <w:pPr>
        <w:rPr>
          <w:b/>
          <w:bCs/>
          <w:u w:val="single"/>
        </w:rPr>
      </w:pPr>
    </w:p>
    <w:p w14:paraId="1902AE23" w14:textId="533958F0" w:rsidR="4B0A8DCF" w:rsidRDefault="4B0A8DCF" w:rsidP="4B0A8DCF">
      <w:pPr>
        <w:rPr>
          <w:b/>
          <w:bCs/>
          <w:u w:val="single"/>
        </w:rPr>
      </w:pPr>
    </w:p>
    <w:p w14:paraId="6C9AC3D5" w14:textId="4E951F88" w:rsidR="4B0A8DCF" w:rsidRDefault="4B0A8DCF" w:rsidP="4B0A8DCF">
      <w:pPr>
        <w:rPr>
          <w:b/>
          <w:bCs/>
          <w:u w:val="single"/>
        </w:rPr>
      </w:pPr>
    </w:p>
    <w:p w14:paraId="0AF0A18B" w14:textId="79838508" w:rsidR="4B0A8DCF" w:rsidRDefault="4B0A8DCF" w:rsidP="4B0A8DCF">
      <w:pPr>
        <w:rPr>
          <w:b/>
          <w:bCs/>
          <w:u w:val="single"/>
        </w:rPr>
      </w:pPr>
    </w:p>
    <w:p w14:paraId="3C30372A" w14:textId="757597EE" w:rsidR="4B0A8DCF" w:rsidRDefault="4B0A8DCF" w:rsidP="4B0A8DCF">
      <w:pPr>
        <w:rPr>
          <w:b/>
          <w:bCs/>
          <w:u w:val="single"/>
        </w:rPr>
      </w:pPr>
    </w:p>
    <w:p w14:paraId="5400F4BC" w14:textId="22841EAA" w:rsidR="4B0A8DCF" w:rsidRDefault="4B0A8DCF" w:rsidP="4B0A8DCF">
      <w:pPr>
        <w:rPr>
          <w:b/>
          <w:bCs/>
          <w:u w:val="single"/>
        </w:rPr>
      </w:pPr>
    </w:p>
    <w:p w14:paraId="7872518F" w14:textId="1975C011" w:rsidR="4B0A8DCF" w:rsidRDefault="4B0A8DCF" w:rsidP="4B0A8DCF">
      <w:pPr>
        <w:rPr>
          <w:b/>
          <w:bCs/>
          <w:u w:val="single"/>
        </w:rPr>
      </w:pPr>
    </w:p>
    <w:p w14:paraId="08A94125" w14:textId="5634EB95" w:rsidR="4B0A8DCF" w:rsidRDefault="4B0A8DCF" w:rsidP="4B0A8DCF">
      <w:pPr>
        <w:rPr>
          <w:b/>
          <w:bCs/>
          <w:u w:val="single"/>
        </w:rPr>
      </w:pPr>
    </w:p>
    <w:p w14:paraId="3774AB02" w14:textId="548DA489" w:rsidR="4B0A8DCF" w:rsidRDefault="4B0A8DCF" w:rsidP="4B0A8DCF">
      <w:pPr>
        <w:rPr>
          <w:b/>
          <w:bCs/>
          <w:u w:val="single"/>
        </w:rPr>
      </w:pPr>
    </w:p>
    <w:p w14:paraId="01D63DAE" w14:textId="788B857C" w:rsidR="4B0A8DCF" w:rsidRDefault="4B0A8DCF" w:rsidP="4B0A8DCF">
      <w:pPr>
        <w:rPr>
          <w:b/>
          <w:bCs/>
          <w:u w:val="single"/>
        </w:rPr>
      </w:pPr>
      <w:r w:rsidRPr="4B0A8DCF">
        <w:rPr>
          <w:b/>
          <w:bCs/>
          <w:u w:val="single"/>
        </w:rPr>
        <w:t>Referencing</w:t>
      </w:r>
    </w:p>
    <w:p w14:paraId="47556216" w14:textId="707722A5" w:rsidR="4B0A8DCF" w:rsidRDefault="352E9E2B" w:rsidP="4B0A8DCF">
      <w:pPr>
        <w:rPr>
          <w:rFonts w:ascii="Calibri" w:eastAsia="Calibri" w:hAnsi="Calibri" w:cs="Calibri"/>
          <w:color w:val="000000" w:themeColor="text1"/>
        </w:rPr>
      </w:pPr>
      <w:r>
        <w:t>Referencing involves acknowledging the work of others and applying it into your own academic text.</w:t>
      </w:r>
      <w:r w:rsidRPr="352E9E2B">
        <w:rPr>
          <w:rFonts w:ascii="Calibri" w:eastAsia="Calibri" w:hAnsi="Calibri" w:cs="Calibri"/>
          <w:color w:val="000000" w:themeColor="text1"/>
        </w:rPr>
        <w:t xml:space="preserve"> (Neville, 2015) In class we learnt the importance of referencing </w:t>
      </w:r>
      <w:proofErr w:type="gramStart"/>
      <w:r w:rsidRPr="352E9E2B">
        <w:rPr>
          <w:rFonts w:ascii="Calibri" w:eastAsia="Calibri" w:hAnsi="Calibri" w:cs="Calibri"/>
          <w:color w:val="000000" w:themeColor="text1"/>
        </w:rPr>
        <w:t>and also</w:t>
      </w:r>
      <w:proofErr w:type="gramEnd"/>
      <w:r w:rsidRPr="352E9E2B">
        <w:rPr>
          <w:rFonts w:ascii="Calibri" w:eastAsia="Calibri" w:hAnsi="Calibri" w:cs="Calibri"/>
          <w:color w:val="000000" w:themeColor="text1"/>
        </w:rPr>
        <w:t xml:space="preserve"> how to apply it into our work, before this lesson I didn’t have much experience with referencing and so I found it quite difficult to grasp the concept of referencing and citing different sources and then embedding it into my work. </w:t>
      </w:r>
      <w:r w:rsidRPr="352E9E2B">
        <w:rPr>
          <w:rFonts w:eastAsiaTheme="minorEastAsia"/>
          <w:color w:val="000000" w:themeColor="text1"/>
        </w:rPr>
        <w:t xml:space="preserve">Referencing is needed in academic writing as it shows where I got my information from. </w:t>
      </w:r>
      <w:r w:rsidRPr="352E9E2B">
        <w:rPr>
          <w:rFonts w:ascii="TimesNewRomanPSMT" w:eastAsia="TimesNewRomanPSMT" w:hAnsi="TimesNewRomanPSMT" w:cs="TimesNewRomanPSMT"/>
          <w:color w:val="000000" w:themeColor="text1"/>
          <w:sz w:val="24"/>
          <w:szCs w:val="24"/>
        </w:rPr>
        <w:t>T</w:t>
      </w:r>
      <w:r w:rsidRPr="352E9E2B">
        <w:rPr>
          <w:rFonts w:eastAsiaTheme="minorEastAsia"/>
          <w:color w:val="000000" w:themeColor="text1"/>
          <w:sz w:val="24"/>
          <w:szCs w:val="24"/>
        </w:rPr>
        <w:t xml:space="preserve">his is important so that the person reading my work knows the depth, </w:t>
      </w:r>
      <w:proofErr w:type="gramStart"/>
      <w:r w:rsidRPr="352E9E2B">
        <w:rPr>
          <w:rFonts w:eastAsiaTheme="minorEastAsia"/>
          <w:color w:val="000000" w:themeColor="text1"/>
          <w:sz w:val="24"/>
          <w:szCs w:val="24"/>
        </w:rPr>
        <w:t>breadth</w:t>
      </w:r>
      <w:proofErr w:type="gramEnd"/>
      <w:r w:rsidRPr="352E9E2B">
        <w:rPr>
          <w:rFonts w:eastAsiaTheme="minorEastAsia"/>
          <w:color w:val="000000" w:themeColor="text1"/>
          <w:sz w:val="24"/>
          <w:szCs w:val="24"/>
        </w:rPr>
        <w:t xml:space="preserve"> and quality of my work. The</w:t>
      </w:r>
      <w:r w:rsidRPr="352E9E2B">
        <w:rPr>
          <w:rFonts w:eastAsiaTheme="minorEastAsia"/>
          <w:color w:val="000000" w:themeColor="text1"/>
        </w:rPr>
        <w:t xml:space="preserve"> lecture gave us all different types</w:t>
      </w:r>
      <w:r w:rsidRPr="352E9E2B">
        <w:rPr>
          <w:rFonts w:ascii="Calibri" w:eastAsia="Calibri" w:hAnsi="Calibri" w:cs="Calibri"/>
          <w:color w:val="000000" w:themeColor="text1"/>
        </w:rPr>
        <w:t xml:space="preserve"> of sources to practice referencing such as websites, journals, books, films, </w:t>
      </w:r>
      <w:proofErr w:type="gramStart"/>
      <w:r w:rsidRPr="352E9E2B">
        <w:rPr>
          <w:rFonts w:ascii="Calibri" w:eastAsia="Calibri" w:hAnsi="Calibri" w:cs="Calibri"/>
          <w:color w:val="000000" w:themeColor="text1"/>
        </w:rPr>
        <w:t>reports</w:t>
      </w:r>
      <w:proofErr w:type="gramEnd"/>
      <w:r w:rsidRPr="352E9E2B">
        <w:rPr>
          <w:rFonts w:ascii="Calibri" w:eastAsia="Calibri" w:hAnsi="Calibri" w:cs="Calibri"/>
          <w:color w:val="000000" w:themeColor="text1"/>
        </w:rPr>
        <w:t xml:space="preserve"> and articles. This activity was quite challenging I attempted to reference a journal and showed my </w:t>
      </w:r>
      <w:proofErr w:type="gramStart"/>
      <w:r w:rsidRPr="352E9E2B">
        <w:rPr>
          <w:rFonts w:ascii="Calibri" w:eastAsia="Calibri" w:hAnsi="Calibri" w:cs="Calibri"/>
          <w:color w:val="000000" w:themeColor="text1"/>
        </w:rPr>
        <w:t>lecturer</w:t>
      </w:r>
      <w:proofErr w:type="gramEnd"/>
      <w:r w:rsidRPr="352E9E2B">
        <w:rPr>
          <w:rFonts w:ascii="Calibri" w:eastAsia="Calibri" w:hAnsi="Calibri" w:cs="Calibri"/>
          <w:color w:val="000000" w:themeColor="text1"/>
        </w:rPr>
        <w:t xml:space="preserve"> and she said I didn’t do it properly and this made feel very frustrated as I had really tried to get it right a lot of my peers also didn’t get it right the first time and this made me feel less pressure as this is something we can all work on improving together. Looking back now I'm glad I made this mistakes that I did as now I know how Harvard referencing should be done. What went well was I could clearly see the mistake I was making when referencing such as not ensuring my citations are in alphabetical order and that I am making the use of et.al incorrectly. In the future what I will need to do is seek support from my lecturer or a</w:t>
      </w:r>
      <w:r w:rsidRPr="352E9E2B">
        <w:rPr>
          <w:rFonts w:ascii="Calibri" w:eastAsia="Calibri" w:hAnsi="Calibri" w:cs="Calibri"/>
          <w:color w:val="000000" w:themeColor="text1"/>
          <w:sz w:val="24"/>
          <w:szCs w:val="24"/>
        </w:rPr>
        <w:t xml:space="preserve">cademic Liaison Librarian </w:t>
      </w:r>
      <w:r w:rsidRPr="352E9E2B">
        <w:rPr>
          <w:rFonts w:ascii="Calibri" w:eastAsia="Calibri" w:hAnsi="Calibri" w:cs="Calibri"/>
          <w:color w:val="000000" w:themeColor="text1"/>
        </w:rPr>
        <w:t xml:space="preserve">to have a look at my reference list </w:t>
      </w:r>
      <w:proofErr w:type="gramStart"/>
      <w:r w:rsidRPr="352E9E2B">
        <w:rPr>
          <w:rFonts w:ascii="Calibri" w:eastAsia="Calibri" w:hAnsi="Calibri" w:cs="Calibri"/>
          <w:color w:val="000000" w:themeColor="text1"/>
        </w:rPr>
        <w:t>and also</w:t>
      </w:r>
      <w:proofErr w:type="gramEnd"/>
      <w:r w:rsidRPr="352E9E2B">
        <w:rPr>
          <w:rFonts w:ascii="Calibri" w:eastAsia="Calibri" w:hAnsi="Calibri" w:cs="Calibri"/>
          <w:color w:val="000000" w:themeColor="text1"/>
        </w:rPr>
        <w:t xml:space="preserve"> ask for more assistance in order for me to be able to confidently do it on my own. </w:t>
      </w:r>
    </w:p>
    <w:p w14:paraId="2CE69B05" w14:textId="416D50B6" w:rsidR="4B0A8DCF" w:rsidRDefault="4B0A8DCF" w:rsidP="4B0A8DCF">
      <w:pPr>
        <w:rPr>
          <w:rFonts w:ascii="Calibri" w:eastAsia="Calibri" w:hAnsi="Calibri" w:cs="Calibri"/>
          <w:color w:val="000000" w:themeColor="text1"/>
        </w:rPr>
      </w:pPr>
    </w:p>
    <w:p w14:paraId="65DE7D01" w14:textId="09AC6BF7" w:rsidR="4B0A8DCF" w:rsidRDefault="4B0A8DCF" w:rsidP="4B0A8DCF">
      <w:pPr>
        <w:rPr>
          <w:rFonts w:ascii="ArialMT" w:eastAsia="ArialMT" w:hAnsi="ArialMT" w:cs="ArialMT"/>
          <w:color w:val="000000" w:themeColor="text1"/>
          <w:sz w:val="20"/>
          <w:szCs w:val="20"/>
        </w:rPr>
      </w:pPr>
    </w:p>
    <w:p w14:paraId="27D3BCDF" w14:textId="78025DC4" w:rsidR="4B0A8DCF" w:rsidRDefault="4B0A8DCF" w:rsidP="4B0A8DCF">
      <w:pPr>
        <w:rPr>
          <w:rFonts w:ascii="ArialMT" w:eastAsia="ArialMT" w:hAnsi="ArialMT" w:cs="ArialMT"/>
          <w:color w:val="000000" w:themeColor="text1"/>
          <w:sz w:val="20"/>
          <w:szCs w:val="20"/>
        </w:rPr>
      </w:pPr>
    </w:p>
    <w:p w14:paraId="6986ED67" w14:textId="3163167D" w:rsidR="4B0A8DCF" w:rsidRDefault="4B0A8DCF" w:rsidP="4B0A8DCF">
      <w:pPr>
        <w:rPr>
          <w:rFonts w:ascii="ArialMT" w:eastAsia="ArialMT" w:hAnsi="ArialMT" w:cs="ArialMT"/>
          <w:color w:val="000000" w:themeColor="text1"/>
          <w:sz w:val="20"/>
          <w:szCs w:val="20"/>
        </w:rPr>
      </w:pPr>
    </w:p>
    <w:p w14:paraId="55C01030" w14:textId="662097CB" w:rsidR="4B0A8DCF" w:rsidRDefault="4B0A8DCF" w:rsidP="4B0A8DCF">
      <w:pPr>
        <w:rPr>
          <w:rFonts w:ascii="ArialMT" w:eastAsia="ArialMT" w:hAnsi="ArialMT" w:cs="ArialMT"/>
          <w:color w:val="000000" w:themeColor="text1"/>
          <w:sz w:val="20"/>
          <w:szCs w:val="20"/>
        </w:rPr>
      </w:pPr>
    </w:p>
    <w:p w14:paraId="7B41A56A" w14:textId="513D331F" w:rsidR="4B0A8DCF" w:rsidRDefault="4B0A8DCF" w:rsidP="4B0A8DCF">
      <w:pPr>
        <w:rPr>
          <w:rFonts w:ascii="ArialMT" w:eastAsia="ArialMT" w:hAnsi="ArialMT" w:cs="ArialMT"/>
          <w:color w:val="000000" w:themeColor="text1"/>
          <w:sz w:val="20"/>
          <w:szCs w:val="20"/>
        </w:rPr>
      </w:pPr>
    </w:p>
    <w:p w14:paraId="51C53F97" w14:textId="017EDA67" w:rsidR="4B0A8DCF" w:rsidRDefault="4B0A8DCF" w:rsidP="4B0A8DCF">
      <w:pPr>
        <w:rPr>
          <w:rFonts w:ascii="ArialMT" w:eastAsia="ArialMT" w:hAnsi="ArialMT" w:cs="ArialMT"/>
          <w:color w:val="000000" w:themeColor="text1"/>
          <w:sz w:val="20"/>
          <w:szCs w:val="20"/>
        </w:rPr>
      </w:pPr>
    </w:p>
    <w:p w14:paraId="6691A2B1" w14:textId="1B90A607" w:rsidR="4B0A8DCF" w:rsidRDefault="4B0A8DCF" w:rsidP="4B0A8DCF">
      <w:pPr>
        <w:rPr>
          <w:rFonts w:ascii="ArialMT" w:eastAsia="ArialMT" w:hAnsi="ArialMT" w:cs="ArialMT"/>
          <w:color w:val="000000" w:themeColor="text1"/>
          <w:sz w:val="20"/>
          <w:szCs w:val="20"/>
        </w:rPr>
      </w:pPr>
    </w:p>
    <w:p w14:paraId="2065D97A" w14:textId="006E423C" w:rsidR="4B0A8DCF" w:rsidRDefault="4B0A8DCF" w:rsidP="4B0A8DCF">
      <w:pPr>
        <w:rPr>
          <w:rFonts w:ascii="ArialMT" w:eastAsia="ArialMT" w:hAnsi="ArialMT" w:cs="ArialMT"/>
          <w:color w:val="000000" w:themeColor="text1"/>
          <w:sz w:val="20"/>
          <w:szCs w:val="20"/>
        </w:rPr>
      </w:pPr>
    </w:p>
    <w:p w14:paraId="31946690" w14:textId="5C2EC435" w:rsidR="4B0A8DCF" w:rsidRDefault="4B0A8DCF" w:rsidP="4B0A8DCF">
      <w:pPr>
        <w:rPr>
          <w:rFonts w:ascii="ArialMT" w:eastAsia="ArialMT" w:hAnsi="ArialMT" w:cs="ArialMT"/>
          <w:color w:val="000000" w:themeColor="text1"/>
          <w:sz w:val="20"/>
          <w:szCs w:val="20"/>
        </w:rPr>
      </w:pPr>
    </w:p>
    <w:p w14:paraId="406851FE" w14:textId="7C193E54" w:rsidR="4B0A8DCF" w:rsidRDefault="4B0A8DCF" w:rsidP="4B0A8DCF">
      <w:pPr>
        <w:rPr>
          <w:rFonts w:ascii="ArialMT" w:eastAsia="ArialMT" w:hAnsi="ArialMT" w:cs="ArialMT"/>
          <w:color w:val="000000" w:themeColor="text1"/>
          <w:sz w:val="20"/>
          <w:szCs w:val="20"/>
        </w:rPr>
      </w:pPr>
    </w:p>
    <w:p w14:paraId="3B2A434D" w14:textId="7BD7E356" w:rsidR="4B0A8DCF" w:rsidRDefault="4B0A8DCF" w:rsidP="4B0A8DCF">
      <w:pPr>
        <w:rPr>
          <w:rFonts w:ascii="ArialMT" w:eastAsia="ArialMT" w:hAnsi="ArialMT" w:cs="ArialMT"/>
          <w:color w:val="000000" w:themeColor="text1"/>
          <w:sz w:val="20"/>
          <w:szCs w:val="20"/>
        </w:rPr>
      </w:pPr>
    </w:p>
    <w:p w14:paraId="48F203FA" w14:textId="2DC45ABF" w:rsidR="4B0A8DCF" w:rsidRDefault="4B0A8DCF" w:rsidP="4B0A8DCF">
      <w:pPr>
        <w:rPr>
          <w:rFonts w:ascii="ArialMT" w:eastAsia="ArialMT" w:hAnsi="ArialMT" w:cs="ArialMT"/>
          <w:color w:val="000000" w:themeColor="text1"/>
          <w:sz w:val="20"/>
          <w:szCs w:val="20"/>
        </w:rPr>
      </w:pPr>
    </w:p>
    <w:p w14:paraId="2A79353E" w14:textId="0CE17702" w:rsidR="4B0A8DCF" w:rsidRDefault="4B0A8DCF" w:rsidP="4B0A8DCF">
      <w:pPr>
        <w:rPr>
          <w:rFonts w:ascii="ArialMT" w:eastAsia="ArialMT" w:hAnsi="ArialMT" w:cs="ArialMT"/>
          <w:color w:val="000000" w:themeColor="text1"/>
          <w:sz w:val="20"/>
          <w:szCs w:val="20"/>
        </w:rPr>
      </w:pPr>
    </w:p>
    <w:p w14:paraId="76DD6B9C" w14:textId="3A7F136D" w:rsidR="4B0A8DCF" w:rsidRDefault="4B0A8DCF" w:rsidP="4B0A8DCF">
      <w:pPr>
        <w:rPr>
          <w:rFonts w:ascii="ArialMT" w:eastAsia="ArialMT" w:hAnsi="ArialMT" w:cs="ArialMT"/>
          <w:color w:val="000000" w:themeColor="text1"/>
          <w:sz w:val="20"/>
          <w:szCs w:val="20"/>
        </w:rPr>
      </w:pPr>
    </w:p>
    <w:p w14:paraId="166FED6C" w14:textId="405D2C8A" w:rsidR="352E9E2B" w:rsidRDefault="352E9E2B" w:rsidP="352E9E2B">
      <w:pPr>
        <w:rPr>
          <w:rFonts w:ascii="ArialMT" w:eastAsia="ArialMT" w:hAnsi="ArialMT" w:cs="ArialMT"/>
          <w:color w:val="000000" w:themeColor="text1"/>
          <w:sz w:val="20"/>
          <w:szCs w:val="20"/>
        </w:rPr>
      </w:pPr>
    </w:p>
    <w:p w14:paraId="3BC628F0" w14:textId="543C3D0F" w:rsidR="352E9E2B" w:rsidRDefault="352E9E2B" w:rsidP="352E9E2B">
      <w:pPr>
        <w:rPr>
          <w:rFonts w:ascii="ArialMT" w:eastAsia="ArialMT" w:hAnsi="ArialMT" w:cs="ArialMT"/>
          <w:color w:val="000000" w:themeColor="text1"/>
          <w:sz w:val="20"/>
          <w:szCs w:val="20"/>
        </w:rPr>
      </w:pPr>
    </w:p>
    <w:p w14:paraId="7022389B" w14:textId="2179BD3E" w:rsidR="352E9E2B" w:rsidRDefault="352E9E2B" w:rsidP="352E9E2B">
      <w:pPr>
        <w:rPr>
          <w:rFonts w:ascii="ArialMT" w:eastAsia="ArialMT" w:hAnsi="ArialMT" w:cs="ArialMT"/>
          <w:color w:val="000000" w:themeColor="text1"/>
          <w:sz w:val="20"/>
          <w:szCs w:val="20"/>
        </w:rPr>
      </w:pPr>
    </w:p>
    <w:p w14:paraId="69E7BF46" w14:textId="323BAD79" w:rsidR="352E9E2B" w:rsidRDefault="352E9E2B" w:rsidP="352E9E2B">
      <w:pPr>
        <w:rPr>
          <w:rFonts w:ascii="ArialMT" w:eastAsia="ArialMT" w:hAnsi="ArialMT" w:cs="ArialMT"/>
          <w:color w:val="000000" w:themeColor="text1"/>
          <w:sz w:val="20"/>
          <w:szCs w:val="20"/>
        </w:rPr>
      </w:pPr>
    </w:p>
    <w:p w14:paraId="2E82D730" w14:textId="1B4361A0" w:rsidR="352E9E2B" w:rsidRDefault="352E9E2B" w:rsidP="352E9E2B">
      <w:pPr>
        <w:rPr>
          <w:rFonts w:ascii="ArialMT" w:eastAsia="ArialMT" w:hAnsi="ArialMT" w:cs="ArialMT"/>
          <w:color w:val="000000" w:themeColor="text1"/>
          <w:sz w:val="20"/>
          <w:szCs w:val="20"/>
        </w:rPr>
      </w:pPr>
    </w:p>
    <w:p w14:paraId="1D776606" w14:textId="48A2CD8A" w:rsidR="352E9E2B" w:rsidRDefault="352E9E2B" w:rsidP="352E9E2B">
      <w:pPr>
        <w:rPr>
          <w:rFonts w:ascii="ArialMT" w:eastAsia="ArialMT" w:hAnsi="ArialMT" w:cs="ArialMT"/>
          <w:color w:val="000000" w:themeColor="text1"/>
          <w:sz w:val="20"/>
          <w:szCs w:val="20"/>
        </w:rPr>
      </w:pPr>
    </w:p>
    <w:p w14:paraId="549BAC4C" w14:textId="58714DDE" w:rsidR="352E9E2B" w:rsidRDefault="352E9E2B" w:rsidP="352E9E2B">
      <w:pPr>
        <w:rPr>
          <w:rFonts w:ascii="ArialMT" w:eastAsia="ArialMT" w:hAnsi="ArialMT" w:cs="ArialMT"/>
          <w:color w:val="000000" w:themeColor="text1"/>
          <w:sz w:val="20"/>
          <w:szCs w:val="20"/>
        </w:rPr>
      </w:pPr>
    </w:p>
    <w:p w14:paraId="0D12CF88" w14:textId="4F51A748" w:rsidR="4B0A8DCF" w:rsidRDefault="4B0A8DCF" w:rsidP="4B0A8DCF">
      <w:pPr>
        <w:rPr>
          <w:rFonts w:ascii="ArialMT" w:eastAsia="ArialMT" w:hAnsi="ArialMT" w:cs="ArialMT"/>
          <w:color w:val="000000" w:themeColor="text1"/>
          <w:sz w:val="20"/>
          <w:szCs w:val="20"/>
        </w:rPr>
      </w:pPr>
    </w:p>
    <w:p w14:paraId="0B7270F5" w14:textId="175DB4EC" w:rsidR="4B0A8DCF" w:rsidRDefault="4B0A8DCF" w:rsidP="4B0A8DCF">
      <w:pPr>
        <w:rPr>
          <w:rFonts w:ascii="Calibri" w:eastAsia="Calibri" w:hAnsi="Calibri" w:cs="Calibri"/>
          <w:color w:val="000000" w:themeColor="text1"/>
        </w:rPr>
      </w:pPr>
      <w:r w:rsidRPr="4B0A8DCF">
        <w:rPr>
          <w:rFonts w:ascii="Calibri" w:eastAsia="Calibri" w:hAnsi="Calibri" w:cs="Calibri"/>
          <w:b/>
          <w:bCs/>
          <w:color w:val="000000" w:themeColor="text1"/>
          <w:u w:val="single"/>
        </w:rPr>
        <w:t>Public Speaking/Presentations</w:t>
      </w:r>
    </w:p>
    <w:p w14:paraId="3E455D91" w14:textId="3B3F2752" w:rsidR="4B0A8DCF" w:rsidRDefault="352E9E2B" w:rsidP="352E9E2B">
      <w:pPr>
        <w:rPr>
          <w:rFonts w:ascii="ArialMT" w:eastAsia="ArialMT" w:hAnsi="ArialMT" w:cs="ArialMT"/>
          <w:color w:val="000000" w:themeColor="text1"/>
          <w:sz w:val="20"/>
          <w:szCs w:val="20"/>
        </w:rPr>
      </w:pPr>
      <w:r w:rsidRPr="352E9E2B">
        <w:rPr>
          <w:rFonts w:ascii="Calibri" w:eastAsia="Calibri" w:hAnsi="Calibri" w:cs="Calibri"/>
          <w:color w:val="000000" w:themeColor="text1"/>
        </w:rPr>
        <w:t xml:space="preserve">In week 9 I had to present an oral presentation in front my class about my employability skills in relation to being a general manager for a care home. I enjoyed preparing this </w:t>
      </w:r>
      <w:proofErr w:type="gramStart"/>
      <w:r w:rsidRPr="352E9E2B">
        <w:rPr>
          <w:rFonts w:ascii="Calibri" w:eastAsia="Calibri" w:hAnsi="Calibri" w:cs="Calibri"/>
          <w:color w:val="000000" w:themeColor="text1"/>
        </w:rPr>
        <w:t>presentation</w:t>
      </w:r>
      <w:proofErr w:type="gramEnd"/>
      <w:r w:rsidRPr="352E9E2B">
        <w:rPr>
          <w:rFonts w:ascii="Calibri" w:eastAsia="Calibri" w:hAnsi="Calibri" w:cs="Calibri"/>
          <w:color w:val="000000" w:themeColor="text1"/>
        </w:rPr>
        <w:t xml:space="preserve"> but I felt very nervous about the idea of presenting publicly in front of my class as I tend to feel anxiety speaking aloud in front of people. </w:t>
      </w:r>
      <w:proofErr w:type="gramStart"/>
      <w:r w:rsidRPr="352E9E2B">
        <w:rPr>
          <w:rFonts w:ascii="Calibri" w:eastAsia="Calibri" w:hAnsi="Calibri" w:cs="Calibri"/>
          <w:color w:val="000000" w:themeColor="text1"/>
        </w:rPr>
        <w:t>In order to</w:t>
      </w:r>
      <w:proofErr w:type="gramEnd"/>
      <w:r w:rsidRPr="352E9E2B">
        <w:rPr>
          <w:rFonts w:ascii="Calibri" w:eastAsia="Calibri" w:hAnsi="Calibri" w:cs="Calibri"/>
          <w:color w:val="000000" w:themeColor="text1"/>
        </w:rPr>
        <w:t xml:space="preserve"> overcome my fear of speaking in front of the class, I would practice at home with my family so that I could be at ease on the day of the presentation. Before the day of our presentation the lecturer also had us stand in front of the class and deliver a short presentation on our biggest achievements in our life, I felt this helped me a lot as it gave me a confidence boost to speak in front of my peers. On the day of the presentation myself and the class had to individually discuss our chosen career paths, the skills required </w:t>
      </w:r>
      <w:proofErr w:type="gramStart"/>
      <w:r w:rsidRPr="352E9E2B">
        <w:rPr>
          <w:rFonts w:ascii="Calibri" w:eastAsia="Calibri" w:hAnsi="Calibri" w:cs="Calibri"/>
          <w:color w:val="000000" w:themeColor="text1"/>
        </w:rPr>
        <w:t>in order to</w:t>
      </w:r>
      <w:proofErr w:type="gramEnd"/>
      <w:r w:rsidRPr="352E9E2B">
        <w:rPr>
          <w:rFonts w:ascii="Calibri" w:eastAsia="Calibri" w:hAnsi="Calibri" w:cs="Calibri"/>
          <w:color w:val="000000" w:themeColor="text1"/>
        </w:rPr>
        <w:t xml:space="preserve"> obtain the position, my strengths and weaknesses and also any threats I may come across in being general manager. At the start of my presentation, I was very apprehensive about how my presentation would go I could feel myself stuttering so I took pause for a moment then continued and I then started to feel more relaxed looking back now I feel very satisfied that I was able to go through the rest of the presentation without hesitation. I feel like the things that went well was the construction of my PowerPoint as I was very clear on my chosen career </w:t>
      </w:r>
      <w:proofErr w:type="gramStart"/>
      <w:r w:rsidRPr="352E9E2B">
        <w:rPr>
          <w:rFonts w:ascii="Calibri" w:eastAsia="Calibri" w:hAnsi="Calibri" w:cs="Calibri"/>
          <w:color w:val="000000" w:themeColor="text1"/>
        </w:rPr>
        <w:t>path</w:t>
      </w:r>
      <w:proofErr w:type="gramEnd"/>
      <w:r w:rsidRPr="352E9E2B">
        <w:rPr>
          <w:rFonts w:ascii="Calibri" w:eastAsia="Calibri" w:hAnsi="Calibri" w:cs="Calibri"/>
          <w:color w:val="000000" w:themeColor="text1"/>
        </w:rPr>
        <w:t xml:space="preserve"> and I was able to keep my peers engaged through covering what was relevant and not going off the tangent. After my presentation from my lecturer who said that I need to work on speaking louder when presenting I </w:t>
      </w:r>
      <w:proofErr w:type="spellStart"/>
      <w:r w:rsidRPr="352E9E2B">
        <w:rPr>
          <w:rFonts w:ascii="Calibri" w:eastAsia="Calibri" w:hAnsi="Calibri" w:cs="Calibri"/>
          <w:color w:val="000000" w:themeColor="text1"/>
        </w:rPr>
        <w:t>definetly</w:t>
      </w:r>
      <w:proofErr w:type="spellEnd"/>
      <w:r w:rsidRPr="352E9E2B">
        <w:rPr>
          <w:rFonts w:ascii="Calibri" w:eastAsia="Calibri" w:hAnsi="Calibri" w:cs="Calibri"/>
          <w:color w:val="000000" w:themeColor="text1"/>
        </w:rPr>
        <w:t xml:space="preserve"> agree with is as my voice is very soft it can be </w:t>
      </w:r>
      <w:proofErr w:type="spellStart"/>
      <w:r w:rsidRPr="352E9E2B">
        <w:rPr>
          <w:rFonts w:ascii="Calibri" w:eastAsia="Calibri" w:hAnsi="Calibri" w:cs="Calibri"/>
          <w:color w:val="000000" w:themeColor="text1"/>
        </w:rPr>
        <w:t xml:space="preserve">very </w:t>
      </w:r>
      <w:proofErr w:type="gramStart"/>
      <w:r w:rsidRPr="352E9E2B">
        <w:rPr>
          <w:rFonts w:ascii="Calibri" w:eastAsia="Calibri" w:hAnsi="Calibri" w:cs="Calibri"/>
          <w:color w:val="000000" w:themeColor="text1"/>
        </w:rPr>
        <w:t>quite</w:t>
      </w:r>
      <w:proofErr w:type="spellEnd"/>
      <w:proofErr w:type="gramEnd"/>
      <w:r w:rsidRPr="352E9E2B">
        <w:rPr>
          <w:rFonts w:ascii="Calibri" w:eastAsia="Calibri" w:hAnsi="Calibri" w:cs="Calibri"/>
          <w:color w:val="000000" w:themeColor="text1"/>
        </w:rPr>
        <w:t xml:space="preserve"> difficult for </w:t>
      </w:r>
      <w:proofErr w:type="spellStart"/>
      <w:r w:rsidRPr="352E9E2B">
        <w:rPr>
          <w:rFonts w:ascii="Calibri" w:eastAsia="Calibri" w:hAnsi="Calibri" w:cs="Calibri"/>
          <w:color w:val="000000" w:themeColor="text1"/>
        </w:rPr>
        <w:t>tohers</w:t>
      </w:r>
      <w:proofErr w:type="spellEnd"/>
      <w:r w:rsidRPr="352E9E2B">
        <w:rPr>
          <w:rFonts w:ascii="Calibri" w:eastAsia="Calibri" w:hAnsi="Calibri" w:cs="Calibri"/>
          <w:color w:val="000000" w:themeColor="text1"/>
        </w:rPr>
        <w:t xml:space="preserve"> to hear what I am saying. </w:t>
      </w:r>
      <w:proofErr w:type="gramStart"/>
      <w:r w:rsidRPr="352E9E2B">
        <w:rPr>
          <w:rFonts w:ascii="Calibri" w:eastAsia="Calibri" w:hAnsi="Calibri" w:cs="Calibri"/>
          <w:color w:val="000000" w:themeColor="text1"/>
        </w:rPr>
        <w:t>Overall</w:t>
      </w:r>
      <w:proofErr w:type="gramEnd"/>
      <w:r w:rsidRPr="352E9E2B">
        <w:rPr>
          <w:rFonts w:ascii="Calibri" w:eastAsia="Calibri" w:hAnsi="Calibri" w:cs="Calibri"/>
          <w:color w:val="000000" w:themeColor="text1"/>
        </w:rPr>
        <w:t xml:space="preserve"> I fell that this experiences has allowed me to really see my strengths and weaknesses. </w:t>
      </w:r>
      <w:r w:rsidRPr="352E9E2B">
        <w:rPr>
          <w:rFonts w:ascii="ArialMT" w:eastAsia="ArialMT" w:hAnsi="ArialMT" w:cs="ArialMT"/>
          <w:color w:val="000000" w:themeColor="text1"/>
          <w:sz w:val="20"/>
          <w:szCs w:val="20"/>
        </w:rPr>
        <w:t xml:space="preserve">(Henderson, </w:t>
      </w:r>
      <w:proofErr w:type="spellStart"/>
      <w:r w:rsidRPr="352E9E2B">
        <w:rPr>
          <w:rFonts w:ascii="ArialMT" w:eastAsia="ArialMT" w:hAnsi="ArialMT" w:cs="ArialMT"/>
          <w:color w:val="000000" w:themeColor="text1"/>
          <w:sz w:val="20"/>
          <w:szCs w:val="20"/>
        </w:rPr>
        <w:t>Napan</w:t>
      </w:r>
      <w:proofErr w:type="spellEnd"/>
      <w:r w:rsidRPr="352E9E2B">
        <w:rPr>
          <w:rFonts w:ascii="ArialMT" w:eastAsia="ArialMT" w:hAnsi="ArialMT" w:cs="ArialMT"/>
          <w:color w:val="000000" w:themeColor="text1"/>
          <w:sz w:val="20"/>
          <w:szCs w:val="20"/>
        </w:rPr>
        <w:t xml:space="preserve"> &amp; Monteiro, 2004) also suggest that learners get benefits from reflective learning in terms of deep understanding of their strengths and weaknesses and identification of underlying values, possible insufficiencies, and areas for improvement.</w:t>
      </w:r>
    </w:p>
    <w:p w14:paraId="39B5DAF1" w14:textId="7FBB51A7" w:rsidR="4B0A8DCF" w:rsidRDefault="4B0A8DCF" w:rsidP="4B0A8DCF">
      <w:pPr>
        <w:rPr>
          <w:rFonts w:ascii="Calibri" w:eastAsia="Calibri" w:hAnsi="Calibri" w:cs="Calibri"/>
          <w:color w:val="000000" w:themeColor="text1"/>
        </w:rPr>
      </w:pPr>
    </w:p>
    <w:p w14:paraId="46CE2458" w14:textId="6FFB1050" w:rsidR="4B0A8DCF" w:rsidRDefault="4B0A8DCF" w:rsidP="4B0A8DCF">
      <w:pPr>
        <w:rPr>
          <w:rFonts w:ascii="Calibri" w:eastAsia="Calibri" w:hAnsi="Calibri" w:cs="Calibri"/>
          <w:color w:val="000000" w:themeColor="text1"/>
        </w:rPr>
      </w:pPr>
    </w:p>
    <w:p w14:paraId="409A59FD" w14:textId="1DEDB809" w:rsidR="4B0A8DCF" w:rsidRDefault="4B0A8DCF" w:rsidP="4B0A8DCF">
      <w:pPr>
        <w:rPr>
          <w:rFonts w:ascii="Calibri" w:eastAsia="Calibri" w:hAnsi="Calibri" w:cs="Calibri"/>
          <w:color w:val="000000" w:themeColor="text1"/>
        </w:rPr>
      </w:pPr>
    </w:p>
    <w:p w14:paraId="0F8FCD21" w14:textId="3F1282D2" w:rsidR="4B0A8DCF" w:rsidRDefault="4B0A8DCF" w:rsidP="4B0A8DCF">
      <w:pPr>
        <w:rPr>
          <w:rFonts w:ascii="Calibri" w:eastAsia="Calibri" w:hAnsi="Calibri" w:cs="Calibri"/>
          <w:color w:val="000000" w:themeColor="text1"/>
        </w:rPr>
      </w:pPr>
    </w:p>
    <w:p w14:paraId="068DE072" w14:textId="4EDB6AE9" w:rsidR="4B0A8DCF" w:rsidRDefault="4B0A8DCF" w:rsidP="4B0A8DCF">
      <w:pPr>
        <w:rPr>
          <w:rFonts w:ascii="Calibri" w:eastAsia="Calibri" w:hAnsi="Calibri" w:cs="Calibri"/>
          <w:color w:val="000000" w:themeColor="text1"/>
        </w:rPr>
      </w:pPr>
    </w:p>
    <w:p w14:paraId="71DC21B5" w14:textId="19A294B8" w:rsidR="4B0A8DCF" w:rsidRDefault="4B0A8DCF" w:rsidP="4B0A8DCF">
      <w:pPr>
        <w:rPr>
          <w:rFonts w:ascii="Calibri" w:eastAsia="Calibri" w:hAnsi="Calibri" w:cs="Calibri"/>
          <w:color w:val="000000" w:themeColor="text1"/>
        </w:rPr>
      </w:pPr>
    </w:p>
    <w:p w14:paraId="111C0C6E" w14:textId="45AA94FB" w:rsidR="4B0A8DCF" w:rsidRDefault="4B0A8DCF" w:rsidP="4B0A8DCF">
      <w:pPr>
        <w:rPr>
          <w:rFonts w:ascii="Calibri" w:eastAsia="Calibri" w:hAnsi="Calibri" w:cs="Calibri"/>
          <w:color w:val="000000" w:themeColor="text1"/>
        </w:rPr>
      </w:pPr>
    </w:p>
    <w:p w14:paraId="792A2B7C" w14:textId="6BE24681" w:rsidR="4B0A8DCF" w:rsidRDefault="4B0A8DCF" w:rsidP="4B0A8DCF">
      <w:pPr>
        <w:rPr>
          <w:rFonts w:ascii="Calibri" w:eastAsia="Calibri" w:hAnsi="Calibri" w:cs="Calibri"/>
          <w:color w:val="000000" w:themeColor="text1"/>
        </w:rPr>
      </w:pPr>
    </w:p>
    <w:p w14:paraId="2EBCDEF2" w14:textId="548F85EA" w:rsidR="4B0A8DCF" w:rsidRDefault="4B0A8DCF" w:rsidP="4B0A8DCF">
      <w:pPr>
        <w:rPr>
          <w:rFonts w:ascii="Calibri" w:eastAsia="Calibri" w:hAnsi="Calibri" w:cs="Calibri"/>
          <w:color w:val="000000" w:themeColor="text1"/>
        </w:rPr>
      </w:pPr>
    </w:p>
    <w:p w14:paraId="10A1A71D" w14:textId="19187768" w:rsidR="4B0A8DCF" w:rsidRDefault="4B0A8DCF" w:rsidP="4B0A8DCF">
      <w:pPr>
        <w:rPr>
          <w:rFonts w:ascii="Calibri" w:eastAsia="Calibri" w:hAnsi="Calibri" w:cs="Calibri"/>
          <w:color w:val="000000" w:themeColor="text1"/>
        </w:rPr>
      </w:pPr>
    </w:p>
    <w:p w14:paraId="1B665A5E" w14:textId="11C55DA5" w:rsidR="4B0A8DCF" w:rsidRDefault="4B0A8DCF" w:rsidP="4B0A8DCF">
      <w:pPr>
        <w:rPr>
          <w:rFonts w:ascii="Calibri" w:eastAsia="Calibri" w:hAnsi="Calibri" w:cs="Calibri"/>
          <w:color w:val="000000" w:themeColor="text1"/>
        </w:rPr>
      </w:pPr>
    </w:p>
    <w:p w14:paraId="0AA91D45" w14:textId="50CEC98A" w:rsidR="4B0A8DCF" w:rsidRDefault="4B0A8DCF" w:rsidP="4B0A8DCF">
      <w:pPr>
        <w:rPr>
          <w:rFonts w:ascii="Calibri" w:eastAsia="Calibri" w:hAnsi="Calibri" w:cs="Calibri"/>
          <w:color w:val="000000" w:themeColor="text1"/>
        </w:rPr>
      </w:pPr>
    </w:p>
    <w:p w14:paraId="0CB053AD" w14:textId="7A68D9F2" w:rsidR="352E9E2B" w:rsidRDefault="352E9E2B" w:rsidP="352E9E2B">
      <w:pPr>
        <w:jc w:val="center"/>
        <w:rPr>
          <w:rFonts w:ascii="Calibri" w:eastAsia="Calibri" w:hAnsi="Calibri" w:cs="Calibri"/>
          <w:color w:val="000000" w:themeColor="text1"/>
        </w:rPr>
      </w:pPr>
    </w:p>
    <w:p w14:paraId="4A5B3DA5" w14:textId="2321B477" w:rsidR="352E9E2B" w:rsidRDefault="352E9E2B" w:rsidP="352E9E2B">
      <w:pPr>
        <w:jc w:val="center"/>
        <w:rPr>
          <w:rFonts w:ascii="Calibri" w:eastAsia="Calibri" w:hAnsi="Calibri" w:cs="Calibri"/>
          <w:color w:val="000000" w:themeColor="text1"/>
          <w:sz w:val="28"/>
          <w:szCs w:val="28"/>
        </w:rPr>
      </w:pPr>
    </w:p>
    <w:p w14:paraId="1C23172C" w14:textId="4772FFBF" w:rsidR="352E9E2B" w:rsidRDefault="352E9E2B" w:rsidP="352E9E2B">
      <w:pPr>
        <w:jc w:val="center"/>
        <w:rPr>
          <w:rFonts w:ascii="Calibri" w:eastAsia="Calibri" w:hAnsi="Calibri" w:cs="Calibri"/>
          <w:color w:val="000000" w:themeColor="text1"/>
          <w:sz w:val="28"/>
          <w:szCs w:val="28"/>
        </w:rPr>
      </w:pPr>
    </w:p>
    <w:p w14:paraId="133113C6" w14:textId="19D986F1" w:rsidR="352E9E2B" w:rsidRDefault="352E9E2B" w:rsidP="352E9E2B">
      <w:pPr>
        <w:jc w:val="center"/>
        <w:rPr>
          <w:rFonts w:ascii="Calibri" w:eastAsia="Calibri" w:hAnsi="Calibri" w:cs="Calibri"/>
          <w:color w:val="000000" w:themeColor="text1"/>
          <w:sz w:val="28"/>
          <w:szCs w:val="28"/>
        </w:rPr>
      </w:pPr>
    </w:p>
    <w:p w14:paraId="33680C81" w14:textId="770B318F" w:rsidR="4B0A8DCF" w:rsidRDefault="352E9E2B" w:rsidP="352E9E2B">
      <w:pPr>
        <w:jc w:val="center"/>
        <w:rPr>
          <w:rFonts w:ascii="Calibri" w:eastAsia="Calibri" w:hAnsi="Calibri" w:cs="Calibri"/>
          <w:color w:val="000000" w:themeColor="text1"/>
          <w:sz w:val="28"/>
          <w:szCs w:val="28"/>
        </w:rPr>
      </w:pPr>
      <w:r w:rsidRPr="352E9E2B">
        <w:rPr>
          <w:rFonts w:ascii="Calibri" w:eastAsia="Calibri" w:hAnsi="Calibri" w:cs="Calibri"/>
          <w:color w:val="000000" w:themeColor="text1"/>
          <w:sz w:val="28"/>
          <w:szCs w:val="28"/>
        </w:rPr>
        <w:t>References</w:t>
      </w:r>
    </w:p>
    <w:p w14:paraId="2D97CC67" w14:textId="6FF153E2" w:rsidR="4B0A8DCF" w:rsidRDefault="4B0A8DCF" w:rsidP="4B0A8DCF">
      <w:pPr>
        <w:rPr>
          <w:rFonts w:ascii="ArialMT" w:eastAsia="ArialMT" w:hAnsi="ArialMT" w:cs="ArialMT"/>
          <w:color w:val="000000" w:themeColor="text1"/>
          <w:sz w:val="20"/>
          <w:szCs w:val="20"/>
        </w:rPr>
      </w:pPr>
    </w:p>
    <w:p w14:paraId="161283EB" w14:textId="4CA92811" w:rsidR="4B0A8DCF" w:rsidRDefault="352E9E2B" w:rsidP="352E9E2B">
      <w:pPr>
        <w:rPr>
          <w:rFonts w:eastAsiaTheme="minorEastAsia"/>
          <w:color w:val="000000" w:themeColor="text1"/>
        </w:rPr>
      </w:pPr>
      <w:r w:rsidRPr="352E9E2B">
        <w:rPr>
          <w:rFonts w:eastAsiaTheme="minorEastAsia"/>
          <w:color w:val="000000" w:themeColor="text1"/>
        </w:rPr>
        <w:t xml:space="preserve">Branch, W. T., &amp; Paranjape, A. (2002). Feedback and reflection: Teaching methods for clinical settings. </w:t>
      </w:r>
      <w:r w:rsidRPr="352E9E2B">
        <w:rPr>
          <w:rFonts w:eastAsiaTheme="minorEastAsia"/>
          <w:i/>
          <w:iCs/>
          <w:color w:val="000000" w:themeColor="text1"/>
        </w:rPr>
        <w:t>Academic Medicine</w:t>
      </w:r>
      <w:r w:rsidRPr="352E9E2B">
        <w:rPr>
          <w:rFonts w:eastAsiaTheme="minorEastAsia"/>
          <w:color w:val="000000" w:themeColor="text1"/>
        </w:rPr>
        <w:t xml:space="preserve">, </w:t>
      </w:r>
      <w:r w:rsidRPr="352E9E2B">
        <w:rPr>
          <w:rFonts w:eastAsiaTheme="minorEastAsia"/>
          <w:i/>
          <w:iCs/>
          <w:color w:val="000000" w:themeColor="text1"/>
        </w:rPr>
        <w:t>77</w:t>
      </w:r>
      <w:r w:rsidRPr="352E9E2B">
        <w:rPr>
          <w:rFonts w:eastAsiaTheme="minorEastAsia"/>
          <w:color w:val="000000" w:themeColor="text1"/>
        </w:rPr>
        <w:t>(12), 1185-1188.</w:t>
      </w:r>
    </w:p>
    <w:p w14:paraId="037F6B2E" w14:textId="1C1B21B3" w:rsidR="4B0A8DCF" w:rsidRDefault="352E9E2B" w:rsidP="352E9E2B">
      <w:pPr>
        <w:ind w:left="567" w:hanging="567"/>
        <w:rPr>
          <w:rFonts w:eastAsiaTheme="minorEastAsia"/>
          <w:color w:val="1F2024"/>
        </w:rPr>
      </w:pPr>
      <w:r w:rsidRPr="352E9E2B">
        <w:rPr>
          <w:rFonts w:eastAsiaTheme="minorEastAsia"/>
          <w:color w:val="1F2024"/>
        </w:rPr>
        <w:t xml:space="preserve">Forsyth, P 2010, </w:t>
      </w:r>
      <w:r w:rsidRPr="352E9E2B">
        <w:rPr>
          <w:rFonts w:eastAsiaTheme="minorEastAsia"/>
          <w:i/>
          <w:iCs/>
          <w:color w:val="1F2024"/>
        </w:rPr>
        <w:t>Successful Time Management</w:t>
      </w:r>
      <w:r w:rsidRPr="352E9E2B">
        <w:rPr>
          <w:rFonts w:eastAsiaTheme="minorEastAsia"/>
          <w:color w:val="1F2024"/>
        </w:rPr>
        <w:t>, Kogan Page Publishers, NY.</w:t>
      </w:r>
    </w:p>
    <w:p w14:paraId="433915DC" w14:textId="12447350" w:rsidR="4B0A8DCF" w:rsidRDefault="352E9E2B" w:rsidP="352E9E2B">
      <w:pPr>
        <w:ind w:left="567" w:hanging="567"/>
      </w:pPr>
      <w:r w:rsidRPr="352E9E2B">
        <w:rPr>
          <w:rFonts w:ascii="ArialMT" w:eastAsia="ArialMT" w:hAnsi="ArialMT" w:cs="ArialMT"/>
          <w:color w:val="000000" w:themeColor="text1"/>
          <w:sz w:val="20"/>
          <w:szCs w:val="20"/>
        </w:rPr>
        <w:t xml:space="preserve">Gibbs, G., 1988. [PDF] learning by doing: A guide to teaching and learning methods: Semantic scholar. </w:t>
      </w:r>
      <w:r w:rsidRPr="352E9E2B">
        <w:rPr>
          <w:rFonts w:ascii="ArialMT" w:eastAsia="ArialMT" w:hAnsi="ArialMT" w:cs="ArialMT"/>
          <w:i/>
          <w:iCs/>
          <w:color w:val="000000" w:themeColor="text1"/>
          <w:sz w:val="20"/>
          <w:szCs w:val="20"/>
        </w:rPr>
        <w:t>undefined</w:t>
      </w:r>
      <w:r w:rsidRPr="352E9E2B">
        <w:rPr>
          <w:rFonts w:ascii="ArialMT" w:eastAsia="ArialMT" w:hAnsi="ArialMT" w:cs="ArialMT"/>
          <w:color w:val="000000" w:themeColor="text1"/>
          <w:sz w:val="20"/>
          <w:szCs w:val="20"/>
        </w:rPr>
        <w:t xml:space="preserve">. Available at: </w:t>
      </w:r>
      <w:hyperlink r:id="rId10">
        <w:r w:rsidRPr="352E9E2B">
          <w:rPr>
            <w:rStyle w:val="Hyperlink"/>
            <w:rFonts w:ascii="ArialMT" w:eastAsia="ArialMT" w:hAnsi="ArialMT" w:cs="ArialMT"/>
            <w:sz w:val="20"/>
            <w:szCs w:val="20"/>
          </w:rPr>
          <w:t>https://www.semanticscholar.org/paper/Learning-by-doing%3A-A-guide-to-teaching-and-learning-Gibbs/5c98e224b95d9f8f4b3a9a960b1993713043c671</w:t>
        </w:r>
      </w:hyperlink>
      <w:r w:rsidRPr="352E9E2B">
        <w:rPr>
          <w:rFonts w:ascii="ArialMT" w:eastAsia="ArialMT" w:hAnsi="ArialMT" w:cs="ArialMT"/>
          <w:color w:val="000000" w:themeColor="text1"/>
          <w:sz w:val="20"/>
          <w:szCs w:val="20"/>
        </w:rPr>
        <w:t xml:space="preserve"> [Accessed September 3, 2022]. </w:t>
      </w:r>
    </w:p>
    <w:p w14:paraId="07B4E1BD" w14:textId="153AF1FE" w:rsidR="4B0A8DCF" w:rsidRDefault="352E9E2B" w:rsidP="352E9E2B">
      <w:pPr>
        <w:ind w:left="567" w:hanging="567"/>
      </w:pPr>
      <w:r w:rsidRPr="352E9E2B">
        <w:rPr>
          <w:rFonts w:ascii="ArialMT" w:eastAsia="ArialMT" w:hAnsi="ArialMT" w:cs="ArialMT"/>
          <w:color w:val="000000" w:themeColor="text1"/>
          <w:sz w:val="20"/>
          <w:szCs w:val="20"/>
        </w:rPr>
        <w:t xml:space="preserve">Henderson, K., </w:t>
      </w:r>
      <w:proofErr w:type="spellStart"/>
      <w:r w:rsidRPr="352E9E2B">
        <w:rPr>
          <w:rFonts w:ascii="ArialMT" w:eastAsia="ArialMT" w:hAnsi="ArialMT" w:cs="ArialMT"/>
          <w:color w:val="000000" w:themeColor="text1"/>
          <w:sz w:val="20"/>
          <w:szCs w:val="20"/>
        </w:rPr>
        <w:t>Napan</w:t>
      </w:r>
      <w:proofErr w:type="spellEnd"/>
      <w:r w:rsidRPr="352E9E2B">
        <w:rPr>
          <w:rFonts w:ascii="ArialMT" w:eastAsia="ArialMT" w:hAnsi="ArialMT" w:cs="ArialMT"/>
          <w:color w:val="000000" w:themeColor="text1"/>
          <w:sz w:val="20"/>
          <w:szCs w:val="20"/>
        </w:rPr>
        <w:t xml:space="preserve">, K. &amp; Monteiro, S., Beyond the comfort zone: Proceedings of the 21st ASCILITE Conference. </w:t>
      </w:r>
      <w:r w:rsidRPr="352E9E2B">
        <w:rPr>
          <w:rFonts w:ascii="ArialMT" w:eastAsia="ArialMT" w:hAnsi="ArialMT" w:cs="ArialMT"/>
          <w:i/>
          <w:iCs/>
          <w:color w:val="000000" w:themeColor="text1"/>
          <w:sz w:val="20"/>
          <w:szCs w:val="20"/>
        </w:rPr>
        <w:t xml:space="preserve">ASCILITE 2004: Henderson, </w:t>
      </w:r>
      <w:proofErr w:type="spellStart"/>
      <w:r w:rsidRPr="352E9E2B">
        <w:rPr>
          <w:rFonts w:ascii="ArialMT" w:eastAsia="ArialMT" w:hAnsi="ArialMT" w:cs="ArialMT"/>
          <w:i/>
          <w:iCs/>
          <w:color w:val="000000" w:themeColor="text1"/>
          <w:sz w:val="20"/>
          <w:szCs w:val="20"/>
        </w:rPr>
        <w:t>Napan</w:t>
      </w:r>
      <w:proofErr w:type="spellEnd"/>
      <w:r w:rsidRPr="352E9E2B">
        <w:rPr>
          <w:rFonts w:ascii="ArialMT" w:eastAsia="ArialMT" w:hAnsi="ArialMT" w:cs="ArialMT"/>
          <w:i/>
          <w:iCs/>
          <w:color w:val="000000" w:themeColor="text1"/>
          <w:sz w:val="20"/>
          <w:szCs w:val="20"/>
        </w:rPr>
        <w:t xml:space="preserve"> and Monteiro - encouraging reflective learning: An online challenge</w:t>
      </w:r>
      <w:r w:rsidRPr="352E9E2B">
        <w:rPr>
          <w:rFonts w:ascii="ArialMT" w:eastAsia="ArialMT" w:hAnsi="ArialMT" w:cs="ArialMT"/>
          <w:color w:val="000000" w:themeColor="text1"/>
          <w:sz w:val="20"/>
          <w:szCs w:val="20"/>
        </w:rPr>
        <w:t xml:space="preserve">. Available at: </w:t>
      </w:r>
      <w:hyperlink r:id="rId11">
        <w:r w:rsidRPr="352E9E2B">
          <w:rPr>
            <w:rStyle w:val="Hyperlink"/>
            <w:rFonts w:ascii="ArialMT" w:eastAsia="ArialMT" w:hAnsi="ArialMT" w:cs="ArialMT"/>
            <w:sz w:val="20"/>
            <w:szCs w:val="20"/>
          </w:rPr>
          <w:t>https://www.ascilite.org/conferences/perth04/procs/henderson.html</w:t>
        </w:r>
      </w:hyperlink>
      <w:r w:rsidRPr="352E9E2B">
        <w:rPr>
          <w:rFonts w:ascii="ArialMT" w:eastAsia="ArialMT" w:hAnsi="ArialMT" w:cs="ArialMT"/>
          <w:color w:val="000000" w:themeColor="text1"/>
          <w:sz w:val="20"/>
          <w:szCs w:val="20"/>
        </w:rPr>
        <w:t xml:space="preserve"> [Accessed September 3, 2022]. </w:t>
      </w:r>
    </w:p>
    <w:p w14:paraId="6F89B654" w14:textId="326A4A4A" w:rsidR="4B0A8DCF" w:rsidRDefault="352E9E2B" w:rsidP="352E9E2B">
      <w:pPr>
        <w:ind w:left="567" w:hanging="567"/>
      </w:pPr>
      <w:r w:rsidRPr="352E9E2B">
        <w:rPr>
          <w:rFonts w:ascii="ArialMT" w:eastAsia="ArialMT" w:hAnsi="ArialMT" w:cs="ArialMT"/>
          <w:color w:val="000000" w:themeColor="text1"/>
          <w:sz w:val="20"/>
          <w:szCs w:val="20"/>
        </w:rPr>
        <w:t xml:space="preserve">Neville, C., 2015. Referencing: Principles, practice - and Problems. </w:t>
      </w:r>
      <w:r w:rsidRPr="352E9E2B">
        <w:rPr>
          <w:rFonts w:ascii="ArialMT" w:eastAsia="ArialMT" w:hAnsi="ArialMT" w:cs="ArialMT"/>
          <w:i/>
          <w:iCs/>
          <w:color w:val="000000" w:themeColor="text1"/>
          <w:sz w:val="20"/>
          <w:szCs w:val="20"/>
        </w:rPr>
        <w:t>Academia.edu</w:t>
      </w:r>
      <w:r w:rsidRPr="352E9E2B">
        <w:rPr>
          <w:rFonts w:ascii="ArialMT" w:eastAsia="ArialMT" w:hAnsi="ArialMT" w:cs="ArialMT"/>
          <w:color w:val="000000" w:themeColor="text1"/>
          <w:sz w:val="20"/>
          <w:szCs w:val="20"/>
        </w:rPr>
        <w:t xml:space="preserve">. Available at: </w:t>
      </w:r>
      <w:hyperlink r:id="rId12">
        <w:r w:rsidRPr="352E9E2B">
          <w:rPr>
            <w:rStyle w:val="Hyperlink"/>
            <w:rFonts w:ascii="ArialMT" w:eastAsia="ArialMT" w:hAnsi="ArialMT" w:cs="ArialMT"/>
            <w:sz w:val="20"/>
            <w:szCs w:val="20"/>
          </w:rPr>
          <w:t>https://www.academia.edu/10841935/Referencing_Principles_Practice_and_Problems</w:t>
        </w:r>
      </w:hyperlink>
      <w:r w:rsidRPr="352E9E2B">
        <w:rPr>
          <w:rFonts w:ascii="ArialMT" w:eastAsia="ArialMT" w:hAnsi="ArialMT" w:cs="ArialMT"/>
          <w:color w:val="000000" w:themeColor="text1"/>
          <w:sz w:val="20"/>
          <w:szCs w:val="20"/>
        </w:rPr>
        <w:t xml:space="preserve"> [Accessed September 2, 2022]. </w:t>
      </w:r>
    </w:p>
    <w:p w14:paraId="0AE6735B" w14:textId="69CD52E8" w:rsidR="4B0A8DCF" w:rsidRDefault="352E9E2B" w:rsidP="352E9E2B">
      <w:pPr>
        <w:ind w:left="567" w:hanging="567"/>
      </w:pPr>
      <w:r w:rsidRPr="352E9E2B">
        <w:rPr>
          <w:rFonts w:ascii="ArialMT" w:eastAsia="ArialMT" w:hAnsi="ArialMT" w:cs="ArialMT"/>
          <w:color w:val="000000" w:themeColor="text1"/>
          <w:sz w:val="20"/>
          <w:szCs w:val="20"/>
        </w:rPr>
        <w:t xml:space="preserve">Son, J.B. &amp; Park, J.Y., 2011. Expression and connection: The integration of the reflective learning process and the public writing process into social network sites. </w:t>
      </w:r>
      <w:proofErr w:type="spellStart"/>
      <w:r w:rsidRPr="352E9E2B">
        <w:rPr>
          <w:rFonts w:ascii="ArialMT" w:eastAsia="ArialMT" w:hAnsi="ArialMT" w:cs="ArialMT"/>
          <w:i/>
          <w:iCs/>
          <w:color w:val="000000" w:themeColor="text1"/>
          <w:sz w:val="20"/>
          <w:szCs w:val="20"/>
        </w:rPr>
        <w:t>CiteSeerX</w:t>
      </w:r>
      <w:proofErr w:type="spellEnd"/>
      <w:r w:rsidRPr="352E9E2B">
        <w:rPr>
          <w:rFonts w:ascii="ArialMT" w:eastAsia="ArialMT" w:hAnsi="ArialMT" w:cs="ArialMT"/>
          <w:color w:val="000000" w:themeColor="text1"/>
          <w:sz w:val="20"/>
          <w:szCs w:val="20"/>
        </w:rPr>
        <w:t xml:space="preserve">. Available at: </w:t>
      </w:r>
      <w:hyperlink r:id="rId13">
        <w:r w:rsidRPr="352E9E2B">
          <w:rPr>
            <w:rStyle w:val="Hyperlink"/>
            <w:rFonts w:ascii="ArialMT" w:eastAsia="ArialMT" w:hAnsi="ArialMT" w:cs="ArialMT"/>
            <w:sz w:val="20"/>
            <w:szCs w:val="20"/>
          </w:rPr>
          <w:t>https://citeseerx.ist.psu.edu/viewdoc/summary?doi=10.1.1.663.3490</w:t>
        </w:r>
      </w:hyperlink>
      <w:r w:rsidRPr="352E9E2B">
        <w:rPr>
          <w:rFonts w:ascii="ArialMT" w:eastAsia="ArialMT" w:hAnsi="ArialMT" w:cs="ArialMT"/>
          <w:color w:val="000000" w:themeColor="text1"/>
          <w:sz w:val="20"/>
          <w:szCs w:val="20"/>
        </w:rPr>
        <w:t xml:space="preserve"> [Accessed September 2, 2022].</w:t>
      </w:r>
    </w:p>
    <w:p w14:paraId="36C92DB8" w14:textId="4F5C1E0E" w:rsidR="4B0A8DCF" w:rsidRDefault="4B0A8DCF" w:rsidP="4B0A8DCF">
      <w:pPr>
        <w:rPr>
          <w:rFonts w:ascii="ArialMT" w:eastAsia="ArialMT" w:hAnsi="ArialMT" w:cs="ArialMT"/>
          <w:color w:val="000000" w:themeColor="text1"/>
          <w:sz w:val="20"/>
          <w:szCs w:val="20"/>
        </w:rPr>
      </w:pPr>
    </w:p>
    <w:p w14:paraId="4C0CCCC9" w14:textId="229A33D8" w:rsidR="4B0A8DCF" w:rsidRDefault="4B0A8DCF" w:rsidP="4B0A8DCF">
      <w:pPr>
        <w:rPr>
          <w:rFonts w:ascii="ArialMT" w:eastAsia="ArialMT" w:hAnsi="ArialMT" w:cs="ArialMT"/>
          <w:color w:val="000000" w:themeColor="text1"/>
          <w:sz w:val="20"/>
          <w:szCs w:val="20"/>
        </w:rPr>
      </w:pPr>
    </w:p>
    <w:sectPr w:rsidR="4B0A8DCF">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MT">
    <w:altName w:val="Arial"/>
    <w:panose1 w:val="00000000000000000000"/>
    <w:charset w:val="00"/>
    <w:family w:val="roman"/>
    <w:notTrueType/>
    <w:pitch w:val="default"/>
  </w:font>
  <w:font w:name="Source Sans Pro">
    <w:charset w:val="00"/>
    <w:family w:val="swiss"/>
    <w:pitch w:val="variable"/>
    <w:sig w:usb0="600002F7" w:usb1="02000001" w:usb2="00000000" w:usb3="00000000" w:csb0="0000019F" w:csb1="00000000"/>
  </w:font>
  <w:font w:name="TimesNewRomanPSMT">
    <w:altName w:val="Times New Roman"/>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F3FD50"/>
    <w:multiLevelType w:val="hybridMultilevel"/>
    <w:tmpl w:val="19F4F4CC"/>
    <w:lvl w:ilvl="0" w:tplc="CD4A35C0">
      <w:start w:val="1"/>
      <w:numFmt w:val="bullet"/>
      <w:lvlText w:val=""/>
      <w:lvlJc w:val="left"/>
      <w:pPr>
        <w:ind w:left="720" w:hanging="360"/>
      </w:pPr>
      <w:rPr>
        <w:rFonts w:ascii="Symbol" w:hAnsi="Symbol" w:hint="default"/>
      </w:rPr>
    </w:lvl>
    <w:lvl w:ilvl="1" w:tplc="8ED05230">
      <w:start w:val="1"/>
      <w:numFmt w:val="bullet"/>
      <w:lvlText w:val="o"/>
      <w:lvlJc w:val="left"/>
      <w:pPr>
        <w:ind w:left="1440" w:hanging="360"/>
      </w:pPr>
      <w:rPr>
        <w:rFonts w:ascii="Courier New" w:hAnsi="Courier New" w:hint="default"/>
      </w:rPr>
    </w:lvl>
    <w:lvl w:ilvl="2" w:tplc="94146F62">
      <w:start w:val="1"/>
      <w:numFmt w:val="bullet"/>
      <w:lvlText w:val=""/>
      <w:lvlJc w:val="left"/>
      <w:pPr>
        <w:ind w:left="2160" w:hanging="360"/>
      </w:pPr>
      <w:rPr>
        <w:rFonts w:ascii="Wingdings" w:hAnsi="Wingdings" w:hint="default"/>
      </w:rPr>
    </w:lvl>
    <w:lvl w:ilvl="3" w:tplc="7A384CA0">
      <w:start w:val="1"/>
      <w:numFmt w:val="bullet"/>
      <w:lvlText w:val=""/>
      <w:lvlJc w:val="left"/>
      <w:pPr>
        <w:ind w:left="2880" w:hanging="360"/>
      </w:pPr>
      <w:rPr>
        <w:rFonts w:ascii="Symbol" w:hAnsi="Symbol" w:hint="default"/>
      </w:rPr>
    </w:lvl>
    <w:lvl w:ilvl="4" w:tplc="0F8CAD2C">
      <w:start w:val="1"/>
      <w:numFmt w:val="bullet"/>
      <w:lvlText w:val="o"/>
      <w:lvlJc w:val="left"/>
      <w:pPr>
        <w:ind w:left="3600" w:hanging="360"/>
      </w:pPr>
      <w:rPr>
        <w:rFonts w:ascii="Courier New" w:hAnsi="Courier New" w:hint="default"/>
      </w:rPr>
    </w:lvl>
    <w:lvl w:ilvl="5" w:tplc="EA8231BA">
      <w:start w:val="1"/>
      <w:numFmt w:val="bullet"/>
      <w:lvlText w:val=""/>
      <w:lvlJc w:val="left"/>
      <w:pPr>
        <w:ind w:left="4320" w:hanging="360"/>
      </w:pPr>
      <w:rPr>
        <w:rFonts w:ascii="Wingdings" w:hAnsi="Wingdings" w:hint="default"/>
      </w:rPr>
    </w:lvl>
    <w:lvl w:ilvl="6" w:tplc="0D3C3BB8">
      <w:start w:val="1"/>
      <w:numFmt w:val="bullet"/>
      <w:lvlText w:val=""/>
      <w:lvlJc w:val="left"/>
      <w:pPr>
        <w:ind w:left="5040" w:hanging="360"/>
      </w:pPr>
      <w:rPr>
        <w:rFonts w:ascii="Symbol" w:hAnsi="Symbol" w:hint="default"/>
      </w:rPr>
    </w:lvl>
    <w:lvl w:ilvl="7" w:tplc="541E7566">
      <w:start w:val="1"/>
      <w:numFmt w:val="bullet"/>
      <w:lvlText w:val="o"/>
      <w:lvlJc w:val="left"/>
      <w:pPr>
        <w:ind w:left="5760" w:hanging="360"/>
      </w:pPr>
      <w:rPr>
        <w:rFonts w:ascii="Courier New" w:hAnsi="Courier New" w:hint="default"/>
      </w:rPr>
    </w:lvl>
    <w:lvl w:ilvl="8" w:tplc="3EAE0210">
      <w:start w:val="1"/>
      <w:numFmt w:val="bullet"/>
      <w:lvlText w:val=""/>
      <w:lvlJc w:val="left"/>
      <w:pPr>
        <w:ind w:left="6480" w:hanging="360"/>
      </w:pPr>
      <w:rPr>
        <w:rFonts w:ascii="Wingdings" w:hAnsi="Wingdings" w:hint="default"/>
      </w:rPr>
    </w:lvl>
  </w:abstractNum>
  <w:num w:numId="1" w16cid:durableId="20813647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4028ABC"/>
    <w:rsid w:val="001F136A"/>
    <w:rsid w:val="00CC1784"/>
    <w:rsid w:val="34028ABC"/>
    <w:rsid w:val="352E9E2B"/>
    <w:rsid w:val="4B0A8DCF"/>
    <w:rsid w:val="4FB6BA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028ABC"/>
  <w15:chartTrackingRefBased/>
  <w15:docId w15:val="{AFB1299F-C647-4828-9FC1-EF19E6ED06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pPr>
      <w:spacing w:after="0" w:line="240" w:lineRule="auto"/>
    </w:p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citeseerx.ist.psu.edu/viewdoc/summary?doi=10.1.1.663.3490"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academia.edu/10841935/Referencing_Principles_Practice_and_Problem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ascilite.org/conferences/perth04/procs/henderson.html" TargetMode="Externa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hyperlink" Target="https://www.semanticscholar.org/paper/Learning-by-doing%3A-A-guide-to-teaching-and-learning-Gibbs/5c98e224b95d9f8f4b3a9a960b1993713043c671"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8</Pages>
  <Words>2934</Words>
  <Characters>16728</Characters>
  <Application>Microsoft Office Word</Application>
  <DocSecurity>0</DocSecurity>
  <Lines>139</Lines>
  <Paragraphs>39</Paragraphs>
  <ScaleCrop>false</ScaleCrop>
  <Company/>
  <LinksUpToDate>false</LinksUpToDate>
  <CharactersWithSpaces>19623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jancy lumeki</dc:creator>
  <cp:keywords/>
  <dc:description/>
  <cp:lastModifiedBy>grace kayindo</cp:lastModifiedBy>
  <cp:revision>2</cp:revision>
  <dcterms:created xsi:type="dcterms:W3CDTF">2022-09-03T03:55:00Z</dcterms:created>
  <dcterms:modified xsi:type="dcterms:W3CDTF">2022-09-03T03:55:00Z</dcterms:modified>
</cp:coreProperties>
</file>